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D2" w:rsidRDefault="00A523D2" w:rsidP="00A523D2">
      <w:r>
        <w:rPr>
          <w:noProof/>
        </w:rPr>
        <w:drawing>
          <wp:inline distT="0" distB="0" distL="0" distR="0">
            <wp:extent cx="1419225" cy="1104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A523D2" w:rsidRDefault="00A523D2" w:rsidP="00A523D2">
      <w:pPr>
        <w:pStyle w:val="Title"/>
        <w:pBdr>
          <w:bottom w:val="single" w:sz="4" w:space="3" w:color="auto"/>
        </w:pBdr>
      </w:pPr>
      <w:bookmarkStart w:id="0" w:name="Citation"/>
      <w:r>
        <w:t>Television Licence Area Plan (</w:t>
      </w:r>
      <w:r w:rsidR="00BE7913">
        <w:t>Tasmania</w:t>
      </w:r>
      <w:r w:rsidR="00931E08">
        <w:t>) 2012</w:t>
      </w:r>
      <w:bookmarkEnd w:id="0"/>
      <w:r w:rsidRPr="007E4F8C">
        <w:rPr>
          <w:b w:val="0"/>
          <w:position w:val="6"/>
          <w:sz w:val="24"/>
          <w:vertAlign w:val="superscript"/>
        </w:rPr>
        <w:t>1</w:t>
      </w:r>
    </w:p>
    <w:p w:rsidR="00A523D2" w:rsidRDefault="00A523D2" w:rsidP="00A523D2">
      <w:pPr>
        <w:pBdr>
          <w:bottom w:val="single" w:sz="4" w:space="3" w:color="auto"/>
        </w:pBdr>
        <w:spacing w:before="480"/>
        <w:outlineLvl w:val="0"/>
        <w:rPr>
          <w:rFonts w:ascii="Arial" w:hAnsi="Arial" w:cs="Arial"/>
          <w:i/>
          <w:sz w:val="28"/>
          <w:szCs w:val="28"/>
          <w:lang w:val="en-US"/>
        </w:rPr>
      </w:pPr>
      <w:r>
        <w:rPr>
          <w:rFonts w:ascii="Arial" w:hAnsi="Arial" w:cs="Arial"/>
          <w:i/>
          <w:sz w:val="28"/>
          <w:szCs w:val="28"/>
          <w:lang w:val="en-US"/>
        </w:rPr>
        <w:t>Broadcasting Services Act 1992</w:t>
      </w:r>
    </w:p>
    <w:p w:rsidR="00A523D2" w:rsidRPr="000F0169" w:rsidRDefault="00A523D2" w:rsidP="00A523D2">
      <w:pPr>
        <w:spacing w:before="360"/>
        <w:jc w:val="both"/>
      </w:pPr>
      <w:r>
        <w:t xml:space="preserve">The </w:t>
      </w:r>
      <w:r w:rsidR="00B646CA">
        <w:t xml:space="preserve">Authority Division for Switchover and Planning, delegate of the </w:t>
      </w:r>
      <w:r>
        <w:t>AUSTRALIAN COMMUNICATIONS AND MEDIA AUTHORITY</w:t>
      </w:r>
      <w:r w:rsidR="003E1A65">
        <w:t>,</w:t>
      </w:r>
      <w:r>
        <w:t xml:space="preserve"> makes this Plan under subsection 26(1B) of the </w:t>
      </w:r>
      <w:r>
        <w:rPr>
          <w:i/>
        </w:rPr>
        <w:t>Broadcasting Services Act 1992</w:t>
      </w:r>
      <w:r>
        <w:t>.</w:t>
      </w:r>
    </w:p>
    <w:p w:rsidR="00A523D2" w:rsidRDefault="00A523D2" w:rsidP="00A523D2">
      <w:pPr>
        <w:tabs>
          <w:tab w:val="left" w:pos="3119"/>
        </w:tabs>
        <w:spacing w:before="300" w:after="600" w:line="300" w:lineRule="atLeast"/>
      </w:pPr>
      <w:r>
        <w:t xml:space="preserve">Dated </w:t>
      </w:r>
      <w:bookmarkStart w:id="1" w:name="MadeByDate"/>
      <w:r w:rsidR="005A4FBE" w:rsidRPr="005A4FBE">
        <w:rPr>
          <w:i/>
        </w:rPr>
        <w:t>3 December</w:t>
      </w:r>
      <w:r w:rsidR="005A4FBE">
        <w:t xml:space="preserve"> </w:t>
      </w:r>
      <w:bookmarkStart w:id="2" w:name="Year"/>
      <w:bookmarkEnd w:id="1"/>
      <w:r w:rsidRPr="007E4F8C">
        <w:t>201</w:t>
      </w:r>
      <w:bookmarkEnd w:id="2"/>
      <w:r w:rsidRPr="007E4F8C">
        <w:t>2</w:t>
      </w:r>
    </w:p>
    <w:p w:rsidR="00A523D2" w:rsidRPr="00125583" w:rsidRDefault="00A523D2" w:rsidP="00A523D2">
      <w:pPr>
        <w:tabs>
          <w:tab w:val="left" w:pos="3119"/>
        </w:tabs>
        <w:spacing w:after="600" w:line="300" w:lineRule="atLeast"/>
        <w:jc w:val="right"/>
      </w:pPr>
      <w:r>
        <w:br/>
      </w:r>
      <w:r>
        <w:br/>
      </w:r>
      <w:r w:rsidR="005A4FBE" w:rsidRPr="005A4FBE">
        <w:rPr>
          <w:i/>
        </w:rPr>
        <w:t>Chris Chapman</w:t>
      </w:r>
      <w:r w:rsidR="005A4FBE">
        <w:t xml:space="preserve"> </w:t>
      </w:r>
      <w:r w:rsidR="005A4FBE">
        <w:br/>
        <w:t>[signed</w:t>
      </w:r>
      <w:proofErr w:type="gramStart"/>
      <w:r w:rsidR="005A4FBE">
        <w:t>]</w:t>
      </w:r>
      <w:proofErr w:type="gramEnd"/>
      <w:r w:rsidR="005A4FBE">
        <w:br/>
      </w:r>
      <w:r w:rsidRPr="00125583">
        <w:t>Member</w:t>
      </w:r>
      <w:r>
        <w:br/>
      </w:r>
      <w:r>
        <w:br/>
      </w:r>
      <w:r>
        <w:br/>
      </w:r>
      <w:r>
        <w:br/>
      </w:r>
      <w:r>
        <w:br/>
      </w:r>
      <w:r w:rsidR="005A4FBE" w:rsidRPr="005A4FBE">
        <w:rPr>
          <w:i/>
        </w:rPr>
        <w:t>Richard Bean</w:t>
      </w:r>
      <w:r w:rsidR="005A4FBE">
        <w:t xml:space="preserve"> </w:t>
      </w:r>
      <w:r w:rsidR="005A4FBE">
        <w:br/>
        <w:t xml:space="preserve">[signed] </w:t>
      </w:r>
      <w:r w:rsidR="005A4FBE">
        <w:br/>
      </w:r>
      <w:r>
        <w:t>Member/</w:t>
      </w:r>
      <w:r w:rsidRPr="005A4FBE">
        <w:rPr>
          <w:strike/>
        </w:rPr>
        <w:t>General Manager</w:t>
      </w:r>
    </w:p>
    <w:p w:rsidR="00A523D2" w:rsidRDefault="00A523D2" w:rsidP="00A523D2">
      <w:pPr>
        <w:tabs>
          <w:tab w:val="left" w:pos="3969"/>
        </w:tabs>
        <w:spacing w:before="480" w:line="300" w:lineRule="atLeast"/>
      </w:pPr>
    </w:p>
    <w:p w:rsidR="00A523D2" w:rsidRDefault="00A523D2" w:rsidP="00A523D2">
      <w:pPr>
        <w:pBdr>
          <w:bottom w:val="single" w:sz="4" w:space="12" w:color="auto"/>
        </w:pBdr>
        <w:tabs>
          <w:tab w:val="left" w:pos="3119"/>
        </w:tabs>
        <w:spacing w:after="240" w:line="300" w:lineRule="atLeast"/>
        <w:outlineLvl w:val="0"/>
      </w:pPr>
      <w:bookmarkStart w:id="3" w:name="Minister"/>
      <w:r>
        <w:t>Australian Communications and Media Authority</w:t>
      </w:r>
      <w:bookmarkEnd w:id="3"/>
    </w:p>
    <w:p w:rsidR="00A523D2" w:rsidRDefault="00A523D2" w:rsidP="00A523D2">
      <w:pPr>
        <w:pStyle w:val="SigningPageBreak"/>
        <w:sectPr w:rsidR="00A523D2" w:rsidSect="00756F3B">
          <w:headerReference w:type="even" r:id="rId14"/>
          <w:headerReference w:type="default" r:id="rId15"/>
          <w:footerReference w:type="even" r:id="rId16"/>
          <w:footerReference w:type="default" r:id="rId17"/>
          <w:footerReference w:type="first" r:id="rId18"/>
          <w:type w:val="continuous"/>
          <w:pgSz w:w="11907" w:h="16839" w:code="9"/>
          <w:pgMar w:top="1440" w:right="1797" w:bottom="1440" w:left="1797" w:header="709" w:footer="709" w:gutter="0"/>
          <w:cols w:space="708"/>
          <w:titlePg/>
          <w:docGrid w:linePitch="360"/>
        </w:sectPr>
      </w:pPr>
    </w:p>
    <w:p w:rsidR="00A523D2" w:rsidRDefault="00A523D2" w:rsidP="00A523D2">
      <w:pPr>
        <w:pStyle w:val="HR"/>
        <w:outlineLvl w:val="0"/>
      </w:pPr>
      <w:bookmarkStart w:id="4" w:name="_Toc266878331"/>
      <w:r w:rsidRPr="00984E6C">
        <w:rPr>
          <w:rStyle w:val="CharSectno"/>
        </w:rPr>
        <w:lastRenderedPageBreak/>
        <w:t>1</w:t>
      </w:r>
      <w:r>
        <w:tab/>
        <w:t xml:space="preserve">Name of </w:t>
      </w:r>
      <w:bookmarkEnd w:id="4"/>
      <w:r>
        <w:t>Plan</w:t>
      </w:r>
    </w:p>
    <w:p w:rsidR="00A523D2" w:rsidRDefault="00A523D2" w:rsidP="00A523D2">
      <w:pPr>
        <w:pStyle w:val="R1"/>
      </w:pPr>
      <w:r>
        <w:tab/>
      </w:r>
      <w:r>
        <w:tab/>
        <w:t xml:space="preserve">This Plan is the </w:t>
      </w:r>
      <w:r>
        <w:rPr>
          <w:i/>
        </w:rPr>
        <w:t xml:space="preserve">Television </w:t>
      </w:r>
      <w:r w:rsidR="008E0C94">
        <w:rPr>
          <w:i/>
        </w:rPr>
        <w:t>Licence Area Plan (</w:t>
      </w:r>
      <w:r w:rsidR="00BE7913">
        <w:rPr>
          <w:i/>
        </w:rPr>
        <w:t>Tasmania</w:t>
      </w:r>
      <w:r w:rsidRPr="007E4F8C">
        <w:rPr>
          <w:i/>
        </w:rPr>
        <w:t>) 2012</w:t>
      </w:r>
      <w:r w:rsidRPr="007E4F8C">
        <w:t>.</w:t>
      </w:r>
    </w:p>
    <w:p w:rsidR="00A523D2" w:rsidRDefault="00A523D2" w:rsidP="00A523D2">
      <w:pPr>
        <w:pStyle w:val="HR"/>
        <w:outlineLvl w:val="0"/>
      </w:pPr>
      <w:bookmarkStart w:id="5" w:name="_Toc266878332"/>
      <w:r w:rsidRPr="00984E6C">
        <w:rPr>
          <w:rStyle w:val="CharSectno"/>
        </w:rPr>
        <w:lastRenderedPageBreak/>
        <w:t>2</w:t>
      </w:r>
      <w:r>
        <w:tab/>
        <w:t>Commencement</w:t>
      </w:r>
      <w:bookmarkEnd w:id="5"/>
    </w:p>
    <w:p w:rsidR="002162E0" w:rsidRDefault="00A523D2" w:rsidP="002162E0">
      <w:pPr>
        <w:pStyle w:val="R1"/>
        <w:keepNext/>
      </w:pPr>
      <w:r w:rsidRPr="00125583">
        <w:tab/>
      </w:r>
      <w:r w:rsidRPr="00125583">
        <w:tab/>
      </w:r>
      <w:r w:rsidR="002162E0" w:rsidRPr="00125583">
        <w:t xml:space="preserve">This </w:t>
      </w:r>
      <w:r w:rsidR="002162E0">
        <w:t>Plan</w:t>
      </w:r>
      <w:r w:rsidR="002162E0" w:rsidRPr="00125583">
        <w:t xml:space="preserve"> </w:t>
      </w:r>
      <w:r w:rsidR="002162E0">
        <w:t>com</w:t>
      </w:r>
      <w:r w:rsidR="002162E0" w:rsidRPr="007E4F8C">
        <w:t>es into force on</w:t>
      </w:r>
      <w:r w:rsidR="002162E0">
        <w:t xml:space="preserve"> the day after the end of the simulcast period for the Tasmania TV1 licence area.</w:t>
      </w:r>
    </w:p>
    <w:p w:rsidR="00A523D2" w:rsidRPr="00101540" w:rsidRDefault="002162E0" w:rsidP="002162E0">
      <w:pPr>
        <w:pStyle w:val="ZNote"/>
        <w:tabs>
          <w:tab w:val="left" w:pos="993"/>
        </w:tabs>
        <w:ind w:left="1843" w:hanging="879"/>
      </w:pPr>
      <w:r>
        <w:tab/>
      </w:r>
      <w:r w:rsidRPr="00A0271E">
        <w:rPr>
          <w:i/>
        </w:rPr>
        <w:t>Note</w:t>
      </w:r>
      <w:r>
        <w:rPr>
          <w:i/>
        </w:rPr>
        <w:t xml:space="preserve"> </w:t>
      </w:r>
      <w:r w:rsidRPr="00A0271E">
        <w:rPr>
          <w:i/>
        </w:rPr>
        <w:tab/>
      </w:r>
      <w:r>
        <w:t>Subparagraph 6(3)(c)(</w:t>
      </w:r>
      <w:proofErr w:type="spellStart"/>
      <w:r>
        <w:t>iia</w:t>
      </w:r>
      <w:proofErr w:type="spellEnd"/>
      <w:r>
        <w:t>) of Schedule 4 to the Act provides that the simulcast period for a regional licence area should run until 31 December 2013, or for such other period as is determined by the Minister under subclause 6A(2) of Schedule 4 to the Act.</w:t>
      </w:r>
    </w:p>
    <w:p w:rsidR="00A523D2" w:rsidRDefault="00A523D2" w:rsidP="00A523D2">
      <w:pPr>
        <w:pStyle w:val="HR"/>
        <w:outlineLvl w:val="0"/>
      </w:pPr>
      <w:bookmarkStart w:id="6" w:name="_Toc266878333"/>
      <w:r w:rsidRPr="00984E6C">
        <w:rPr>
          <w:rStyle w:val="CharSectno"/>
        </w:rPr>
        <w:t>3</w:t>
      </w:r>
      <w:r>
        <w:tab/>
        <w:t>Definitions</w:t>
      </w:r>
      <w:bookmarkEnd w:id="6"/>
    </w:p>
    <w:p w:rsidR="00A523D2" w:rsidRDefault="00A523D2" w:rsidP="00A523D2">
      <w:pPr>
        <w:pStyle w:val="ZR1"/>
      </w:pPr>
      <w:r>
        <w:tab/>
      </w:r>
      <w:r>
        <w:tab/>
        <w:t>In this Plan:</w:t>
      </w:r>
    </w:p>
    <w:p w:rsidR="00A523D2" w:rsidRPr="0023172A" w:rsidRDefault="00A523D2" w:rsidP="00A523D2">
      <w:pPr>
        <w:pStyle w:val="definition"/>
      </w:pPr>
      <w:r>
        <w:rPr>
          <w:b/>
          <w:i/>
        </w:rPr>
        <w:t xml:space="preserve">ACMA </w:t>
      </w:r>
      <w:r>
        <w:t>means the Australian Communications and Media Authority.</w:t>
      </w:r>
    </w:p>
    <w:p w:rsidR="00A523D2" w:rsidRDefault="00A523D2" w:rsidP="00A523D2">
      <w:pPr>
        <w:pStyle w:val="definition"/>
      </w:pPr>
      <w:r>
        <w:rPr>
          <w:b/>
          <w:i/>
        </w:rPr>
        <w:t>Act</w:t>
      </w:r>
      <w:r>
        <w:t xml:space="preserve"> means the </w:t>
      </w:r>
      <w:r>
        <w:rPr>
          <w:i/>
        </w:rPr>
        <w:t>Broadcasting Services Act 1992</w:t>
      </w:r>
      <w:r>
        <w:t>.</w:t>
      </w:r>
    </w:p>
    <w:p w:rsidR="00A523D2" w:rsidRPr="00D43CDC" w:rsidRDefault="00A523D2" w:rsidP="00A523D2">
      <w:pPr>
        <w:pStyle w:val="definition"/>
      </w:pPr>
      <w:proofErr w:type="gramStart"/>
      <w:r>
        <w:rPr>
          <w:b/>
          <w:i/>
        </w:rPr>
        <w:t>commercial</w:t>
      </w:r>
      <w:proofErr w:type="gramEnd"/>
      <w:r>
        <w:rPr>
          <w:b/>
          <w:i/>
        </w:rPr>
        <w:t xml:space="preserve"> television broadcasting licensee </w:t>
      </w:r>
      <w:r>
        <w:t>means the licensee of a commercial television broadcasting licence.</w:t>
      </w:r>
    </w:p>
    <w:p w:rsidR="00A523D2" w:rsidRPr="009D0179" w:rsidRDefault="00A523D2" w:rsidP="00A523D2">
      <w:pPr>
        <w:pStyle w:val="definition"/>
      </w:pPr>
      <w:r>
        <w:rPr>
          <w:b/>
          <w:i/>
        </w:rPr>
        <w:t xml:space="preserve">ERP </w:t>
      </w:r>
      <w:r>
        <w:t>means effective radiated power.</w:t>
      </w:r>
    </w:p>
    <w:p w:rsidR="00A523D2" w:rsidRPr="009C7F4C" w:rsidRDefault="00A523D2" w:rsidP="00A523D2">
      <w:pPr>
        <w:pStyle w:val="definition"/>
      </w:pPr>
      <w:proofErr w:type="gramStart"/>
      <w:r>
        <w:rPr>
          <w:b/>
          <w:i/>
        </w:rPr>
        <w:t>national</w:t>
      </w:r>
      <w:proofErr w:type="gramEnd"/>
      <w:r>
        <w:rPr>
          <w:b/>
          <w:i/>
        </w:rPr>
        <w:t xml:space="preserve"> television broadcasting service</w:t>
      </w:r>
      <w:r>
        <w:t xml:space="preserve"> has the same meaning as in clause 2 of Schedule 4 to the Act.</w:t>
      </w:r>
    </w:p>
    <w:p w:rsidR="002162E0" w:rsidRDefault="002162E0" w:rsidP="00A523D2">
      <w:pPr>
        <w:pStyle w:val="definition"/>
        <w:rPr>
          <w:b/>
          <w:i/>
        </w:rPr>
      </w:pPr>
      <w:proofErr w:type="gramStart"/>
      <w:r>
        <w:rPr>
          <w:b/>
          <w:i/>
        </w:rPr>
        <w:t>simulcast</w:t>
      </w:r>
      <w:proofErr w:type="gramEnd"/>
      <w:r>
        <w:rPr>
          <w:b/>
          <w:i/>
        </w:rPr>
        <w:t xml:space="preserve"> period </w:t>
      </w:r>
      <w:r>
        <w:t>has the same meaning as in clause 2 of Schedule 4 to the Act.</w:t>
      </w:r>
    </w:p>
    <w:p w:rsidR="00931E08" w:rsidRDefault="00875BED" w:rsidP="00A523D2">
      <w:pPr>
        <w:pStyle w:val="definition"/>
      </w:pPr>
      <w:r>
        <w:rPr>
          <w:b/>
          <w:i/>
        </w:rPr>
        <w:t xml:space="preserve">Tasmania TV1 licence area </w:t>
      </w:r>
      <w:r>
        <w:t>means the area described in Attachment 1</w:t>
      </w:r>
    </w:p>
    <w:p w:rsidR="00A523D2" w:rsidRPr="00E629E8" w:rsidRDefault="00A523D2" w:rsidP="00A523D2">
      <w:pPr>
        <w:pStyle w:val="definition"/>
      </w:pPr>
      <w:proofErr w:type="gramStart"/>
      <w:r>
        <w:rPr>
          <w:b/>
          <w:i/>
        </w:rPr>
        <w:t>television</w:t>
      </w:r>
      <w:proofErr w:type="gramEnd"/>
      <w:r>
        <w:rPr>
          <w:b/>
          <w:i/>
        </w:rPr>
        <w:t xml:space="preserve"> broadcasting service</w:t>
      </w:r>
      <w:r>
        <w:t xml:space="preserve"> has the same meaning as in section 26 of the Act.</w:t>
      </w:r>
    </w:p>
    <w:p w:rsidR="00A523D2" w:rsidRPr="00ED176F" w:rsidRDefault="00A523D2" w:rsidP="00A523D2">
      <w:pPr>
        <w:pStyle w:val="definition"/>
      </w:pPr>
      <w:proofErr w:type="gramStart"/>
      <w:r>
        <w:rPr>
          <w:b/>
          <w:i/>
        </w:rPr>
        <w:t>transmitter</w:t>
      </w:r>
      <w:proofErr w:type="gramEnd"/>
      <w:r>
        <w:rPr>
          <w:b/>
          <w:i/>
        </w:rPr>
        <w:t xml:space="preserve"> licence</w:t>
      </w:r>
      <w:r>
        <w:t xml:space="preserve"> has the same meaning as in section 5 of the </w:t>
      </w:r>
      <w:r>
        <w:rPr>
          <w:i/>
        </w:rPr>
        <w:t>Radiocommunications Act 1992</w:t>
      </w:r>
      <w:r>
        <w:t>.</w:t>
      </w:r>
    </w:p>
    <w:p w:rsidR="00A523D2" w:rsidRDefault="00A523D2" w:rsidP="00A523D2">
      <w:pPr>
        <w:pStyle w:val="ZNote"/>
        <w:tabs>
          <w:tab w:val="left" w:pos="1843"/>
        </w:tabs>
        <w:ind w:left="1843" w:hanging="879"/>
      </w:pPr>
      <w:r w:rsidRPr="006F7DE7">
        <w:rPr>
          <w:i/>
        </w:rPr>
        <w:t>Note</w:t>
      </w:r>
      <w:r>
        <w:t xml:space="preserve">    </w:t>
      </w:r>
      <w:r>
        <w:tab/>
        <w:t>Terms and expressions used in this Plan have the meaning given by section 6 of the Act. For example:</w:t>
      </w:r>
    </w:p>
    <w:p w:rsidR="00A523D2" w:rsidRDefault="00A523D2" w:rsidP="00A523D2">
      <w:pPr>
        <w:pStyle w:val="Notepara"/>
        <w:tabs>
          <w:tab w:val="left" w:pos="2127"/>
        </w:tabs>
        <w:ind w:firstLine="136"/>
      </w:pPr>
      <w:r>
        <w:sym w:font="Symbol" w:char="F0B7"/>
      </w:r>
      <w:r>
        <w:tab/>
      </w:r>
      <w:proofErr w:type="gramStart"/>
      <w:r>
        <w:t>commercial</w:t>
      </w:r>
      <w:proofErr w:type="gramEnd"/>
      <w:r>
        <w:t xml:space="preserve"> television broadcasting licence.</w:t>
      </w:r>
    </w:p>
    <w:p w:rsidR="00A523D2" w:rsidRDefault="00A523D2" w:rsidP="00A523D2">
      <w:pPr>
        <w:pStyle w:val="Notepara"/>
        <w:numPr>
          <w:ilvl w:val="0"/>
          <w:numId w:val="4"/>
        </w:numPr>
        <w:ind w:left="2127" w:hanging="687"/>
      </w:pPr>
      <w:proofErr w:type="gramStart"/>
      <w:r>
        <w:t>national</w:t>
      </w:r>
      <w:proofErr w:type="gramEnd"/>
      <w:r>
        <w:t xml:space="preserve"> broadcaster.</w:t>
      </w:r>
    </w:p>
    <w:p w:rsidR="00A523D2" w:rsidRDefault="00A523D2" w:rsidP="00A523D2">
      <w:pPr>
        <w:pStyle w:val="HR"/>
        <w:outlineLvl w:val="0"/>
      </w:pPr>
      <w:bookmarkStart w:id="7" w:name="_Toc266878334"/>
      <w:r w:rsidRPr="00250A3E">
        <w:rPr>
          <w:rStyle w:val="CharSectno"/>
        </w:rPr>
        <w:t>4</w:t>
      </w:r>
      <w:r>
        <w:tab/>
      </w:r>
      <w:bookmarkEnd w:id="7"/>
      <w:r>
        <w:t xml:space="preserve">Specification of channels to be available in particular areas within the </w:t>
      </w:r>
      <w:r w:rsidR="00BE7913">
        <w:t>Tasmania</w:t>
      </w:r>
      <w:r>
        <w:t xml:space="preserve"> TV1 licence area</w:t>
      </w:r>
    </w:p>
    <w:p w:rsidR="00A523D2" w:rsidRPr="00F12818" w:rsidRDefault="00A523D2" w:rsidP="00A523D2">
      <w:pPr>
        <w:pStyle w:val="R1"/>
        <w:numPr>
          <w:ilvl w:val="0"/>
          <w:numId w:val="13"/>
        </w:numPr>
      </w:pPr>
      <w:r w:rsidRPr="00F12818">
        <w:t xml:space="preserve">Subject to subsection (2), each channel specified in column 1 of an item in a </w:t>
      </w:r>
      <w:proofErr w:type="gramStart"/>
      <w:r w:rsidRPr="00F12818">
        <w:t>table</w:t>
      </w:r>
      <w:proofErr w:type="gramEnd"/>
      <w:r w:rsidRPr="00F12818">
        <w:t xml:space="preserve"> in a Schedule to this Plan is available</w:t>
      </w:r>
      <w:r>
        <w:t>,</w:t>
      </w:r>
      <w:r w:rsidRPr="00F12818">
        <w:t xml:space="preserve"> in </w:t>
      </w:r>
      <w:r>
        <w:t xml:space="preserve">the </w:t>
      </w:r>
      <w:r w:rsidRPr="00F12818">
        <w:t xml:space="preserve">area </w:t>
      </w:r>
      <w:r>
        <w:t xml:space="preserve">in column 7, </w:t>
      </w:r>
      <w:r w:rsidRPr="00F12818">
        <w:t>to provide television broadcasting services.</w:t>
      </w:r>
    </w:p>
    <w:p w:rsidR="00A523D2" w:rsidRDefault="00A523D2" w:rsidP="00A523D2">
      <w:pPr>
        <w:pStyle w:val="R2"/>
        <w:numPr>
          <w:ilvl w:val="0"/>
          <w:numId w:val="13"/>
        </w:numPr>
      </w:pPr>
      <w:r>
        <w:t>If a date is specified in column 3 of an item in a table in a Schedule to this Plan, the channel specified in column 1 of the item is not available in the area in column 7 to provide television broadcasting services after that date.</w:t>
      </w:r>
    </w:p>
    <w:p w:rsidR="00A523D2" w:rsidRDefault="00A523D2" w:rsidP="00A523D2">
      <w:pPr>
        <w:pStyle w:val="ZNote"/>
        <w:tabs>
          <w:tab w:val="left" w:pos="1843"/>
        </w:tabs>
        <w:ind w:left="1843" w:hanging="879"/>
        <w:rPr>
          <w:i/>
        </w:rPr>
      </w:pPr>
      <w:r w:rsidRPr="00A0271E">
        <w:rPr>
          <w:i/>
        </w:rPr>
        <w:t>Note</w:t>
      </w:r>
      <w:r>
        <w:rPr>
          <w:i/>
        </w:rPr>
        <w:t xml:space="preserve"> 1</w:t>
      </w:r>
      <w:r w:rsidRPr="00A0271E">
        <w:rPr>
          <w:i/>
        </w:rPr>
        <w:tab/>
      </w:r>
      <w:r w:rsidRPr="0099174E">
        <w:t>A channel may be specified to be available only for a limited period in order to allow a broadcaster to swap channels on which it transmits services.</w:t>
      </w:r>
      <w:r w:rsidRPr="00A0271E">
        <w:rPr>
          <w:i/>
        </w:rPr>
        <w:t xml:space="preserve"> </w:t>
      </w:r>
    </w:p>
    <w:p w:rsidR="00A523D2" w:rsidRPr="0099174E" w:rsidRDefault="00A523D2" w:rsidP="00A523D2">
      <w:pPr>
        <w:pStyle w:val="ZNote"/>
        <w:keepNext w:val="0"/>
        <w:tabs>
          <w:tab w:val="left" w:pos="1843"/>
        </w:tabs>
        <w:ind w:left="1843" w:hanging="879"/>
        <w:rPr>
          <w:i/>
        </w:rPr>
      </w:pPr>
      <w:r w:rsidRPr="0099174E">
        <w:rPr>
          <w:i/>
        </w:rPr>
        <w:t>Note 2</w:t>
      </w:r>
      <w:r w:rsidRPr="0099174E">
        <w:rPr>
          <w:i/>
        </w:rPr>
        <w:tab/>
      </w:r>
      <w:r w:rsidRPr="0099174E">
        <w:t>Although a channel is specified to be available for all parts of a licence area, a particular broadcaster may only be authorised to use that channel in one part of a licence area.</w:t>
      </w:r>
      <w:r w:rsidRPr="0099174E">
        <w:rPr>
          <w:i/>
        </w:rPr>
        <w:t xml:space="preserve"> </w:t>
      </w:r>
    </w:p>
    <w:p w:rsidR="00A523D2" w:rsidRDefault="00A523D2" w:rsidP="00A523D2">
      <w:pPr>
        <w:pStyle w:val="ZNote"/>
        <w:keepNext w:val="0"/>
        <w:tabs>
          <w:tab w:val="left" w:pos="1843"/>
        </w:tabs>
        <w:ind w:left="2722" w:hanging="879"/>
      </w:pPr>
      <w:r w:rsidRPr="0099174E">
        <w:rPr>
          <w:i/>
        </w:rPr>
        <w:lastRenderedPageBreak/>
        <w:t>Example</w:t>
      </w:r>
      <w:r w:rsidRPr="0099174E">
        <w:rPr>
          <w:i/>
        </w:rPr>
        <w:tab/>
      </w:r>
      <w:r>
        <w:t>Channel 28 may be specified to be available for all parts of a licence area.  Channel 28 may be allotted to Broadcaster A and Broadcaster B.  T</w:t>
      </w:r>
      <w:r w:rsidRPr="0099174E">
        <w:t xml:space="preserve">he ACMA may issue a transmitter licence for the use of channel 28 to </w:t>
      </w:r>
      <w:r>
        <w:t>Broadcaster A</w:t>
      </w:r>
      <w:r w:rsidRPr="0099174E">
        <w:t xml:space="preserve"> in </w:t>
      </w:r>
      <w:r>
        <w:t>one part of the licence area (</w:t>
      </w:r>
      <w:r>
        <w:rPr>
          <w:b/>
          <w:i/>
        </w:rPr>
        <w:t>Part A</w:t>
      </w:r>
      <w:r>
        <w:t>)</w:t>
      </w:r>
      <w:r w:rsidRPr="0099174E">
        <w:t xml:space="preserve">, and issue a transmitter licence for the use of </w:t>
      </w:r>
      <w:r>
        <w:t>a different channel</w:t>
      </w:r>
      <w:r w:rsidRPr="0099174E">
        <w:t xml:space="preserve"> to the same broadcaster in </w:t>
      </w:r>
      <w:r>
        <w:t>another part of the licence area (</w:t>
      </w:r>
      <w:r>
        <w:rPr>
          <w:b/>
          <w:i/>
        </w:rPr>
        <w:t>Part B</w:t>
      </w:r>
      <w:r>
        <w:t>)</w:t>
      </w:r>
      <w:r w:rsidRPr="0099174E">
        <w:t xml:space="preserve">.  </w:t>
      </w:r>
      <w:r>
        <w:t xml:space="preserve">The ACMA may issue a transmitter licence for the use of channel 28 to Broadcaster B in Part B.  Broadcaster A </w:t>
      </w:r>
      <w:r w:rsidRPr="0099174E">
        <w:t xml:space="preserve">will not be entitled to transmit on channel </w:t>
      </w:r>
      <w:r>
        <w:t>28</w:t>
      </w:r>
      <w:r w:rsidRPr="0099174E">
        <w:t xml:space="preserve"> in </w:t>
      </w:r>
      <w:r>
        <w:t>Part B</w:t>
      </w:r>
      <w:r w:rsidRPr="0099174E">
        <w:t>, as the broadcaster will not have a transmitter licence authorising such a transmission.</w:t>
      </w:r>
    </w:p>
    <w:p w:rsidR="00A523D2" w:rsidRDefault="00A523D2" w:rsidP="00A523D2">
      <w:pPr>
        <w:pStyle w:val="HR"/>
        <w:outlineLvl w:val="0"/>
        <w:rPr>
          <w:i/>
        </w:rPr>
      </w:pPr>
      <w:r w:rsidRPr="00250A3E">
        <w:rPr>
          <w:rStyle w:val="CharSectno"/>
        </w:rPr>
        <w:t>5</w:t>
      </w:r>
      <w:r>
        <w:tab/>
        <w:t>Allotment of channels to commercial television broadcasting licensees – Schedule 1</w:t>
      </w:r>
    </w:p>
    <w:p w:rsidR="00A523D2" w:rsidRPr="00AC702E" w:rsidRDefault="00A523D2" w:rsidP="00A523D2">
      <w:pPr>
        <w:pStyle w:val="R1"/>
        <w:keepNext/>
        <w:rPr>
          <w:i/>
        </w:rPr>
      </w:pPr>
      <w:r>
        <w:rPr>
          <w:i/>
        </w:rPr>
        <w:tab/>
      </w:r>
      <w:r>
        <w:rPr>
          <w:i/>
        </w:rPr>
        <w:tab/>
        <w:t>Allotment of channels to commercial television broadcasting licensees</w:t>
      </w:r>
    </w:p>
    <w:p w:rsidR="00A523D2" w:rsidRDefault="00A523D2" w:rsidP="00A523D2">
      <w:pPr>
        <w:pStyle w:val="R1"/>
        <w:numPr>
          <w:ilvl w:val="0"/>
          <w:numId w:val="5"/>
        </w:numPr>
      </w:pPr>
      <w:r>
        <w:t>Each channel specified in column 1 of an item in a table in Schedule 1 is allotted to the commercial television broadcasting licensee of the licence specified for the table for use in the area in column 7, from the date (if any) specified in column 2 until the date (if any) specified in column 3.</w:t>
      </w:r>
    </w:p>
    <w:p w:rsidR="00F84C0C" w:rsidRPr="00680078" w:rsidRDefault="00F84C0C" w:rsidP="00F84C0C">
      <w:pPr>
        <w:pStyle w:val="R2"/>
        <w:numPr>
          <w:ilvl w:val="0"/>
          <w:numId w:val="5"/>
        </w:numPr>
      </w:pPr>
      <w:r w:rsidRPr="00680078">
        <w:t>If no date is specified in column 2 for an item in a table in Schedule 1, the channel specified in column 1 of the item</w:t>
      </w:r>
      <w:r>
        <w:t xml:space="preserve"> is allot</w:t>
      </w:r>
      <w:r w:rsidR="009C691F">
        <w:t>t</w:t>
      </w:r>
      <w:r>
        <w:t>ed</w:t>
      </w:r>
      <w:r w:rsidRPr="00680078">
        <w:t xml:space="preserve"> to the commercial television broadcasting licensee of the licence specified for the table</w:t>
      </w:r>
      <w:r>
        <w:t xml:space="preserve"> from the day on which this Plan comes into force</w:t>
      </w:r>
      <w:r w:rsidRPr="00680078">
        <w:t>.</w:t>
      </w:r>
    </w:p>
    <w:p w:rsidR="00A523D2" w:rsidRDefault="00A523D2" w:rsidP="00A523D2">
      <w:pPr>
        <w:pStyle w:val="R2"/>
        <w:numPr>
          <w:ilvl w:val="0"/>
          <w:numId w:val="5"/>
        </w:numPr>
      </w:pPr>
      <w:r>
        <w:t>If no licensee is specified for a table in Schedule 1, the ACMA may allot the channel specified in column 1 of an item in the table to the commercial television broadcasting licensee of a commercial television broadcasting licence for the licence area specified for the table, for use in the area in column 7.</w:t>
      </w:r>
    </w:p>
    <w:p w:rsidR="00A523D2" w:rsidRPr="00EC2A18" w:rsidRDefault="00A523D2" w:rsidP="00A523D2">
      <w:pPr>
        <w:pStyle w:val="R2"/>
        <w:ind w:left="1440" w:hanging="555"/>
        <w:rPr>
          <w:sz w:val="20"/>
          <w:szCs w:val="20"/>
        </w:rPr>
      </w:pPr>
      <w:r>
        <w:rPr>
          <w:i/>
          <w:sz w:val="20"/>
          <w:szCs w:val="20"/>
        </w:rPr>
        <w:t xml:space="preserve">Note </w:t>
      </w:r>
      <w:r>
        <w:rPr>
          <w:i/>
          <w:sz w:val="20"/>
          <w:szCs w:val="20"/>
        </w:rPr>
        <w:tab/>
      </w:r>
      <w:r>
        <w:rPr>
          <w:sz w:val="20"/>
          <w:szCs w:val="20"/>
        </w:rPr>
        <w:t xml:space="preserve">If the ACMA has not allotted a channel specified in the table, the ACMA may make the channel available for use in an area by a commercial television broadcasting licensee, a national broadcaster or any other person by making a determination under section 34 of the Act and issuing a licence under section 100 of the </w:t>
      </w:r>
      <w:r>
        <w:rPr>
          <w:i/>
          <w:sz w:val="20"/>
          <w:szCs w:val="20"/>
        </w:rPr>
        <w:t>Radiocommunications Act 1992</w:t>
      </w:r>
      <w:r>
        <w:rPr>
          <w:sz w:val="20"/>
          <w:szCs w:val="20"/>
        </w:rPr>
        <w:t>.</w:t>
      </w:r>
    </w:p>
    <w:p w:rsidR="00A523D2" w:rsidRPr="00BE600B" w:rsidRDefault="00A523D2" w:rsidP="00A523D2">
      <w:pPr>
        <w:pStyle w:val="R1"/>
        <w:ind w:left="885" w:firstLine="0"/>
        <w:rPr>
          <w:i/>
        </w:rPr>
      </w:pPr>
      <w:r>
        <w:rPr>
          <w:i/>
        </w:rPr>
        <w:t>Determination of technical specifications of transmission of commercial television broadcasting services</w:t>
      </w:r>
    </w:p>
    <w:p w:rsidR="00A523D2" w:rsidRDefault="00A523D2" w:rsidP="00A523D2">
      <w:pPr>
        <w:pStyle w:val="R2"/>
        <w:numPr>
          <w:ilvl w:val="0"/>
          <w:numId w:val="5"/>
        </w:numPr>
      </w:pPr>
      <w:r>
        <w:t>A channel specified in column 1 of an item in a table in Schedule 1 must only be used for transmission of commercial television broadcasting services in accordance with the following specifications:</w:t>
      </w:r>
    </w:p>
    <w:p w:rsidR="00A523D2" w:rsidRDefault="00A523D2" w:rsidP="00A523D2">
      <w:pPr>
        <w:pStyle w:val="R2"/>
        <w:numPr>
          <w:ilvl w:val="0"/>
          <w:numId w:val="14"/>
        </w:numPr>
      </w:pPr>
      <w:r>
        <w:t>subject to subsection (5), the transmission must not have an ERP greater than that specified in column 4;</w:t>
      </w:r>
    </w:p>
    <w:p w:rsidR="00A523D2" w:rsidRDefault="00A523D2" w:rsidP="00A523D2">
      <w:pPr>
        <w:pStyle w:val="R2"/>
        <w:numPr>
          <w:ilvl w:val="0"/>
          <w:numId w:val="14"/>
        </w:numPr>
      </w:pPr>
      <w:r>
        <w:t>the transmission must have the polarisation specified in column 5;</w:t>
      </w:r>
    </w:p>
    <w:p w:rsidR="00A523D2" w:rsidRDefault="00A523D2" w:rsidP="00A523D2">
      <w:pPr>
        <w:pStyle w:val="R2"/>
        <w:numPr>
          <w:ilvl w:val="0"/>
          <w:numId w:val="14"/>
        </w:numPr>
      </w:pPr>
      <w:proofErr w:type="gramStart"/>
      <w:r>
        <w:t>the</w:t>
      </w:r>
      <w:proofErr w:type="gramEnd"/>
      <w:r>
        <w:t xml:space="preserve"> transmission must comply with any additional specification specified in column 6.</w:t>
      </w:r>
    </w:p>
    <w:p w:rsidR="00A523D2" w:rsidRDefault="00A523D2" w:rsidP="00A523D2">
      <w:pPr>
        <w:pStyle w:val="ZR2"/>
        <w:numPr>
          <w:ilvl w:val="0"/>
          <w:numId w:val="5"/>
        </w:numPr>
      </w:pPr>
      <w:r>
        <w:t>A transmission may have an ERP greater than that specified in column 4, if:</w:t>
      </w:r>
    </w:p>
    <w:p w:rsidR="00A523D2" w:rsidRDefault="00A523D2" w:rsidP="00A523D2">
      <w:pPr>
        <w:pStyle w:val="ZR2"/>
        <w:numPr>
          <w:ilvl w:val="0"/>
          <w:numId w:val="6"/>
        </w:numPr>
      </w:pPr>
      <w:r>
        <w:t>the ACMA issues a transmitter licence that authorises the use of the channel specified in item 1 of the item; and</w:t>
      </w:r>
    </w:p>
    <w:p w:rsidR="00A523D2" w:rsidRDefault="00A523D2" w:rsidP="00A523D2">
      <w:pPr>
        <w:pStyle w:val="ZR2"/>
        <w:numPr>
          <w:ilvl w:val="0"/>
          <w:numId w:val="6"/>
        </w:numPr>
      </w:pPr>
      <w:r>
        <w:t>a condition of that transmitter licence relates to the maximum ERP of the transmission made by that transmitter; and</w:t>
      </w:r>
    </w:p>
    <w:p w:rsidR="00A523D2" w:rsidRDefault="00A523D2" w:rsidP="00A523D2">
      <w:pPr>
        <w:pStyle w:val="ZR2"/>
        <w:numPr>
          <w:ilvl w:val="0"/>
          <w:numId w:val="6"/>
        </w:numPr>
      </w:pPr>
      <w:r>
        <w:t>either:</w:t>
      </w:r>
    </w:p>
    <w:p w:rsidR="00A523D2" w:rsidRDefault="00A523D2" w:rsidP="00A523D2">
      <w:pPr>
        <w:pStyle w:val="ZR2"/>
        <w:numPr>
          <w:ilvl w:val="0"/>
          <w:numId w:val="7"/>
        </w:numPr>
      </w:pPr>
      <w:r>
        <w:t xml:space="preserve">the condition complies with any applicable requirements in the </w:t>
      </w:r>
      <w:r>
        <w:rPr>
          <w:i/>
        </w:rPr>
        <w:t>Broadcasting Services (Technical Planning) Guidelines 2007</w:t>
      </w:r>
      <w:r>
        <w:t>; or</w:t>
      </w:r>
    </w:p>
    <w:p w:rsidR="00A523D2" w:rsidRDefault="00A523D2" w:rsidP="00A523D2">
      <w:pPr>
        <w:pStyle w:val="ZR2"/>
        <w:numPr>
          <w:ilvl w:val="0"/>
          <w:numId w:val="7"/>
        </w:numPr>
      </w:pPr>
      <w:proofErr w:type="gramStart"/>
      <w:r>
        <w:t>if</w:t>
      </w:r>
      <w:proofErr w:type="gramEnd"/>
      <w:r>
        <w:t xml:space="preserve"> there are no applicable requirements – the condition does not allow the transmitter to be used to provide a transmission greater than </w:t>
      </w:r>
      <w:r w:rsidRPr="007B4B39">
        <w:t>5 dB</w:t>
      </w:r>
      <w:r>
        <w:t xml:space="preserve"> more than the ERP specified in column 4.</w:t>
      </w:r>
    </w:p>
    <w:p w:rsidR="00A523D2" w:rsidRPr="00163029" w:rsidRDefault="00A523D2" w:rsidP="00A523D2">
      <w:pPr>
        <w:pStyle w:val="R2"/>
        <w:ind w:left="1440" w:hanging="555"/>
        <w:rPr>
          <w:sz w:val="20"/>
          <w:szCs w:val="20"/>
        </w:rPr>
      </w:pPr>
      <w:r>
        <w:rPr>
          <w:i/>
          <w:sz w:val="20"/>
          <w:szCs w:val="20"/>
        </w:rPr>
        <w:t xml:space="preserve">Note </w:t>
      </w:r>
      <w:r>
        <w:rPr>
          <w:i/>
          <w:sz w:val="20"/>
          <w:szCs w:val="20"/>
        </w:rPr>
        <w:tab/>
      </w:r>
      <w:r w:rsidRPr="00163029">
        <w:rPr>
          <w:sz w:val="20"/>
          <w:szCs w:val="20"/>
        </w:rPr>
        <w:t xml:space="preserve">Under the </w:t>
      </w:r>
      <w:r w:rsidRPr="00163029">
        <w:rPr>
          <w:i/>
          <w:sz w:val="20"/>
          <w:szCs w:val="20"/>
        </w:rPr>
        <w:t>Radiocommunications Act 1992</w:t>
      </w:r>
      <w:r w:rsidRPr="00163029">
        <w:rPr>
          <w:sz w:val="20"/>
          <w:szCs w:val="20"/>
        </w:rPr>
        <w:t xml:space="preserve">, the ACMA may also impose a transmitter licence condition specifying an output radiated pattern for the use of a transmitter.  The condition may set a limit for the ERP in a particular direction that is less than the maximum ERP specified in column 4 of an item that applies to the channel used by that transmitter.    </w:t>
      </w:r>
    </w:p>
    <w:p w:rsidR="00A523D2" w:rsidRPr="00BE600B" w:rsidRDefault="00A523D2" w:rsidP="00A523D2">
      <w:pPr>
        <w:pStyle w:val="R1"/>
        <w:ind w:left="885" w:firstLine="0"/>
        <w:rPr>
          <w:i/>
        </w:rPr>
      </w:pPr>
      <w:r>
        <w:rPr>
          <w:i/>
        </w:rPr>
        <w:t>Determination of technical limitations and conditions on use of channel</w:t>
      </w:r>
    </w:p>
    <w:p w:rsidR="00A523D2" w:rsidRDefault="00A523D2" w:rsidP="00A523D2">
      <w:pPr>
        <w:pStyle w:val="R2"/>
        <w:numPr>
          <w:ilvl w:val="0"/>
          <w:numId w:val="5"/>
        </w:numPr>
      </w:pPr>
      <w:r>
        <w:t>A channel specified in column 1 of an item in a table in Schedule 1 must only be used for transmission of commercial television broadcasting services in accordance with a technical limitation (if any) specified for the table that is applicable to that channel.</w:t>
      </w:r>
    </w:p>
    <w:p w:rsidR="00A523D2" w:rsidRDefault="00A523D2" w:rsidP="00A523D2">
      <w:pPr>
        <w:pStyle w:val="R2"/>
        <w:numPr>
          <w:ilvl w:val="0"/>
          <w:numId w:val="5"/>
        </w:numPr>
      </w:pPr>
      <w:r>
        <w:t>The ACMA may determine additional technical limitations on the use of the channel.</w:t>
      </w:r>
    </w:p>
    <w:p w:rsidR="00A523D2" w:rsidRPr="00EC2A18" w:rsidRDefault="00A523D2" w:rsidP="00A523D2">
      <w:pPr>
        <w:pStyle w:val="R2"/>
        <w:ind w:left="1440" w:hanging="555"/>
        <w:rPr>
          <w:sz w:val="20"/>
          <w:szCs w:val="20"/>
        </w:rPr>
      </w:pPr>
      <w:r>
        <w:rPr>
          <w:i/>
          <w:sz w:val="20"/>
          <w:szCs w:val="20"/>
        </w:rPr>
        <w:t xml:space="preserve">Note </w:t>
      </w:r>
      <w:r>
        <w:rPr>
          <w:i/>
          <w:sz w:val="20"/>
          <w:szCs w:val="20"/>
        </w:rPr>
        <w:tab/>
      </w:r>
      <w:r>
        <w:rPr>
          <w:sz w:val="20"/>
          <w:szCs w:val="20"/>
        </w:rPr>
        <w:t>Even if no applicable technical limitation is specified for the table, the ACMA may still determine additional technical limitations on the use of a channel by making a determination under this subsection.</w:t>
      </w:r>
    </w:p>
    <w:p w:rsidR="00A523D2" w:rsidRDefault="00A523D2" w:rsidP="00A523D2">
      <w:pPr>
        <w:pStyle w:val="R2"/>
        <w:numPr>
          <w:ilvl w:val="0"/>
          <w:numId w:val="5"/>
        </w:numPr>
      </w:pPr>
      <w:r>
        <w:t>A channel specified in column 1 of an item in a table in Schedule 1 must only be used for transmission of commercial television broadcasting services if an event or circumstance (if any) specified for the table that is applicable to that channel occurs.</w:t>
      </w:r>
    </w:p>
    <w:p w:rsidR="00A523D2" w:rsidRDefault="00A523D2" w:rsidP="00A523D2">
      <w:pPr>
        <w:pStyle w:val="R2"/>
        <w:numPr>
          <w:ilvl w:val="0"/>
          <w:numId w:val="5"/>
        </w:numPr>
      </w:pPr>
      <w:r>
        <w:t>The ACMA may determine additional events or circumstances which must occur before the channel may be used.</w:t>
      </w:r>
    </w:p>
    <w:p w:rsidR="00A523D2" w:rsidRPr="00EC2A18" w:rsidRDefault="00A523D2" w:rsidP="00A523D2">
      <w:pPr>
        <w:pStyle w:val="R2"/>
        <w:ind w:left="1440" w:hanging="555"/>
        <w:rPr>
          <w:sz w:val="20"/>
          <w:szCs w:val="20"/>
        </w:rPr>
      </w:pPr>
      <w:r>
        <w:rPr>
          <w:i/>
          <w:sz w:val="20"/>
          <w:szCs w:val="20"/>
        </w:rPr>
        <w:t xml:space="preserve">Note </w:t>
      </w:r>
      <w:r>
        <w:rPr>
          <w:i/>
          <w:sz w:val="20"/>
          <w:szCs w:val="20"/>
        </w:rPr>
        <w:tab/>
      </w:r>
      <w:r>
        <w:rPr>
          <w:sz w:val="20"/>
          <w:szCs w:val="20"/>
        </w:rPr>
        <w:t>Even if no applicable event or circumstance is specified for the table, the ACMA may still determine additional events or circumstances that must be met before the channel may be used by making a determination under this subsection.</w:t>
      </w:r>
    </w:p>
    <w:p w:rsidR="00A523D2" w:rsidRDefault="00A523D2" w:rsidP="00A523D2">
      <w:pPr>
        <w:pStyle w:val="HR"/>
        <w:outlineLvl w:val="0"/>
        <w:rPr>
          <w:i/>
        </w:rPr>
      </w:pPr>
      <w:r>
        <w:t>6</w:t>
      </w:r>
      <w:r>
        <w:tab/>
        <w:t>Allotment of channels to national broadcasters – Schedule 2</w:t>
      </w:r>
    </w:p>
    <w:p w:rsidR="00A523D2" w:rsidRPr="00AC702E" w:rsidRDefault="00A523D2" w:rsidP="00A523D2">
      <w:pPr>
        <w:pStyle w:val="R1"/>
        <w:keepNext/>
        <w:rPr>
          <w:i/>
        </w:rPr>
      </w:pPr>
      <w:r>
        <w:rPr>
          <w:i/>
        </w:rPr>
        <w:tab/>
      </w:r>
      <w:r>
        <w:rPr>
          <w:i/>
        </w:rPr>
        <w:tab/>
        <w:t>Allotment of channels to national broadcasters</w:t>
      </w:r>
    </w:p>
    <w:p w:rsidR="00A523D2" w:rsidRDefault="00A523D2" w:rsidP="00A523D2">
      <w:pPr>
        <w:pStyle w:val="R1"/>
        <w:numPr>
          <w:ilvl w:val="0"/>
          <w:numId w:val="8"/>
        </w:numPr>
      </w:pPr>
      <w:r>
        <w:t>Each channel specified in column 1 of an item in a table in Schedule 2 is allotted to the national broadcaster specified for the table for use in the area in column 7, from the date (if any) specified in column 2 until the date (if any) specified in column 3.</w:t>
      </w:r>
    </w:p>
    <w:p w:rsidR="00F84C0C" w:rsidRPr="00680078" w:rsidRDefault="00F84C0C" w:rsidP="00F84C0C">
      <w:pPr>
        <w:pStyle w:val="R2"/>
        <w:numPr>
          <w:ilvl w:val="0"/>
          <w:numId w:val="8"/>
        </w:numPr>
      </w:pPr>
      <w:r w:rsidRPr="00680078">
        <w:t xml:space="preserve">If no date is specified in column 2 for an item in a table in Schedule 2 the channel specified in column 1 of the item </w:t>
      </w:r>
      <w:r>
        <w:t xml:space="preserve">is allotted </w:t>
      </w:r>
      <w:r w:rsidRPr="00680078">
        <w:t>to the national broadcaster specified for the table</w:t>
      </w:r>
      <w:r>
        <w:t xml:space="preserve"> from the day on which this Plan comes into force</w:t>
      </w:r>
      <w:r w:rsidRPr="00680078">
        <w:t>.</w:t>
      </w:r>
    </w:p>
    <w:p w:rsidR="00A523D2" w:rsidRDefault="00A523D2" w:rsidP="00A523D2">
      <w:pPr>
        <w:pStyle w:val="R2"/>
        <w:numPr>
          <w:ilvl w:val="0"/>
          <w:numId w:val="8"/>
        </w:numPr>
      </w:pPr>
      <w:r>
        <w:t>If no national broadcaster is specified for a table in Schedule 2, the ACMA may allot the channel specified in column 1 of an item in the table to a national broadcaster for use in the area in column 7.</w:t>
      </w:r>
    </w:p>
    <w:p w:rsidR="00A523D2" w:rsidRPr="00EC2A18" w:rsidRDefault="00A523D2" w:rsidP="00A523D2">
      <w:pPr>
        <w:pStyle w:val="R2"/>
        <w:ind w:left="1440" w:hanging="555"/>
        <w:rPr>
          <w:sz w:val="20"/>
          <w:szCs w:val="20"/>
        </w:rPr>
      </w:pPr>
      <w:r>
        <w:rPr>
          <w:i/>
          <w:sz w:val="20"/>
          <w:szCs w:val="20"/>
        </w:rPr>
        <w:t xml:space="preserve">Note </w:t>
      </w:r>
      <w:r>
        <w:rPr>
          <w:i/>
          <w:sz w:val="20"/>
          <w:szCs w:val="20"/>
        </w:rPr>
        <w:tab/>
      </w:r>
      <w:r>
        <w:rPr>
          <w:sz w:val="20"/>
          <w:szCs w:val="20"/>
        </w:rPr>
        <w:t xml:space="preserve">If the ACMA has not allotted a channel specified in the table, the ACMA may make the channel available for use in an area by a commercial television broadcasting licensee, a national broadcaster or any other person by making a determination under section 34 of the Act and issuing a licence under section 100 of the </w:t>
      </w:r>
      <w:r>
        <w:rPr>
          <w:i/>
          <w:sz w:val="20"/>
          <w:szCs w:val="20"/>
        </w:rPr>
        <w:t>Radiocommunications Act 1992</w:t>
      </w:r>
      <w:r>
        <w:rPr>
          <w:sz w:val="20"/>
          <w:szCs w:val="20"/>
        </w:rPr>
        <w:t>.</w:t>
      </w:r>
    </w:p>
    <w:p w:rsidR="00A523D2" w:rsidRPr="00BE600B" w:rsidRDefault="00A523D2" w:rsidP="00A523D2">
      <w:pPr>
        <w:pStyle w:val="R1"/>
        <w:keepNext/>
        <w:ind w:left="885" w:firstLine="0"/>
        <w:rPr>
          <w:i/>
        </w:rPr>
      </w:pPr>
      <w:r>
        <w:rPr>
          <w:i/>
        </w:rPr>
        <w:t>Determination of technical specifications of transmission of national television broadcasting services</w:t>
      </w:r>
    </w:p>
    <w:p w:rsidR="00A523D2" w:rsidRDefault="00A523D2" w:rsidP="00A523D2">
      <w:pPr>
        <w:pStyle w:val="R2"/>
        <w:numPr>
          <w:ilvl w:val="0"/>
          <w:numId w:val="8"/>
        </w:numPr>
      </w:pPr>
      <w:r>
        <w:t>A channel specified in column 1 of an item in a table in Schedule 2 must only be used for transmission of national television broadcasting services in accordance with the following specifications:</w:t>
      </w:r>
    </w:p>
    <w:p w:rsidR="00A523D2" w:rsidRDefault="00A523D2" w:rsidP="00A523D2">
      <w:pPr>
        <w:pStyle w:val="R2"/>
        <w:numPr>
          <w:ilvl w:val="0"/>
          <w:numId w:val="15"/>
        </w:numPr>
      </w:pPr>
      <w:r>
        <w:t>subject to subsection (5), the transmission must not have an ERP greater than that specified in column 4;</w:t>
      </w:r>
    </w:p>
    <w:p w:rsidR="00A523D2" w:rsidRDefault="00A523D2" w:rsidP="00A523D2">
      <w:pPr>
        <w:pStyle w:val="R2"/>
        <w:numPr>
          <w:ilvl w:val="0"/>
          <w:numId w:val="15"/>
        </w:numPr>
      </w:pPr>
      <w:r>
        <w:t>the transmission must have the polarisation specified in column 5;</w:t>
      </w:r>
    </w:p>
    <w:p w:rsidR="00A523D2" w:rsidRDefault="00A523D2" w:rsidP="00A523D2">
      <w:pPr>
        <w:pStyle w:val="R2"/>
        <w:numPr>
          <w:ilvl w:val="0"/>
          <w:numId w:val="15"/>
        </w:numPr>
      </w:pPr>
      <w:proofErr w:type="gramStart"/>
      <w:r>
        <w:t>the</w:t>
      </w:r>
      <w:proofErr w:type="gramEnd"/>
      <w:r>
        <w:t xml:space="preserve"> transmission must comply with any additional specification specified in column 6.</w:t>
      </w:r>
    </w:p>
    <w:p w:rsidR="00A523D2" w:rsidRDefault="00A523D2" w:rsidP="00A523D2">
      <w:pPr>
        <w:pStyle w:val="ZR2"/>
        <w:numPr>
          <w:ilvl w:val="0"/>
          <w:numId w:val="8"/>
        </w:numPr>
      </w:pPr>
      <w:r>
        <w:t>A transmission may have an ERP greater than that specified in column 4, if:</w:t>
      </w:r>
    </w:p>
    <w:p w:rsidR="00A523D2" w:rsidRDefault="00A523D2" w:rsidP="00A523D2">
      <w:pPr>
        <w:pStyle w:val="ZR2"/>
        <w:numPr>
          <w:ilvl w:val="0"/>
          <w:numId w:val="16"/>
        </w:numPr>
      </w:pPr>
      <w:r>
        <w:t>the ACMA issues a transmitter licence that authorises the use of the channel specified in item 1 of the item; and</w:t>
      </w:r>
    </w:p>
    <w:p w:rsidR="00A523D2" w:rsidRDefault="00A523D2" w:rsidP="00A523D2">
      <w:pPr>
        <w:pStyle w:val="ZR2"/>
        <w:numPr>
          <w:ilvl w:val="0"/>
          <w:numId w:val="16"/>
        </w:numPr>
      </w:pPr>
      <w:r>
        <w:t>a condition of that transmitter licence relates to the maximum ERP of the transmission made by that transmitter; and</w:t>
      </w:r>
    </w:p>
    <w:p w:rsidR="00A523D2" w:rsidRDefault="00A523D2" w:rsidP="00A523D2">
      <w:pPr>
        <w:pStyle w:val="ZR2"/>
        <w:numPr>
          <w:ilvl w:val="0"/>
          <w:numId w:val="16"/>
        </w:numPr>
      </w:pPr>
      <w:r>
        <w:t>either:</w:t>
      </w:r>
    </w:p>
    <w:p w:rsidR="00A523D2" w:rsidRDefault="00A523D2" w:rsidP="00A523D2">
      <w:pPr>
        <w:pStyle w:val="ZR2"/>
        <w:numPr>
          <w:ilvl w:val="0"/>
          <w:numId w:val="17"/>
        </w:numPr>
      </w:pPr>
      <w:r>
        <w:t xml:space="preserve">the condition complies with any applicable requirements in the </w:t>
      </w:r>
      <w:r>
        <w:rPr>
          <w:i/>
        </w:rPr>
        <w:t>Broadcasting Services (Technical Planning) Guidelines 2007</w:t>
      </w:r>
      <w:r>
        <w:t>; or</w:t>
      </w:r>
    </w:p>
    <w:p w:rsidR="00A523D2" w:rsidRDefault="00A523D2" w:rsidP="00A523D2">
      <w:pPr>
        <w:pStyle w:val="ZR2"/>
        <w:numPr>
          <w:ilvl w:val="0"/>
          <w:numId w:val="17"/>
        </w:numPr>
      </w:pPr>
      <w:proofErr w:type="gramStart"/>
      <w:r>
        <w:t>if</w:t>
      </w:r>
      <w:proofErr w:type="gramEnd"/>
      <w:r>
        <w:t xml:space="preserve"> there are no applicable requirements – the condition does not allow the transmitter to be used to provide a transmission greater than </w:t>
      </w:r>
      <w:r w:rsidRPr="00DC742D">
        <w:t>5 dB</w:t>
      </w:r>
      <w:r>
        <w:t xml:space="preserve"> more than the ERP specified in column 4.</w:t>
      </w:r>
    </w:p>
    <w:p w:rsidR="00A523D2" w:rsidRPr="00163029" w:rsidRDefault="00A523D2" w:rsidP="00A523D2">
      <w:pPr>
        <w:pStyle w:val="R2"/>
        <w:ind w:left="1440" w:hanging="589"/>
        <w:rPr>
          <w:sz w:val="20"/>
          <w:szCs w:val="20"/>
        </w:rPr>
      </w:pPr>
      <w:r>
        <w:rPr>
          <w:i/>
          <w:sz w:val="20"/>
          <w:szCs w:val="20"/>
        </w:rPr>
        <w:t xml:space="preserve">Note </w:t>
      </w:r>
      <w:r>
        <w:rPr>
          <w:i/>
          <w:sz w:val="20"/>
          <w:szCs w:val="20"/>
        </w:rPr>
        <w:tab/>
      </w:r>
      <w:r w:rsidRPr="00163029">
        <w:rPr>
          <w:sz w:val="20"/>
          <w:szCs w:val="20"/>
        </w:rPr>
        <w:t xml:space="preserve">Under the </w:t>
      </w:r>
      <w:r w:rsidRPr="00163029">
        <w:rPr>
          <w:i/>
          <w:sz w:val="20"/>
          <w:szCs w:val="20"/>
        </w:rPr>
        <w:t>Radiocommunications Act 1992</w:t>
      </w:r>
      <w:r w:rsidRPr="00163029">
        <w:rPr>
          <w:sz w:val="20"/>
          <w:szCs w:val="20"/>
        </w:rPr>
        <w:t xml:space="preserve">, the ACMA may also impose a transmitter licence condition specifying an output radiated pattern for the use of a transmitter.  The condition may set a limit for the ERP in a particular direction that is less than the maximum ERP specified in column 4 of an item that applies to the channel used by that transmitter.    </w:t>
      </w:r>
    </w:p>
    <w:p w:rsidR="00A523D2" w:rsidRPr="00BE600B" w:rsidRDefault="00A523D2" w:rsidP="00A523D2">
      <w:pPr>
        <w:pStyle w:val="R1"/>
        <w:ind w:left="885" w:firstLine="0"/>
        <w:rPr>
          <w:i/>
        </w:rPr>
      </w:pPr>
      <w:r>
        <w:rPr>
          <w:i/>
        </w:rPr>
        <w:t>Determination of technical limitations and conditions on use of channel</w:t>
      </w:r>
    </w:p>
    <w:p w:rsidR="00A523D2" w:rsidRDefault="00A523D2" w:rsidP="00A523D2">
      <w:pPr>
        <w:pStyle w:val="R2"/>
        <w:numPr>
          <w:ilvl w:val="0"/>
          <w:numId w:val="8"/>
        </w:numPr>
      </w:pPr>
      <w:r>
        <w:t>A channel specified in column 1 of an item in a table in Schedule 2 must only be used for transmission of national television broadcasting services in accordance with a technical limitation (if any) specified for the table that is applicable to that channel.</w:t>
      </w:r>
    </w:p>
    <w:p w:rsidR="00A523D2" w:rsidRDefault="00A523D2" w:rsidP="00A523D2">
      <w:pPr>
        <w:pStyle w:val="R2"/>
        <w:numPr>
          <w:ilvl w:val="0"/>
          <w:numId w:val="8"/>
        </w:numPr>
      </w:pPr>
      <w:r>
        <w:t>The ACMA may determine additional technical limitations on the use of the channel.</w:t>
      </w:r>
    </w:p>
    <w:p w:rsidR="00A523D2" w:rsidRPr="00EC2A18" w:rsidRDefault="00A523D2" w:rsidP="00A523D2">
      <w:pPr>
        <w:pStyle w:val="R2"/>
        <w:ind w:left="1440" w:hanging="555"/>
        <w:rPr>
          <w:sz w:val="20"/>
          <w:szCs w:val="20"/>
        </w:rPr>
      </w:pPr>
      <w:r>
        <w:rPr>
          <w:i/>
          <w:sz w:val="20"/>
          <w:szCs w:val="20"/>
        </w:rPr>
        <w:t xml:space="preserve">Note </w:t>
      </w:r>
      <w:r>
        <w:rPr>
          <w:i/>
          <w:sz w:val="20"/>
          <w:szCs w:val="20"/>
        </w:rPr>
        <w:tab/>
      </w:r>
      <w:r>
        <w:rPr>
          <w:sz w:val="20"/>
          <w:szCs w:val="20"/>
        </w:rPr>
        <w:t>Even if no applicable technical limitation is specified for the table, the ACMA may still determine additional technical limitations on the use of a channel by making a determination under this subsection.</w:t>
      </w:r>
    </w:p>
    <w:p w:rsidR="00A523D2" w:rsidRDefault="00A523D2" w:rsidP="00A523D2">
      <w:pPr>
        <w:pStyle w:val="R2"/>
        <w:numPr>
          <w:ilvl w:val="0"/>
          <w:numId w:val="8"/>
        </w:numPr>
      </w:pPr>
      <w:r>
        <w:t>A channel specified in column 1 of an item in a table in Schedule 2 must only be used for transmission of national television broadcasting services if an event or circumstance (if any) specified for the table that is applicable to that channel occurs.</w:t>
      </w:r>
    </w:p>
    <w:p w:rsidR="00A523D2" w:rsidRDefault="00A523D2" w:rsidP="00A523D2">
      <w:pPr>
        <w:pStyle w:val="R2"/>
        <w:numPr>
          <w:ilvl w:val="0"/>
          <w:numId w:val="8"/>
        </w:numPr>
      </w:pPr>
      <w:r>
        <w:t>The ACMA may determine additional events or circumstances which must occur before the channel may be used.</w:t>
      </w:r>
    </w:p>
    <w:p w:rsidR="00A523D2" w:rsidRPr="00EC2A18" w:rsidRDefault="00A523D2" w:rsidP="00A523D2">
      <w:pPr>
        <w:pStyle w:val="R2"/>
        <w:ind w:left="1440" w:hanging="555"/>
        <w:rPr>
          <w:sz w:val="20"/>
          <w:szCs w:val="20"/>
        </w:rPr>
      </w:pPr>
      <w:r>
        <w:rPr>
          <w:i/>
          <w:sz w:val="20"/>
          <w:szCs w:val="20"/>
        </w:rPr>
        <w:t xml:space="preserve">Note </w:t>
      </w:r>
      <w:r>
        <w:rPr>
          <w:i/>
          <w:sz w:val="20"/>
          <w:szCs w:val="20"/>
        </w:rPr>
        <w:tab/>
      </w:r>
      <w:r>
        <w:rPr>
          <w:sz w:val="20"/>
          <w:szCs w:val="20"/>
        </w:rPr>
        <w:t>Even if no applicable event or circumstance is specified for the table, the ACMA may still determine additional events or circumstances that must be met before the channel may be used by making a determination under this subsection.</w:t>
      </w:r>
    </w:p>
    <w:p w:rsidR="00A523D2" w:rsidRDefault="00A523D2" w:rsidP="00A523D2">
      <w:pPr>
        <w:pStyle w:val="HR"/>
        <w:outlineLvl w:val="0"/>
        <w:rPr>
          <w:i/>
        </w:rPr>
      </w:pPr>
      <w:r>
        <w:rPr>
          <w:rStyle w:val="CharSectno"/>
        </w:rPr>
        <w:t>7</w:t>
      </w:r>
      <w:r>
        <w:tab/>
        <w:t>Allotment of channels to providers of other television broadcasting services – Schedule 3</w:t>
      </w:r>
    </w:p>
    <w:p w:rsidR="00A523D2" w:rsidRPr="00AC702E" w:rsidRDefault="00A523D2" w:rsidP="00A523D2">
      <w:pPr>
        <w:pStyle w:val="R1"/>
        <w:keepNext/>
        <w:rPr>
          <w:i/>
        </w:rPr>
      </w:pPr>
      <w:r>
        <w:rPr>
          <w:i/>
        </w:rPr>
        <w:tab/>
      </w:r>
      <w:r>
        <w:rPr>
          <w:i/>
        </w:rPr>
        <w:tab/>
        <w:t>Allotment of channels to providers of other television broadcasting services</w:t>
      </w:r>
    </w:p>
    <w:p w:rsidR="00A523D2" w:rsidRDefault="00A523D2" w:rsidP="00A523D2">
      <w:pPr>
        <w:pStyle w:val="R1"/>
        <w:numPr>
          <w:ilvl w:val="0"/>
          <w:numId w:val="9"/>
        </w:numPr>
      </w:pPr>
      <w:r>
        <w:t>Each channel specified in column 1 of an item in a table in Schedule 3 is allotted to the person specified for the table for use in the area in column 7, from the date (if any) specified in column 2 until the date (if any) specified in column 3.</w:t>
      </w:r>
    </w:p>
    <w:p w:rsidR="00F84C0C" w:rsidRPr="00680078" w:rsidRDefault="00F84C0C" w:rsidP="00F84C0C">
      <w:pPr>
        <w:pStyle w:val="R2"/>
        <w:numPr>
          <w:ilvl w:val="0"/>
          <w:numId w:val="9"/>
        </w:numPr>
      </w:pPr>
      <w:r w:rsidRPr="00680078">
        <w:t>If no date is specified in column 2 for an item in a table in Schedule 3, the channel specified in column 1 of the item</w:t>
      </w:r>
      <w:r>
        <w:t xml:space="preserve"> is allotted</w:t>
      </w:r>
      <w:r w:rsidRPr="00680078">
        <w:t xml:space="preserve"> to the person specified for the table</w:t>
      </w:r>
      <w:r>
        <w:t xml:space="preserve"> from the day on which this Plan comes into force</w:t>
      </w:r>
      <w:r w:rsidRPr="00680078">
        <w:t>.</w:t>
      </w:r>
    </w:p>
    <w:p w:rsidR="00A523D2" w:rsidRDefault="00A523D2" w:rsidP="00A523D2">
      <w:pPr>
        <w:pStyle w:val="R2"/>
        <w:numPr>
          <w:ilvl w:val="0"/>
          <w:numId w:val="9"/>
        </w:numPr>
      </w:pPr>
      <w:r>
        <w:t>If no person is specified for the table, the ACMA may allot a channel specified in column 1 of the table to any person for use in the area in column 7.</w:t>
      </w:r>
    </w:p>
    <w:p w:rsidR="00A523D2" w:rsidRPr="00EC2A18" w:rsidRDefault="00A523D2" w:rsidP="00A523D2">
      <w:pPr>
        <w:pStyle w:val="R2"/>
        <w:ind w:left="1440" w:hanging="555"/>
        <w:rPr>
          <w:sz w:val="20"/>
          <w:szCs w:val="20"/>
        </w:rPr>
      </w:pPr>
      <w:r>
        <w:rPr>
          <w:i/>
          <w:sz w:val="20"/>
          <w:szCs w:val="20"/>
        </w:rPr>
        <w:t xml:space="preserve">Note </w:t>
      </w:r>
      <w:r>
        <w:rPr>
          <w:i/>
          <w:sz w:val="20"/>
          <w:szCs w:val="20"/>
        </w:rPr>
        <w:tab/>
      </w:r>
      <w:r>
        <w:rPr>
          <w:sz w:val="20"/>
          <w:szCs w:val="20"/>
        </w:rPr>
        <w:t xml:space="preserve">If the ACMA has not allotted a channel specified in the table, the ACMA may make the channel available for use in an area by a commercial television broadcasting licensee, a national broadcaster or any other person by making a determination under section 34 of the Act and issuing a licence under section 100 of the </w:t>
      </w:r>
      <w:r>
        <w:rPr>
          <w:i/>
          <w:sz w:val="20"/>
          <w:szCs w:val="20"/>
        </w:rPr>
        <w:t>Radiocommunications Act 1992</w:t>
      </w:r>
      <w:r>
        <w:rPr>
          <w:sz w:val="20"/>
          <w:szCs w:val="20"/>
        </w:rPr>
        <w:t>.</w:t>
      </w:r>
    </w:p>
    <w:p w:rsidR="00A523D2" w:rsidRPr="00BE600B" w:rsidRDefault="00A523D2" w:rsidP="00A523D2">
      <w:pPr>
        <w:pStyle w:val="R1"/>
        <w:ind w:left="885" w:firstLine="0"/>
        <w:rPr>
          <w:i/>
        </w:rPr>
      </w:pPr>
      <w:r>
        <w:rPr>
          <w:i/>
        </w:rPr>
        <w:t>Determination of technical specifications of transmission of television broadcasting services</w:t>
      </w:r>
    </w:p>
    <w:p w:rsidR="00A523D2" w:rsidRDefault="00A523D2" w:rsidP="00A523D2">
      <w:pPr>
        <w:pStyle w:val="R2"/>
        <w:numPr>
          <w:ilvl w:val="0"/>
          <w:numId w:val="9"/>
        </w:numPr>
      </w:pPr>
      <w:r>
        <w:t>A channel specified in column 1 of an item in a table in Schedule 3 must only be used for transmission of television broadcasting services in accordance with the following specifications:</w:t>
      </w:r>
    </w:p>
    <w:p w:rsidR="00A523D2" w:rsidRDefault="00A523D2" w:rsidP="00A523D2">
      <w:pPr>
        <w:pStyle w:val="R2"/>
        <w:numPr>
          <w:ilvl w:val="0"/>
          <w:numId w:val="10"/>
        </w:numPr>
      </w:pPr>
      <w:r>
        <w:t>subject to subsection (5), the transmission must not have an ERP greater than that specified in column 4;</w:t>
      </w:r>
    </w:p>
    <w:p w:rsidR="00A523D2" w:rsidRDefault="00A523D2" w:rsidP="00A523D2">
      <w:pPr>
        <w:pStyle w:val="R2"/>
        <w:numPr>
          <w:ilvl w:val="0"/>
          <w:numId w:val="10"/>
        </w:numPr>
      </w:pPr>
      <w:r>
        <w:t>the transmission must have the polarisation specified in column 5;</w:t>
      </w:r>
    </w:p>
    <w:p w:rsidR="00A523D2" w:rsidRDefault="00A523D2" w:rsidP="00A523D2">
      <w:pPr>
        <w:pStyle w:val="R2"/>
        <w:numPr>
          <w:ilvl w:val="0"/>
          <w:numId w:val="10"/>
        </w:numPr>
      </w:pPr>
      <w:proofErr w:type="gramStart"/>
      <w:r>
        <w:t>the</w:t>
      </w:r>
      <w:proofErr w:type="gramEnd"/>
      <w:r>
        <w:t xml:space="preserve"> transmission must comply with any additional specification specified in column 6.</w:t>
      </w:r>
    </w:p>
    <w:p w:rsidR="00A523D2" w:rsidRDefault="00A523D2" w:rsidP="00A523D2">
      <w:pPr>
        <w:pStyle w:val="ZR2"/>
        <w:numPr>
          <w:ilvl w:val="0"/>
          <w:numId w:val="9"/>
        </w:numPr>
      </w:pPr>
      <w:r>
        <w:t>A transmission may have an ERP greater than that specified in column 4, if:</w:t>
      </w:r>
    </w:p>
    <w:p w:rsidR="00A523D2" w:rsidRDefault="00A523D2" w:rsidP="00A523D2">
      <w:pPr>
        <w:pStyle w:val="ZR2"/>
        <w:numPr>
          <w:ilvl w:val="0"/>
          <w:numId w:val="11"/>
        </w:numPr>
      </w:pPr>
      <w:r>
        <w:t>the ACMA issues a transmitter licence that authorises the use of the channel specified in item 1 of the item; and</w:t>
      </w:r>
    </w:p>
    <w:p w:rsidR="00A523D2" w:rsidRDefault="00A523D2" w:rsidP="00A523D2">
      <w:pPr>
        <w:pStyle w:val="ZR2"/>
        <w:numPr>
          <w:ilvl w:val="0"/>
          <w:numId w:val="11"/>
        </w:numPr>
      </w:pPr>
      <w:r>
        <w:t>a condition of that transmitter licence relates to the maximum ERP of the transmission made by that transmitter; and</w:t>
      </w:r>
    </w:p>
    <w:p w:rsidR="00A523D2" w:rsidRDefault="00A523D2" w:rsidP="00A523D2">
      <w:pPr>
        <w:pStyle w:val="ZR2"/>
        <w:numPr>
          <w:ilvl w:val="0"/>
          <w:numId w:val="11"/>
        </w:numPr>
      </w:pPr>
      <w:r>
        <w:t>either:</w:t>
      </w:r>
    </w:p>
    <w:p w:rsidR="00A523D2" w:rsidRDefault="00A523D2" w:rsidP="00A523D2">
      <w:pPr>
        <w:pStyle w:val="ZR2"/>
        <w:numPr>
          <w:ilvl w:val="0"/>
          <w:numId w:val="12"/>
        </w:numPr>
      </w:pPr>
      <w:r>
        <w:t xml:space="preserve">the condition complies with any applicable requirements in the </w:t>
      </w:r>
      <w:r>
        <w:rPr>
          <w:i/>
        </w:rPr>
        <w:t>Broadcasting Services (Technical Planning) Guidelines 2007</w:t>
      </w:r>
      <w:r>
        <w:t>; or</w:t>
      </w:r>
    </w:p>
    <w:p w:rsidR="00A523D2" w:rsidRDefault="00A523D2" w:rsidP="00A523D2">
      <w:pPr>
        <w:pStyle w:val="ZR2"/>
        <w:numPr>
          <w:ilvl w:val="0"/>
          <w:numId w:val="12"/>
        </w:numPr>
      </w:pPr>
      <w:proofErr w:type="gramStart"/>
      <w:r>
        <w:t>if</w:t>
      </w:r>
      <w:proofErr w:type="gramEnd"/>
      <w:r>
        <w:t xml:space="preserve"> there are no applicable requirements – the condition does not allow the transmitter to be used to provide a transmission greater than </w:t>
      </w:r>
      <w:r w:rsidRPr="00DC742D">
        <w:t>5 dB</w:t>
      </w:r>
      <w:r>
        <w:t xml:space="preserve"> more than the ERP specified in column 4.</w:t>
      </w:r>
    </w:p>
    <w:p w:rsidR="00A523D2" w:rsidRPr="00163029" w:rsidRDefault="00A523D2" w:rsidP="00A523D2">
      <w:pPr>
        <w:pStyle w:val="R2"/>
        <w:ind w:left="1436" w:hanging="585"/>
        <w:rPr>
          <w:sz w:val="20"/>
          <w:szCs w:val="20"/>
        </w:rPr>
      </w:pPr>
      <w:r>
        <w:rPr>
          <w:i/>
          <w:sz w:val="20"/>
          <w:szCs w:val="20"/>
        </w:rPr>
        <w:t xml:space="preserve">Note </w:t>
      </w:r>
      <w:r>
        <w:rPr>
          <w:i/>
          <w:sz w:val="20"/>
          <w:szCs w:val="20"/>
        </w:rPr>
        <w:tab/>
      </w:r>
      <w:r w:rsidRPr="00163029">
        <w:rPr>
          <w:sz w:val="20"/>
          <w:szCs w:val="20"/>
        </w:rPr>
        <w:t xml:space="preserve">Under the </w:t>
      </w:r>
      <w:r w:rsidRPr="00163029">
        <w:rPr>
          <w:i/>
          <w:sz w:val="20"/>
          <w:szCs w:val="20"/>
        </w:rPr>
        <w:t>Radiocommunications Act 1992</w:t>
      </w:r>
      <w:r w:rsidRPr="00163029">
        <w:rPr>
          <w:sz w:val="20"/>
          <w:szCs w:val="20"/>
        </w:rPr>
        <w:t xml:space="preserve">, the ACMA may also impose a transmitter licence condition specifying an output radiated pattern for the use of a transmitter.  The condition may set a limit for the ERP in a particular direction that is less than the maximum ERP specified in column 4 of an item that applies to the channel used by that transmitter.    </w:t>
      </w:r>
    </w:p>
    <w:p w:rsidR="00A523D2" w:rsidRPr="00BE600B" w:rsidRDefault="00A523D2" w:rsidP="00A523D2">
      <w:pPr>
        <w:pStyle w:val="R1"/>
        <w:ind w:left="885" w:firstLine="0"/>
        <w:rPr>
          <w:i/>
        </w:rPr>
      </w:pPr>
      <w:r>
        <w:rPr>
          <w:i/>
        </w:rPr>
        <w:t>Determination of technical limitations and conditions on use of channel</w:t>
      </w:r>
    </w:p>
    <w:p w:rsidR="00A523D2" w:rsidRDefault="00A523D2" w:rsidP="00A523D2">
      <w:pPr>
        <w:pStyle w:val="R2"/>
        <w:numPr>
          <w:ilvl w:val="0"/>
          <w:numId w:val="9"/>
        </w:numPr>
      </w:pPr>
      <w:r>
        <w:t>A channel specified in column 1 of an item in a table in Schedule 3 must only be used for transmission of television broadcasting services in accordance with a technical limitation (if any) specified for the table that is applicable to that channel.</w:t>
      </w:r>
    </w:p>
    <w:p w:rsidR="00A523D2" w:rsidRDefault="00A523D2" w:rsidP="00A523D2">
      <w:pPr>
        <w:pStyle w:val="R2"/>
        <w:numPr>
          <w:ilvl w:val="0"/>
          <w:numId w:val="9"/>
        </w:numPr>
      </w:pPr>
      <w:r>
        <w:t>The ACMA may determine additional technical limitations on the use of the channel.</w:t>
      </w:r>
    </w:p>
    <w:p w:rsidR="00A523D2" w:rsidRPr="00EC2A18" w:rsidRDefault="00A523D2" w:rsidP="00A523D2">
      <w:pPr>
        <w:pStyle w:val="R2"/>
        <w:ind w:left="1440" w:hanging="555"/>
        <w:rPr>
          <w:sz w:val="20"/>
          <w:szCs w:val="20"/>
        </w:rPr>
      </w:pPr>
      <w:r>
        <w:rPr>
          <w:i/>
          <w:sz w:val="20"/>
          <w:szCs w:val="20"/>
        </w:rPr>
        <w:t xml:space="preserve">Note </w:t>
      </w:r>
      <w:r>
        <w:rPr>
          <w:i/>
          <w:sz w:val="20"/>
          <w:szCs w:val="20"/>
        </w:rPr>
        <w:tab/>
      </w:r>
      <w:r>
        <w:rPr>
          <w:sz w:val="20"/>
          <w:szCs w:val="20"/>
        </w:rPr>
        <w:t>Even if no applicable technical limitation is specified for the table, the ACMA may still determine additional technical limitations on the use of a channel by making a determination under this subsection.</w:t>
      </w:r>
    </w:p>
    <w:p w:rsidR="00A523D2" w:rsidRDefault="00A523D2" w:rsidP="00A523D2">
      <w:pPr>
        <w:pStyle w:val="R2"/>
        <w:numPr>
          <w:ilvl w:val="0"/>
          <w:numId w:val="9"/>
        </w:numPr>
      </w:pPr>
      <w:r>
        <w:t>A channel specified in column 1 of an item in a table in Schedule 3 must only be used for transmission of television broadcasting services if an event or circumstance (if any) specified for the table that is applicable to that channel occurs.</w:t>
      </w:r>
    </w:p>
    <w:p w:rsidR="00A523D2" w:rsidRDefault="00A523D2" w:rsidP="00A523D2">
      <w:pPr>
        <w:pStyle w:val="R2"/>
        <w:numPr>
          <w:ilvl w:val="0"/>
          <w:numId w:val="9"/>
        </w:numPr>
      </w:pPr>
      <w:r>
        <w:t>The ACMA may determine additional events or circumstances which must occur before the channel may be used.</w:t>
      </w:r>
    </w:p>
    <w:p w:rsidR="00A523D2" w:rsidRPr="00EC2A18" w:rsidRDefault="00A523D2" w:rsidP="00A523D2">
      <w:pPr>
        <w:pStyle w:val="R2"/>
        <w:ind w:left="1440" w:hanging="555"/>
        <w:rPr>
          <w:sz w:val="20"/>
          <w:szCs w:val="20"/>
        </w:rPr>
      </w:pPr>
      <w:r>
        <w:rPr>
          <w:i/>
          <w:sz w:val="20"/>
          <w:szCs w:val="20"/>
        </w:rPr>
        <w:t xml:space="preserve">Note </w:t>
      </w:r>
      <w:r>
        <w:rPr>
          <w:i/>
          <w:sz w:val="20"/>
          <w:szCs w:val="20"/>
        </w:rPr>
        <w:tab/>
      </w:r>
      <w:r>
        <w:rPr>
          <w:sz w:val="20"/>
          <w:szCs w:val="20"/>
        </w:rPr>
        <w:t>Even if no applicable event or circumstance is specified for the table, the ACMA may still determine additional events or circumstances that must be met before the channel may be used by making a determination under this subsection.</w:t>
      </w:r>
    </w:p>
    <w:p w:rsidR="00A523D2" w:rsidRDefault="00A523D2" w:rsidP="00A523D2">
      <w:pPr>
        <w:pStyle w:val="R1"/>
        <w:rPr>
          <w:i/>
        </w:rPr>
      </w:pPr>
    </w:p>
    <w:p w:rsidR="00A523D2" w:rsidRDefault="00A523D2" w:rsidP="00A523D2">
      <w:pPr>
        <w:pStyle w:val="R1"/>
        <w:rPr>
          <w:i/>
        </w:rPr>
      </w:pPr>
    </w:p>
    <w:p w:rsidR="00A523D2" w:rsidRDefault="00A523D2" w:rsidP="00A523D2">
      <w:pPr>
        <w:pStyle w:val="Schedulereference"/>
        <w:sectPr w:rsidR="00A523D2" w:rsidSect="00756F3B">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440" w:right="1797" w:bottom="1440" w:left="1797" w:header="709" w:footer="709" w:gutter="0"/>
          <w:cols w:space="708"/>
          <w:docGrid w:linePitch="360"/>
        </w:sectPr>
      </w:pPr>
      <w:bookmarkStart w:id="8" w:name="_Toc266878336"/>
    </w:p>
    <w:p w:rsidR="00A523D2" w:rsidRDefault="00A523D2" w:rsidP="00A523D2">
      <w:pPr>
        <w:pStyle w:val="Scheduletitle"/>
        <w:outlineLvl w:val="0"/>
        <w:rPr>
          <w:rStyle w:val="CharAmSchNo"/>
        </w:rPr>
      </w:pPr>
      <w:r w:rsidRPr="00101540">
        <w:rPr>
          <w:rStyle w:val="CharAmSchNo"/>
        </w:rPr>
        <w:t xml:space="preserve">Schedule </w:t>
      </w:r>
      <w:r w:rsidRPr="00250A3E">
        <w:rPr>
          <w:rStyle w:val="CharAmSchNo"/>
        </w:rPr>
        <w:t>1 –</w:t>
      </w:r>
      <w:r>
        <w:rPr>
          <w:rStyle w:val="CharAmSchNo"/>
        </w:rPr>
        <w:t xml:space="preserve"> Allotment of channels to commercial television broadcasting licensees</w:t>
      </w:r>
    </w:p>
    <w:p w:rsidR="00A523D2" w:rsidRPr="00101540" w:rsidRDefault="00A523D2" w:rsidP="00A523D2">
      <w:pPr>
        <w:pStyle w:val="Schedulereference"/>
      </w:pPr>
      <w:r w:rsidRPr="00250A3E">
        <w:t>(</w:t>
      </w:r>
      <w:proofErr w:type="gramStart"/>
      <w:r w:rsidRPr="00250A3E">
        <w:t>section</w:t>
      </w:r>
      <w:r>
        <w:t>s</w:t>
      </w:r>
      <w:proofErr w:type="gramEnd"/>
      <w:r w:rsidRPr="00250A3E">
        <w:t xml:space="preserve"> </w:t>
      </w:r>
      <w:r>
        <w:t>4 and 5</w:t>
      </w:r>
      <w:r w:rsidRPr="00250A3E">
        <w:t>)</w:t>
      </w:r>
    </w:p>
    <w:p w:rsidR="00A523D2" w:rsidRDefault="00A523D2" w:rsidP="00A523D2">
      <w:pPr>
        <w:pStyle w:val="HR"/>
        <w:outlineLvl w:val="0"/>
        <w:rPr>
          <w:i/>
        </w:rPr>
      </w:pPr>
      <w:r>
        <w:rPr>
          <w:rStyle w:val="CharSectno"/>
        </w:rPr>
        <w:t>1</w:t>
      </w:r>
      <w:r>
        <w:tab/>
        <w:t xml:space="preserve">Table 1.1 – Allotment of channels to licensee of </w:t>
      </w:r>
      <w:r w:rsidR="003C5008">
        <w:t>BSL1</w:t>
      </w:r>
      <w:r w:rsidR="00931E08">
        <w:t>32</w:t>
      </w:r>
    </w:p>
    <w:p w:rsidR="00A523D2" w:rsidRDefault="00A523D2" w:rsidP="00A523D2">
      <w:pPr>
        <w:pStyle w:val="ZR2"/>
      </w:pPr>
      <w:r>
        <w:tab/>
        <w:t>(1)</w:t>
      </w:r>
      <w:r>
        <w:tab/>
        <w:t xml:space="preserve">The commercial television broadcasting licence for this table is the licence with the number </w:t>
      </w:r>
      <w:r w:rsidR="003C5008">
        <w:t>BSL1</w:t>
      </w:r>
      <w:r w:rsidR="00931E08">
        <w:t>32</w:t>
      </w:r>
      <w:r>
        <w:t>.</w:t>
      </w:r>
    </w:p>
    <w:p w:rsidR="00A523D2" w:rsidRPr="00EC2A18" w:rsidRDefault="00A523D2" w:rsidP="00A523D2">
      <w:pPr>
        <w:pStyle w:val="R2"/>
        <w:rPr>
          <w:sz w:val="20"/>
          <w:szCs w:val="20"/>
        </w:rPr>
      </w:pPr>
      <w:r>
        <w:tab/>
      </w:r>
      <w:r>
        <w:tab/>
      </w:r>
      <w:r>
        <w:rPr>
          <w:i/>
          <w:sz w:val="20"/>
          <w:szCs w:val="20"/>
        </w:rPr>
        <w:t>Note</w:t>
      </w:r>
      <w:r>
        <w:rPr>
          <w:i/>
          <w:sz w:val="20"/>
          <w:szCs w:val="20"/>
        </w:rPr>
        <w:tab/>
      </w:r>
      <w:r>
        <w:rPr>
          <w:sz w:val="20"/>
          <w:szCs w:val="20"/>
        </w:rPr>
        <w:t xml:space="preserve">This licence operates in </w:t>
      </w:r>
      <w:r w:rsidR="008E0C94">
        <w:rPr>
          <w:sz w:val="20"/>
          <w:szCs w:val="20"/>
        </w:rPr>
        <w:t xml:space="preserve">the </w:t>
      </w:r>
      <w:r w:rsidR="00BE7913">
        <w:rPr>
          <w:sz w:val="20"/>
          <w:szCs w:val="20"/>
        </w:rPr>
        <w:t>Tasmania</w:t>
      </w:r>
      <w:r w:rsidR="008E0C94">
        <w:rPr>
          <w:sz w:val="20"/>
          <w:szCs w:val="20"/>
        </w:rPr>
        <w:t xml:space="preserve"> TV1 l</w:t>
      </w:r>
      <w:r>
        <w:rPr>
          <w:sz w:val="20"/>
          <w:szCs w:val="20"/>
        </w:rPr>
        <w:t xml:space="preserve">icence area, and uses the </w:t>
      </w:r>
      <w:proofErr w:type="spellStart"/>
      <w:r>
        <w:rPr>
          <w:sz w:val="20"/>
          <w:szCs w:val="20"/>
        </w:rPr>
        <w:t>callsign</w:t>
      </w:r>
      <w:proofErr w:type="spellEnd"/>
      <w:r>
        <w:rPr>
          <w:sz w:val="20"/>
          <w:szCs w:val="20"/>
        </w:rPr>
        <w:t xml:space="preserve"> </w:t>
      </w:r>
      <w:r w:rsidR="000468EC">
        <w:rPr>
          <w:sz w:val="20"/>
          <w:szCs w:val="20"/>
        </w:rPr>
        <w:t>T</w:t>
      </w:r>
      <w:r w:rsidR="0089046A">
        <w:rPr>
          <w:sz w:val="20"/>
          <w:szCs w:val="20"/>
        </w:rPr>
        <w:t>V</w:t>
      </w:r>
      <w:r w:rsidR="000468EC">
        <w:rPr>
          <w:sz w:val="20"/>
          <w:szCs w:val="20"/>
        </w:rPr>
        <w:t>T</w:t>
      </w:r>
      <w:r>
        <w:rPr>
          <w:sz w:val="20"/>
          <w:szCs w:val="20"/>
        </w:rPr>
        <w:t>.</w:t>
      </w:r>
    </w:p>
    <w:p w:rsidR="00A523D2" w:rsidRDefault="00A523D2" w:rsidP="00A523D2">
      <w:pPr>
        <w:pStyle w:val="ZR2"/>
      </w:pPr>
      <w:r>
        <w:tab/>
        <w:t>(2)</w:t>
      </w:r>
      <w:r>
        <w:tab/>
        <w:t>No technical limitations are specified for this table.</w:t>
      </w:r>
    </w:p>
    <w:p w:rsidR="0036553C" w:rsidRDefault="0036553C" w:rsidP="0036553C">
      <w:pPr>
        <w:pStyle w:val="event0"/>
      </w:pPr>
      <w:r>
        <w:tab/>
        <w:t>(3)</w:t>
      </w:r>
      <w:r>
        <w:tab/>
        <w:t>The following events or circumstances are specified for this table:</w:t>
      </w:r>
    </w:p>
    <w:p w:rsidR="0036553C" w:rsidRDefault="0036553C" w:rsidP="0036553C">
      <w:pPr>
        <w:pStyle w:val="event10"/>
      </w:pPr>
      <w:r>
        <w:t>(a)</w:t>
      </w:r>
      <w:r>
        <w:tab/>
      </w:r>
      <w:proofErr w:type="gramStart"/>
      <w:r>
        <w:t>for</w:t>
      </w:r>
      <w:proofErr w:type="gramEnd"/>
      <w:r>
        <w:t xml:space="preserve"> item </w:t>
      </w:r>
      <w:r w:rsidR="002339B7">
        <w:t>17</w:t>
      </w:r>
      <w:r>
        <w:t xml:space="preserve">, the channel must not be used until: </w:t>
      </w:r>
    </w:p>
    <w:p w:rsidR="0036553C" w:rsidRDefault="0036553C" w:rsidP="0036553C">
      <w:pPr>
        <w:pStyle w:val="event2"/>
      </w:pPr>
      <w:r>
        <w:t>(</w:t>
      </w:r>
      <w:proofErr w:type="spellStart"/>
      <w:r>
        <w:t>i</w:t>
      </w:r>
      <w:proofErr w:type="spellEnd"/>
      <w:r>
        <w:t>)</w:t>
      </w:r>
      <w:r>
        <w:tab/>
        <w:t xml:space="preserve">the licensee of the commercial television broadcasting licence with the number BSL132 (TVT) ceases to provide a service on channel 42 in the Ulverstone general area served; </w:t>
      </w:r>
    </w:p>
    <w:p w:rsidR="0036553C" w:rsidRDefault="0036553C" w:rsidP="0036553C">
      <w:pPr>
        <w:pStyle w:val="event2"/>
      </w:pPr>
      <w:r>
        <w:t>(ii)</w:t>
      </w:r>
      <w:r>
        <w:tab/>
        <w:t xml:space="preserve">the Australian Broadcasting Corporation ceases to provide a service on channel 42 in the Latrobe Valley general area served, in the Regional Victoria TV1 licence area; and </w:t>
      </w:r>
    </w:p>
    <w:p w:rsidR="0036553C" w:rsidRDefault="0036553C" w:rsidP="0036553C">
      <w:pPr>
        <w:pStyle w:val="event2"/>
      </w:pPr>
      <w:r>
        <w:t>(iii)</w:t>
      </w:r>
      <w:r>
        <w:tab/>
      </w:r>
      <w:proofErr w:type="gramStart"/>
      <w:r>
        <w:t>the</w:t>
      </w:r>
      <w:proofErr w:type="gramEnd"/>
      <w:r>
        <w:t xml:space="preserve"> licensee of the commercial television broadcasting licence with the number BSL132 (TVT) ceases to provide a service on channel 42 in the East Devonport general area served.</w:t>
      </w:r>
    </w:p>
    <w:p w:rsidR="0036553C" w:rsidRPr="00557DF7" w:rsidRDefault="0036553C" w:rsidP="0036553C">
      <w:pPr>
        <w:pStyle w:val="event2"/>
        <w:ind w:left="0" w:firstLine="0"/>
      </w:pPr>
    </w:p>
    <w:tbl>
      <w:tblPr>
        <w:tblW w:w="13837" w:type="dxa"/>
        <w:tblLayout w:type="fixed"/>
        <w:tblLook w:val="04A0"/>
      </w:tblPr>
      <w:tblGrid>
        <w:gridCol w:w="737"/>
        <w:gridCol w:w="1021"/>
        <w:gridCol w:w="1418"/>
        <w:gridCol w:w="1418"/>
        <w:gridCol w:w="1418"/>
        <w:gridCol w:w="1304"/>
        <w:gridCol w:w="1701"/>
        <w:gridCol w:w="2835"/>
        <w:gridCol w:w="1985"/>
      </w:tblGrid>
      <w:tr w:rsidR="0036553C" w:rsidRPr="00C633AA" w:rsidTr="002C55A9">
        <w:trPr>
          <w:trHeight w:val="284"/>
          <w:tblHeader/>
        </w:trPr>
        <w:tc>
          <w:tcPr>
            <w:tcW w:w="737" w:type="dxa"/>
            <w:tcBorders>
              <w:top w:val="single" w:sz="4" w:space="0" w:color="auto"/>
              <w:left w:val="single" w:sz="4" w:space="0" w:color="auto"/>
              <w:bottom w:val="single" w:sz="4" w:space="0" w:color="auto"/>
              <w:right w:val="single" w:sz="4" w:space="0" w:color="auto"/>
            </w:tcBorders>
            <w:shd w:val="clear" w:color="auto" w:fill="auto"/>
            <w:hideMark/>
          </w:tcPr>
          <w:p w:rsidR="0036553C" w:rsidRPr="00C633AA" w:rsidRDefault="002C55A9" w:rsidP="008448D3">
            <w:pPr>
              <w:pStyle w:val="TableColHead"/>
              <w:keepNext w:val="0"/>
              <w:spacing w:before="40" w:after="0"/>
              <w:ind w:left="-28" w:right="-102"/>
              <w:jc w:val="center"/>
              <w:rPr>
                <w:sz w:val="16"/>
                <w:szCs w:val="16"/>
              </w:rPr>
            </w:pPr>
            <w:r>
              <w:rPr>
                <w:sz w:val="16"/>
                <w:szCs w:val="16"/>
              </w:rPr>
              <w:br/>
            </w:r>
            <w:r w:rsidR="0036553C" w:rsidRPr="00C633AA">
              <w:rPr>
                <w:sz w:val="16"/>
                <w:szCs w:val="16"/>
              </w:rPr>
              <w:t>Item</w:t>
            </w:r>
          </w:p>
        </w:tc>
        <w:tc>
          <w:tcPr>
            <w:tcW w:w="1021"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8448D3">
            <w:pPr>
              <w:pStyle w:val="TableColHead"/>
              <w:keepNext w:val="0"/>
              <w:spacing w:before="40" w:after="0"/>
              <w:ind w:left="-28" w:right="-102"/>
              <w:jc w:val="center"/>
              <w:rPr>
                <w:sz w:val="16"/>
                <w:szCs w:val="16"/>
              </w:rPr>
            </w:pPr>
            <w:r w:rsidRPr="00C633AA">
              <w:rPr>
                <w:sz w:val="16"/>
                <w:szCs w:val="16"/>
              </w:rPr>
              <w:t>Column 1</w:t>
            </w:r>
            <w:r w:rsidRPr="00C633AA">
              <w:rPr>
                <w:sz w:val="16"/>
                <w:szCs w:val="16"/>
              </w:rPr>
              <w:br/>
              <w:t>Channel</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420F48" w:rsidRDefault="0036553C" w:rsidP="008448D3">
            <w:pPr>
              <w:pStyle w:val="TableColHead"/>
              <w:keepNext w:val="0"/>
              <w:spacing w:before="40" w:after="0"/>
              <w:ind w:left="-28" w:right="-102"/>
              <w:jc w:val="center"/>
              <w:rPr>
                <w:sz w:val="16"/>
                <w:szCs w:val="16"/>
              </w:rPr>
            </w:pPr>
            <w:r w:rsidRPr="00420F48">
              <w:rPr>
                <w:sz w:val="16"/>
                <w:szCs w:val="16"/>
              </w:rPr>
              <w:t>Column 2</w:t>
            </w:r>
            <w:r w:rsidRPr="00420F48">
              <w:rPr>
                <w:sz w:val="16"/>
                <w:szCs w:val="16"/>
              </w:rPr>
              <w:br/>
              <w:t>Date of allotment</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8448D3">
            <w:pPr>
              <w:pStyle w:val="TableColHead"/>
              <w:keepNext w:val="0"/>
              <w:spacing w:before="40" w:after="0"/>
              <w:ind w:left="-28" w:right="-102"/>
              <w:jc w:val="center"/>
              <w:rPr>
                <w:sz w:val="16"/>
                <w:szCs w:val="16"/>
              </w:rPr>
            </w:pPr>
            <w:r w:rsidRPr="00C633AA">
              <w:rPr>
                <w:sz w:val="16"/>
                <w:szCs w:val="16"/>
              </w:rPr>
              <w:t>Co</w:t>
            </w:r>
            <w:r>
              <w:rPr>
                <w:sz w:val="16"/>
                <w:szCs w:val="16"/>
              </w:rPr>
              <w:t>l</w:t>
            </w:r>
            <w:r w:rsidRPr="00C633AA">
              <w:rPr>
                <w:sz w:val="16"/>
                <w:szCs w:val="16"/>
              </w:rPr>
              <w:t>umn 3</w:t>
            </w:r>
            <w:r w:rsidRPr="00C633AA">
              <w:rPr>
                <w:sz w:val="16"/>
                <w:szCs w:val="16"/>
              </w:rPr>
              <w:br/>
              <w:t>Date allotment ends</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8448D3">
            <w:pPr>
              <w:pStyle w:val="TableColHead"/>
              <w:keepNext w:val="0"/>
              <w:spacing w:before="40" w:after="0"/>
              <w:ind w:left="-28" w:right="-102"/>
              <w:jc w:val="center"/>
              <w:rPr>
                <w:sz w:val="16"/>
                <w:szCs w:val="16"/>
              </w:rPr>
            </w:pPr>
            <w:r w:rsidRPr="00C633AA">
              <w:rPr>
                <w:sz w:val="16"/>
                <w:szCs w:val="16"/>
              </w:rPr>
              <w:t>Column 4</w:t>
            </w:r>
            <w:r w:rsidRPr="00C633AA">
              <w:rPr>
                <w:sz w:val="16"/>
                <w:szCs w:val="16"/>
              </w:rPr>
              <w:br/>
              <w:t>Maximum ERP</w:t>
            </w:r>
          </w:p>
        </w:tc>
        <w:tc>
          <w:tcPr>
            <w:tcW w:w="1304"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8448D3">
            <w:pPr>
              <w:pStyle w:val="TableColHead"/>
              <w:keepNext w:val="0"/>
              <w:spacing w:before="40" w:after="0"/>
              <w:ind w:left="-28" w:right="-102"/>
              <w:jc w:val="center"/>
              <w:rPr>
                <w:sz w:val="16"/>
                <w:szCs w:val="16"/>
              </w:rPr>
            </w:pPr>
            <w:r w:rsidRPr="00C633AA">
              <w:rPr>
                <w:sz w:val="16"/>
                <w:szCs w:val="16"/>
              </w:rPr>
              <w:t>Column 5</w:t>
            </w:r>
            <w:r w:rsidRPr="00C633AA">
              <w:rPr>
                <w:sz w:val="16"/>
                <w:szCs w:val="16"/>
              </w:rPr>
              <w:br/>
              <w:t>Polarisation</w:t>
            </w:r>
          </w:p>
        </w:tc>
        <w:tc>
          <w:tcPr>
            <w:tcW w:w="1701"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8448D3">
            <w:pPr>
              <w:pStyle w:val="TableColHead"/>
              <w:keepNext w:val="0"/>
              <w:spacing w:before="40" w:after="0"/>
              <w:ind w:left="-28" w:right="-102"/>
              <w:jc w:val="center"/>
              <w:rPr>
                <w:sz w:val="16"/>
                <w:szCs w:val="16"/>
              </w:rPr>
            </w:pPr>
            <w:r w:rsidRPr="00C633AA">
              <w:rPr>
                <w:sz w:val="16"/>
                <w:szCs w:val="16"/>
              </w:rPr>
              <w:t>Column 6</w:t>
            </w:r>
            <w:r w:rsidRPr="00C633AA">
              <w:rPr>
                <w:sz w:val="16"/>
                <w:szCs w:val="16"/>
              </w:rPr>
              <w:br/>
              <w:t>Additional specifications</w:t>
            </w:r>
          </w:p>
        </w:tc>
        <w:tc>
          <w:tcPr>
            <w:tcW w:w="2835" w:type="dxa"/>
            <w:tcBorders>
              <w:top w:val="single" w:sz="4" w:space="0" w:color="auto"/>
              <w:left w:val="nil"/>
              <w:bottom w:val="single" w:sz="4" w:space="0" w:color="auto"/>
              <w:right w:val="single" w:sz="4" w:space="0" w:color="auto"/>
            </w:tcBorders>
            <w:shd w:val="clear" w:color="auto" w:fill="auto"/>
            <w:hideMark/>
          </w:tcPr>
          <w:p w:rsidR="0036553C" w:rsidRPr="00C633AA" w:rsidRDefault="002C55A9" w:rsidP="008448D3">
            <w:pPr>
              <w:pStyle w:val="TableColHead"/>
              <w:keepNext w:val="0"/>
              <w:spacing w:before="40" w:after="0"/>
              <w:ind w:left="-28" w:right="-102"/>
              <w:jc w:val="center"/>
              <w:rPr>
                <w:sz w:val="16"/>
                <w:szCs w:val="16"/>
              </w:rPr>
            </w:pPr>
            <w:r>
              <w:rPr>
                <w:sz w:val="16"/>
                <w:szCs w:val="16"/>
              </w:rPr>
              <w:t>Column 7</w:t>
            </w:r>
            <w:r w:rsidR="0036553C" w:rsidRPr="00C633AA">
              <w:rPr>
                <w:sz w:val="16"/>
                <w:szCs w:val="16"/>
              </w:rPr>
              <w:br/>
              <w:t>General area served</w:t>
            </w:r>
          </w:p>
        </w:tc>
        <w:tc>
          <w:tcPr>
            <w:tcW w:w="1985" w:type="dxa"/>
            <w:tcBorders>
              <w:top w:val="single" w:sz="4" w:space="0" w:color="auto"/>
              <w:left w:val="nil"/>
              <w:bottom w:val="single" w:sz="4" w:space="0" w:color="auto"/>
              <w:right w:val="single" w:sz="4" w:space="0" w:color="auto"/>
            </w:tcBorders>
            <w:shd w:val="clear" w:color="auto" w:fill="auto"/>
            <w:hideMark/>
          </w:tcPr>
          <w:p w:rsidR="0036553C" w:rsidRPr="00C633AA" w:rsidRDefault="002C55A9" w:rsidP="008448D3">
            <w:pPr>
              <w:pStyle w:val="TableColHead"/>
              <w:keepNext w:val="0"/>
              <w:spacing w:before="40" w:after="0"/>
              <w:ind w:left="-28" w:right="-102"/>
              <w:jc w:val="center"/>
              <w:rPr>
                <w:sz w:val="16"/>
                <w:szCs w:val="16"/>
              </w:rPr>
            </w:pPr>
            <w:r>
              <w:rPr>
                <w:sz w:val="16"/>
                <w:szCs w:val="16"/>
              </w:rPr>
              <w:t>Column 8</w:t>
            </w:r>
            <w:r w:rsidR="0036553C" w:rsidRPr="00C633AA">
              <w:rPr>
                <w:sz w:val="16"/>
                <w:szCs w:val="16"/>
              </w:rPr>
              <w:br/>
              <w:t>Transmitter specification number</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40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Acton Road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10014662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Bicheno</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1136001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Binalong Bay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1136368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Binalong Bay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1131213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Burnie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10014257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Cygnet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1136377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Cygnet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10014673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Derby (Tas)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1131220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1136379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7A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10014679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12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 South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10014685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750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East Devonport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1136383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9A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750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East Devonport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10014232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780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Geeveston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1136394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780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Geeveston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10014691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50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10009361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1.6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 NE Suburbs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1136402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2</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1.6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 NE Suburbs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10012640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6.5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King Island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1131326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Launceston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1136410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4</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Launceston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10012645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Lileah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10014276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Maydena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10014695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75DDB" w:rsidP="002C55A9">
            <w:pPr>
              <w:jc w:val="right"/>
              <w:rPr>
                <w:color w:val="000000"/>
                <w:sz w:val="20"/>
                <w:szCs w:val="20"/>
              </w:rPr>
            </w:pPr>
            <w:r>
              <w:rPr>
                <w:color w:val="000000"/>
                <w:sz w:val="20"/>
                <w:szCs w:val="20"/>
              </w:rPr>
              <w:t>6</w:t>
            </w:r>
            <w:r w:rsidRPr="00251E87">
              <w:rPr>
                <w:color w:val="000000"/>
                <w:sz w:val="20"/>
                <w:szCs w:val="20"/>
              </w:rPr>
              <w:t xml:space="preserve">00 </w:t>
            </w:r>
            <w:r w:rsidR="0036553C" w:rsidRPr="00251E87">
              <w:rPr>
                <w:color w:val="000000"/>
                <w:sz w:val="20"/>
                <w:szCs w:val="20"/>
              </w:rPr>
              <w:t>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 Tasmania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10014931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7</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75DDB" w:rsidP="002C55A9">
            <w:pPr>
              <w:jc w:val="right"/>
              <w:rPr>
                <w:color w:val="000000"/>
                <w:sz w:val="20"/>
                <w:szCs w:val="20"/>
              </w:rPr>
            </w:pPr>
            <w:r>
              <w:rPr>
                <w:color w:val="000000"/>
                <w:sz w:val="20"/>
                <w:szCs w:val="20"/>
              </w:rPr>
              <w:t>6</w:t>
            </w:r>
            <w:r w:rsidRPr="00251E87">
              <w:rPr>
                <w:color w:val="000000"/>
                <w:sz w:val="20"/>
                <w:szCs w:val="20"/>
              </w:rPr>
              <w:t xml:space="preserve">00 </w:t>
            </w:r>
            <w:r w:rsidR="0036553C" w:rsidRPr="00251E87">
              <w:rPr>
                <w:color w:val="000000"/>
                <w:sz w:val="20"/>
                <w:szCs w:val="20"/>
              </w:rPr>
              <w:t>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 Tasmania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10009777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New Norfolk</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1136432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8</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New Norfolk</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10014701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19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Orford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10014704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400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Penguin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1136439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0</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400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Penguin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10014251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4E61D4" w:rsidP="002C55A9">
            <w:pPr>
              <w:jc w:val="right"/>
              <w:rPr>
                <w:color w:val="000000"/>
                <w:sz w:val="20"/>
                <w:szCs w:val="20"/>
              </w:rPr>
            </w:pPr>
            <w:r>
              <w:rPr>
                <w:color w:val="000000"/>
                <w:sz w:val="20"/>
                <w:szCs w:val="20"/>
              </w:rPr>
              <w:t>3.7</w:t>
            </w:r>
            <w:r w:rsidR="0036553C" w:rsidRPr="00251E87">
              <w:rPr>
                <w:color w:val="000000"/>
                <w:sz w:val="20"/>
                <w:szCs w:val="20"/>
              </w:rPr>
              <w:t xml:space="preserve">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Queenstown/Zeehan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1131183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8448D3" w:rsidP="002C55A9">
            <w:pPr>
              <w:jc w:val="right"/>
              <w:rPr>
                <w:color w:val="000000"/>
                <w:sz w:val="20"/>
                <w:szCs w:val="20"/>
              </w:rPr>
            </w:pPr>
            <w:r>
              <w:rPr>
                <w:color w:val="000000"/>
                <w:sz w:val="20"/>
                <w:szCs w:val="20"/>
              </w:rPr>
              <w:t>1.</w:t>
            </w:r>
            <w:r w:rsidR="0036553C" w:rsidRPr="00251E87">
              <w:rPr>
                <w:color w:val="000000"/>
                <w:sz w:val="20"/>
                <w:szCs w:val="20"/>
              </w:rPr>
              <w:t>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Rosebery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1131189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36553C">
            <w:pPr>
              <w:jc w:val="center"/>
              <w:rPr>
                <w:color w:val="000000"/>
                <w:sz w:val="20"/>
                <w:szCs w:val="20"/>
              </w:rPr>
            </w:pPr>
            <w:r w:rsidRPr="00251E87">
              <w:rPr>
                <w:color w:val="000000"/>
                <w:sz w:val="20"/>
                <w:szCs w:val="20"/>
              </w:rPr>
              <w:t>2</w:t>
            </w:r>
            <w:r w:rsidR="002339B7">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Smithton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10014287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Helens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1136447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4</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Helens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1131276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Marys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1136450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5</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Marys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1131282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Strahan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1131200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Swansea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10014717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450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Taroona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1136453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8</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450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Taroona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10012630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29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Ulverstone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1136456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29</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Ulverstone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10014244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Waratah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1136011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Wynyard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1136459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1</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Wynyard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10014270</w:t>
            </w:r>
          </w:p>
        </w:tc>
      </w:tr>
    </w:tbl>
    <w:p w:rsidR="00030213" w:rsidRDefault="00030213" w:rsidP="00030213">
      <w:pPr>
        <w:pStyle w:val="R2"/>
        <w:rPr>
          <w:sz w:val="20"/>
          <w:szCs w:val="20"/>
        </w:rPr>
      </w:pPr>
      <w:r>
        <w:rPr>
          <w:i/>
          <w:sz w:val="20"/>
          <w:szCs w:val="20"/>
        </w:rPr>
        <w:t>Note 1</w:t>
      </w:r>
      <w:r>
        <w:rPr>
          <w:i/>
          <w:sz w:val="20"/>
          <w:szCs w:val="20"/>
        </w:rPr>
        <w:tab/>
      </w:r>
      <w:r>
        <w:rPr>
          <w:sz w:val="20"/>
          <w:szCs w:val="20"/>
        </w:rPr>
        <w:tab/>
        <w:t>If no date is specified in column 2 of an item, the allotment commences on the day on which this Plan comes into force.  See subsection 5(2).  If no date is specified in column 3 of an item, the allotment is continuing.</w:t>
      </w:r>
    </w:p>
    <w:p w:rsidR="00A523D2" w:rsidRPr="00C74B15" w:rsidRDefault="00A523D2" w:rsidP="00A523D2">
      <w:pPr>
        <w:pStyle w:val="R2"/>
        <w:rPr>
          <w:i/>
          <w:sz w:val="20"/>
          <w:szCs w:val="20"/>
        </w:rPr>
      </w:pPr>
      <w:r>
        <w:rPr>
          <w:i/>
          <w:sz w:val="20"/>
          <w:szCs w:val="20"/>
        </w:rPr>
        <w:t>Note 2</w:t>
      </w:r>
      <w:r>
        <w:rPr>
          <w:i/>
          <w:sz w:val="20"/>
          <w:szCs w:val="20"/>
        </w:rPr>
        <w:tab/>
      </w:r>
      <w:r>
        <w:rPr>
          <w:i/>
          <w:sz w:val="20"/>
          <w:szCs w:val="20"/>
        </w:rPr>
        <w:tab/>
      </w:r>
      <w:r w:rsidRPr="00DD0133">
        <w:rPr>
          <w:sz w:val="20"/>
          <w:szCs w:val="20"/>
        </w:rPr>
        <w:t xml:space="preserve">Column </w:t>
      </w:r>
      <w:r>
        <w:rPr>
          <w:sz w:val="20"/>
          <w:szCs w:val="20"/>
        </w:rPr>
        <w:t xml:space="preserve">7 describes the area in which a channel is allotted for use in general terms.  The actual parameters of use of a channel will be determined by the conditions of the transmitter licence issued under the </w:t>
      </w:r>
      <w:r>
        <w:rPr>
          <w:i/>
          <w:sz w:val="20"/>
          <w:szCs w:val="20"/>
        </w:rPr>
        <w:t>Radiocommunications Act 1992.</w:t>
      </w:r>
    </w:p>
    <w:p w:rsidR="00A523D2" w:rsidRDefault="00A523D2" w:rsidP="00A523D2">
      <w:pPr>
        <w:pStyle w:val="R2"/>
        <w:rPr>
          <w:sz w:val="20"/>
          <w:szCs w:val="20"/>
        </w:rPr>
      </w:pPr>
      <w:r>
        <w:rPr>
          <w:i/>
          <w:sz w:val="20"/>
          <w:szCs w:val="20"/>
        </w:rPr>
        <w:t>Note 3</w:t>
      </w:r>
      <w:r>
        <w:rPr>
          <w:i/>
          <w:sz w:val="20"/>
          <w:szCs w:val="20"/>
        </w:rPr>
        <w:tab/>
      </w:r>
      <w:r>
        <w:rPr>
          <w:i/>
          <w:sz w:val="20"/>
          <w:szCs w:val="20"/>
        </w:rPr>
        <w:tab/>
      </w:r>
      <w:r>
        <w:rPr>
          <w:sz w:val="20"/>
          <w:szCs w:val="20"/>
        </w:rPr>
        <w:t>Column 8 is included for information only.  “Transmitter specification number” refers to the identification number used by the ACMA for identifying particular transmitters.</w:t>
      </w:r>
    </w:p>
    <w:p w:rsidR="00A523D2" w:rsidRDefault="00A523D2" w:rsidP="00A523D2">
      <w:pPr>
        <w:pStyle w:val="R2"/>
        <w:rPr>
          <w:sz w:val="20"/>
          <w:szCs w:val="20"/>
        </w:rPr>
      </w:pPr>
      <w:r>
        <w:rPr>
          <w:i/>
          <w:sz w:val="20"/>
          <w:szCs w:val="20"/>
        </w:rPr>
        <w:t>Note 4</w:t>
      </w:r>
      <w:r>
        <w:rPr>
          <w:i/>
          <w:sz w:val="20"/>
          <w:szCs w:val="20"/>
        </w:rPr>
        <w:tab/>
      </w:r>
      <w:r>
        <w:rPr>
          <w:i/>
          <w:sz w:val="20"/>
          <w:szCs w:val="20"/>
        </w:rPr>
        <w:tab/>
      </w:r>
      <w:r>
        <w:rPr>
          <w:sz w:val="20"/>
          <w:szCs w:val="20"/>
        </w:rPr>
        <w:t>In some circumstances, a person may be permitted to transmit on a channel at an ERP higher than that determined in column 4.  See subsection 5(5).</w:t>
      </w:r>
    </w:p>
    <w:p w:rsidR="00A523D2" w:rsidRDefault="00A523D2" w:rsidP="00A523D2">
      <w:pPr>
        <w:pStyle w:val="R2"/>
        <w:rPr>
          <w:sz w:val="20"/>
          <w:szCs w:val="20"/>
        </w:rPr>
      </w:pPr>
      <w:r>
        <w:rPr>
          <w:i/>
          <w:sz w:val="20"/>
          <w:szCs w:val="20"/>
        </w:rPr>
        <w:t>Note 5</w:t>
      </w:r>
      <w:r>
        <w:rPr>
          <w:i/>
          <w:sz w:val="20"/>
          <w:szCs w:val="20"/>
        </w:rPr>
        <w:tab/>
      </w:r>
      <w:r>
        <w:rPr>
          <w:i/>
          <w:sz w:val="20"/>
          <w:szCs w:val="20"/>
        </w:rPr>
        <w:tab/>
      </w:r>
      <w:r>
        <w:rPr>
          <w:sz w:val="20"/>
          <w:szCs w:val="20"/>
        </w:rPr>
        <w:t xml:space="preserve">The one channel may be allotted to two or more different broadcasters, for use in different parts of the one licence area; the ACMA may issue a transmitter </w:t>
      </w:r>
      <w:r w:rsidRPr="000C2CB1">
        <w:rPr>
          <w:sz w:val="20"/>
          <w:szCs w:val="20"/>
        </w:rPr>
        <w:t xml:space="preserve">licence to one broadcaster authorising the use of the channel in one part of the licence area, and issue transmitter </w:t>
      </w:r>
      <w:r>
        <w:rPr>
          <w:sz w:val="20"/>
          <w:szCs w:val="20"/>
        </w:rPr>
        <w:t xml:space="preserve">licences </w:t>
      </w:r>
      <w:r w:rsidRPr="000C2CB1">
        <w:rPr>
          <w:sz w:val="20"/>
          <w:szCs w:val="20"/>
        </w:rPr>
        <w:t xml:space="preserve">to other </w:t>
      </w:r>
      <w:r>
        <w:rPr>
          <w:sz w:val="20"/>
          <w:szCs w:val="20"/>
        </w:rPr>
        <w:t>broadcasters authorising the use of the channel in different parts of the licence area.</w:t>
      </w:r>
    </w:p>
    <w:p w:rsidR="00A523D2" w:rsidRDefault="00A523D2" w:rsidP="00A523D2">
      <w:pPr>
        <w:pStyle w:val="R2"/>
        <w:ind w:left="1928"/>
        <w:rPr>
          <w:sz w:val="20"/>
          <w:szCs w:val="20"/>
        </w:rPr>
      </w:pPr>
      <w:r>
        <w:rPr>
          <w:i/>
          <w:sz w:val="20"/>
          <w:szCs w:val="20"/>
        </w:rPr>
        <w:t>Example</w:t>
      </w:r>
      <w:r>
        <w:rPr>
          <w:i/>
          <w:sz w:val="20"/>
          <w:szCs w:val="20"/>
        </w:rPr>
        <w:tab/>
      </w:r>
      <w:r>
        <w:rPr>
          <w:sz w:val="20"/>
          <w:szCs w:val="20"/>
        </w:rPr>
        <w:t>The ACMA may issue a transmitter licence for the use of channel 8 to a broadcaster in the one part of the licence area (</w:t>
      </w:r>
      <w:r>
        <w:rPr>
          <w:b/>
          <w:i/>
          <w:sz w:val="20"/>
          <w:szCs w:val="20"/>
        </w:rPr>
        <w:t>Part A</w:t>
      </w:r>
      <w:r>
        <w:rPr>
          <w:sz w:val="20"/>
          <w:szCs w:val="20"/>
        </w:rPr>
        <w:t>), and issue a transmitter licence for the use of channel 8 to another broadcaster in a different part of the licence area (</w:t>
      </w:r>
      <w:r>
        <w:rPr>
          <w:b/>
          <w:i/>
          <w:sz w:val="20"/>
          <w:szCs w:val="20"/>
        </w:rPr>
        <w:t>Part B</w:t>
      </w:r>
      <w:r>
        <w:rPr>
          <w:sz w:val="20"/>
          <w:szCs w:val="20"/>
        </w:rPr>
        <w:t>).  Because of this, the first broadcaster can only use channel 8 in Part A of the licence area, and the second broadcaster can only use channel 8 in Part B of the licence area.</w:t>
      </w:r>
    </w:p>
    <w:p w:rsidR="00A523D2" w:rsidRDefault="00A523D2" w:rsidP="00A523D2">
      <w:pPr>
        <w:rPr>
          <w:i/>
          <w:sz w:val="20"/>
          <w:szCs w:val="20"/>
        </w:rPr>
      </w:pPr>
      <w:r>
        <w:rPr>
          <w:i/>
          <w:sz w:val="20"/>
          <w:szCs w:val="20"/>
        </w:rPr>
        <w:br w:type="page"/>
      </w:r>
    </w:p>
    <w:p w:rsidR="00A523D2" w:rsidRPr="009A6C82" w:rsidRDefault="00A523D2" w:rsidP="00A523D2">
      <w:pPr>
        <w:pStyle w:val="HR"/>
        <w:outlineLvl w:val="0"/>
        <w:rPr>
          <w:i/>
        </w:rPr>
      </w:pPr>
      <w:r>
        <w:rPr>
          <w:rStyle w:val="CharSectno"/>
        </w:rPr>
        <w:t>2</w:t>
      </w:r>
      <w:r>
        <w:tab/>
        <w:t xml:space="preserve">Table 1.2 – Allotment of channels to licensee of </w:t>
      </w:r>
      <w:r w:rsidR="00417ECC" w:rsidRPr="00417ECC">
        <w:t>BSL1</w:t>
      </w:r>
      <w:r w:rsidR="000468EC">
        <w:t>3</w:t>
      </w:r>
      <w:r w:rsidR="00931E08">
        <w:t>3</w:t>
      </w:r>
    </w:p>
    <w:p w:rsidR="00A523D2" w:rsidRPr="009A6C82" w:rsidRDefault="008E0C94" w:rsidP="00A523D2">
      <w:pPr>
        <w:pStyle w:val="ZR2"/>
      </w:pPr>
      <w:r>
        <w:tab/>
        <w:t>(1)</w:t>
      </w:r>
      <w:r>
        <w:tab/>
        <w:t>The commercial television broadcasting licence for this table is the licence with the number BSL1</w:t>
      </w:r>
      <w:r w:rsidR="00417ECC" w:rsidRPr="00417ECC">
        <w:t>3</w:t>
      </w:r>
      <w:r w:rsidR="00931E08">
        <w:t>3</w:t>
      </w:r>
      <w:r>
        <w:t>.</w:t>
      </w:r>
    </w:p>
    <w:p w:rsidR="00A523D2" w:rsidRPr="00EC2A18" w:rsidRDefault="008E0C94" w:rsidP="00A523D2">
      <w:pPr>
        <w:pStyle w:val="R2"/>
        <w:rPr>
          <w:sz w:val="20"/>
          <w:szCs w:val="20"/>
        </w:rPr>
      </w:pPr>
      <w:r>
        <w:tab/>
      </w:r>
      <w:r>
        <w:tab/>
      </w:r>
      <w:r>
        <w:rPr>
          <w:i/>
          <w:sz w:val="20"/>
          <w:szCs w:val="20"/>
        </w:rPr>
        <w:t>Note</w:t>
      </w:r>
      <w:r>
        <w:rPr>
          <w:i/>
          <w:sz w:val="20"/>
          <w:szCs w:val="20"/>
        </w:rPr>
        <w:tab/>
      </w:r>
      <w:r>
        <w:rPr>
          <w:sz w:val="20"/>
          <w:szCs w:val="20"/>
        </w:rPr>
        <w:t xml:space="preserve">This licence operates in the </w:t>
      </w:r>
      <w:r w:rsidR="00BE7913">
        <w:rPr>
          <w:sz w:val="20"/>
          <w:szCs w:val="20"/>
        </w:rPr>
        <w:t>Tasmania</w:t>
      </w:r>
      <w:r>
        <w:rPr>
          <w:sz w:val="20"/>
          <w:szCs w:val="20"/>
        </w:rPr>
        <w:t xml:space="preserve"> TV1 licence area, and uses the </w:t>
      </w:r>
      <w:proofErr w:type="spellStart"/>
      <w:r>
        <w:rPr>
          <w:sz w:val="20"/>
          <w:szCs w:val="20"/>
        </w:rPr>
        <w:t>callsign</w:t>
      </w:r>
      <w:proofErr w:type="spellEnd"/>
      <w:r>
        <w:rPr>
          <w:sz w:val="20"/>
          <w:szCs w:val="20"/>
        </w:rPr>
        <w:t xml:space="preserve"> </w:t>
      </w:r>
      <w:r w:rsidR="000468EC">
        <w:rPr>
          <w:sz w:val="20"/>
          <w:szCs w:val="20"/>
        </w:rPr>
        <w:t>T</w:t>
      </w:r>
      <w:r w:rsidR="00931E08">
        <w:rPr>
          <w:sz w:val="20"/>
          <w:szCs w:val="20"/>
        </w:rPr>
        <w:t>N</w:t>
      </w:r>
      <w:r w:rsidR="000468EC">
        <w:rPr>
          <w:sz w:val="20"/>
          <w:szCs w:val="20"/>
        </w:rPr>
        <w:t>T</w:t>
      </w:r>
      <w:r>
        <w:rPr>
          <w:sz w:val="20"/>
          <w:szCs w:val="20"/>
        </w:rPr>
        <w:t>.</w:t>
      </w:r>
    </w:p>
    <w:p w:rsidR="00A523D2" w:rsidRDefault="00A523D2" w:rsidP="00A523D2">
      <w:pPr>
        <w:pStyle w:val="ZR2"/>
      </w:pPr>
      <w:r>
        <w:tab/>
        <w:t>(2)</w:t>
      </w:r>
      <w:r>
        <w:tab/>
        <w:t>No technical limitations are specified for this table.</w:t>
      </w:r>
    </w:p>
    <w:p w:rsidR="0036553C" w:rsidRDefault="0036553C" w:rsidP="0036553C">
      <w:pPr>
        <w:pStyle w:val="event0"/>
      </w:pPr>
      <w:r>
        <w:tab/>
        <w:t>(3)</w:t>
      </w:r>
      <w:r>
        <w:tab/>
        <w:t>The following events or circumstances are specified for this table:</w:t>
      </w:r>
    </w:p>
    <w:p w:rsidR="0036553C" w:rsidRDefault="0036553C" w:rsidP="0036553C">
      <w:pPr>
        <w:pStyle w:val="event10"/>
      </w:pPr>
      <w:r>
        <w:t>(a)</w:t>
      </w:r>
      <w:r>
        <w:tab/>
        <w:t xml:space="preserve">for item </w:t>
      </w:r>
      <w:r w:rsidR="002339B7">
        <w:t>12</w:t>
      </w:r>
      <w:r>
        <w:t>, the channel must not be used until the licensee of the commercial television broadcasting licence with the number BSL133 (TNT) ceases to provide a service on channel 48 in the Taroona general area served</w:t>
      </w:r>
      <w:r w:rsidR="003E1A65">
        <w:t xml:space="preserve">; </w:t>
      </w:r>
      <w:r>
        <w:t>and</w:t>
      </w:r>
    </w:p>
    <w:p w:rsidR="0036553C" w:rsidRDefault="0036553C" w:rsidP="0036553C">
      <w:pPr>
        <w:pStyle w:val="event10"/>
      </w:pPr>
      <w:r>
        <w:t>(b)</w:t>
      </w:r>
      <w:r>
        <w:tab/>
      </w:r>
      <w:proofErr w:type="gramStart"/>
      <w:r>
        <w:t>for</w:t>
      </w:r>
      <w:proofErr w:type="gramEnd"/>
      <w:r>
        <w:t xml:space="preserve"> item </w:t>
      </w:r>
      <w:r w:rsidR="002339B7">
        <w:t>17</w:t>
      </w:r>
      <w:r>
        <w:t xml:space="preserve">, the channel must not be used until: </w:t>
      </w:r>
    </w:p>
    <w:p w:rsidR="0036553C" w:rsidRDefault="0036553C" w:rsidP="0036553C">
      <w:pPr>
        <w:pStyle w:val="event2"/>
      </w:pPr>
      <w:r>
        <w:t>(</w:t>
      </w:r>
      <w:proofErr w:type="spellStart"/>
      <w:r>
        <w:t>i</w:t>
      </w:r>
      <w:proofErr w:type="spellEnd"/>
      <w:r>
        <w:t>)</w:t>
      </w:r>
      <w:r>
        <w:tab/>
      </w:r>
      <w:proofErr w:type="gramStart"/>
      <w:r>
        <w:t>the</w:t>
      </w:r>
      <w:proofErr w:type="gramEnd"/>
      <w:r>
        <w:t xml:space="preserve"> Australian Broadcasting Corporation ceases to provide a service on channel 45 in the Wynyard general area served; </w:t>
      </w:r>
    </w:p>
    <w:p w:rsidR="0036553C" w:rsidRDefault="0036553C" w:rsidP="0036553C">
      <w:pPr>
        <w:pStyle w:val="event2"/>
      </w:pPr>
      <w:r>
        <w:t>(ii)</w:t>
      </w:r>
      <w:r>
        <w:tab/>
      </w:r>
      <w:proofErr w:type="gramStart"/>
      <w:r>
        <w:t>the</w:t>
      </w:r>
      <w:proofErr w:type="gramEnd"/>
      <w:r>
        <w:t xml:space="preserve"> Australian Broadcasting Corporation ceases to provide a service on channel 45 in the Ulverstone general area served; </w:t>
      </w:r>
    </w:p>
    <w:p w:rsidR="0036553C" w:rsidRDefault="0036553C" w:rsidP="0036553C">
      <w:pPr>
        <w:pStyle w:val="event2"/>
      </w:pPr>
      <w:r>
        <w:t>(iii)</w:t>
      </w:r>
      <w:r>
        <w:tab/>
      </w:r>
      <w:proofErr w:type="gramStart"/>
      <w:r>
        <w:t>the</w:t>
      </w:r>
      <w:proofErr w:type="gramEnd"/>
      <w:r>
        <w:t xml:space="preserve"> Australian Broadcasting Corporation ceases to provide a service on channel 45 in the Penguin general area served; and </w:t>
      </w:r>
    </w:p>
    <w:p w:rsidR="0036553C" w:rsidRDefault="0036553C" w:rsidP="0036553C">
      <w:pPr>
        <w:pStyle w:val="event2"/>
      </w:pPr>
      <w:r>
        <w:t>(iv)</w:t>
      </w:r>
      <w:r>
        <w:tab/>
      </w:r>
      <w:proofErr w:type="gramStart"/>
      <w:r>
        <w:t>the</w:t>
      </w:r>
      <w:proofErr w:type="gramEnd"/>
      <w:r>
        <w:t xml:space="preserve"> Australian Broadcasting Corporation ceases to provide a service on channel 45 in the East Devonport general area served.</w:t>
      </w:r>
    </w:p>
    <w:p w:rsidR="0036553C" w:rsidRPr="00557DF7" w:rsidRDefault="0036553C" w:rsidP="0036553C">
      <w:pPr>
        <w:pStyle w:val="event2"/>
        <w:ind w:left="0" w:firstLine="0"/>
      </w:pPr>
    </w:p>
    <w:tbl>
      <w:tblPr>
        <w:tblW w:w="13837" w:type="dxa"/>
        <w:tblLayout w:type="fixed"/>
        <w:tblLook w:val="04A0"/>
      </w:tblPr>
      <w:tblGrid>
        <w:gridCol w:w="737"/>
        <w:gridCol w:w="1021"/>
        <w:gridCol w:w="1418"/>
        <w:gridCol w:w="1418"/>
        <w:gridCol w:w="1418"/>
        <w:gridCol w:w="1304"/>
        <w:gridCol w:w="1701"/>
        <w:gridCol w:w="2835"/>
        <w:gridCol w:w="1985"/>
      </w:tblGrid>
      <w:tr w:rsidR="0036553C" w:rsidRPr="00C633AA" w:rsidTr="002C55A9">
        <w:trPr>
          <w:trHeight w:val="284"/>
          <w:tblHeader/>
        </w:trPr>
        <w:tc>
          <w:tcPr>
            <w:tcW w:w="737" w:type="dxa"/>
            <w:tcBorders>
              <w:top w:val="single" w:sz="4" w:space="0" w:color="auto"/>
              <w:left w:val="single" w:sz="4" w:space="0" w:color="auto"/>
              <w:bottom w:val="single" w:sz="4" w:space="0" w:color="auto"/>
              <w:right w:val="single" w:sz="4" w:space="0" w:color="auto"/>
            </w:tcBorders>
            <w:shd w:val="clear" w:color="auto" w:fill="auto"/>
            <w:hideMark/>
          </w:tcPr>
          <w:p w:rsidR="0036553C" w:rsidRPr="00C633AA" w:rsidRDefault="002C55A9" w:rsidP="002C55A9">
            <w:pPr>
              <w:pStyle w:val="TableColHead"/>
              <w:keepNext w:val="0"/>
              <w:spacing w:before="40" w:after="0"/>
              <w:ind w:left="-28" w:right="-102"/>
              <w:jc w:val="center"/>
              <w:rPr>
                <w:sz w:val="16"/>
                <w:szCs w:val="16"/>
              </w:rPr>
            </w:pPr>
            <w:r>
              <w:rPr>
                <w:sz w:val="16"/>
                <w:szCs w:val="16"/>
              </w:rPr>
              <w:br/>
            </w:r>
            <w:r w:rsidR="0036553C" w:rsidRPr="00C633AA">
              <w:rPr>
                <w:sz w:val="16"/>
                <w:szCs w:val="16"/>
              </w:rPr>
              <w:t>Item</w:t>
            </w:r>
          </w:p>
        </w:tc>
        <w:tc>
          <w:tcPr>
            <w:tcW w:w="1021"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2C55A9">
            <w:pPr>
              <w:pStyle w:val="TableColHead"/>
              <w:keepNext w:val="0"/>
              <w:spacing w:before="40" w:after="0"/>
              <w:ind w:left="-28" w:right="-102"/>
              <w:jc w:val="center"/>
              <w:rPr>
                <w:sz w:val="16"/>
                <w:szCs w:val="16"/>
              </w:rPr>
            </w:pPr>
            <w:r w:rsidRPr="00C633AA">
              <w:rPr>
                <w:sz w:val="16"/>
                <w:szCs w:val="16"/>
              </w:rPr>
              <w:t>Column 1</w:t>
            </w:r>
            <w:r w:rsidRPr="00C633AA">
              <w:rPr>
                <w:sz w:val="16"/>
                <w:szCs w:val="16"/>
              </w:rPr>
              <w:br/>
              <w:t>Channel</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420F48" w:rsidRDefault="0036553C" w:rsidP="002C55A9">
            <w:pPr>
              <w:pStyle w:val="TableColHead"/>
              <w:keepNext w:val="0"/>
              <w:spacing w:before="40" w:after="0"/>
              <w:ind w:left="-28" w:right="-102"/>
              <w:jc w:val="center"/>
              <w:rPr>
                <w:sz w:val="16"/>
                <w:szCs w:val="16"/>
              </w:rPr>
            </w:pPr>
            <w:r w:rsidRPr="00420F48">
              <w:rPr>
                <w:sz w:val="16"/>
                <w:szCs w:val="16"/>
              </w:rPr>
              <w:t>Column 2</w:t>
            </w:r>
            <w:r w:rsidRPr="00420F48">
              <w:rPr>
                <w:sz w:val="16"/>
                <w:szCs w:val="16"/>
              </w:rPr>
              <w:br/>
              <w:t>Date of allotment</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2C55A9">
            <w:pPr>
              <w:pStyle w:val="TableColHead"/>
              <w:keepNext w:val="0"/>
              <w:spacing w:before="40" w:after="0"/>
              <w:ind w:left="-28" w:right="-102"/>
              <w:jc w:val="center"/>
              <w:rPr>
                <w:sz w:val="16"/>
                <w:szCs w:val="16"/>
              </w:rPr>
            </w:pPr>
            <w:r w:rsidRPr="00C633AA">
              <w:rPr>
                <w:sz w:val="16"/>
                <w:szCs w:val="16"/>
              </w:rPr>
              <w:t>Co</w:t>
            </w:r>
            <w:r>
              <w:rPr>
                <w:sz w:val="16"/>
                <w:szCs w:val="16"/>
              </w:rPr>
              <w:t>l</w:t>
            </w:r>
            <w:r w:rsidRPr="00C633AA">
              <w:rPr>
                <w:sz w:val="16"/>
                <w:szCs w:val="16"/>
              </w:rPr>
              <w:t>umn 3</w:t>
            </w:r>
            <w:r w:rsidRPr="00C633AA">
              <w:rPr>
                <w:sz w:val="16"/>
                <w:szCs w:val="16"/>
              </w:rPr>
              <w:br/>
              <w:t>Date allotment ends</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2C55A9">
            <w:pPr>
              <w:pStyle w:val="TableColHead"/>
              <w:keepNext w:val="0"/>
              <w:spacing w:before="40" w:after="0"/>
              <w:ind w:left="-28" w:right="-102"/>
              <w:jc w:val="center"/>
              <w:rPr>
                <w:sz w:val="16"/>
                <w:szCs w:val="16"/>
              </w:rPr>
            </w:pPr>
            <w:r w:rsidRPr="00C633AA">
              <w:rPr>
                <w:sz w:val="16"/>
                <w:szCs w:val="16"/>
              </w:rPr>
              <w:t>Column 4</w:t>
            </w:r>
            <w:r w:rsidRPr="00C633AA">
              <w:rPr>
                <w:sz w:val="16"/>
                <w:szCs w:val="16"/>
              </w:rPr>
              <w:br/>
              <w:t>Maximum ERP</w:t>
            </w:r>
          </w:p>
        </w:tc>
        <w:tc>
          <w:tcPr>
            <w:tcW w:w="1304"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2C55A9">
            <w:pPr>
              <w:pStyle w:val="TableColHead"/>
              <w:keepNext w:val="0"/>
              <w:spacing w:before="40" w:after="0"/>
              <w:ind w:left="-28" w:right="-102"/>
              <w:jc w:val="center"/>
              <w:rPr>
                <w:sz w:val="16"/>
                <w:szCs w:val="16"/>
              </w:rPr>
            </w:pPr>
            <w:r w:rsidRPr="00C633AA">
              <w:rPr>
                <w:sz w:val="16"/>
                <w:szCs w:val="16"/>
              </w:rPr>
              <w:t>Column 5</w:t>
            </w:r>
            <w:r w:rsidRPr="00C633AA">
              <w:rPr>
                <w:sz w:val="16"/>
                <w:szCs w:val="16"/>
              </w:rPr>
              <w:br/>
              <w:t>Polarisation</w:t>
            </w:r>
          </w:p>
        </w:tc>
        <w:tc>
          <w:tcPr>
            <w:tcW w:w="1701"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2C55A9">
            <w:pPr>
              <w:pStyle w:val="TableColHead"/>
              <w:keepNext w:val="0"/>
              <w:spacing w:before="40" w:after="0"/>
              <w:ind w:left="-28" w:right="-102"/>
              <w:jc w:val="center"/>
              <w:rPr>
                <w:sz w:val="16"/>
                <w:szCs w:val="16"/>
              </w:rPr>
            </w:pPr>
            <w:r w:rsidRPr="00C633AA">
              <w:rPr>
                <w:sz w:val="16"/>
                <w:szCs w:val="16"/>
              </w:rPr>
              <w:t>Column 6</w:t>
            </w:r>
            <w:r w:rsidRPr="00C633AA">
              <w:rPr>
                <w:sz w:val="16"/>
                <w:szCs w:val="16"/>
              </w:rPr>
              <w:br/>
              <w:t>Additional specifications</w:t>
            </w:r>
          </w:p>
        </w:tc>
        <w:tc>
          <w:tcPr>
            <w:tcW w:w="2835" w:type="dxa"/>
            <w:tcBorders>
              <w:top w:val="single" w:sz="4" w:space="0" w:color="auto"/>
              <w:left w:val="nil"/>
              <w:bottom w:val="single" w:sz="4" w:space="0" w:color="auto"/>
              <w:right w:val="single" w:sz="4" w:space="0" w:color="auto"/>
            </w:tcBorders>
            <w:shd w:val="clear" w:color="auto" w:fill="auto"/>
            <w:hideMark/>
          </w:tcPr>
          <w:p w:rsidR="0036553C" w:rsidRPr="00C633AA" w:rsidRDefault="002C55A9" w:rsidP="002C55A9">
            <w:pPr>
              <w:pStyle w:val="TableColHead"/>
              <w:keepNext w:val="0"/>
              <w:spacing w:before="40" w:after="0"/>
              <w:ind w:left="-28" w:right="-102"/>
              <w:jc w:val="center"/>
              <w:rPr>
                <w:sz w:val="16"/>
                <w:szCs w:val="16"/>
              </w:rPr>
            </w:pPr>
            <w:r>
              <w:rPr>
                <w:sz w:val="16"/>
                <w:szCs w:val="16"/>
              </w:rPr>
              <w:t>Column 7</w:t>
            </w:r>
            <w:r w:rsidR="0036553C" w:rsidRPr="00C633AA">
              <w:rPr>
                <w:sz w:val="16"/>
                <w:szCs w:val="16"/>
              </w:rPr>
              <w:br/>
              <w:t>General area served</w:t>
            </w:r>
          </w:p>
        </w:tc>
        <w:tc>
          <w:tcPr>
            <w:tcW w:w="1985" w:type="dxa"/>
            <w:tcBorders>
              <w:top w:val="single" w:sz="4" w:space="0" w:color="auto"/>
              <w:left w:val="nil"/>
              <w:bottom w:val="single" w:sz="4" w:space="0" w:color="auto"/>
              <w:right w:val="single" w:sz="4" w:space="0" w:color="auto"/>
            </w:tcBorders>
            <w:shd w:val="clear" w:color="auto" w:fill="auto"/>
            <w:hideMark/>
          </w:tcPr>
          <w:p w:rsidR="0036553C" w:rsidRPr="00C633AA" w:rsidRDefault="002C55A9" w:rsidP="002C55A9">
            <w:pPr>
              <w:pStyle w:val="TableColHead"/>
              <w:keepNext w:val="0"/>
              <w:spacing w:before="40" w:after="0"/>
              <w:ind w:left="-28" w:right="-102"/>
              <w:jc w:val="center"/>
              <w:rPr>
                <w:sz w:val="16"/>
                <w:szCs w:val="16"/>
              </w:rPr>
            </w:pPr>
            <w:r>
              <w:rPr>
                <w:sz w:val="16"/>
                <w:szCs w:val="16"/>
              </w:rPr>
              <w:t>Column 8</w:t>
            </w:r>
            <w:r w:rsidR="0036553C" w:rsidRPr="00C633AA">
              <w:rPr>
                <w:sz w:val="16"/>
                <w:szCs w:val="16"/>
              </w:rPr>
              <w:br/>
              <w:t>Transmitter specification number</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40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Acton Road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10014661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Bicheno</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1135999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Binalong Bay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1136366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Binalong Bay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1131212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Burnie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1136370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Burnie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10014076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Cygnet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1136376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Cygnet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10014672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Derby (Tas)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1131219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1136380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7A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10014678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12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 South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10014684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750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East Devonport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1136382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9A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750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East Devonport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10014078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780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Geeveston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1136395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780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Geeveston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10014690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1</w:t>
            </w:r>
            <w:r>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50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10009371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1</w:t>
            </w:r>
            <w:r>
              <w:rPr>
                <w:color w:val="000000"/>
                <w:sz w:val="20"/>
                <w:szCs w:val="20"/>
              </w:rPr>
              <w:t>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1.6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 NE Suburbs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1136403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1</w:t>
            </w:r>
            <w:r>
              <w:rPr>
                <w:color w:val="000000"/>
                <w:sz w:val="20"/>
                <w:szCs w:val="20"/>
              </w:rPr>
              <w:t>2</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1.6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 NE Suburbs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10012638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1</w:t>
            </w:r>
            <w:r>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6.5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King Island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1131324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1</w:t>
            </w:r>
            <w:r>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Launceston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1136409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1</w:t>
            </w:r>
            <w:r>
              <w:rPr>
                <w:color w:val="000000"/>
                <w:sz w:val="20"/>
                <w:szCs w:val="20"/>
              </w:rPr>
              <w:t>4</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Launceston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10012644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1</w:t>
            </w:r>
            <w:r>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Lileah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10014082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1</w:t>
            </w:r>
            <w:r>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Maydena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10014694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1</w:t>
            </w:r>
            <w:r>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75DDB" w:rsidP="002C55A9">
            <w:pPr>
              <w:jc w:val="right"/>
              <w:rPr>
                <w:color w:val="000000"/>
                <w:sz w:val="20"/>
                <w:szCs w:val="20"/>
              </w:rPr>
            </w:pPr>
            <w:r>
              <w:rPr>
                <w:color w:val="000000"/>
                <w:sz w:val="20"/>
                <w:szCs w:val="20"/>
              </w:rPr>
              <w:t>6</w:t>
            </w:r>
            <w:r w:rsidRPr="00251E87">
              <w:rPr>
                <w:color w:val="000000"/>
                <w:sz w:val="20"/>
                <w:szCs w:val="20"/>
              </w:rPr>
              <w:t xml:space="preserve">00 </w:t>
            </w:r>
            <w:r w:rsidR="0036553C" w:rsidRPr="00251E87">
              <w:rPr>
                <w:color w:val="000000"/>
                <w:sz w:val="20"/>
                <w:szCs w:val="20"/>
              </w:rPr>
              <w:t>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 Tasmania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10014932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1</w:t>
            </w:r>
            <w:r>
              <w:rPr>
                <w:color w:val="000000"/>
                <w:sz w:val="20"/>
                <w:szCs w:val="20"/>
              </w:rPr>
              <w:t>7</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75DDB" w:rsidP="002C55A9">
            <w:pPr>
              <w:jc w:val="right"/>
              <w:rPr>
                <w:color w:val="000000"/>
                <w:sz w:val="20"/>
                <w:szCs w:val="20"/>
              </w:rPr>
            </w:pPr>
            <w:r>
              <w:rPr>
                <w:color w:val="000000"/>
                <w:sz w:val="20"/>
                <w:szCs w:val="20"/>
              </w:rPr>
              <w:t>6</w:t>
            </w:r>
            <w:r w:rsidRPr="00251E87">
              <w:rPr>
                <w:color w:val="000000"/>
                <w:sz w:val="20"/>
                <w:szCs w:val="20"/>
              </w:rPr>
              <w:t xml:space="preserve">00 </w:t>
            </w:r>
            <w:r w:rsidR="0036553C" w:rsidRPr="00251E87">
              <w:rPr>
                <w:color w:val="000000"/>
                <w:sz w:val="20"/>
                <w:szCs w:val="20"/>
              </w:rPr>
              <w:t>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 Tasmania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10009721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1</w:t>
            </w:r>
            <w:r>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New Norfolk</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1136433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1</w:t>
            </w:r>
            <w:r>
              <w:rPr>
                <w:color w:val="000000"/>
                <w:sz w:val="20"/>
                <w:szCs w:val="20"/>
              </w:rPr>
              <w:t>8</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New Norfolk</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10014700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19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Orford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10014739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19</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Orford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10014706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400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Penguin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1136441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0</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400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Penguin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10014086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4E61D4" w:rsidP="002C55A9">
            <w:pPr>
              <w:jc w:val="right"/>
              <w:rPr>
                <w:color w:val="000000"/>
                <w:sz w:val="20"/>
                <w:szCs w:val="20"/>
              </w:rPr>
            </w:pPr>
            <w:r>
              <w:rPr>
                <w:color w:val="000000"/>
                <w:sz w:val="20"/>
                <w:szCs w:val="20"/>
              </w:rPr>
              <w:t>3.7</w:t>
            </w:r>
            <w:r w:rsidR="0036553C" w:rsidRPr="00251E87">
              <w:rPr>
                <w:color w:val="000000"/>
                <w:sz w:val="20"/>
                <w:szCs w:val="20"/>
              </w:rPr>
              <w:t xml:space="preserve">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Queenstown/Zeehan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1131182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8448D3" w:rsidP="002C55A9">
            <w:pPr>
              <w:jc w:val="right"/>
              <w:rPr>
                <w:color w:val="000000"/>
                <w:sz w:val="20"/>
                <w:szCs w:val="20"/>
              </w:rPr>
            </w:pPr>
            <w:r>
              <w:rPr>
                <w:color w:val="000000"/>
                <w:sz w:val="20"/>
                <w:szCs w:val="20"/>
              </w:rPr>
              <w:t>1.</w:t>
            </w:r>
            <w:r w:rsidR="0036553C" w:rsidRPr="00251E87">
              <w:rPr>
                <w:color w:val="000000"/>
                <w:sz w:val="20"/>
                <w:szCs w:val="20"/>
              </w:rPr>
              <w:t>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Rosebery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1131188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Smithton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10014089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Helens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1136445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4</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Helens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1131275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Marys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1136451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5</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Marys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1131281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Strahan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1131199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Swansea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10014716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450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Taroona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10012633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2</w:t>
            </w:r>
            <w:r>
              <w:rPr>
                <w:color w:val="000000"/>
                <w:sz w:val="20"/>
                <w:szCs w:val="20"/>
              </w:rPr>
              <w:t>8</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450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Taroona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10012636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29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Ulverstone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1136458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29</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Ulverstone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10014091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064AF" w:rsidRDefault="002339B7" w:rsidP="008064AF">
            <w:pPr>
              <w:jc w:val="center"/>
              <w:rPr>
                <w:rFonts w:ascii="Arial" w:hAnsi="Arial"/>
                <w:color w:val="000000"/>
                <w:sz w:val="20"/>
                <w:szCs w:val="20"/>
              </w:rPr>
            </w:pPr>
            <w:r w:rsidRPr="00251E87">
              <w:rPr>
                <w:color w:val="000000"/>
                <w:sz w:val="20"/>
                <w:szCs w:val="20"/>
              </w:rPr>
              <w:t>3</w:t>
            </w:r>
            <w:r>
              <w:rPr>
                <w:color w:val="000000"/>
                <w:sz w:val="20"/>
                <w:szCs w:val="20"/>
              </w:rPr>
              <w:t>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Waratah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1136010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Wynyard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1136461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1</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2C55A9">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Wynyard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10014269</w:t>
            </w:r>
          </w:p>
        </w:tc>
      </w:tr>
    </w:tbl>
    <w:p w:rsidR="00A523D2" w:rsidRPr="00EC2A18" w:rsidRDefault="00A523D2" w:rsidP="00931E08">
      <w:pPr>
        <w:pStyle w:val="ZR2"/>
        <w:rPr>
          <w:sz w:val="20"/>
          <w:szCs w:val="20"/>
        </w:rPr>
      </w:pPr>
      <w:r>
        <w:rPr>
          <w:i/>
          <w:sz w:val="20"/>
          <w:szCs w:val="20"/>
        </w:rPr>
        <w:t>Note 1</w:t>
      </w:r>
      <w:r>
        <w:rPr>
          <w:i/>
          <w:sz w:val="20"/>
          <w:szCs w:val="20"/>
        </w:rPr>
        <w:tab/>
      </w:r>
      <w:r>
        <w:rPr>
          <w:sz w:val="20"/>
          <w:szCs w:val="20"/>
        </w:rPr>
        <w:tab/>
      </w:r>
      <w:r w:rsidR="00F84C0C">
        <w:rPr>
          <w:sz w:val="20"/>
          <w:szCs w:val="20"/>
        </w:rPr>
        <w:t xml:space="preserve">If no date is specified in column 2 of an item, the allotment commences on the day on which this Plan comes into force.  See subsection 5(2).  </w:t>
      </w:r>
      <w:r w:rsidR="00F84C0C" w:rsidRPr="00BF3C03">
        <w:rPr>
          <w:sz w:val="20"/>
          <w:szCs w:val="20"/>
        </w:rPr>
        <w:t xml:space="preserve">If no date is </w:t>
      </w:r>
      <w:r w:rsidR="00F84C0C">
        <w:rPr>
          <w:sz w:val="20"/>
          <w:szCs w:val="20"/>
        </w:rPr>
        <w:t>specified</w:t>
      </w:r>
      <w:r w:rsidR="00F84C0C" w:rsidRPr="00BF3C03">
        <w:rPr>
          <w:sz w:val="20"/>
          <w:szCs w:val="20"/>
        </w:rPr>
        <w:t xml:space="preserve"> in column 3 of an item, the allotment is continuing.</w:t>
      </w:r>
    </w:p>
    <w:p w:rsidR="00A523D2" w:rsidRPr="00C74B15" w:rsidRDefault="00A523D2" w:rsidP="00A523D2">
      <w:pPr>
        <w:pStyle w:val="R2"/>
        <w:rPr>
          <w:i/>
          <w:sz w:val="20"/>
          <w:szCs w:val="20"/>
        </w:rPr>
      </w:pPr>
      <w:bookmarkStart w:id="9" w:name="OLE_LINK1"/>
      <w:bookmarkStart w:id="10" w:name="OLE_LINK2"/>
      <w:r>
        <w:rPr>
          <w:i/>
          <w:sz w:val="20"/>
          <w:szCs w:val="20"/>
        </w:rPr>
        <w:t>Note 2</w:t>
      </w:r>
      <w:r>
        <w:rPr>
          <w:i/>
          <w:sz w:val="20"/>
          <w:szCs w:val="20"/>
        </w:rPr>
        <w:tab/>
      </w:r>
      <w:r>
        <w:rPr>
          <w:i/>
          <w:sz w:val="20"/>
          <w:szCs w:val="20"/>
        </w:rPr>
        <w:tab/>
      </w:r>
      <w:r w:rsidRPr="00601B91">
        <w:rPr>
          <w:sz w:val="20"/>
          <w:szCs w:val="20"/>
        </w:rPr>
        <w:t xml:space="preserve">Column </w:t>
      </w:r>
      <w:r>
        <w:rPr>
          <w:sz w:val="20"/>
          <w:szCs w:val="20"/>
        </w:rPr>
        <w:t xml:space="preserve">7 describes the area in which a channel is allotted for use in general terms.  The actual parameters of use of a channel will be determined by the conditions of the transmitter licence issued under the </w:t>
      </w:r>
      <w:r>
        <w:rPr>
          <w:i/>
          <w:sz w:val="20"/>
          <w:szCs w:val="20"/>
        </w:rPr>
        <w:t>Radiocommunications Act 1992.</w:t>
      </w:r>
    </w:p>
    <w:bookmarkEnd w:id="9"/>
    <w:bookmarkEnd w:id="10"/>
    <w:p w:rsidR="00A523D2" w:rsidRDefault="00A523D2" w:rsidP="00A523D2">
      <w:pPr>
        <w:pStyle w:val="R2"/>
        <w:rPr>
          <w:sz w:val="20"/>
          <w:szCs w:val="20"/>
        </w:rPr>
      </w:pPr>
      <w:r>
        <w:rPr>
          <w:i/>
          <w:sz w:val="20"/>
          <w:szCs w:val="20"/>
        </w:rPr>
        <w:t>Note 3</w:t>
      </w:r>
      <w:r>
        <w:rPr>
          <w:i/>
          <w:sz w:val="20"/>
          <w:szCs w:val="20"/>
        </w:rPr>
        <w:tab/>
      </w:r>
      <w:r>
        <w:rPr>
          <w:i/>
          <w:sz w:val="20"/>
          <w:szCs w:val="20"/>
        </w:rPr>
        <w:tab/>
      </w:r>
      <w:r>
        <w:rPr>
          <w:sz w:val="20"/>
          <w:szCs w:val="20"/>
        </w:rPr>
        <w:t>Column 8 is included for information only.  “Transmitter specification number” refers to the identification number used by the ACMA for identifying particular transmitters.</w:t>
      </w:r>
    </w:p>
    <w:p w:rsidR="00A523D2" w:rsidRDefault="00A523D2" w:rsidP="00A523D2">
      <w:pPr>
        <w:pStyle w:val="R2"/>
        <w:rPr>
          <w:sz w:val="20"/>
          <w:szCs w:val="20"/>
        </w:rPr>
      </w:pPr>
      <w:r>
        <w:rPr>
          <w:i/>
          <w:sz w:val="20"/>
          <w:szCs w:val="20"/>
        </w:rPr>
        <w:t>Note 4</w:t>
      </w:r>
      <w:r>
        <w:rPr>
          <w:i/>
          <w:sz w:val="20"/>
          <w:szCs w:val="20"/>
        </w:rPr>
        <w:tab/>
      </w:r>
      <w:r>
        <w:rPr>
          <w:i/>
          <w:sz w:val="20"/>
          <w:szCs w:val="20"/>
        </w:rPr>
        <w:tab/>
      </w:r>
      <w:r>
        <w:rPr>
          <w:sz w:val="20"/>
          <w:szCs w:val="20"/>
        </w:rPr>
        <w:t>In some circumstances, a person may be permitted to transmit on a channel at an ERP higher than that determined in column 4.  See subsection 5(5).</w:t>
      </w:r>
    </w:p>
    <w:p w:rsidR="00A523D2" w:rsidRDefault="00A523D2" w:rsidP="00A523D2">
      <w:pPr>
        <w:pStyle w:val="R2"/>
        <w:rPr>
          <w:sz w:val="20"/>
          <w:szCs w:val="20"/>
        </w:rPr>
      </w:pPr>
      <w:r>
        <w:rPr>
          <w:i/>
          <w:sz w:val="20"/>
          <w:szCs w:val="20"/>
        </w:rPr>
        <w:t>Note 5</w:t>
      </w:r>
      <w:r>
        <w:rPr>
          <w:i/>
          <w:sz w:val="20"/>
          <w:szCs w:val="20"/>
        </w:rPr>
        <w:tab/>
      </w:r>
      <w:r>
        <w:rPr>
          <w:i/>
          <w:sz w:val="20"/>
          <w:szCs w:val="20"/>
        </w:rPr>
        <w:tab/>
      </w:r>
      <w:r>
        <w:rPr>
          <w:sz w:val="20"/>
          <w:szCs w:val="20"/>
        </w:rPr>
        <w:t xml:space="preserve">The one channel may be allotted to two or more different broadcasters, for use in different parts of the one licence area; the ACMA may issue a transmitter </w:t>
      </w:r>
      <w:r w:rsidRPr="000C2CB1">
        <w:rPr>
          <w:sz w:val="20"/>
          <w:szCs w:val="20"/>
        </w:rPr>
        <w:t xml:space="preserve">licence to one broadcaster authorising the use of the channel in one part of the licence area, and issue transmitter </w:t>
      </w:r>
      <w:r>
        <w:rPr>
          <w:sz w:val="20"/>
          <w:szCs w:val="20"/>
        </w:rPr>
        <w:t xml:space="preserve">licences </w:t>
      </w:r>
      <w:r w:rsidRPr="000C2CB1">
        <w:rPr>
          <w:sz w:val="20"/>
          <w:szCs w:val="20"/>
        </w:rPr>
        <w:t xml:space="preserve">to other </w:t>
      </w:r>
      <w:r>
        <w:rPr>
          <w:sz w:val="20"/>
          <w:szCs w:val="20"/>
        </w:rPr>
        <w:t>broadcasters authorising the use of the channel in different parts of the licence area.</w:t>
      </w:r>
    </w:p>
    <w:p w:rsidR="00A523D2" w:rsidRDefault="00A523D2" w:rsidP="00A523D2">
      <w:pPr>
        <w:pStyle w:val="R2"/>
        <w:ind w:left="1928"/>
        <w:rPr>
          <w:sz w:val="20"/>
          <w:szCs w:val="20"/>
        </w:rPr>
      </w:pPr>
      <w:r>
        <w:rPr>
          <w:i/>
          <w:sz w:val="20"/>
          <w:szCs w:val="20"/>
        </w:rPr>
        <w:t>Example</w:t>
      </w:r>
      <w:r>
        <w:rPr>
          <w:i/>
          <w:sz w:val="20"/>
          <w:szCs w:val="20"/>
        </w:rPr>
        <w:tab/>
      </w:r>
      <w:r>
        <w:rPr>
          <w:sz w:val="20"/>
          <w:szCs w:val="20"/>
        </w:rPr>
        <w:t>The ACMA may issue a transmitter licence for the use of channel 8 to a broadcaster in the one part of the licence area (</w:t>
      </w:r>
      <w:r>
        <w:rPr>
          <w:b/>
          <w:i/>
          <w:sz w:val="20"/>
          <w:szCs w:val="20"/>
        </w:rPr>
        <w:t>Part A</w:t>
      </w:r>
      <w:r>
        <w:rPr>
          <w:sz w:val="20"/>
          <w:szCs w:val="20"/>
        </w:rPr>
        <w:t>), and issue a transmitter licence for the use of channel 8 to another broadcaster in a different part of the licence area (</w:t>
      </w:r>
      <w:r>
        <w:rPr>
          <w:b/>
          <w:i/>
          <w:sz w:val="20"/>
          <w:szCs w:val="20"/>
        </w:rPr>
        <w:t>Part B</w:t>
      </w:r>
      <w:r>
        <w:rPr>
          <w:sz w:val="20"/>
          <w:szCs w:val="20"/>
        </w:rPr>
        <w:t>).  Because of this, the first broadcaster can only use channel 8 in Part A of the licence area, and the second broadcaster can only use channel 8 in Part B of the licence area.</w:t>
      </w:r>
    </w:p>
    <w:p w:rsidR="00A523D2" w:rsidRDefault="00A523D2" w:rsidP="00A523D2">
      <w:pPr>
        <w:rPr>
          <w:rStyle w:val="CharSectno"/>
          <w:rFonts w:ascii="Arial" w:hAnsi="Arial"/>
          <w:b/>
        </w:rPr>
      </w:pPr>
    </w:p>
    <w:p w:rsidR="0036553C" w:rsidRDefault="0036553C">
      <w:pPr>
        <w:rPr>
          <w:rStyle w:val="CharSectno"/>
          <w:rFonts w:ascii="Arial" w:hAnsi="Arial"/>
          <w:b/>
        </w:rPr>
      </w:pPr>
      <w:r>
        <w:rPr>
          <w:rStyle w:val="CharSectno"/>
        </w:rPr>
        <w:br w:type="page"/>
      </w:r>
    </w:p>
    <w:p w:rsidR="00A523D2" w:rsidRPr="009A6C82" w:rsidRDefault="00A523D2" w:rsidP="00A523D2">
      <w:pPr>
        <w:pStyle w:val="HR"/>
        <w:outlineLvl w:val="0"/>
        <w:rPr>
          <w:i/>
        </w:rPr>
      </w:pPr>
      <w:r>
        <w:rPr>
          <w:rStyle w:val="CharSectno"/>
        </w:rPr>
        <w:t>3</w:t>
      </w:r>
      <w:r>
        <w:tab/>
        <w:t xml:space="preserve">Table 1.3 – Allotment of channels to licensee of </w:t>
      </w:r>
      <w:r w:rsidR="00931E08">
        <w:t>BSL1150806</w:t>
      </w:r>
    </w:p>
    <w:p w:rsidR="00A523D2" w:rsidRPr="009A6C82" w:rsidRDefault="008E0C94" w:rsidP="00A523D2">
      <w:pPr>
        <w:pStyle w:val="ZR2"/>
      </w:pPr>
      <w:r>
        <w:tab/>
        <w:t>(1)</w:t>
      </w:r>
      <w:r>
        <w:tab/>
        <w:t xml:space="preserve">The commercial television broadcasting licence for this table is the licence with the number </w:t>
      </w:r>
      <w:r w:rsidR="00931E08">
        <w:t>BSL1150806</w:t>
      </w:r>
      <w:r>
        <w:t>.</w:t>
      </w:r>
    </w:p>
    <w:p w:rsidR="00A523D2" w:rsidRPr="00EC2A18" w:rsidRDefault="008E0C94" w:rsidP="00A523D2">
      <w:pPr>
        <w:pStyle w:val="R2"/>
        <w:rPr>
          <w:sz w:val="20"/>
          <w:szCs w:val="20"/>
        </w:rPr>
      </w:pPr>
      <w:r>
        <w:tab/>
      </w:r>
      <w:r>
        <w:tab/>
      </w:r>
      <w:r>
        <w:rPr>
          <w:i/>
          <w:sz w:val="20"/>
          <w:szCs w:val="20"/>
        </w:rPr>
        <w:t>Note</w:t>
      </w:r>
      <w:r>
        <w:rPr>
          <w:i/>
          <w:sz w:val="20"/>
          <w:szCs w:val="20"/>
        </w:rPr>
        <w:tab/>
      </w:r>
      <w:r>
        <w:rPr>
          <w:sz w:val="20"/>
          <w:szCs w:val="20"/>
        </w:rPr>
        <w:t xml:space="preserve">This licence operates in the </w:t>
      </w:r>
      <w:r w:rsidR="00BE7913">
        <w:rPr>
          <w:sz w:val="20"/>
          <w:szCs w:val="20"/>
        </w:rPr>
        <w:t>Tasmania</w:t>
      </w:r>
      <w:r>
        <w:rPr>
          <w:sz w:val="20"/>
          <w:szCs w:val="20"/>
        </w:rPr>
        <w:t xml:space="preserve"> TV1 licence area, and uses the </w:t>
      </w:r>
      <w:proofErr w:type="spellStart"/>
      <w:r>
        <w:rPr>
          <w:sz w:val="20"/>
          <w:szCs w:val="20"/>
        </w:rPr>
        <w:t>callsign</w:t>
      </w:r>
      <w:proofErr w:type="spellEnd"/>
      <w:r w:rsidR="00A523D2">
        <w:rPr>
          <w:sz w:val="20"/>
          <w:szCs w:val="20"/>
        </w:rPr>
        <w:t xml:space="preserve"> </w:t>
      </w:r>
      <w:r w:rsidR="00931E08">
        <w:rPr>
          <w:sz w:val="20"/>
          <w:szCs w:val="20"/>
        </w:rPr>
        <w:t>TDT</w:t>
      </w:r>
      <w:r w:rsidR="00A523D2">
        <w:rPr>
          <w:sz w:val="20"/>
          <w:szCs w:val="20"/>
        </w:rPr>
        <w:t>.</w:t>
      </w:r>
    </w:p>
    <w:p w:rsidR="00A523D2" w:rsidRDefault="00A523D2" w:rsidP="00A523D2">
      <w:pPr>
        <w:pStyle w:val="ZR2"/>
      </w:pPr>
      <w:r>
        <w:tab/>
        <w:t>(2)</w:t>
      </w:r>
      <w:r>
        <w:tab/>
        <w:t>No technical limitations are specified for this table.</w:t>
      </w:r>
    </w:p>
    <w:p w:rsidR="0036553C" w:rsidRDefault="0036553C" w:rsidP="0036553C">
      <w:pPr>
        <w:pStyle w:val="event0"/>
      </w:pPr>
      <w:r>
        <w:tab/>
        <w:t>(3)</w:t>
      </w:r>
      <w:r>
        <w:tab/>
        <w:t>The following events or circumstances are specified for this table:</w:t>
      </w:r>
    </w:p>
    <w:p w:rsidR="0036553C" w:rsidRDefault="0036553C" w:rsidP="0036553C">
      <w:pPr>
        <w:pStyle w:val="event10"/>
      </w:pPr>
      <w:r>
        <w:t>(a)</w:t>
      </w:r>
      <w:r>
        <w:tab/>
        <w:t xml:space="preserve">for item </w:t>
      </w:r>
      <w:r w:rsidR="002339B7">
        <w:t>12</w:t>
      </w:r>
      <w:r>
        <w:t>, the channel must not be used until the licensee of the commercial television broadcasting licence with the number BSL1150806 (TDT) ceases to provide a service on channel 51 in the Acton Road general area served</w:t>
      </w:r>
      <w:r w:rsidR="00030213">
        <w:t>;</w:t>
      </w:r>
      <w:r>
        <w:t xml:space="preserve"> and</w:t>
      </w:r>
    </w:p>
    <w:p w:rsidR="0036553C" w:rsidRDefault="0036553C" w:rsidP="0036553C">
      <w:pPr>
        <w:pStyle w:val="event10"/>
      </w:pPr>
      <w:r>
        <w:t>(b)</w:t>
      </w:r>
      <w:r>
        <w:tab/>
      </w:r>
      <w:proofErr w:type="gramStart"/>
      <w:r>
        <w:t>for</w:t>
      </w:r>
      <w:proofErr w:type="gramEnd"/>
      <w:r>
        <w:t xml:space="preserve"> item </w:t>
      </w:r>
      <w:r w:rsidR="002339B7">
        <w:t>25</w:t>
      </w:r>
      <w:r>
        <w:t>, the channel must not be used until the licensee of the commercial television broadcasting licence with the number BSL132 (TVT) ceases to provide a service on channel 50 in the NE Tasmania general area served.</w:t>
      </w:r>
    </w:p>
    <w:p w:rsidR="0036553C" w:rsidRPr="00557DF7" w:rsidRDefault="0036553C" w:rsidP="0036553C">
      <w:pPr>
        <w:pStyle w:val="event2"/>
        <w:ind w:left="0" w:firstLine="0"/>
      </w:pPr>
    </w:p>
    <w:tbl>
      <w:tblPr>
        <w:tblW w:w="13837" w:type="dxa"/>
        <w:tblLayout w:type="fixed"/>
        <w:tblLook w:val="04A0"/>
      </w:tblPr>
      <w:tblGrid>
        <w:gridCol w:w="737"/>
        <w:gridCol w:w="1021"/>
        <w:gridCol w:w="1418"/>
        <w:gridCol w:w="1418"/>
        <w:gridCol w:w="1418"/>
        <w:gridCol w:w="1304"/>
        <w:gridCol w:w="1701"/>
        <w:gridCol w:w="2835"/>
        <w:gridCol w:w="1985"/>
      </w:tblGrid>
      <w:tr w:rsidR="0036553C" w:rsidRPr="00C633AA" w:rsidTr="00030213">
        <w:trPr>
          <w:trHeight w:val="284"/>
          <w:tblHeader/>
        </w:trPr>
        <w:tc>
          <w:tcPr>
            <w:tcW w:w="737" w:type="dxa"/>
            <w:tcBorders>
              <w:top w:val="single" w:sz="4" w:space="0" w:color="auto"/>
              <w:left w:val="single" w:sz="4" w:space="0" w:color="auto"/>
              <w:bottom w:val="single" w:sz="4" w:space="0" w:color="auto"/>
              <w:right w:val="single" w:sz="4" w:space="0" w:color="auto"/>
            </w:tcBorders>
            <w:shd w:val="clear" w:color="auto" w:fill="auto"/>
            <w:hideMark/>
          </w:tcPr>
          <w:p w:rsidR="0036553C" w:rsidRPr="00C633AA" w:rsidRDefault="002C55A9" w:rsidP="002C55A9">
            <w:pPr>
              <w:pStyle w:val="TableColHead"/>
              <w:keepNext w:val="0"/>
              <w:spacing w:before="40" w:after="0"/>
              <w:ind w:left="-28" w:right="-102"/>
              <w:jc w:val="center"/>
              <w:rPr>
                <w:sz w:val="16"/>
                <w:szCs w:val="16"/>
              </w:rPr>
            </w:pPr>
            <w:r>
              <w:rPr>
                <w:sz w:val="16"/>
                <w:szCs w:val="16"/>
              </w:rPr>
              <w:br/>
            </w:r>
            <w:r w:rsidR="0036553C" w:rsidRPr="00C633AA">
              <w:rPr>
                <w:sz w:val="16"/>
                <w:szCs w:val="16"/>
              </w:rPr>
              <w:t>Item</w:t>
            </w:r>
          </w:p>
        </w:tc>
        <w:tc>
          <w:tcPr>
            <w:tcW w:w="1021"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3E1A65">
            <w:pPr>
              <w:pStyle w:val="TableColHead"/>
              <w:keepNext w:val="0"/>
              <w:spacing w:before="40" w:after="0"/>
              <w:ind w:left="-28" w:right="-102"/>
              <w:jc w:val="center"/>
              <w:rPr>
                <w:sz w:val="16"/>
                <w:szCs w:val="16"/>
              </w:rPr>
            </w:pPr>
            <w:r w:rsidRPr="00C633AA">
              <w:rPr>
                <w:sz w:val="16"/>
                <w:szCs w:val="16"/>
              </w:rPr>
              <w:t>Column 1</w:t>
            </w:r>
            <w:r w:rsidRPr="00C633AA">
              <w:rPr>
                <w:sz w:val="16"/>
                <w:szCs w:val="16"/>
              </w:rPr>
              <w:br/>
              <w:t>Channel</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420F48" w:rsidRDefault="0036553C" w:rsidP="003E1A65">
            <w:pPr>
              <w:pStyle w:val="TableColHead"/>
              <w:keepNext w:val="0"/>
              <w:spacing w:before="40" w:after="0"/>
              <w:ind w:left="-28" w:right="-102"/>
              <w:jc w:val="center"/>
              <w:rPr>
                <w:sz w:val="16"/>
                <w:szCs w:val="16"/>
              </w:rPr>
            </w:pPr>
            <w:r w:rsidRPr="00420F48">
              <w:rPr>
                <w:sz w:val="16"/>
                <w:szCs w:val="16"/>
              </w:rPr>
              <w:t>Column 2</w:t>
            </w:r>
            <w:r w:rsidRPr="00420F48">
              <w:rPr>
                <w:sz w:val="16"/>
                <w:szCs w:val="16"/>
              </w:rPr>
              <w:br/>
              <w:t>Date of allotment</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3E1A65">
            <w:pPr>
              <w:pStyle w:val="TableColHead"/>
              <w:keepNext w:val="0"/>
              <w:spacing w:before="40" w:after="0"/>
              <w:ind w:left="-28" w:right="-102"/>
              <w:jc w:val="center"/>
              <w:rPr>
                <w:sz w:val="16"/>
                <w:szCs w:val="16"/>
              </w:rPr>
            </w:pPr>
            <w:r w:rsidRPr="00C633AA">
              <w:rPr>
                <w:sz w:val="16"/>
                <w:szCs w:val="16"/>
              </w:rPr>
              <w:t>Co</w:t>
            </w:r>
            <w:r>
              <w:rPr>
                <w:sz w:val="16"/>
                <w:szCs w:val="16"/>
              </w:rPr>
              <w:t>l</w:t>
            </w:r>
            <w:r w:rsidRPr="00C633AA">
              <w:rPr>
                <w:sz w:val="16"/>
                <w:szCs w:val="16"/>
              </w:rPr>
              <w:t>umn 3</w:t>
            </w:r>
            <w:r w:rsidRPr="00C633AA">
              <w:rPr>
                <w:sz w:val="16"/>
                <w:szCs w:val="16"/>
              </w:rPr>
              <w:br/>
              <w:t>Date allotment ends</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5101E2">
            <w:pPr>
              <w:pStyle w:val="TableColHead"/>
              <w:keepNext w:val="0"/>
              <w:spacing w:before="40" w:after="0"/>
              <w:ind w:left="-28" w:right="-102"/>
              <w:jc w:val="center"/>
              <w:rPr>
                <w:sz w:val="16"/>
                <w:szCs w:val="16"/>
              </w:rPr>
            </w:pPr>
            <w:r w:rsidRPr="00C633AA">
              <w:rPr>
                <w:sz w:val="16"/>
                <w:szCs w:val="16"/>
              </w:rPr>
              <w:t>Column 4</w:t>
            </w:r>
            <w:r w:rsidRPr="00C633AA">
              <w:rPr>
                <w:sz w:val="16"/>
                <w:szCs w:val="16"/>
              </w:rPr>
              <w:br/>
              <w:t>Maximum ERP</w:t>
            </w:r>
          </w:p>
        </w:tc>
        <w:tc>
          <w:tcPr>
            <w:tcW w:w="1304"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3E1A65">
            <w:pPr>
              <w:pStyle w:val="TableColHead"/>
              <w:keepNext w:val="0"/>
              <w:spacing w:before="40" w:after="0"/>
              <w:ind w:left="-28" w:right="-102"/>
              <w:jc w:val="center"/>
              <w:rPr>
                <w:sz w:val="16"/>
                <w:szCs w:val="16"/>
              </w:rPr>
            </w:pPr>
            <w:r w:rsidRPr="00C633AA">
              <w:rPr>
                <w:sz w:val="16"/>
                <w:szCs w:val="16"/>
              </w:rPr>
              <w:t>Column 5</w:t>
            </w:r>
            <w:r w:rsidRPr="00C633AA">
              <w:rPr>
                <w:sz w:val="16"/>
                <w:szCs w:val="16"/>
              </w:rPr>
              <w:br/>
              <w:t>Polarisation</w:t>
            </w:r>
          </w:p>
        </w:tc>
        <w:tc>
          <w:tcPr>
            <w:tcW w:w="1701"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3E1A65">
            <w:pPr>
              <w:pStyle w:val="TableColHead"/>
              <w:keepNext w:val="0"/>
              <w:spacing w:before="40" w:after="0"/>
              <w:ind w:left="-28" w:right="-102"/>
              <w:jc w:val="center"/>
              <w:rPr>
                <w:sz w:val="16"/>
                <w:szCs w:val="16"/>
              </w:rPr>
            </w:pPr>
            <w:r w:rsidRPr="00C633AA">
              <w:rPr>
                <w:sz w:val="16"/>
                <w:szCs w:val="16"/>
              </w:rPr>
              <w:t>Column 6</w:t>
            </w:r>
            <w:r w:rsidRPr="00C633AA">
              <w:rPr>
                <w:sz w:val="16"/>
                <w:szCs w:val="16"/>
              </w:rPr>
              <w:br/>
              <w:t>Additional specifications</w:t>
            </w:r>
          </w:p>
        </w:tc>
        <w:tc>
          <w:tcPr>
            <w:tcW w:w="2835"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3E1A65">
            <w:pPr>
              <w:pStyle w:val="TableColHead"/>
              <w:keepNext w:val="0"/>
              <w:spacing w:before="40" w:after="0"/>
              <w:ind w:left="-28" w:right="-102"/>
              <w:jc w:val="center"/>
              <w:rPr>
                <w:sz w:val="16"/>
                <w:szCs w:val="16"/>
              </w:rPr>
            </w:pPr>
            <w:r w:rsidRPr="00C633AA">
              <w:rPr>
                <w:sz w:val="16"/>
                <w:szCs w:val="16"/>
              </w:rPr>
              <w:t>Column 7*</w:t>
            </w:r>
            <w:r w:rsidRPr="00C633AA">
              <w:rPr>
                <w:sz w:val="16"/>
                <w:szCs w:val="16"/>
              </w:rPr>
              <w:br/>
              <w:t>General area served</w:t>
            </w:r>
          </w:p>
        </w:tc>
        <w:tc>
          <w:tcPr>
            <w:tcW w:w="1985"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3E1A65">
            <w:pPr>
              <w:pStyle w:val="TableColHead"/>
              <w:keepNext w:val="0"/>
              <w:spacing w:before="40" w:after="0"/>
              <w:ind w:left="-28" w:right="-102"/>
              <w:jc w:val="center"/>
              <w:rPr>
                <w:sz w:val="16"/>
                <w:szCs w:val="16"/>
              </w:rPr>
            </w:pPr>
            <w:r w:rsidRPr="00C633AA">
              <w:rPr>
                <w:sz w:val="16"/>
                <w:szCs w:val="16"/>
              </w:rPr>
              <w:t>Column 8*</w:t>
            </w:r>
            <w:r w:rsidRPr="00C633AA">
              <w:rPr>
                <w:sz w:val="16"/>
                <w:szCs w:val="16"/>
              </w:rPr>
              <w:br/>
              <w:t>Transmitter specification number</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40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Acton Road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1136251</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40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Acton Road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10014660</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Bicheno</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1136003</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Binalong Bay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1131214</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Binalong Bay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1131211</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Burnie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1136371</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Burnie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10014258</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Cygnet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10014675</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Cygnet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10014671</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20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Derby (Tas)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1131218</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1136381</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7A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10014677</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12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 South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10014683</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750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East Devonport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10014233</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780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Geeveston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1136393</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780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Geeveston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10014689</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50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10009377</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1.6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 NE Suburbs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1136401</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2</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1.6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 NE Suburbs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10012641</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6.5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King Island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1131328</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Launceston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1136411</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4</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Launceston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10012648</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15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Lileah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10014277</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Maydena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10014615</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75DDB" w:rsidP="005101E2">
            <w:pPr>
              <w:jc w:val="right"/>
              <w:rPr>
                <w:color w:val="000000"/>
                <w:sz w:val="20"/>
                <w:szCs w:val="20"/>
              </w:rPr>
            </w:pPr>
            <w:r>
              <w:rPr>
                <w:color w:val="000000"/>
                <w:sz w:val="20"/>
                <w:szCs w:val="20"/>
              </w:rPr>
              <w:t>6</w:t>
            </w:r>
            <w:r w:rsidRPr="00251E87">
              <w:rPr>
                <w:color w:val="000000"/>
                <w:sz w:val="20"/>
                <w:szCs w:val="20"/>
              </w:rPr>
              <w:t xml:space="preserve">00 </w:t>
            </w:r>
            <w:r w:rsidR="0036553C" w:rsidRPr="00251E87">
              <w:rPr>
                <w:color w:val="000000"/>
                <w:sz w:val="20"/>
                <w:szCs w:val="20"/>
              </w:rPr>
              <w:t>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 Tasmania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10014933</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7</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75DDB" w:rsidP="005101E2">
            <w:pPr>
              <w:jc w:val="right"/>
              <w:rPr>
                <w:color w:val="000000"/>
                <w:sz w:val="20"/>
                <w:szCs w:val="20"/>
              </w:rPr>
            </w:pPr>
            <w:r>
              <w:rPr>
                <w:color w:val="000000"/>
                <w:sz w:val="20"/>
                <w:szCs w:val="20"/>
              </w:rPr>
              <w:t>6</w:t>
            </w:r>
            <w:r w:rsidRPr="00251E87">
              <w:rPr>
                <w:color w:val="000000"/>
                <w:sz w:val="20"/>
                <w:szCs w:val="20"/>
              </w:rPr>
              <w:t xml:space="preserve">00 </w:t>
            </w:r>
            <w:r w:rsidR="0036553C" w:rsidRPr="00251E87">
              <w:rPr>
                <w:color w:val="000000"/>
                <w:sz w:val="20"/>
                <w:szCs w:val="20"/>
              </w:rPr>
              <w:t>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 Tasmania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10009778</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New Norfolk</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1136431</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8</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New Norfolk</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10014699</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19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Orford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1136438</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19</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Orford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10014709</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400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Penguin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10014252</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21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4E61D4" w:rsidP="005101E2">
            <w:pPr>
              <w:jc w:val="right"/>
              <w:rPr>
                <w:color w:val="000000"/>
                <w:sz w:val="20"/>
                <w:szCs w:val="20"/>
              </w:rPr>
            </w:pPr>
            <w:r>
              <w:rPr>
                <w:color w:val="000000"/>
                <w:sz w:val="20"/>
                <w:szCs w:val="20"/>
              </w:rPr>
              <w:t>3.7</w:t>
            </w:r>
            <w:r w:rsidR="0036553C" w:rsidRPr="00251E87">
              <w:rPr>
                <w:color w:val="000000"/>
                <w:sz w:val="20"/>
                <w:szCs w:val="20"/>
              </w:rPr>
              <w:t xml:space="preserve">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Queenstown/Zeehan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1131181</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8448D3" w:rsidP="005101E2">
            <w:pPr>
              <w:jc w:val="right"/>
              <w:rPr>
                <w:color w:val="000000"/>
                <w:sz w:val="20"/>
                <w:szCs w:val="20"/>
              </w:rPr>
            </w:pPr>
            <w:r>
              <w:rPr>
                <w:color w:val="000000"/>
                <w:sz w:val="20"/>
                <w:szCs w:val="20"/>
              </w:rPr>
              <w:t>1.</w:t>
            </w:r>
            <w:r w:rsidR="0036553C" w:rsidRPr="00251E87">
              <w:rPr>
                <w:color w:val="000000"/>
                <w:sz w:val="20"/>
                <w:szCs w:val="20"/>
              </w:rPr>
              <w:t>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Rosebery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1131187</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Smithton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10014288</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Helens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1136446</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4</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Helens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1131274</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Marys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1136449</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5</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Marys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1131280</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Strahan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1131198</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Swansea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1136008</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450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Taroona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10012631</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29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Ulverstone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10014245</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Waratah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1136009</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Wynyard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1136460</w:t>
            </w:r>
          </w:p>
        </w:tc>
      </w:tr>
      <w:tr w:rsidR="0036553C" w:rsidRPr="00056563" w:rsidTr="00030213">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1</w:t>
            </w:r>
            <w:r w:rsidRPr="00251E87">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5101E2">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Wynyard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10014271</w:t>
            </w:r>
          </w:p>
        </w:tc>
      </w:tr>
    </w:tbl>
    <w:p w:rsidR="00030213" w:rsidRDefault="00030213" w:rsidP="00030213">
      <w:pPr>
        <w:pStyle w:val="R2"/>
        <w:rPr>
          <w:sz w:val="20"/>
          <w:szCs w:val="20"/>
        </w:rPr>
      </w:pPr>
      <w:r>
        <w:rPr>
          <w:i/>
          <w:sz w:val="20"/>
          <w:szCs w:val="20"/>
        </w:rPr>
        <w:t>Note 1</w:t>
      </w:r>
      <w:r>
        <w:rPr>
          <w:i/>
          <w:sz w:val="20"/>
          <w:szCs w:val="20"/>
        </w:rPr>
        <w:tab/>
      </w:r>
      <w:r>
        <w:rPr>
          <w:sz w:val="20"/>
          <w:szCs w:val="20"/>
        </w:rPr>
        <w:tab/>
        <w:t>If no date is specified in column 2 of an item, the allotment commences on the day on which this Plan comes into force.  See subsection 5(2).  If no date is specified in column 3 of an item, the allotment is continuing.</w:t>
      </w:r>
    </w:p>
    <w:p w:rsidR="00A523D2" w:rsidRPr="00C74B15" w:rsidRDefault="00A523D2" w:rsidP="00A523D2">
      <w:pPr>
        <w:pStyle w:val="R2"/>
        <w:rPr>
          <w:i/>
          <w:sz w:val="20"/>
          <w:szCs w:val="20"/>
        </w:rPr>
      </w:pPr>
      <w:r>
        <w:rPr>
          <w:i/>
          <w:sz w:val="20"/>
          <w:szCs w:val="20"/>
        </w:rPr>
        <w:t>Note 2</w:t>
      </w:r>
      <w:r>
        <w:rPr>
          <w:i/>
          <w:sz w:val="20"/>
          <w:szCs w:val="20"/>
        </w:rPr>
        <w:tab/>
      </w:r>
      <w:r>
        <w:rPr>
          <w:i/>
          <w:sz w:val="20"/>
          <w:szCs w:val="20"/>
        </w:rPr>
        <w:tab/>
      </w:r>
      <w:r w:rsidRPr="00601B91">
        <w:rPr>
          <w:sz w:val="20"/>
          <w:szCs w:val="20"/>
        </w:rPr>
        <w:t xml:space="preserve">Column </w:t>
      </w:r>
      <w:r>
        <w:rPr>
          <w:sz w:val="20"/>
          <w:szCs w:val="20"/>
        </w:rPr>
        <w:t xml:space="preserve">7 describes the area in which a channel is allotted for use in general terms.  The actual parameters of use of a channel will be determined by the conditions of the transmitter licence issued under the </w:t>
      </w:r>
      <w:r>
        <w:rPr>
          <w:i/>
          <w:sz w:val="20"/>
          <w:szCs w:val="20"/>
        </w:rPr>
        <w:t>Radiocommunications Act 1992.</w:t>
      </w:r>
    </w:p>
    <w:p w:rsidR="00A523D2" w:rsidRDefault="00A523D2" w:rsidP="00A523D2">
      <w:pPr>
        <w:pStyle w:val="R2"/>
        <w:rPr>
          <w:sz w:val="20"/>
          <w:szCs w:val="20"/>
        </w:rPr>
      </w:pPr>
      <w:r>
        <w:rPr>
          <w:i/>
          <w:sz w:val="20"/>
          <w:szCs w:val="20"/>
        </w:rPr>
        <w:t>Note 3</w:t>
      </w:r>
      <w:r>
        <w:rPr>
          <w:i/>
          <w:sz w:val="20"/>
          <w:szCs w:val="20"/>
        </w:rPr>
        <w:tab/>
      </w:r>
      <w:r>
        <w:rPr>
          <w:i/>
          <w:sz w:val="20"/>
          <w:szCs w:val="20"/>
        </w:rPr>
        <w:tab/>
      </w:r>
      <w:r>
        <w:rPr>
          <w:sz w:val="20"/>
          <w:szCs w:val="20"/>
        </w:rPr>
        <w:t>Column 8 is included for information only.  “Transmitter specification number” refers to the identification number used by the ACMA for identifying particular transmitters.</w:t>
      </w:r>
    </w:p>
    <w:p w:rsidR="00A523D2" w:rsidRDefault="00A523D2" w:rsidP="00A523D2">
      <w:pPr>
        <w:pStyle w:val="R2"/>
        <w:rPr>
          <w:sz w:val="20"/>
          <w:szCs w:val="20"/>
        </w:rPr>
      </w:pPr>
      <w:r>
        <w:rPr>
          <w:i/>
          <w:sz w:val="20"/>
          <w:szCs w:val="20"/>
        </w:rPr>
        <w:t>Note 4</w:t>
      </w:r>
      <w:r>
        <w:rPr>
          <w:i/>
          <w:sz w:val="20"/>
          <w:szCs w:val="20"/>
        </w:rPr>
        <w:tab/>
      </w:r>
      <w:r>
        <w:rPr>
          <w:i/>
          <w:sz w:val="20"/>
          <w:szCs w:val="20"/>
        </w:rPr>
        <w:tab/>
      </w:r>
      <w:r>
        <w:rPr>
          <w:sz w:val="20"/>
          <w:szCs w:val="20"/>
        </w:rPr>
        <w:t>In some circumstances, a person may be permitted to transmit on a channel at an ERP higher than that determined in column 4.  See subsection 5(5).</w:t>
      </w:r>
    </w:p>
    <w:p w:rsidR="00A523D2" w:rsidRDefault="00A523D2" w:rsidP="00A523D2">
      <w:pPr>
        <w:pStyle w:val="R2"/>
        <w:rPr>
          <w:sz w:val="20"/>
          <w:szCs w:val="20"/>
        </w:rPr>
      </w:pPr>
      <w:r>
        <w:rPr>
          <w:i/>
          <w:sz w:val="20"/>
          <w:szCs w:val="20"/>
        </w:rPr>
        <w:t>Note 5</w:t>
      </w:r>
      <w:r>
        <w:rPr>
          <w:i/>
          <w:sz w:val="20"/>
          <w:szCs w:val="20"/>
        </w:rPr>
        <w:tab/>
      </w:r>
      <w:r>
        <w:rPr>
          <w:i/>
          <w:sz w:val="20"/>
          <w:szCs w:val="20"/>
        </w:rPr>
        <w:tab/>
      </w:r>
      <w:r>
        <w:rPr>
          <w:sz w:val="20"/>
          <w:szCs w:val="20"/>
        </w:rPr>
        <w:t xml:space="preserve">The one channel may be allotted to two or more different broadcasters, for use in different parts of the one licence area; the ACMA may issue a transmitter </w:t>
      </w:r>
      <w:r w:rsidRPr="000C2CB1">
        <w:rPr>
          <w:sz w:val="20"/>
          <w:szCs w:val="20"/>
        </w:rPr>
        <w:t xml:space="preserve">licence to one broadcaster authorising the use of the channel in one part of the licence area, and issue transmitter </w:t>
      </w:r>
      <w:r>
        <w:rPr>
          <w:sz w:val="20"/>
          <w:szCs w:val="20"/>
        </w:rPr>
        <w:t xml:space="preserve">licences </w:t>
      </w:r>
      <w:r w:rsidRPr="000C2CB1">
        <w:rPr>
          <w:sz w:val="20"/>
          <w:szCs w:val="20"/>
        </w:rPr>
        <w:t xml:space="preserve">to other </w:t>
      </w:r>
      <w:r>
        <w:rPr>
          <w:sz w:val="20"/>
          <w:szCs w:val="20"/>
        </w:rPr>
        <w:t>broadcasters authorising the use of the channel in different parts of the licence area.</w:t>
      </w:r>
    </w:p>
    <w:p w:rsidR="00A523D2" w:rsidRDefault="00A523D2" w:rsidP="00A523D2">
      <w:pPr>
        <w:pStyle w:val="R2"/>
        <w:ind w:left="1928"/>
        <w:rPr>
          <w:sz w:val="20"/>
          <w:szCs w:val="20"/>
        </w:rPr>
      </w:pPr>
      <w:r>
        <w:rPr>
          <w:i/>
          <w:sz w:val="20"/>
          <w:szCs w:val="20"/>
        </w:rPr>
        <w:t>Example</w:t>
      </w:r>
      <w:r>
        <w:rPr>
          <w:i/>
          <w:sz w:val="20"/>
          <w:szCs w:val="20"/>
        </w:rPr>
        <w:tab/>
      </w:r>
      <w:r>
        <w:rPr>
          <w:sz w:val="20"/>
          <w:szCs w:val="20"/>
        </w:rPr>
        <w:t>The ACMA may issue a transmitter licence for the use of channel 8 to a broadcaster in the one part of the licence area (</w:t>
      </w:r>
      <w:r>
        <w:rPr>
          <w:b/>
          <w:i/>
          <w:sz w:val="20"/>
          <w:szCs w:val="20"/>
        </w:rPr>
        <w:t>Part A</w:t>
      </w:r>
      <w:r>
        <w:rPr>
          <w:sz w:val="20"/>
          <w:szCs w:val="20"/>
        </w:rPr>
        <w:t>), and issue a transmitter licence for the use of channel 8 to another broadcaster in a different part of the licence area (</w:t>
      </w:r>
      <w:r>
        <w:rPr>
          <w:b/>
          <w:i/>
          <w:sz w:val="20"/>
          <w:szCs w:val="20"/>
        </w:rPr>
        <w:t>Part B</w:t>
      </w:r>
      <w:r>
        <w:rPr>
          <w:sz w:val="20"/>
          <w:szCs w:val="20"/>
        </w:rPr>
        <w:t>).  Because of this, the first broadcaster can only use channel 8 in Part A of the licence area, and the second broadcaster can only use channel 8 in Part B of the licence area.</w:t>
      </w:r>
    </w:p>
    <w:p w:rsidR="00A523D2" w:rsidRDefault="00A523D2" w:rsidP="00A523D2">
      <w:pPr>
        <w:rPr>
          <w:rStyle w:val="CharAmSchNo"/>
          <w:rFonts w:ascii="Arial" w:hAnsi="Arial"/>
          <w:b/>
          <w:sz w:val="32"/>
        </w:rPr>
      </w:pPr>
      <w:r>
        <w:rPr>
          <w:rStyle w:val="CharAmSchNo"/>
        </w:rPr>
        <w:br w:type="page"/>
      </w:r>
    </w:p>
    <w:p w:rsidR="00A523D2" w:rsidRDefault="00A523D2" w:rsidP="00A523D2">
      <w:pPr>
        <w:pStyle w:val="Scheduletitle"/>
        <w:outlineLvl w:val="0"/>
        <w:rPr>
          <w:rStyle w:val="CharAmSchNo"/>
        </w:rPr>
      </w:pPr>
      <w:r w:rsidRPr="00101540">
        <w:rPr>
          <w:rStyle w:val="CharAmSchNo"/>
        </w:rPr>
        <w:t>Schedule</w:t>
      </w:r>
      <w:r>
        <w:rPr>
          <w:rStyle w:val="CharAmSchNo"/>
        </w:rPr>
        <w:t xml:space="preserve"> 2 – Allotment of channels to national broadcasters</w:t>
      </w:r>
    </w:p>
    <w:p w:rsidR="00A523D2" w:rsidRPr="00101540" w:rsidRDefault="00A523D2" w:rsidP="00A523D2">
      <w:pPr>
        <w:pStyle w:val="Schedulereference"/>
      </w:pPr>
      <w:r w:rsidRPr="00250A3E">
        <w:t>(</w:t>
      </w:r>
      <w:proofErr w:type="gramStart"/>
      <w:r w:rsidRPr="00250A3E">
        <w:t>section</w:t>
      </w:r>
      <w:r>
        <w:t>s</w:t>
      </w:r>
      <w:proofErr w:type="gramEnd"/>
      <w:r w:rsidRPr="00250A3E">
        <w:t xml:space="preserve"> </w:t>
      </w:r>
      <w:r>
        <w:t>4 and 6</w:t>
      </w:r>
      <w:r w:rsidRPr="00250A3E">
        <w:t>)</w:t>
      </w:r>
    </w:p>
    <w:p w:rsidR="00A523D2" w:rsidRDefault="00A523D2" w:rsidP="00A523D2">
      <w:pPr>
        <w:pStyle w:val="HR"/>
        <w:outlineLvl w:val="0"/>
        <w:rPr>
          <w:i/>
        </w:rPr>
      </w:pPr>
      <w:r>
        <w:rPr>
          <w:rStyle w:val="CharSectno"/>
        </w:rPr>
        <w:t>1</w:t>
      </w:r>
      <w:r>
        <w:tab/>
        <w:t xml:space="preserve">Table 2.1 – Allotment of channels to Australian Broadcasting Corporation </w:t>
      </w:r>
    </w:p>
    <w:p w:rsidR="00A523D2" w:rsidRDefault="00A523D2" w:rsidP="00A523D2">
      <w:pPr>
        <w:pStyle w:val="ZR2"/>
      </w:pPr>
      <w:r>
        <w:rPr>
          <w:i/>
        </w:rPr>
        <w:tab/>
      </w:r>
      <w:r>
        <w:t>(1)</w:t>
      </w:r>
      <w:r>
        <w:tab/>
        <w:t>The national broadcaster for this table is the Australian Broadcasting Corporation.</w:t>
      </w:r>
    </w:p>
    <w:p w:rsidR="00A523D2" w:rsidRPr="009A6C82" w:rsidRDefault="00A523D2" w:rsidP="00A523D2">
      <w:pPr>
        <w:pStyle w:val="R2"/>
        <w:rPr>
          <w:sz w:val="20"/>
          <w:szCs w:val="20"/>
        </w:rPr>
      </w:pPr>
      <w:r>
        <w:tab/>
      </w:r>
      <w:r>
        <w:tab/>
      </w:r>
      <w:r>
        <w:rPr>
          <w:i/>
          <w:sz w:val="20"/>
          <w:szCs w:val="20"/>
        </w:rPr>
        <w:t>Note</w:t>
      </w:r>
      <w:r>
        <w:rPr>
          <w:i/>
          <w:sz w:val="20"/>
          <w:szCs w:val="20"/>
        </w:rPr>
        <w:tab/>
      </w:r>
      <w:r>
        <w:rPr>
          <w:sz w:val="20"/>
          <w:szCs w:val="20"/>
        </w:rPr>
        <w:t xml:space="preserve">This broadcaster provides a service in the </w:t>
      </w:r>
      <w:r w:rsidR="00BE7913">
        <w:rPr>
          <w:sz w:val="20"/>
          <w:szCs w:val="20"/>
        </w:rPr>
        <w:t>Tasmania</w:t>
      </w:r>
      <w:r w:rsidR="008E0C94">
        <w:rPr>
          <w:sz w:val="20"/>
          <w:szCs w:val="20"/>
        </w:rPr>
        <w:t xml:space="preserve"> TV1 licence area.</w:t>
      </w:r>
    </w:p>
    <w:p w:rsidR="00A523D2" w:rsidRDefault="008E0C94" w:rsidP="00A523D2">
      <w:pPr>
        <w:pStyle w:val="ZR2"/>
      </w:pPr>
      <w:r>
        <w:tab/>
        <w:t>(2)</w:t>
      </w:r>
      <w:r>
        <w:tab/>
        <w:t>No technical limitations are specified for this table.</w:t>
      </w:r>
    </w:p>
    <w:p w:rsidR="0036553C" w:rsidRDefault="0036553C" w:rsidP="0036553C">
      <w:pPr>
        <w:pStyle w:val="event0"/>
      </w:pPr>
      <w:r>
        <w:tab/>
        <w:t>(3)</w:t>
      </w:r>
      <w:r>
        <w:tab/>
        <w:t>The following events or circumstances are specified for this table:</w:t>
      </w:r>
    </w:p>
    <w:p w:rsidR="0036553C" w:rsidRDefault="0036553C" w:rsidP="0036553C">
      <w:pPr>
        <w:pStyle w:val="event10"/>
      </w:pPr>
      <w:r>
        <w:t>(a)</w:t>
      </w:r>
      <w:r>
        <w:tab/>
        <w:t>for item 10, the channel must not be used until the licensee of the commercial television broadcasting licence with the number BSL132 (TVT) ceases to provide a service on channel 35 in the Wynyard general area served</w:t>
      </w:r>
      <w:r w:rsidR="00030213">
        <w:t>;</w:t>
      </w:r>
    </w:p>
    <w:p w:rsidR="0036553C" w:rsidRDefault="0036553C" w:rsidP="0036553C">
      <w:pPr>
        <w:pStyle w:val="event10"/>
      </w:pPr>
      <w:r>
        <w:t>(b)</w:t>
      </w:r>
      <w:r>
        <w:tab/>
        <w:t>for item 25, the channel must not be used until the licensee of the commercial television broadcasting licence with the number BSL132 (TVT) ceases to provide a service on channel 35 in the Wynyard general area served;</w:t>
      </w:r>
    </w:p>
    <w:p w:rsidR="0036553C" w:rsidRDefault="0036553C" w:rsidP="0036553C">
      <w:pPr>
        <w:pStyle w:val="event10"/>
      </w:pPr>
      <w:r>
        <w:t>(c)</w:t>
      </w:r>
      <w:r>
        <w:tab/>
        <w:t xml:space="preserve">for item 31, the channel must not be used until the licensee of the commercial television broadcasting licence with the number </w:t>
      </w:r>
      <w:r w:rsidR="004730D4">
        <w:t>BSL132 (TVT) ceases to provide a service on channel 35 in the Wynyard general area served</w:t>
      </w:r>
      <w:r>
        <w:t>;</w:t>
      </w:r>
    </w:p>
    <w:p w:rsidR="0036553C" w:rsidRDefault="0036553C" w:rsidP="0036553C">
      <w:pPr>
        <w:pStyle w:val="event10"/>
      </w:pPr>
      <w:r>
        <w:t>(</w:t>
      </w:r>
      <w:r w:rsidR="004730D4">
        <w:t>d</w:t>
      </w:r>
      <w:r>
        <w:t>)</w:t>
      </w:r>
      <w:r>
        <w:tab/>
        <w:t>for item 33, the channel must not be used until the licensee of the commercial television broadcasting licence with the number BSL132 (TVT) ceases to provide a service on channel 47 in the St Helens general area served;</w:t>
      </w:r>
    </w:p>
    <w:p w:rsidR="0036553C" w:rsidRDefault="0036553C" w:rsidP="0036553C">
      <w:pPr>
        <w:pStyle w:val="event10"/>
      </w:pPr>
      <w:r>
        <w:t>(</w:t>
      </w:r>
      <w:r w:rsidR="004730D4">
        <w:t>e</w:t>
      </w:r>
      <w:r>
        <w:t>)</w:t>
      </w:r>
      <w:r>
        <w:tab/>
        <w:t>for item 37, the channel must not be used until the licensee of the commercial television broadcasting licence with the number BSL132 (TVT) ceases to provide a service on channel 35 in the Wynyard general area served; and</w:t>
      </w:r>
    </w:p>
    <w:p w:rsidR="008064AF" w:rsidRDefault="0036553C" w:rsidP="008064AF">
      <w:pPr>
        <w:pStyle w:val="event10"/>
      </w:pPr>
      <w:r>
        <w:t>(</w:t>
      </w:r>
      <w:r w:rsidR="004730D4">
        <w:t>f</w:t>
      </w:r>
      <w:r>
        <w:t>)</w:t>
      </w:r>
      <w:r>
        <w:tab/>
      </w:r>
      <w:proofErr w:type="gramStart"/>
      <w:r>
        <w:t>for</w:t>
      </w:r>
      <w:proofErr w:type="gramEnd"/>
      <w:r>
        <w:t xml:space="preserve"> item 38, the channel must not be used until the licensee of the commercial television broadcasting licence with the number BSL132 (TVT) ceases to provide a service on channel 35 in the Wynyard general area served.</w:t>
      </w:r>
    </w:p>
    <w:p w:rsidR="0036553C" w:rsidRPr="00557DF7" w:rsidRDefault="0036553C" w:rsidP="0036553C">
      <w:pPr>
        <w:pStyle w:val="event2"/>
        <w:ind w:left="0" w:firstLine="0"/>
      </w:pPr>
    </w:p>
    <w:tbl>
      <w:tblPr>
        <w:tblW w:w="13837" w:type="dxa"/>
        <w:tblLayout w:type="fixed"/>
        <w:tblLook w:val="04A0"/>
      </w:tblPr>
      <w:tblGrid>
        <w:gridCol w:w="737"/>
        <w:gridCol w:w="1021"/>
        <w:gridCol w:w="1418"/>
        <w:gridCol w:w="1418"/>
        <w:gridCol w:w="1418"/>
        <w:gridCol w:w="1304"/>
        <w:gridCol w:w="1701"/>
        <w:gridCol w:w="2835"/>
        <w:gridCol w:w="1985"/>
      </w:tblGrid>
      <w:tr w:rsidR="002C55A9" w:rsidRPr="00C633AA" w:rsidTr="002C55A9">
        <w:trPr>
          <w:trHeight w:val="284"/>
          <w:tblHeader/>
        </w:trPr>
        <w:tc>
          <w:tcPr>
            <w:tcW w:w="737" w:type="dxa"/>
            <w:tcBorders>
              <w:top w:val="single" w:sz="4" w:space="0" w:color="auto"/>
              <w:left w:val="single" w:sz="4" w:space="0" w:color="auto"/>
              <w:bottom w:val="single" w:sz="4" w:space="0" w:color="auto"/>
              <w:right w:val="single" w:sz="4" w:space="0" w:color="auto"/>
            </w:tcBorders>
            <w:shd w:val="clear" w:color="auto" w:fill="auto"/>
            <w:hideMark/>
          </w:tcPr>
          <w:p w:rsidR="002C55A9" w:rsidRPr="00C633AA" w:rsidRDefault="002C55A9" w:rsidP="002C55A9">
            <w:pPr>
              <w:pStyle w:val="TableColHead"/>
              <w:keepNext w:val="0"/>
              <w:spacing w:before="40" w:after="0"/>
              <w:ind w:left="-28" w:right="-102"/>
              <w:jc w:val="center"/>
              <w:rPr>
                <w:sz w:val="16"/>
                <w:szCs w:val="16"/>
              </w:rPr>
            </w:pPr>
            <w:r>
              <w:rPr>
                <w:sz w:val="16"/>
                <w:szCs w:val="16"/>
              </w:rPr>
              <w:br/>
            </w:r>
            <w:r w:rsidRPr="00C633AA">
              <w:rPr>
                <w:sz w:val="16"/>
                <w:szCs w:val="16"/>
              </w:rPr>
              <w:t>Item</w:t>
            </w:r>
          </w:p>
        </w:tc>
        <w:tc>
          <w:tcPr>
            <w:tcW w:w="1021" w:type="dxa"/>
            <w:tcBorders>
              <w:top w:val="single" w:sz="4" w:space="0" w:color="auto"/>
              <w:left w:val="nil"/>
              <w:bottom w:val="single" w:sz="4" w:space="0" w:color="auto"/>
              <w:right w:val="single" w:sz="4" w:space="0" w:color="auto"/>
            </w:tcBorders>
            <w:shd w:val="clear" w:color="auto" w:fill="auto"/>
            <w:hideMark/>
          </w:tcPr>
          <w:p w:rsidR="002C55A9" w:rsidRPr="00C633AA" w:rsidRDefault="002C55A9" w:rsidP="003E1A65">
            <w:pPr>
              <w:pStyle w:val="TableColHead"/>
              <w:keepNext w:val="0"/>
              <w:spacing w:before="40" w:after="0"/>
              <w:ind w:left="-28" w:right="-102"/>
              <w:jc w:val="center"/>
              <w:rPr>
                <w:sz w:val="16"/>
                <w:szCs w:val="16"/>
              </w:rPr>
            </w:pPr>
            <w:r w:rsidRPr="00C633AA">
              <w:rPr>
                <w:sz w:val="16"/>
                <w:szCs w:val="16"/>
              </w:rPr>
              <w:t>Column 1</w:t>
            </w:r>
            <w:r w:rsidRPr="00C633AA">
              <w:rPr>
                <w:sz w:val="16"/>
                <w:szCs w:val="16"/>
              </w:rPr>
              <w:br/>
              <w:t>Channel</w:t>
            </w:r>
          </w:p>
        </w:tc>
        <w:tc>
          <w:tcPr>
            <w:tcW w:w="1418" w:type="dxa"/>
            <w:tcBorders>
              <w:top w:val="single" w:sz="4" w:space="0" w:color="auto"/>
              <w:left w:val="nil"/>
              <w:bottom w:val="single" w:sz="4" w:space="0" w:color="auto"/>
              <w:right w:val="single" w:sz="4" w:space="0" w:color="auto"/>
            </w:tcBorders>
            <w:shd w:val="clear" w:color="auto" w:fill="auto"/>
            <w:hideMark/>
          </w:tcPr>
          <w:p w:rsidR="002C55A9" w:rsidRPr="00420F48" w:rsidRDefault="002C55A9" w:rsidP="003E1A65">
            <w:pPr>
              <w:pStyle w:val="TableColHead"/>
              <w:keepNext w:val="0"/>
              <w:spacing w:before="40" w:after="0"/>
              <w:ind w:left="-28" w:right="-102"/>
              <w:jc w:val="center"/>
              <w:rPr>
                <w:sz w:val="16"/>
                <w:szCs w:val="16"/>
              </w:rPr>
            </w:pPr>
            <w:r w:rsidRPr="00420F48">
              <w:rPr>
                <w:sz w:val="16"/>
                <w:szCs w:val="16"/>
              </w:rPr>
              <w:t>Column 2</w:t>
            </w:r>
            <w:r w:rsidRPr="00420F48">
              <w:rPr>
                <w:sz w:val="16"/>
                <w:szCs w:val="16"/>
              </w:rPr>
              <w:br/>
              <w:t>Date of allotment</w:t>
            </w:r>
          </w:p>
        </w:tc>
        <w:tc>
          <w:tcPr>
            <w:tcW w:w="1418" w:type="dxa"/>
            <w:tcBorders>
              <w:top w:val="single" w:sz="4" w:space="0" w:color="auto"/>
              <w:left w:val="nil"/>
              <w:bottom w:val="single" w:sz="4" w:space="0" w:color="auto"/>
              <w:right w:val="single" w:sz="4" w:space="0" w:color="auto"/>
            </w:tcBorders>
            <w:shd w:val="clear" w:color="auto" w:fill="auto"/>
            <w:hideMark/>
          </w:tcPr>
          <w:p w:rsidR="002C55A9" w:rsidRPr="00C633AA" w:rsidRDefault="002C55A9" w:rsidP="003E1A65">
            <w:pPr>
              <w:pStyle w:val="TableColHead"/>
              <w:keepNext w:val="0"/>
              <w:spacing w:before="40" w:after="0"/>
              <w:ind w:left="-28" w:right="-102"/>
              <w:jc w:val="center"/>
              <w:rPr>
                <w:sz w:val="16"/>
                <w:szCs w:val="16"/>
              </w:rPr>
            </w:pPr>
            <w:r w:rsidRPr="00C633AA">
              <w:rPr>
                <w:sz w:val="16"/>
                <w:szCs w:val="16"/>
              </w:rPr>
              <w:t>Co</w:t>
            </w:r>
            <w:r>
              <w:rPr>
                <w:sz w:val="16"/>
                <w:szCs w:val="16"/>
              </w:rPr>
              <w:t>l</w:t>
            </w:r>
            <w:r w:rsidRPr="00C633AA">
              <w:rPr>
                <w:sz w:val="16"/>
                <w:szCs w:val="16"/>
              </w:rPr>
              <w:t>umn 3</w:t>
            </w:r>
            <w:r w:rsidRPr="00C633AA">
              <w:rPr>
                <w:sz w:val="16"/>
                <w:szCs w:val="16"/>
              </w:rPr>
              <w:br/>
              <w:t>Date allotment ends</w:t>
            </w:r>
          </w:p>
        </w:tc>
        <w:tc>
          <w:tcPr>
            <w:tcW w:w="1418" w:type="dxa"/>
            <w:tcBorders>
              <w:top w:val="single" w:sz="4" w:space="0" w:color="auto"/>
              <w:left w:val="nil"/>
              <w:bottom w:val="single" w:sz="4" w:space="0" w:color="auto"/>
              <w:right w:val="single" w:sz="4" w:space="0" w:color="auto"/>
            </w:tcBorders>
            <w:shd w:val="clear" w:color="auto" w:fill="auto"/>
            <w:hideMark/>
          </w:tcPr>
          <w:p w:rsidR="002C55A9" w:rsidRPr="00C633AA" w:rsidRDefault="002C55A9" w:rsidP="00730F9D">
            <w:pPr>
              <w:pStyle w:val="TableColHead"/>
              <w:keepNext w:val="0"/>
              <w:spacing w:before="40" w:after="0"/>
              <w:ind w:left="-28" w:right="-102"/>
              <w:jc w:val="center"/>
              <w:rPr>
                <w:sz w:val="16"/>
                <w:szCs w:val="16"/>
              </w:rPr>
            </w:pPr>
            <w:r w:rsidRPr="00C633AA">
              <w:rPr>
                <w:sz w:val="16"/>
                <w:szCs w:val="16"/>
              </w:rPr>
              <w:t>Column 4</w:t>
            </w:r>
            <w:r w:rsidRPr="00C633AA">
              <w:rPr>
                <w:sz w:val="16"/>
                <w:szCs w:val="16"/>
              </w:rPr>
              <w:br/>
              <w:t>Maximum ERP</w:t>
            </w:r>
          </w:p>
        </w:tc>
        <w:tc>
          <w:tcPr>
            <w:tcW w:w="1304" w:type="dxa"/>
            <w:tcBorders>
              <w:top w:val="single" w:sz="4" w:space="0" w:color="auto"/>
              <w:left w:val="nil"/>
              <w:bottom w:val="single" w:sz="4" w:space="0" w:color="auto"/>
              <w:right w:val="single" w:sz="4" w:space="0" w:color="auto"/>
            </w:tcBorders>
            <w:shd w:val="clear" w:color="auto" w:fill="auto"/>
            <w:hideMark/>
          </w:tcPr>
          <w:p w:rsidR="002C55A9" w:rsidRPr="00C633AA" w:rsidRDefault="002C55A9" w:rsidP="003E1A65">
            <w:pPr>
              <w:pStyle w:val="TableColHead"/>
              <w:keepNext w:val="0"/>
              <w:spacing w:before="40" w:after="0"/>
              <w:ind w:left="-28" w:right="-102"/>
              <w:jc w:val="center"/>
              <w:rPr>
                <w:sz w:val="16"/>
                <w:szCs w:val="16"/>
              </w:rPr>
            </w:pPr>
            <w:r w:rsidRPr="00C633AA">
              <w:rPr>
                <w:sz w:val="16"/>
                <w:szCs w:val="16"/>
              </w:rPr>
              <w:t>Column 5</w:t>
            </w:r>
            <w:r w:rsidRPr="00C633AA">
              <w:rPr>
                <w:sz w:val="16"/>
                <w:szCs w:val="16"/>
              </w:rPr>
              <w:br/>
              <w:t>Polarisation</w:t>
            </w:r>
          </w:p>
        </w:tc>
        <w:tc>
          <w:tcPr>
            <w:tcW w:w="1701" w:type="dxa"/>
            <w:tcBorders>
              <w:top w:val="single" w:sz="4" w:space="0" w:color="auto"/>
              <w:left w:val="nil"/>
              <w:bottom w:val="single" w:sz="4" w:space="0" w:color="auto"/>
              <w:right w:val="single" w:sz="4" w:space="0" w:color="auto"/>
            </w:tcBorders>
            <w:shd w:val="clear" w:color="auto" w:fill="auto"/>
            <w:hideMark/>
          </w:tcPr>
          <w:p w:rsidR="002C55A9" w:rsidRPr="00C633AA" w:rsidRDefault="002C55A9" w:rsidP="003E1A65">
            <w:pPr>
              <w:pStyle w:val="TableColHead"/>
              <w:keepNext w:val="0"/>
              <w:spacing w:before="40" w:after="0"/>
              <w:ind w:left="-28" w:right="-102"/>
              <w:jc w:val="center"/>
              <w:rPr>
                <w:sz w:val="16"/>
                <w:szCs w:val="16"/>
              </w:rPr>
            </w:pPr>
            <w:r w:rsidRPr="00C633AA">
              <w:rPr>
                <w:sz w:val="16"/>
                <w:szCs w:val="16"/>
              </w:rPr>
              <w:t>Column 6</w:t>
            </w:r>
            <w:r w:rsidRPr="00C633AA">
              <w:rPr>
                <w:sz w:val="16"/>
                <w:szCs w:val="16"/>
              </w:rPr>
              <w:br/>
              <w:t>Additional specifications</w:t>
            </w:r>
          </w:p>
        </w:tc>
        <w:tc>
          <w:tcPr>
            <w:tcW w:w="2835" w:type="dxa"/>
            <w:tcBorders>
              <w:top w:val="single" w:sz="4" w:space="0" w:color="auto"/>
              <w:left w:val="nil"/>
              <w:bottom w:val="single" w:sz="4" w:space="0" w:color="auto"/>
              <w:right w:val="single" w:sz="4" w:space="0" w:color="auto"/>
            </w:tcBorders>
            <w:shd w:val="clear" w:color="auto" w:fill="auto"/>
            <w:hideMark/>
          </w:tcPr>
          <w:p w:rsidR="002C55A9" w:rsidRPr="00C633AA" w:rsidRDefault="002C55A9" w:rsidP="003E1A65">
            <w:pPr>
              <w:pStyle w:val="TableColHead"/>
              <w:keepNext w:val="0"/>
              <w:spacing w:before="40" w:after="0"/>
              <w:ind w:left="-28" w:right="-102"/>
              <w:jc w:val="center"/>
              <w:rPr>
                <w:sz w:val="16"/>
                <w:szCs w:val="16"/>
              </w:rPr>
            </w:pPr>
            <w:r>
              <w:rPr>
                <w:sz w:val="16"/>
                <w:szCs w:val="16"/>
              </w:rPr>
              <w:t>Column 7</w:t>
            </w:r>
            <w:r w:rsidRPr="00C633AA">
              <w:rPr>
                <w:sz w:val="16"/>
                <w:szCs w:val="16"/>
              </w:rPr>
              <w:br/>
              <w:t>General area served</w:t>
            </w:r>
          </w:p>
        </w:tc>
        <w:tc>
          <w:tcPr>
            <w:tcW w:w="1985" w:type="dxa"/>
            <w:tcBorders>
              <w:top w:val="single" w:sz="4" w:space="0" w:color="auto"/>
              <w:left w:val="nil"/>
              <w:bottom w:val="single" w:sz="4" w:space="0" w:color="auto"/>
              <w:right w:val="single" w:sz="4" w:space="0" w:color="auto"/>
            </w:tcBorders>
            <w:shd w:val="clear" w:color="auto" w:fill="auto"/>
            <w:hideMark/>
          </w:tcPr>
          <w:p w:rsidR="002C55A9" w:rsidRPr="00C633AA" w:rsidRDefault="002C55A9" w:rsidP="003E1A65">
            <w:pPr>
              <w:pStyle w:val="TableColHead"/>
              <w:keepNext w:val="0"/>
              <w:spacing w:before="40" w:after="0"/>
              <w:ind w:left="-28" w:right="-102"/>
              <w:jc w:val="center"/>
              <w:rPr>
                <w:sz w:val="16"/>
                <w:szCs w:val="16"/>
              </w:rPr>
            </w:pPr>
            <w:r>
              <w:rPr>
                <w:sz w:val="16"/>
                <w:szCs w:val="16"/>
              </w:rPr>
              <w:t>Column 8</w:t>
            </w:r>
            <w:r w:rsidRPr="00C633AA">
              <w:rPr>
                <w:sz w:val="16"/>
                <w:szCs w:val="16"/>
              </w:rPr>
              <w:br/>
              <w:t>Transmitter specification number</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40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Acton Road</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10014602</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48</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Barrington Valley</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10014284</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Bicheno</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10014737</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125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Binalong Bay</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1131004</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Burnie</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10014260</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67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Burnie</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10014261</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Cygnet</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10014606</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6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Derby (Tas)</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1131221</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7A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65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6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Derby (Tas)</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1131019</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Dover</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10014681</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8A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58</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Dover</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10014608</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9</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43</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12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Dover South</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10014610</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750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East Devonport</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10014235</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750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East Devonport</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10014236</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780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Geeveston</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10014693</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58</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780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Geeveston</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10014628</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12</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5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Gladstone</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1136396</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12A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65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5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Gladstone</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1131007</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13</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Goshen/</w:t>
            </w:r>
            <w:proofErr w:type="spellStart"/>
            <w:r w:rsidRPr="00251E87">
              <w:rPr>
                <w:color w:val="000000"/>
                <w:sz w:val="20"/>
                <w:szCs w:val="20"/>
              </w:rPr>
              <w:t>Goulds</w:t>
            </w:r>
            <w:proofErr w:type="spellEnd"/>
            <w:r w:rsidRPr="00251E87">
              <w:rPr>
                <w:color w:val="000000"/>
                <w:sz w:val="20"/>
                <w:szCs w:val="20"/>
              </w:rPr>
              <w:t xml:space="preserve"> Country</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1136397</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13A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65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Goshen/</w:t>
            </w:r>
            <w:proofErr w:type="spellStart"/>
            <w:r w:rsidRPr="00251E87">
              <w:rPr>
                <w:color w:val="000000"/>
                <w:sz w:val="20"/>
                <w:szCs w:val="20"/>
              </w:rPr>
              <w:t>Goulds</w:t>
            </w:r>
            <w:proofErr w:type="spellEnd"/>
            <w:r w:rsidRPr="00251E87">
              <w:rPr>
                <w:color w:val="000000"/>
                <w:sz w:val="20"/>
                <w:szCs w:val="20"/>
              </w:rPr>
              <w:t xml:space="preserve"> Country</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1131008</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14</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Hillwood</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1136398</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15</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8</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50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Hobart</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10009364</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16</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1.6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Hobart NE Suburbs</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10012643</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16A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56</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1.6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Hobart NE Suburbs</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10012637</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17</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6.5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King Island</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1131327</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17A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6.5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King Island</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1131029</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18</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Launceston</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10012650</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18A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65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Launceston</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10012647</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19</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8</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Lileah</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10014908</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19A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9</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Lileah</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10014275</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20</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Lilydale</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1131248</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20A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65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Lilydale</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1131011</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21</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48</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Meander</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10014224</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21A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Meander</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10014222</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22</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41</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375DDB" w:rsidP="002C55A9">
            <w:pPr>
              <w:jc w:val="right"/>
              <w:rPr>
                <w:color w:val="000000"/>
                <w:sz w:val="20"/>
                <w:szCs w:val="20"/>
              </w:rPr>
            </w:pPr>
            <w:r>
              <w:rPr>
                <w:color w:val="000000"/>
                <w:sz w:val="20"/>
                <w:szCs w:val="20"/>
              </w:rPr>
              <w:t>6</w:t>
            </w:r>
            <w:r w:rsidRPr="00251E87">
              <w:rPr>
                <w:color w:val="000000"/>
                <w:sz w:val="20"/>
                <w:szCs w:val="20"/>
              </w:rPr>
              <w:t xml:space="preserve">00 </w:t>
            </w:r>
            <w:r w:rsidR="002C55A9" w:rsidRPr="00251E87">
              <w:rPr>
                <w:color w:val="000000"/>
                <w:sz w:val="20"/>
                <w:szCs w:val="20"/>
              </w:rPr>
              <w:t>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NE Tasmania</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10009774</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23</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80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New Norfolk</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10014703</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23A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80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New Norfolk</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10014619</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24</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41</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Orford</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1136436</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24A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36</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Orford</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10014620</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25</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400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Penguin</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10014254</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25A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400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Penguin</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10014255</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26</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65620D" w:rsidP="003E1A65">
            <w:pPr>
              <w:jc w:val="center"/>
              <w:rPr>
                <w:color w:val="000000"/>
                <w:sz w:val="20"/>
                <w:szCs w:val="20"/>
              </w:rPr>
            </w:pPr>
            <w:r>
              <w:rPr>
                <w:color w:val="000000"/>
                <w:sz w:val="20"/>
                <w:szCs w:val="20"/>
              </w:rPr>
              <w:t>28</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Port Sorell</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1136442</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26A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53</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Port Sorell</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10014230</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27</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4E61D4" w:rsidP="002C55A9">
            <w:pPr>
              <w:jc w:val="right"/>
              <w:rPr>
                <w:color w:val="000000"/>
                <w:sz w:val="20"/>
                <w:szCs w:val="20"/>
              </w:rPr>
            </w:pPr>
            <w:r>
              <w:rPr>
                <w:color w:val="000000"/>
                <w:sz w:val="20"/>
                <w:szCs w:val="20"/>
              </w:rPr>
              <w:t>3.7</w:t>
            </w:r>
            <w:r w:rsidR="002C55A9" w:rsidRPr="00251E87">
              <w:rPr>
                <w:color w:val="000000"/>
                <w:sz w:val="20"/>
                <w:szCs w:val="20"/>
              </w:rPr>
              <w:t xml:space="preserve">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Queenstown/Zeehan</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1131031</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28</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29</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Ringarooma</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1136443</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28A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65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Ringarooma</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1131014</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29</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32</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8448D3" w:rsidP="002C55A9">
            <w:pPr>
              <w:jc w:val="right"/>
              <w:rPr>
                <w:color w:val="000000"/>
                <w:sz w:val="20"/>
                <w:szCs w:val="20"/>
              </w:rPr>
            </w:pPr>
            <w:r>
              <w:rPr>
                <w:color w:val="000000"/>
                <w:sz w:val="20"/>
                <w:szCs w:val="20"/>
              </w:rPr>
              <w:t>1.</w:t>
            </w:r>
            <w:r w:rsidR="002C55A9" w:rsidRPr="00251E87">
              <w:rPr>
                <w:color w:val="000000"/>
                <w:sz w:val="20"/>
                <w:szCs w:val="20"/>
              </w:rPr>
              <w:t>5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Rosebery</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1131032</w:t>
            </w:r>
          </w:p>
        </w:tc>
      </w:tr>
      <w:tr w:rsidR="0081658F" w:rsidRPr="00056563" w:rsidTr="003E1A65">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1658F" w:rsidRPr="00251E87" w:rsidRDefault="0081658F" w:rsidP="003E1A65">
            <w:pPr>
              <w:jc w:val="center"/>
              <w:rPr>
                <w:color w:val="000000"/>
                <w:sz w:val="20"/>
                <w:szCs w:val="20"/>
              </w:rPr>
            </w:pPr>
            <w:r w:rsidRPr="00251E87">
              <w:rPr>
                <w:color w:val="000000"/>
                <w:sz w:val="20"/>
                <w:szCs w:val="20"/>
              </w:rPr>
              <w:t>30</w:t>
            </w:r>
          </w:p>
        </w:tc>
        <w:tc>
          <w:tcPr>
            <w:tcW w:w="1021"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jc w:val="center"/>
              <w:rPr>
                <w:color w:val="000000"/>
                <w:sz w:val="20"/>
                <w:szCs w:val="20"/>
              </w:rPr>
            </w:pPr>
            <w:r>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jc w:val="right"/>
              <w:rPr>
                <w:color w:val="000000"/>
                <w:sz w:val="20"/>
                <w:szCs w:val="20"/>
              </w:rPr>
            </w:pPr>
            <w:r w:rsidRPr="00251E87">
              <w:rPr>
                <w:color w:val="000000"/>
                <w:sz w:val="20"/>
                <w:szCs w:val="20"/>
              </w:rPr>
              <w:t>1.5 kW</w:t>
            </w:r>
          </w:p>
        </w:tc>
        <w:tc>
          <w:tcPr>
            <w:tcW w:w="1304"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rPr>
                <w:color w:val="000000"/>
                <w:sz w:val="20"/>
                <w:szCs w:val="20"/>
              </w:rPr>
            </w:pPr>
            <w:r w:rsidRPr="00251E87">
              <w:rPr>
                <w:color w:val="000000"/>
                <w:sz w:val="20"/>
                <w:szCs w:val="20"/>
              </w:rPr>
              <w:t>Savage River</w:t>
            </w:r>
          </w:p>
        </w:tc>
        <w:tc>
          <w:tcPr>
            <w:tcW w:w="1985" w:type="dxa"/>
            <w:tcBorders>
              <w:top w:val="nil"/>
              <w:left w:val="nil"/>
              <w:bottom w:val="single" w:sz="4" w:space="0" w:color="auto"/>
              <w:right w:val="single" w:sz="4" w:space="0" w:color="auto"/>
            </w:tcBorders>
            <w:shd w:val="clear" w:color="auto" w:fill="auto"/>
            <w:vAlign w:val="center"/>
          </w:tcPr>
          <w:p w:rsidR="0081658F" w:rsidRPr="00251E87" w:rsidRDefault="006E274C" w:rsidP="003E1A65">
            <w:pPr>
              <w:jc w:val="center"/>
              <w:rPr>
                <w:color w:val="000000"/>
                <w:sz w:val="20"/>
                <w:szCs w:val="20"/>
              </w:rPr>
            </w:pPr>
            <w:r w:rsidRPr="006E274C">
              <w:rPr>
                <w:color w:val="000000"/>
                <w:sz w:val="20"/>
                <w:szCs w:val="20"/>
              </w:rPr>
              <w:t>1136878</w:t>
            </w:r>
          </w:p>
        </w:tc>
      </w:tr>
      <w:tr w:rsidR="0081658F"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81658F" w:rsidRPr="00251E87" w:rsidRDefault="0081658F" w:rsidP="003E1A65">
            <w:pPr>
              <w:jc w:val="center"/>
              <w:rPr>
                <w:color w:val="000000"/>
                <w:sz w:val="20"/>
                <w:szCs w:val="20"/>
              </w:rPr>
            </w:pPr>
            <w:r w:rsidRPr="00251E87">
              <w:rPr>
                <w:color w:val="000000"/>
                <w:sz w:val="20"/>
                <w:szCs w:val="20"/>
              </w:rPr>
              <w:t>30</w:t>
            </w:r>
            <w:r>
              <w:rPr>
                <w:color w:val="000000"/>
                <w:sz w:val="20"/>
                <w:szCs w:val="20"/>
              </w:rPr>
              <w:t>A</w:t>
            </w:r>
          </w:p>
        </w:tc>
        <w:tc>
          <w:tcPr>
            <w:tcW w:w="1021"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81658F" w:rsidRPr="00251E87" w:rsidRDefault="0081658F" w:rsidP="002C55A9">
            <w:pPr>
              <w:jc w:val="right"/>
              <w:rPr>
                <w:color w:val="000000"/>
                <w:sz w:val="20"/>
                <w:szCs w:val="20"/>
              </w:rPr>
            </w:pPr>
            <w:r w:rsidRPr="00251E87">
              <w:rPr>
                <w:color w:val="000000"/>
                <w:sz w:val="20"/>
                <w:szCs w:val="20"/>
              </w:rPr>
              <w:t>1.5 kW</w:t>
            </w:r>
          </w:p>
        </w:tc>
        <w:tc>
          <w:tcPr>
            <w:tcW w:w="1304"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rPr>
                <w:color w:val="000000"/>
                <w:sz w:val="20"/>
                <w:szCs w:val="20"/>
              </w:rPr>
            </w:pPr>
            <w:r w:rsidRPr="00251E87">
              <w:rPr>
                <w:color w:val="000000"/>
                <w:sz w:val="20"/>
                <w:szCs w:val="20"/>
              </w:rPr>
              <w:t>Savage River</w:t>
            </w:r>
          </w:p>
        </w:tc>
        <w:tc>
          <w:tcPr>
            <w:tcW w:w="1985" w:type="dxa"/>
            <w:tcBorders>
              <w:top w:val="nil"/>
              <w:left w:val="nil"/>
              <w:bottom w:val="single" w:sz="4" w:space="0" w:color="auto"/>
              <w:right w:val="single" w:sz="4" w:space="0" w:color="auto"/>
            </w:tcBorders>
            <w:shd w:val="clear" w:color="auto" w:fill="auto"/>
            <w:vAlign w:val="center"/>
          </w:tcPr>
          <w:p w:rsidR="0081658F" w:rsidRPr="00251E87" w:rsidRDefault="0081658F" w:rsidP="003E1A65">
            <w:pPr>
              <w:jc w:val="center"/>
              <w:rPr>
                <w:color w:val="000000"/>
                <w:sz w:val="20"/>
                <w:szCs w:val="20"/>
              </w:rPr>
            </w:pPr>
            <w:r w:rsidRPr="00251E87">
              <w:rPr>
                <w:color w:val="000000"/>
                <w:sz w:val="20"/>
                <w:szCs w:val="20"/>
              </w:rPr>
              <w:t>1131026</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Smithton</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1136802</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Smithton</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10014291</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32</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29</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St Helens</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1131278</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32A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St Helens</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1131024</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33</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St Marys</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1131279</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33A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53</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St Marys</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1131025</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34</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41</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Strahan</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1131197</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34A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58</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Strahan</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1131016</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35</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Swansea</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1136005</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35A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58</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Swansea</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10014618</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36</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450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Taroona</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10012634</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37</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Ulverstone</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1136455</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37A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Ulverstone</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10014248</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38</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3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Waratah</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1136016</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38A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54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3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Waratah</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10014266</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39</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28</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Wynyard</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1136482</w:t>
            </w:r>
          </w:p>
        </w:tc>
      </w:tr>
      <w:tr w:rsidR="002C55A9"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39A</w:t>
            </w:r>
          </w:p>
        </w:tc>
        <w:tc>
          <w:tcPr>
            <w:tcW w:w="102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45</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2C55A9" w:rsidRPr="00251E87" w:rsidRDefault="002C55A9" w:rsidP="002C55A9">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rPr>
                <w:color w:val="000000"/>
                <w:sz w:val="20"/>
                <w:szCs w:val="20"/>
              </w:rPr>
            </w:pPr>
            <w:r w:rsidRPr="00251E87">
              <w:rPr>
                <w:color w:val="000000"/>
                <w:sz w:val="20"/>
                <w:szCs w:val="20"/>
              </w:rPr>
              <w:t>Wynyard</w:t>
            </w:r>
          </w:p>
        </w:tc>
        <w:tc>
          <w:tcPr>
            <w:tcW w:w="1985" w:type="dxa"/>
            <w:tcBorders>
              <w:top w:val="nil"/>
              <w:left w:val="nil"/>
              <w:bottom w:val="single" w:sz="4" w:space="0" w:color="auto"/>
              <w:right w:val="single" w:sz="4" w:space="0" w:color="auto"/>
            </w:tcBorders>
            <w:shd w:val="clear" w:color="auto" w:fill="auto"/>
            <w:vAlign w:val="center"/>
          </w:tcPr>
          <w:p w:rsidR="002C55A9" w:rsidRPr="00251E87" w:rsidRDefault="002C55A9" w:rsidP="003E1A65">
            <w:pPr>
              <w:jc w:val="center"/>
              <w:rPr>
                <w:color w:val="000000"/>
                <w:sz w:val="20"/>
                <w:szCs w:val="20"/>
              </w:rPr>
            </w:pPr>
            <w:r w:rsidRPr="00251E87">
              <w:rPr>
                <w:color w:val="000000"/>
                <w:sz w:val="20"/>
                <w:szCs w:val="20"/>
              </w:rPr>
              <w:t>10014268</w:t>
            </w:r>
          </w:p>
        </w:tc>
      </w:tr>
    </w:tbl>
    <w:p w:rsidR="00030213" w:rsidRDefault="00030213" w:rsidP="00030213">
      <w:pPr>
        <w:pStyle w:val="R2"/>
        <w:rPr>
          <w:sz w:val="20"/>
          <w:szCs w:val="20"/>
        </w:rPr>
      </w:pPr>
      <w:r>
        <w:rPr>
          <w:i/>
          <w:sz w:val="20"/>
          <w:szCs w:val="20"/>
        </w:rPr>
        <w:t>Note 1</w:t>
      </w:r>
      <w:r>
        <w:rPr>
          <w:i/>
          <w:sz w:val="20"/>
          <w:szCs w:val="20"/>
        </w:rPr>
        <w:tab/>
      </w:r>
      <w:r>
        <w:rPr>
          <w:sz w:val="20"/>
          <w:szCs w:val="20"/>
        </w:rPr>
        <w:tab/>
        <w:t xml:space="preserve">If no date is specified in column 2 of an item, the allotment commences on the day on which this Plan comes into force.  See subsection </w:t>
      </w:r>
      <w:r w:rsidR="004730D4">
        <w:rPr>
          <w:sz w:val="20"/>
          <w:szCs w:val="20"/>
        </w:rPr>
        <w:t>6</w:t>
      </w:r>
      <w:r>
        <w:rPr>
          <w:sz w:val="20"/>
          <w:szCs w:val="20"/>
        </w:rPr>
        <w:t>(2).  If no date is specified in column 3 of an item, the allotment is continuing.</w:t>
      </w:r>
    </w:p>
    <w:p w:rsidR="00A523D2" w:rsidRPr="00C74B15" w:rsidRDefault="00A523D2" w:rsidP="00A523D2">
      <w:pPr>
        <w:pStyle w:val="R2"/>
        <w:rPr>
          <w:i/>
          <w:sz w:val="20"/>
          <w:szCs w:val="20"/>
        </w:rPr>
      </w:pPr>
      <w:r>
        <w:rPr>
          <w:i/>
          <w:sz w:val="20"/>
          <w:szCs w:val="20"/>
        </w:rPr>
        <w:t>Note 2</w:t>
      </w:r>
      <w:r>
        <w:rPr>
          <w:i/>
          <w:sz w:val="20"/>
          <w:szCs w:val="20"/>
        </w:rPr>
        <w:tab/>
      </w:r>
      <w:r>
        <w:rPr>
          <w:i/>
          <w:sz w:val="20"/>
          <w:szCs w:val="20"/>
        </w:rPr>
        <w:tab/>
      </w:r>
      <w:r w:rsidRPr="00601B91">
        <w:rPr>
          <w:sz w:val="20"/>
          <w:szCs w:val="20"/>
        </w:rPr>
        <w:t xml:space="preserve">Column </w:t>
      </w:r>
      <w:r>
        <w:rPr>
          <w:sz w:val="20"/>
          <w:szCs w:val="20"/>
        </w:rPr>
        <w:t xml:space="preserve">7 describes the area in which a channel is allotted for use in general terms.  The actual parameters of use of a channel will be determined by the conditions of the transmitter licence issued under the </w:t>
      </w:r>
      <w:r>
        <w:rPr>
          <w:i/>
          <w:sz w:val="20"/>
          <w:szCs w:val="20"/>
        </w:rPr>
        <w:t>Radiocommunications Act 1992.</w:t>
      </w:r>
    </w:p>
    <w:p w:rsidR="00A523D2" w:rsidRPr="00101540" w:rsidRDefault="00A523D2" w:rsidP="00A523D2">
      <w:pPr>
        <w:pStyle w:val="R2"/>
        <w:rPr>
          <w:sz w:val="20"/>
          <w:szCs w:val="20"/>
        </w:rPr>
      </w:pPr>
      <w:r>
        <w:rPr>
          <w:i/>
          <w:sz w:val="20"/>
          <w:szCs w:val="20"/>
        </w:rPr>
        <w:t>Note 3</w:t>
      </w:r>
      <w:r>
        <w:rPr>
          <w:i/>
          <w:sz w:val="20"/>
          <w:szCs w:val="20"/>
        </w:rPr>
        <w:tab/>
      </w:r>
      <w:r>
        <w:rPr>
          <w:i/>
          <w:sz w:val="20"/>
          <w:szCs w:val="20"/>
        </w:rPr>
        <w:tab/>
      </w:r>
      <w:r>
        <w:rPr>
          <w:sz w:val="20"/>
          <w:szCs w:val="20"/>
        </w:rPr>
        <w:t>Column 8 is included for information only.  “Transmitter specification number” refers to the identification number used by the ACMA for identifying particular transmitters.</w:t>
      </w:r>
    </w:p>
    <w:p w:rsidR="00A523D2" w:rsidRDefault="00A523D2" w:rsidP="00A523D2">
      <w:pPr>
        <w:pStyle w:val="R2"/>
        <w:rPr>
          <w:sz w:val="20"/>
          <w:szCs w:val="20"/>
        </w:rPr>
      </w:pPr>
      <w:r>
        <w:rPr>
          <w:i/>
          <w:sz w:val="20"/>
          <w:szCs w:val="20"/>
        </w:rPr>
        <w:t>Note 4</w:t>
      </w:r>
      <w:r>
        <w:rPr>
          <w:i/>
          <w:sz w:val="20"/>
          <w:szCs w:val="20"/>
        </w:rPr>
        <w:tab/>
      </w:r>
      <w:r>
        <w:rPr>
          <w:i/>
          <w:sz w:val="20"/>
          <w:szCs w:val="20"/>
        </w:rPr>
        <w:tab/>
      </w:r>
      <w:r>
        <w:rPr>
          <w:sz w:val="20"/>
          <w:szCs w:val="20"/>
        </w:rPr>
        <w:t>In some circumstances, a person may be permitted to transmit on a channel at an ERP higher than that determined in column 4.  See subsection 6(5).</w:t>
      </w:r>
    </w:p>
    <w:p w:rsidR="00A523D2" w:rsidRDefault="00A523D2" w:rsidP="00A523D2">
      <w:pPr>
        <w:pStyle w:val="R2"/>
        <w:rPr>
          <w:sz w:val="20"/>
          <w:szCs w:val="20"/>
        </w:rPr>
      </w:pPr>
      <w:r>
        <w:rPr>
          <w:i/>
          <w:sz w:val="20"/>
          <w:szCs w:val="20"/>
        </w:rPr>
        <w:t>Note 5</w:t>
      </w:r>
      <w:r>
        <w:rPr>
          <w:i/>
          <w:sz w:val="20"/>
          <w:szCs w:val="20"/>
        </w:rPr>
        <w:tab/>
      </w:r>
      <w:r>
        <w:rPr>
          <w:i/>
          <w:sz w:val="20"/>
          <w:szCs w:val="20"/>
        </w:rPr>
        <w:tab/>
      </w:r>
      <w:r>
        <w:rPr>
          <w:sz w:val="20"/>
          <w:szCs w:val="20"/>
        </w:rPr>
        <w:t xml:space="preserve">The one channel may be allotted to two or more different broadcasters, for use in different parts of the one licence area; the ACMA may issue a transmitter </w:t>
      </w:r>
      <w:r w:rsidRPr="000C2CB1">
        <w:rPr>
          <w:sz w:val="20"/>
          <w:szCs w:val="20"/>
        </w:rPr>
        <w:t xml:space="preserve">licence to one broadcaster authorising the use of the channel in one part of the licence area, and issue transmitter </w:t>
      </w:r>
      <w:r>
        <w:rPr>
          <w:sz w:val="20"/>
          <w:szCs w:val="20"/>
        </w:rPr>
        <w:t xml:space="preserve">licences </w:t>
      </w:r>
      <w:r w:rsidRPr="000C2CB1">
        <w:rPr>
          <w:sz w:val="20"/>
          <w:szCs w:val="20"/>
        </w:rPr>
        <w:t xml:space="preserve">to other </w:t>
      </w:r>
      <w:r>
        <w:rPr>
          <w:sz w:val="20"/>
          <w:szCs w:val="20"/>
        </w:rPr>
        <w:t>broadcasters authorising the use of the channel in different parts of the licence area.</w:t>
      </w:r>
    </w:p>
    <w:p w:rsidR="00A523D2" w:rsidRDefault="00A523D2" w:rsidP="00A523D2">
      <w:pPr>
        <w:pStyle w:val="R2"/>
        <w:ind w:left="1928"/>
        <w:rPr>
          <w:sz w:val="20"/>
          <w:szCs w:val="20"/>
        </w:rPr>
      </w:pPr>
      <w:r>
        <w:rPr>
          <w:i/>
          <w:sz w:val="20"/>
          <w:szCs w:val="20"/>
        </w:rPr>
        <w:t>Example</w:t>
      </w:r>
      <w:r>
        <w:rPr>
          <w:i/>
          <w:sz w:val="20"/>
          <w:szCs w:val="20"/>
        </w:rPr>
        <w:tab/>
      </w:r>
      <w:r>
        <w:rPr>
          <w:sz w:val="20"/>
          <w:szCs w:val="20"/>
        </w:rPr>
        <w:t>The ACMA may issue a transmitter licence for the use of channel 8 to a broadcaster in the one part of the licence area (</w:t>
      </w:r>
      <w:r>
        <w:rPr>
          <w:b/>
          <w:i/>
          <w:sz w:val="20"/>
          <w:szCs w:val="20"/>
        </w:rPr>
        <w:t>Part A</w:t>
      </w:r>
      <w:r>
        <w:rPr>
          <w:sz w:val="20"/>
          <w:szCs w:val="20"/>
        </w:rPr>
        <w:t>), and issue a transmitter licence for the use of channel 8 to another broadcaster in a different part of the licence area (</w:t>
      </w:r>
      <w:r>
        <w:rPr>
          <w:b/>
          <w:i/>
          <w:sz w:val="20"/>
          <w:szCs w:val="20"/>
        </w:rPr>
        <w:t>Part B</w:t>
      </w:r>
      <w:r>
        <w:rPr>
          <w:sz w:val="20"/>
          <w:szCs w:val="20"/>
        </w:rPr>
        <w:t>).  Because of this, the first broadcaster can only use channel 8 in Part A of the licence area, and the second broadcaster can only use channel 8 in Part B of the licence area.</w:t>
      </w:r>
    </w:p>
    <w:p w:rsidR="00A523D2" w:rsidRDefault="00A523D2" w:rsidP="00A523D2">
      <w:pPr>
        <w:rPr>
          <w:rStyle w:val="CharSectno"/>
          <w:rFonts w:ascii="Arial" w:hAnsi="Arial"/>
          <w:b/>
        </w:rPr>
      </w:pPr>
      <w:r>
        <w:rPr>
          <w:rStyle w:val="CharSectno"/>
        </w:rPr>
        <w:br w:type="page"/>
      </w:r>
    </w:p>
    <w:p w:rsidR="00A523D2" w:rsidRDefault="00A523D2" w:rsidP="00A523D2">
      <w:pPr>
        <w:pStyle w:val="HR"/>
        <w:outlineLvl w:val="0"/>
        <w:rPr>
          <w:i/>
        </w:rPr>
      </w:pPr>
      <w:r>
        <w:rPr>
          <w:rStyle w:val="CharSectno"/>
        </w:rPr>
        <w:t>2</w:t>
      </w:r>
      <w:r>
        <w:tab/>
        <w:t xml:space="preserve">Table 2.2 – Allotment of channels to Special Broadcasting Service Corporation </w:t>
      </w:r>
    </w:p>
    <w:p w:rsidR="00A523D2" w:rsidRDefault="00A523D2" w:rsidP="00A523D2">
      <w:pPr>
        <w:pStyle w:val="ZR2"/>
      </w:pPr>
      <w:r>
        <w:rPr>
          <w:i/>
        </w:rPr>
        <w:tab/>
      </w:r>
      <w:r>
        <w:t>(1)</w:t>
      </w:r>
      <w:r>
        <w:tab/>
        <w:t>The national broadcaster for this table is the Special Broadcasting Service Corporation.</w:t>
      </w:r>
    </w:p>
    <w:p w:rsidR="00A523D2" w:rsidRPr="00EC2A18" w:rsidRDefault="00A523D2" w:rsidP="00A523D2">
      <w:pPr>
        <w:pStyle w:val="R2"/>
        <w:rPr>
          <w:sz w:val="20"/>
          <w:szCs w:val="20"/>
        </w:rPr>
      </w:pPr>
      <w:r>
        <w:tab/>
      </w:r>
      <w:r>
        <w:tab/>
      </w:r>
      <w:r>
        <w:rPr>
          <w:i/>
          <w:sz w:val="20"/>
          <w:szCs w:val="20"/>
        </w:rPr>
        <w:t>Note</w:t>
      </w:r>
      <w:r>
        <w:rPr>
          <w:i/>
          <w:sz w:val="20"/>
          <w:szCs w:val="20"/>
        </w:rPr>
        <w:tab/>
      </w:r>
      <w:r>
        <w:rPr>
          <w:sz w:val="20"/>
          <w:szCs w:val="20"/>
        </w:rPr>
        <w:t xml:space="preserve">This broadcaster provides a service in </w:t>
      </w:r>
      <w:r w:rsidR="008E0C94">
        <w:rPr>
          <w:sz w:val="20"/>
          <w:szCs w:val="20"/>
        </w:rPr>
        <w:t xml:space="preserve">the </w:t>
      </w:r>
      <w:r w:rsidR="00BE7913">
        <w:rPr>
          <w:sz w:val="20"/>
          <w:szCs w:val="20"/>
        </w:rPr>
        <w:t>Tasmania</w:t>
      </w:r>
      <w:r w:rsidR="008E0C94">
        <w:rPr>
          <w:sz w:val="20"/>
          <w:szCs w:val="20"/>
        </w:rPr>
        <w:t xml:space="preserve"> TV1 licence</w:t>
      </w:r>
      <w:r>
        <w:rPr>
          <w:sz w:val="20"/>
          <w:szCs w:val="20"/>
        </w:rPr>
        <w:t xml:space="preserve"> area.</w:t>
      </w:r>
    </w:p>
    <w:p w:rsidR="00A523D2" w:rsidRDefault="00A523D2" w:rsidP="00A523D2">
      <w:pPr>
        <w:pStyle w:val="ZR2"/>
      </w:pPr>
      <w:r>
        <w:tab/>
        <w:t>(2)</w:t>
      </w:r>
      <w:r>
        <w:tab/>
        <w:t>No technical limitations are specified for this table.</w:t>
      </w:r>
    </w:p>
    <w:p w:rsidR="00931E08" w:rsidRPr="00955A99" w:rsidRDefault="00931E08" w:rsidP="00931E08">
      <w:pPr>
        <w:pStyle w:val="ZR2"/>
      </w:pPr>
      <w:r>
        <w:tab/>
      </w:r>
      <w:r w:rsidRPr="0036553C">
        <w:t>(3)</w:t>
      </w:r>
      <w:r w:rsidRPr="0036553C">
        <w:tab/>
        <w:t>No events or circumstances are specified for this table.</w:t>
      </w:r>
    </w:p>
    <w:p w:rsidR="0036553C" w:rsidRPr="00557DF7" w:rsidRDefault="0036553C" w:rsidP="0036553C">
      <w:pPr>
        <w:pStyle w:val="event2"/>
        <w:ind w:left="0" w:firstLine="0"/>
      </w:pPr>
    </w:p>
    <w:tbl>
      <w:tblPr>
        <w:tblW w:w="13837" w:type="dxa"/>
        <w:tblLayout w:type="fixed"/>
        <w:tblLook w:val="04A0"/>
      </w:tblPr>
      <w:tblGrid>
        <w:gridCol w:w="737"/>
        <w:gridCol w:w="1021"/>
        <w:gridCol w:w="1418"/>
        <w:gridCol w:w="1418"/>
        <w:gridCol w:w="1418"/>
        <w:gridCol w:w="1304"/>
        <w:gridCol w:w="1701"/>
        <w:gridCol w:w="2835"/>
        <w:gridCol w:w="1985"/>
      </w:tblGrid>
      <w:tr w:rsidR="0036553C" w:rsidRPr="00C633AA" w:rsidTr="002C55A9">
        <w:trPr>
          <w:trHeight w:val="284"/>
          <w:tblHeader/>
        </w:trPr>
        <w:tc>
          <w:tcPr>
            <w:tcW w:w="737" w:type="dxa"/>
            <w:tcBorders>
              <w:top w:val="single" w:sz="4" w:space="0" w:color="auto"/>
              <w:left w:val="single" w:sz="4" w:space="0" w:color="auto"/>
              <w:bottom w:val="single" w:sz="4" w:space="0" w:color="auto"/>
              <w:right w:val="single" w:sz="4" w:space="0" w:color="auto"/>
            </w:tcBorders>
            <w:shd w:val="clear" w:color="auto" w:fill="auto"/>
            <w:hideMark/>
          </w:tcPr>
          <w:p w:rsidR="0036553C" w:rsidRPr="00C633AA" w:rsidRDefault="002C55A9" w:rsidP="00030213">
            <w:pPr>
              <w:pStyle w:val="TableColHead"/>
              <w:keepNext w:val="0"/>
              <w:spacing w:before="40" w:after="0"/>
              <w:ind w:left="-28" w:right="-102"/>
              <w:jc w:val="center"/>
              <w:rPr>
                <w:sz w:val="16"/>
                <w:szCs w:val="16"/>
              </w:rPr>
            </w:pPr>
            <w:r>
              <w:rPr>
                <w:sz w:val="16"/>
                <w:szCs w:val="16"/>
              </w:rPr>
              <w:br/>
            </w:r>
            <w:r w:rsidR="0036553C" w:rsidRPr="00C633AA">
              <w:rPr>
                <w:sz w:val="16"/>
                <w:szCs w:val="16"/>
              </w:rPr>
              <w:t>Item</w:t>
            </w:r>
          </w:p>
        </w:tc>
        <w:tc>
          <w:tcPr>
            <w:tcW w:w="1021"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030213">
            <w:pPr>
              <w:pStyle w:val="TableColHead"/>
              <w:keepNext w:val="0"/>
              <w:spacing w:before="40" w:after="0"/>
              <w:ind w:left="-28" w:right="-102"/>
              <w:jc w:val="center"/>
              <w:rPr>
                <w:sz w:val="16"/>
                <w:szCs w:val="16"/>
              </w:rPr>
            </w:pPr>
            <w:r w:rsidRPr="00C633AA">
              <w:rPr>
                <w:sz w:val="16"/>
                <w:szCs w:val="16"/>
              </w:rPr>
              <w:t>Column 1</w:t>
            </w:r>
            <w:r w:rsidRPr="00C633AA">
              <w:rPr>
                <w:sz w:val="16"/>
                <w:szCs w:val="16"/>
              </w:rPr>
              <w:br/>
              <w:t>Channel</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420F48" w:rsidRDefault="0036553C" w:rsidP="00030213">
            <w:pPr>
              <w:pStyle w:val="TableColHead"/>
              <w:keepNext w:val="0"/>
              <w:spacing w:before="40" w:after="0"/>
              <w:ind w:left="-28" w:right="-102"/>
              <w:jc w:val="center"/>
              <w:rPr>
                <w:sz w:val="16"/>
                <w:szCs w:val="16"/>
              </w:rPr>
            </w:pPr>
            <w:r w:rsidRPr="00420F48">
              <w:rPr>
                <w:sz w:val="16"/>
                <w:szCs w:val="16"/>
              </w:rPr>
              <w:t>Column 2</w:t>
            </w:r>
            <w:r w:rsidRPr="00420F48">
              <w:rPr>
                <w:sz w:val="16"/>
                <w:szCs w:val="16"/>
              </w:rPr>
              <w:br/>
              <w:t>Date of allotment</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030213">
            <w:pPr>
              <w:pStyle w:val="TableColHead"/>
              <w:keepNext w:val="0"/>
              <w:spacing w:before="40" w:after="0"/>
              <w:ind w:left="-28" w:right="-102"/>
              <w:jc w:val="center"/>
              <w:rPr>
                <w:sz w:val="16"/>
                <w:szCs w:val="16"/>
              </w:rPr>
            </w:pPr>
            <w:r w:rsidRPr="00C633AA">
              <w:rPr>
                <w:sz w:val="16"/>
                <w:szCs w:val="16"/>
              </w:rPr>
              <w:t>Co</w:t>
            </w:r>
            <w:r>
              <w:rPr>
                <w:sz w:val="16"/>
                <w:szCs w:val="16"/>
              </w:rPr>
              <w:t>l</w:t>
            </w:r>
            <w:r w:rsidRPr="00C633AA">
              <w:rPr>
                <w:sz w:val="16"/>
                <w:szCs w:val="16"/>
              </w:rPr>
              <w:t>umn 3</w:t>
            </w:r>
            <w:r w:rsidRPr="00C633AA">
              <w:rPr>
                <w:sz w:val="16"/>
                <w:szCs w:val="16"/>
              </w:rPr>
              <w:br/>
              <w:t>Date allotment ends</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030213">
            <w:pPr>
              <w:pStyle w:val="TableColHead"/>
              <w:keepNext w:val="0"/>
              <w:spacing w:before="40" w:after="0"/>
              <w:ind w:left="-28" w:right="-102"/>
              <w:jc w:val="center"/>
              <w:rPr>
                <w:sz w:val="16"/>
                <w:szCs w:val="16"/>
              </w:rPr>
            </w:pPr>
            <w:r w:rsidRPr="00C633AA">
              <w:rPr>
                <w:sz w:val="16"/>
                <w:szCs w:val="16"/>
              </w:rPr>
              <w:t>Column 4</w:t>
            </w:r>
            <w:r w:rsidRPr="00C633AA">
              <w:rPr>
                <w:sz w:val="16"/>
                <w:szCs w:val="16"/>
              </w:rPr>
              <w:br/>
              <w:t>Maximum ERP</w:t>
            </w:r>
          </w:p>
        </w:tc>
        <w:tc>
          <w:tcPr>
            <w:tcW w:w="1304"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030213">
            <w:pPr>
              <w:pStyle w:val="TableColHead"/>
              <w:keepNext w:val="0"/>
              <w:spacing w:before="40" w:after="0"/>
              <w:ind w:left="-28" w:right="-102"/>
              <w:jc w:val="center"/>
              <w:rPr>
                <w:sz w:val="16"/>
                <w:szCs w:val="16"/>
              </w:rPr>
            </w:pPr>
            <w:r w:rsidRPr="00C633AA">
              <w:rPr>
                <w:sz w:val="16"/>
                <w:szCs w:val="16"/>
              </w:rPr>
              <w:t>Column 5</w:t>
            </w:r>
            <w:r w:rsidRPr="00C633AA">
              <w:rPr>
                <w:sz w:val="16"/>
                <w:szCs w:val="16"/>
              </w:rPr>
              <w:br/>
              <w:t>Polarisation</w:t>
            </w:r>
          </w:p>
        </w:tc>
        <w:tc>
          <w:tcPr>
            <w:tcW w:w="1701"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030213">
            <w:pPr>
              <w:pStyle w:val="TableColHead"/>
              <w:keepNext w:val="0"/>
              <w:spacing w:before="40" w:after="0"/>
              <w:ind w:left="-28" w:right="-102"/>
              <w:jc w:val="center"/>
              <w:rPr>
                <w:sz w:val="16"/>
                <w:szCs w:val="16"/>
              </w:rPr>
            </w:pPr>
            <w:r w:rsidRPr="00C633AA">
              <w:rPr>
                <w:sz w:val="16"/>
                <w:szCs w:val="16"/>
              </w:rPr>
              <w:t>Column 6</w:t>
            </w:r>
            <w:r w:rsidRPr="00C633AA">
              <w:rPr>
                <w:sz w:val="16"/>
                <w:szCs w:val="16"/>
              </w:rPr>
              <w:br/>
              <w:t>Additional specifications</w:t>
            </w:r>
          </w:p>
        </w:tc>
        <w:tc>
          <w:tcPr>
            <w:tcW w:w="2835" w:type="dxa"/>
            <w:tcBorders>
              <w:top w:val="single" w:sz="4" w:space="0" w:color="auto"/>
              <w:left w:val="nil"/>
              <w:bottom w:val="single" w:sz="4" w:space="0" w:color="auto"/>
              <w:right w:val="single" w:sz="4" w:space="0" w:color="auto"/>
            </w:tcBorders>
            <w:shd w:val="clear" w:color="auto" w:fill="auto"/>
            <w:hideMark/>
          </w:tcPr>
          <w:p w:rsidR="0036553C" w:rsidRPr="00C633AA" w:rsidRDefault="002C55A9" w:rsidP="00030213">
            <w:pPr>
              <w:pStyle w:val="TableColHead"/>
              <w:keepNext w:val="0"/>
              <w:spacing w:before="40" w:after="0"/>
              <w:ind w:left="-28" w:right="-102"/>
              <w:jc w:val="center"/>
              <w:rPr>
                <w:sz w:val="16"/>
                <w:szCs w:val="16"/>
              </w:rPr>
            </w:pPr>
            <w:r>
              <w:rPr>
                <w:sz w:val="16"/>
                <w:szCs w:val="16"/>
              </w:rPr>
              <w:t>Column 7</w:t>
            </w:r>
            <w:r w:rsidR="0036553C" w:rsidRPr="00C633AA">
              <w:rPr>
                <w:sz w:val="16"/>
                <w:szCs w:val="16"/>
              </w:rPr>
              <w:br/>
              <w:t>General area served</w:t>
            </w:r>
          </w:p>
        </w:tc>
        <w:tc>
          <w:tcPr>
            <w:tcW w:w="1985" w:type="dxa"/>
            <w:tcBorders>
              <w:top w:val="single" w:sz="4" w:space="0" w:color="auto"/>
              <w:left w:val="nil"/>
              <w:bottom w:val="single" w:sz="4" w:space="0" w:color="auto"/>
              <w:right w:val="single" w:sz="4" w:space="0" w:color="auto"/>
            </w:tcBorders>
            <w:shd w:val="clear" w:color="auto" w:fill="auto"/>
            <w:hideMark/>
          </w:tcPr>
          <w:p w:rsidR="0036553C" w:rsidRPr="00C633AA" w:rsidRDefault="002C55A9" w:rsidP="00030213">
            <w:pPr>
              <w:pStyle w:val="TableColHead"/>
              <w:keepNext w:val="0"/>
              <w:spacing w:before="40" w:after="0"/>
              <w:ind w:left="-28" w:right="-102"/>
              <w:jc w:val="center"/>
              <w:rPr>
                <w:sz w:val="16"/>
                <w:szCs w:val="16"/>
              </w:rPr>
            </w:pPr>
            <w:r>
              <w:rPr>
                <w:sz w:val="16"/>
                <w:szCs w:val="16"/>
              </w:rPr>
              <w:t>Column 8</w:t>
            </w:r>
            <w:r w:rsidR="0036553C" w:rsidRPr="00C633AA">
              <w:rPr>
                <w:sz w:val="16"/>
                <w:szCs w:val="16"/>
              </w:rPr>
              <w:br/>
              <w:t>Transmitter specification number</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40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Acton Road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10014659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Barrington Valley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1136364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Barrington Valley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10014285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Burnie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1136369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Burnie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10014262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Cygnet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10014670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1136378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10014676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12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 South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10014682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750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East Devonport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10014237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780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Geeveston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1136392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8A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780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Geeveston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10014688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Hillwood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1136399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50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1136257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9A</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50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10009365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1.6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 NE Suburbs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1136404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1.6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 NE Suburbs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10012639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Launceston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1136408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12A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Launceston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10012646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Lileah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10014907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13A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9A</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Lileah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10014081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Lilydale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1131245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14A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Lilydale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1131243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Meander</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10014223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75DDB" w:rsidP="00030213">
            <w:pPr>
              <w:jc w:val="right"/>
              <w:rPr>
                <w:color w:val="000000"/>
                <w:sz w:val="20"/>
                <w:szCs w:val="20"/>
              </w:rPr>
            </w:pPr>
            <w:r>
              <w:rPr>
                <w:color w:val="000000"/>
                <w:sz w:val="20"/>
                <w:szCs w:val="20"/>
              </w:rPr>
              <w:t>6</w:t>
            </w:r>
            <w:r w:rsidRPr="00251E87">
              <w:rPr>
                <w:color w:val="000000"/>
                <w:sz w:val="20"/>
                <w:szCs w:val="20"/>
              </w:rPr>
              <w:t xml:space="preserve">00 </w:t>
            </w:r>
            <w:r w:rsidR="0036553C" w:rsidRPr="00251E87">
              <w:rPr>
                <w:color w:val="000000"/>
                <w:sz w:val="20"/>
                <w:szCs w:val="20"/>
              </w:rPr>
              <w:t>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 Tasmania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10009775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New Norfolk</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1136434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17A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New Norfolk</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10014698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Orford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1136437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18A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Orford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10014708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400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Penguin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1136440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19A</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 Dec 2014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400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Penguin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10014256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4E61D4" w:rsidP="00030213">
            <w:pPr>
              <w:jc w:val="right"/>
              <w:rPr>
                <w:color w:val="000000"/>
                <w:sz w:val="20"/>
                <w:szCs w:val="20"/>
              </w:rPr>
            </w:pPr>
            <w:r>
              <w:rPr>
                <w:color w:val="000000"/>
                <w:sz w:val="20"/>
                <w:szCs w:val="20"/>
              </w:rPr>
              <w:t>3.7</w:t>
            </w:r>
            <w:r w:rsidR="0036553C" w:rsidRPr="00251E87">
              <w:rPr>
                <w:color w:val="000000"/>
                <w:sz w:val="20"/>
                <w:szCs w:val="20"/>
              </w:rPr>
              <w:t xml:space="preserve">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Queenstown/Zeehan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1131180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37</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Smithton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10014292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450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Taroona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10012632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Ulverstone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10014249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Wynyard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10014096</w:t>
            </w:r>
          </w:p>
        </w:tc>
      </w:tr>
    </w:tbl>
    <w:p w:rsidR="00030213" w:rsidRDefault="00030213" w:rsidP="00030213">
      <w:pPr>
        <w:pStyle w:val="R2"/>
        <w:rPr>
          <w:sz w:val="20"/>
          <w:szCs w:val="20"/>
        </w:rPr>
      </w:pPr>
      <w:r>
        <w:rPr>
          <w:i/>
          <w:sz w:val="20"/>
          <w:szCs w:val="20"/>
        </w:rPr>
        <w:t>Note 1</w:t>
      </w:r>
      <w:r>
        <w:rPr>
          <w:i/>
          <w:sz w:val="20"/>
          <w:szCs w:val="20"/>
        </w:rPr>
        <w:tab/>
      </w:r>
      <w:r>
        <w:rPr>
          <w:sz w:val="20"/>
          <w:szCs w:val="20"/>
        </w:rPr>
        <w:tab/>
        <w:t xml:space="preserve">If no date is specified in column 2 of an item, the allotment commences on the day on which this Plan comes into force.  See subsection </w:t>
      </w:r>
      <w:r w:rsidR="004730D4">
        <w:rPr>
          <w:sz w:val="20"/>
          <w:szCs w:val="20"/>
        </w:rPr>
        <w:t>6</w:t>
      </w:r>
      <w:r>
        <w:rPr>
          <w:sz w:val="20"/>
          <w:szCs w:val="20"/>
        </w:rPr>
        <w:t>(2).  If no date is specified in column 3 of an item, the allotment is continuing.</w:t>
      </w:r>
    </w:p>
    <w:p w:rsidR="00A523D2" w:rsidRPr="00C74B15" w:rsidRDefault="00A523D2" w:rsidP="00A523D2">
      <w:pPr>
        <w:pStyle w:val="R2"/>
        <w:rPr>
          <w:i/>
          <w:sz w:val="20"/>
          <w:szCs w:val="20"/>
        </w:rPr>
      </w:pPr>
      <w:r>
        <w:rPr>
          <w:i/>
          <w:sz w:val="20"/>
          <w:szCs w:val="20"/>
        </w:rPr>
        <w:t>Note 2</w:t>
      </w:r>
      <w:r>
        <w:rPr>
          <w:i/>
          <w:sz w:val="20"/>
          <w:szCs w:val="20"/>
        </w:rPr>
        <w:tab/>
      </w:r>
      <w:r>
        <w:rPr>
          <w:i/>
          <w:sz w:val="20"/>
          <w:szCs w:val="20"/>
        </w:rPr>
        <w:tab/>
      </w:r>
      <w:r w:rsidRPr="00601B91">
        <w:rPr>
          <w:sz w:val="20"/>
          <w:szCs w:val="20"/>
        </w:rPr>
        <w:t xml:space="preserve">Column </w:t>
      </w:r>
      <w:r>
        <w:rPr>
          <w:sz w:val="20"/>
          <w:szCs w:val="20"/>
        </w:rPr>
        <w:t xml:space="preserve">7 describes the area in which a channel is allotted for use in general terms.  The actual parameters of use of a channel will be determined by the conditions of the transmitter licence issued under the </w:t>
      </w:r>
      <w:r>
        <w:rPr>
          <w:i/>
          <w:sz w:val="20"/>
          <w:szCs w:val="20"/>
        </w:rPr>
        <w:t>Radiocommunications Act 1992.</w:t>
      </w:r>
    </w:p>
    <w:p w:rsidR="00A523D2" w:rsidRDefault="00A523D2" w:rsidP="00A523D2">
      <w:pPr>
        <w:pStyle w:val="R2"/>
        <w:rPr>
          <w:sz w:val="20"/>
          <w:szCs w:val="20"/>
        </w:rPr>
      </w:pPr>
      <w:r>
        <w:rPr>
          <w:i/>
          <w:sz w:val="20"/>
          <w:szCs w:val="20"/>
        </w:rPr>
        <w:t>Note 3</w:t>
      </w:r>
      <w:r>
        <w:rPr>
          <w:i/>
          <w:sz w:val="20"/>
          <w:szCs w:val="20"/>
        </w:rPr>
        <w:tab/>
      </w:r>
      <w:r>
        <w:rPr>
          <w:i/>
          <w:sz w:val="20"/>
          <w:szCs w:val="20"/>
        </w:rPr>
        <w:tab/>
      </w:r>
      <w:r>
        <w:rPr>
          <w:sz w:val="20"/>
          <w:szCs w:val="20"/>
        </w:rPr>
        <w:t>Column 8 is included for information only.  “Transmitter specification number” refers to the identification number used by the ACMA for identifying particular transmitters.</w:t>
      </w:r>
    </w:p>
    <w:p w:rsidR="00A523D2" w:rsidRDefault="00A523D2" w:rsidP="00A523D2">
      <w:pPr>
        <w:pStyle w:val="R2"/>
        <w:rPr>
          <w:sz w:val="20"/>
          <w:szCs w:val="20"/>
        </w:rPr>
      </w:pPr>
      <w:r>
        <w:rPr>
          <w:i/>
          <w:sz w:val="20"/>
          <w:szCs w:val="20"/>
        </w:rPr>
        <w:t>Note 4</w:t>
      </w:r>
      <w:r>
        <w:rPr>
          <w:i/>
          <w:sz w:val="20"/>
          <w:szCs w:val="20"/>
        </w:rPr>
        <w:tab/>
      </w:r>
      <w:r>
        <w:rPr>
          <w:i/>
          <w:sz w:val="20"/>
          <w:szCs w:val="20"/>
        </w:rPr>
        <w:tab/>
      </w:r>
      <w:r>
        <w:rPr>
          <w:sz w:val="20"/>
          <w:szCs w:val="20"/>
        </w:rPr>
        <w:t>In some circumstances, a person may be permitted to transmit on a channel at an ERP higher than that determined in column 4.  See subsection 6(5).</w:t>
      </w:r>
    </w:p>
    <w:p w:rsidR="00A523D2" w:rsidRDefault="00A523D2" w:rsidP="00A523D2">
      <w:pPr>
        <w:pStyle w:val="R2"/>
        <w:rPr>
          <w:sz w:val="20"/>
          <w:szCs w:val="20"/>
        </w:rPr>
      </w:pPr>
      <w:r>
        <w:rPr>
          <w:i/>
          <w:sz w:val="20"/>
          <w:szCs w:val="20"/>
        </w:rPr>
        <w:t>Note 5</w:t>
      </w:r>
      <w:r>
        <w:rPr>
          <w:i/>
          <w:sz w:val="20"/>
          <w:szCs w:val="20"/>
        </w:rPr>
        <w:tab/>
      </w:r>
      <w:r>
        <w:rPr>
          <w:i/>
          <w:sz w:val="20"/>
          <w:szCs w:val="20"/>
        </w:rPr>
        <w:tab/>
      </w:r>
      <w:r>
        <w:rPr>
          <w:sz w:val="20"/>
          <w:szCs w:val="20"/>
        </w:rPr>
        <w:t xml:space="preserve">The one channel may be allotted to two or more different broadcasters, for use in different parts of the one licence area; the ACMA may issue a transmitter </w:t>
      </w:r>
      <w:r w:rsidRPr="000C2CB1">
        <w:rPr>
          <w:sz w:val="20"/>
          <w:szCs w:val="20"/>
        </w:rPr>
        <w:t xml:space="preserve">licence to one broadcaster authorising the use of the channel in one part of the licence area, and issue transmitter </w:t>
      </w:r>
      <w:r>
        <w:rPr>
          <w:sz w:val="20"/>
          <w:szCs w:val="20"/>
        </w:rPr>
        <w:t xml:space="preserve">licences </w:t>
      </w:r>
      <w:r w:rsidRPr="000C2CB1">
        <w:rPr>
          <w:sz w:val="20"/>
          <w:szCs w:val="20"/>
        </w:rPr>
        <w:t xml:space="preserve">to other </w:t>
      </w:r>
      <w:r>
        <w:rPr>
          <w:sz w:val="20"/>
          <w:szCs w:val="20"/>
        </w:rPr>
        <w:t>broadcasters authorising the use of the channel in different parts of the licence area.</w:t>
      </w:r>
    </w:p>
    <w:p w:rsidR="00A523D2" w:rsidRDefault="00A523D2" w:rsidP="00A523D2">
      <w:pPr>
        <w:pStyle w:val="R2"/>
        <w:ind w:left="1928"/>
        <w:rPr>
          <w:sz w:val="20"/>
          <w:szCs w:val="20"/>
        </w:rPr>
      </w:pPr>
      <w:r>
        <w:rPr>
          <w:i/>
          <w:sz w:val="20"/>
          <w:szCs w:val="20"/>
        </w:rPr>
        <w:t>Example</w:t>
      </w:r>
      <w:r>
        <w:rPr>
          <w:i/>
          <w:sz w:val="20"/>
          <w:szCs w:val="20"/>
        </w:rPr>
        <w:tab/>
      </w:r>
      <w:r>
        <w:rPr>
          <w:sz w:val="20"/>
          <w:szCs w:val="20"/>
        </w:rPr>
        <w:t>The ACMA may issue a transmitter licence for the use of channel 8 to a broadcaster in the one part of the licence area (</w:t>
      </w:r>
      <w:r>
        <w:rPr>
          <w:b/>
          <w:i/>
          <w:sz w:val="20"/>
          <w:szCs w:val="20"/>
        </w:rPr>
        <w:t>Part A</w:t>
      </w:r>
      <w:r>
        <w:rPr>
          <w:sz w:val="20"/>
          <w:szCs w:val="20"/>
        </w:rPr>
        <w:t>), and issue a transmitter licence for the use of channel 8 to another broadcaster in a different part of the licence area (</w:t>
      </w:r>
      <w:r>
        <w:rPr>
          <w:b/>
          <w:i/>
          <w:sz w:val="20"/>
          <w:szCs w:val="20"/>
        </w:rPr>
        <w:t>Part B</w:t>
      </w:r>
      <w:r>
        <w:rPr>
          <w:sz w:val="20"/>
          <w:szCs w:val="20"/>
        </w:rPr>
        <w:t>).  Because of this, the first broadcaster can only use channel 8 in Part A of the licence area, and the second broadcaster can only use channel 8 in Part B of the licence area.</w:t>
      </w:r>
    </w:p>
    <w:p w:rsidR="00A523D2" w:rsidRDefault="00A523D2" w:rsidP="00A523D2">
      <w:pPr>
        <w:rPr>
          <w:i/>
          <w:sz w:val="20"/>
          <w:szCs w:val="20"/>
        </w:rPr>
      </w:pPr>
      <w:r>
        <w:rPr>
          <w:i/>
          <w:sz w:val="20"/>
          <w:szCs w:val="20"/>
        </w:rPr>
        <w:br w:type="page"/>
      </w:r>
    </w:p>
    <w:p w:rsidR="00A523D2" w:rsidRDefault="00A523D2" w:rsidP="00A523D2">
      <w:pPr>
        <w:pStyle w:val="Scheduletitle"/>
        <w:outlineLvl w:val="0"/>
        <w:rPr>
          <w:rStyle w:val="CharAmSchNo"/>
        </w:rPr>
      </w:pPr>
      <w:r w:rsidRPr="00101540">
        <w:rPr>
          <w:rStyle w:val="CharAmSchNo"/>
        </w:rPr>
        <w:t>Schedule</w:t>
      </w:r>
      <w:r>
        <w:rPr>
          <w:rStyle w:val="CharAmSchNo"/>
        </w:rPr>
        <w:t xml:space="preserve"> 3 – Allotment of channels to providers of </w:t>
      </w:r>
      <w:r w:rsidR="00DB04F9">
        <w:rPr>
          <w:rStyle w:val="CharAmSchNo"/>
        </w:rPr>
        <w:t xml:space="preserve">other </w:t>
      </w:r>
      <w:r>
        <w:rPr>
          <w:rStyle w:val="CharAmSchNo"/>
        </w:rPr>
        <w:t>television broadcasting services</w:t>
      </w:r>
    </w:p>
    <w:p w:rsidR="00A523D2" w:rsidRPr="00101540" w:rsidRDefault="00A523D2" w:rsidP="00A523D2">
      <w:pPr>
        <w:pStyle w:val="Schedulereference"/>
      </w:pPr>
      <w:r w:rsidRPr="00250A3E">
        <w:t>(</w:t>
      </w:r>
      <w:proofErr w:type="gramStart"/>
      <w:r w:rsidRPr="00250A3E">
        <w:t>section</w:t>
      </w:r>
      <w:r>
        <w:t>s</w:t>
      </w:r>
      <w:proofErr w:type="gramEnd"/>
      <w:r w:rsidRPr="00250A3E">
        <w:t xml:space="preserve"> </w:t>
      </w:r>
      <w:r>
        <w:t>4 and 7</w:t>
      </w:r>
      <w:r w:rsidRPr="00250A3E">
        <w:t>)</w:t>
      </w:r>
    </w:p>
    <w:p w:rsidR="00A523D2" w:rsidRDefault="00A523D2" w:rsidP="00A523D2">
      <w:pPr>
        <w:pStyle w:val="HR"/>
        <w:outlineLvl w:val="0"/>
        <w:rPr>
          <w:i/>
        </w:rPr>
      </w:pPr>
      <w:r>
        <w:rPr>
          <w:rStyle w:val="CharSectno"/>
        </w:rPr>
        <w:t>1</w:t>
      </w:r>
      <w:r>
        <w:tab/>
        <w:t>Table 3.1 – Allotment of channels to providers of</w:t>
      </w:r>
      <w:r w:rsidR="00DB04F9">
        <w:t xml:space="preserve"> other</w:t>
      </w:r>
      <w:r>
        <w:t xml:space="preserve"> television broadcasting services </w:t>
      </w:r>
    </w:p>
    <w:p w:rsidR="00A523D2" w:rsidRDefault="00A523D2" w:rsidP="00A523D2">
      <w:pPr>
        <w:pStyle w:val="ZR2"/>
      </w:pPr>
      <w:r>
        <w:rPr>
          <w:i/>
        </w:rPr>
        <w:tab/>
      </w:r>
      <w:r>
        <w:t>(1)</w:t>
      </w:r>
      <w:r>
        <w:tab/>
        <w:t>No person is specified for this table.</w:t>
      </w:r>
    </w:p>
    <w:p w:rsidR="00A523D2" w:rsidRPr="00EC2A18" w:rsidRDefault="00A523D2" w:rsidP="00A523D2">
      <w:pPr>
        <w:pStyle w:val="R2"/>
        <w:rPr>
          <w:sz w:val="20"/>
          <w:szCs w:val="20"/>
        </w:rPr>
      </w:pPr>
      <w:r>
        <w:tab/>
      </w:r>
      <w:r>
        <w:tab/>
      </w:r>
      <w:r>
        <w:rPr>
          <w:i/>
          <w:sz w:val="20"/>
          <w:szCs w:val="20"/>
        </w:rPr>
        <w:t>Note</w:t>
      </w:r>
      <w:r>
        <w:rPr>
          <w:i/>
          <w:sz w:val="20"/>
          <w:szCs w:val="20"/>
        </w:rPr>
        <w:tab/>
      </w:r>
      <w:r>
        <w:rPr>
          <w:sz w:val="20"/>
          <w:szCs w:val="20"/>
        </w:rPr>
        <w:t xml:space="preserve">This table specifies channels available in </w:t>
      </w:r>
      <w:r w:rsidR="008E0C94">
        <w:rPr>
          <w:sz w:val="20"/>
          <w:szCs w:val="20"/>
        </w:rPr>
        <w:t xml:space="preserve">the </w:t>
      </w:r>
      <w:r w:rsidR="00BE7913">
        <w:rPr>
          <w:sz w:val="20"/>
          <w:szCs w:val="20"/>
        </w:rPr>
        <w:t>Tasmania</w:t>
      </w:r>
      <w:r w:rsidR="008E0C94">
        <w:rPr>
          <w:sz w:val="20"/>
          <w:szCs w:val="20"/>
        </w:rPr>
        <w:t xml:space="preserve"> TV1</w:t>
      </w:r>
      <w:r>
        <w:rPr>
          <w:sz w:val="20"/>
          <w:szCs w:val="20"/>
        </w:rPr>
        <w:t xml:space="preserve"> licence area.</w:t>
      </w:r>
    </w:p>
    <w:p w:rsidR="00A523D2" w:rsidRDefault="00A523D2" w:rsidP="00A523D2">
      <w:pPr>
        <w:pStyle w:val="ZR2"/>
      </w:pPr>
      <w:r>
        <w:tab/>
        <w:t>(2)</w:t>
      </w:r>
      <w:r>
        <w:tab/>
        <w:t>No technical limitations are specified for this table.</w:t>
      </w:r>
    </w:p>
    <w:p w:rsidR="0036553C" w:rsidRDefault="0036553C" w:rsidP="0036553C">
      <w:pPr>
        <w:pStyle w:val="event0"/>
      </w:pPr>
      <w:r>
        <w:tab/>
        <w:t>(3)</w:t>
      </w:r>
      <w:r>
        <w:tab/>
        <w:t>The following events or circumstances are specified for this table:</w:t>
      </w:r>
    </w:p>
    <w:p w:rsidR="0036553C" w:rsidRDefault="0036553C" w:rsidP="0036553C">
      <w:pPr>
        <w:pStyle w:val="event10"/>
      </w:pPr>
      <w:r>
        <w:t>(a)</w:t>
      </w:r>
      <w:r>
        <w:tab/>
        <w:t>for item 1, the channel must not be used until the licensee of the commercial television broadcasting licence with the number BSL132 (TVT) ceases to provide a service on channel 39 in the Taroona general area served</w:t>
      </w:r>
      <w:r w:rsidR="00030213">
        <w:t>;</w:t>
      </w:r>
    </w:p>
    <w:p w:rsidR="0036553C" w:rsidRDefault="0036553C" w:rsidP="0036553C">
      <w:pPr>
        <w:pStyle w:val="event10"/>
      </w:pPr>
      <w:r>
        <w:t>(b)</w:t>
      </w:r>
      <w:r>
        <w:tab/>
      </w:r>
      <w:proofErr w:type="gramStart"/>
      <w:r>
        <w:t>for</w:t>
      </w:r>
      <w:proofErr w:type="gramEnd"/>
      <w:r>
        <w:t xml:space="preserve"> item 6, the channel must not be used until both: </w:t>
      </w:r>
    </w:p>
    <w:p w:rsidR="0036553C" w:rsidRDefault="0036553C" w:rsidP="0036553C">
      <w:pPr>
        <w:pStyle w:val="event2"/>
      </w:pPr>
      <w:r>
        <w:t>(</w:t>
      </w:r>
      <w:proofErr w:type="spellStart"/>
      <w:r>
        <w:t>i</w:t>
      </w:r>
      <w:proofErr w:type="spellEnd"/>
      <w:r>
        <w:t>)</w:t>
      </w:r>
      <w:r>
        <w:tab/>
        <w:t xml:space="preserve">the licensee of the commercial television broadcasting licence with the number BSL132 (TVT) ceases to provide a service on channel 50 in the NE Tasmania general area served; and </w:t>
      </w:r>
    </w:p>
    <w:p w:rsidR="0036553C" w:rsidRDefault="0036553C" w:rsidP="0036553C">
      <w:pPr>
        <w:pStyle w:val="event2"/>
      </w:pPr>
      <w:r>
        <w:t>(ii)</w:t>
      </w:r>
      <w:r>
        <w:tab/>
      </w:r>
      <w:proofErr w:type="gramStart"/>
      <w:r>
        <w:t>the</w:t>
      </w:r>
      <w:proofErr w:type="gramEnd"/>
      <w:r>
        <w:t xml:space="preserve"> licensee of the TVT retransmission service ceases to provide a service on channel 50 in the Forth general area served;</w:t>
      </w:r>
    </w:p>
    <w:p w:rsidR="0036553C" w:rsidRDefault="0036553C" w:rsidP="0036553C">
      <w:pPr>
        <w:pStyle w:val="event10"/>
      </w:pPr>
      <w:r>
        <w:t>(c)</w:t>
      </w:r>
      <w:r>
        <w:tab/>
        <w:t>for item 9, the channel must not be used until the licensee of the commercial television broadcasting licence with the number BSL132 (TVT) ceases to provide a service on channel 50 in the NE Tasmania general area served;</w:t>
      </w:r>
    </w:p>
    <w:p w:rsidR="0036553C" w:rsidRDefault="0036553C" w:rsidP="0036553C">
      <w:pPr>
        <w:pStyle w:val="event10"/>
      </w:pPr>
      <w:r>
        <w:t>(d)</w:t>
      </w:r>
      <w:r>
        <w:tab/>
      </w:r>
      <w:proofErr w:type="gramStart"/>
      <w:r>
        <w:t>for</w:t>
      </w:r>
      <w:proofErr w:type="gramEnd"/>
      <w:r>
        <w:t xml:space="preserve"> item 12, the channel must not be used until both: </w:t>
      </w:r>
    </w:p>
    <w:p w:rsidR="0036553C" w:rsidRDefault="0036553C" w:rsidP="0036553C">
      <w:pPr>
        <w:pStyle w:val="event2"/>
      </w:pPr>
      <w:r>
        <w:t>(</w:t>
      </w:r>
      <w:proofErr w:type="spellStart"/>
      <w:r>
        <w:t>i</w:t>
      </w:r>
      <w:proofErr w:type="spellEnd"/>
      <w:r>
        <w:t>)</w:t>
      </w:r>
      <w:r>
        <w:tab/>
        <w:t xml:space="preserve">the licensee of the commercial television broadcasting licence with the number BSL133 (TNT) ceases to provide a service on channel 38 in the NE Tasmania general area served; and </w:t>
      </w:r>
    </w:p>
    <w:p w:rsidR="0036553C" w:rsidRDefault="0036553C" w:rsidP="0036553C">
      <w:pPr>
        <w:pStyle w:val="event2"/>
      </w:pPr>
      <w:r>
        <w:t>(ii)</w:t>
      </w:r>
      <w:r>
        <w:tab/>
      </w:r>
      <w:proofErr w:type="gramStart"/>
      <w:r>
        <w:t>the</w:t>
      </w:r>
      <w:proofErr w:type="gramEnd"/>
      <w:r>
        <w:t xml:space="preserve"> licensee of the TNT retransmission service ceases to provide a service on channel 38 in the Forth general area served;</w:t>
      </w:r>
    </w:p>
    <w:p w:rsidR="0036553C" w:rsidRDefault="0036553C" w:rsidP="0036553C">
      <w:pPr>
        <w:pStyle w:val="event10"/>
      </w:pPr>
      <w:r>
        <w:t>(e)</w:t>
      </w:r>
      <w:r>
        <w:tab/>
        <w:t>for item 13, the channel must not be used until the licensee of the commercial television broadcasting licence with the number BSL133 (TNT) ceases to provide a service on channel 38 in the NE Tasmania general area served;</w:t>
      </w:r>
    </w:p>
    <w:p w:rsidR="0036553C" w:rsidRDefault="0036553C" w:rsidP="0036553C">
      <w:pPr>
        <w:pStyle w:val="event10"/>
      </w:pPr>
      <w:r>
        <w:t>(f)</w:t>
      </w:r>
      <w:r>
        <w:tab/>
        <w:t xml:space="preserve">for item </w:t>
      </w:r>
      <w:r w:rsidR="002339B7">
        <w:t>17</w:t>
      </w:r>
      <w:r>
        <w:t>, the channel must not be used until the licensee of the commercial television broadcasting licence with the number BSL132 (TVT) ceases to provide a service on channel 50 in the NE Tasmania general area served;</w:t>
      </w:r>
    </w:p>
    <w:p w:rsidR="00E317C8" w:rsidRDefault="00E317C8" w:rsidP="00E317C8">
      <w:pPr>
        <w:pStyle w:val="event10"/>
      </w:pPr>
      <w:r>
        <w:t>(g)</w:t>
      </w:r>
      <w:r>
        <w:tab/>
      </w:r>
      <w:proofErr w:type="gramStart"/>
      <w:r>
        <w:t>for</w:t>
      </w:r>
      <w:proofErr w:type="gramEnd"/>
      <w:r>
        <w:t xml:space="preserve"> item </w:t>
      </w:r>
      <w:r w:rsidR="002339B7">
        <w:t>18</w:t>
      </w:r>
      <w:r>
        <w:t xml:space="preserve">, the channel must not be used until the event that frequency blocks 12B and 12D are </w:t>
      </w:r>
      <w:r w:rsidR="006A775F">
        <w:t>omitted</w:t>
      </w:r>
      <w:r>
        <w:t xml:space="preserve"> from the </w:t>
      </w:r>
      <w:r w:rsidR="00214A32" w:rsidRPr="00214A32">
        <w:rPr>
          <w:i/>
        </w:rPr>
        <w:t>Radiocommunications (Digital Radio Channels - Tasmania) Plan 2007</w:t>
      </w:r>
      <w:r>
        <w:t>;</w:t>
      </w:r>
    </w:p>
    <w:p w:rsidR="00E317C8" w:rsidRDefault="00E317C8" w:rsidP="00E317C8">
      <w:pPr>
        <w:pStyle w:val="event10"/>
      </w:pPr>
      <w:r>
        <w:t>(h)</w:t>
      </w:r>
      <w:r>
        <w:tab/>
      </w:r>
      <w:proofErr w:type="gramStart"/>
      <w:r>
        <w:t>for</w:t>
      </w:r>
      <w:proofErr w:type="gramEnd"/>
      <w:r>
        <w:t xml:space="preserve"> item </w:t>
      </w:r>
      <w:r w:rsidR="002339B7">
        <w:t>18A</w:t>
      </w:r>
      <w:r>
        <w:t xml:space="preserve">, the channel is only available until the event that frequency blocks 12B and 12D are </w:t>
      </w:r>
      <w:r w:rsidR="006A775F">
        <w:t>omitted</w:t>
      </w:r>
      <w:r>
        <w:t xml:space="preserve"> from the </w:t>
      </w:r>
      <w:r w:rsidR="00214A32" w:rsidRPr="00214A32">
        <w:rPr>
          <w:i/>
        </w:rPr>
        <w:t>Radiocommunications (Digital Radio Channels - Tasmania) Plan 2007</w:t>
      </w:r>
      <w:r>
        <w:t>;</w:t>
      </w:r>
    </w:p>
    <w:p w:rsidR="0036553C" w:rsidRDefault="0036553C" w:rsidP="0036553C">
      <w:pPr>
        <w:pStyle w:val="event10"/>
      </w:pPr>
      <w:r>
        <w:t>(</w:t>
      </w:r>
      <w:proofErr w:type="spellStart"/>
      <w:r w:rsidR="00E317C8">
        <w:t>i</w:t>
      </w:r>
      <w:proofErr w:type="spellEnd"/>
      <w:r>
        <w:t>)</w:t>
      </w:r>
      <w:r>
        <w:tab/>
        <w:t xml:space="preserve">for item </w:t>
      </w:r>
      <w:r w:rsidR="002339B7">
        <w:t>19</w:t>
      </w:r>
      <w:r>
        <w:t>, the channel must not be used until the licensee of the commercial television broadcasting licence with the number BSL132 (TVT) ceases to provide a service on channel 50 in the NE Tasmania general area served;</w:t>
      </w:r>
    </w:p>
    <w:p w:rsidR="0036553C" w:rsidRDefault="0036553C" w:rsidP="0036553C">
      <w:pPr>
        <w:pStyle w:val="event10"/>
      </w:pPr>
      <w:r>
        <w:t>(</w:t>
      </w:r>
      <w:r w:rsidR="00E317C8">
        <w:t>j</w:t>
      </w:r>
      <w:r>
        <w:t>)</w:t>
      </w:r>
      <w:r>
        <w:tab/>
        <w:t xml:space="preserve">for item </w:t>
      </w:r>
      <w:r w:rsidR="002339B7">
        <w:t>22</w:t>
      </w:r>
      <w:r>
        <w:t>, the channel must not be used until the licensee of the commercial television broadcasting licence with the number BSL133 (TNT) ceases to provide a service on channel 38 in the NE Tasmania general area served;</w:t>
      </w:r>
    </w:p>
    <w:p w:rsidR="0036553C" w:rsidRDefault="0036553C" w:rsidP="0036553C">
      <w:pPr>
        <w:pStyle w:val="event10"/>
      </w:pPr>
      <w:r>
        <w:t>(</w:t>
      </w:r>
      <w:r w:rsidR="00E317C8">
        <w:t>k</w:t>
      </w:r>
      <w:r>
        <w:t>)</w:t>
      </w:r>
      <w:r>
        <w:tab/>
      </w:r>
      <w:proofErr w:type="gramStart"/>
      <w:r>
        <w:t>for</w:t>
      </w:r>
      <w:proofErr w:type="gramEnd"/>
      <w:r>
        <w:t xml:space="preserve"> item </w:t>
      </w:r>
      <w:r w:rsidR="002339B7">
        <w:t>27</w:t>
      </w:r>
      <w:r>
        <w:t xml:space="preserve">, the channel must not be used until: </w:t>
      </w:r>
    </w:p>
    <w:p w:rsidR="0036553C" w:rsidRDefault="0036553C" w:rsidP="0036553C">
      <w:pPr>
        <w:pStyle w:val="event2"/>
      </w:pPr>
      <w:r>
        <w:t>(</w:t>
      </w:r>
      <w:proofErr w:type="spellStart"/>
      <w:r>
        <w:t>i</w:t>
      </w:r>
      <w:proofErr w:type="spellEnd"/>
      <w:r>
        <w:t>)</w:t>
      </w:r>
      <w:r>
        <w:tab/>
        <w:t xml:space="preserve">the licensee of the commercial television broadcasting licence with the number BSL133 (TNT) ceases to provide a service on channel 40 in the Wynyard general area served; </w:t>
      </w:r>
    </w:p>
    <w:p w:rsidR="0036553C" w:rsidRDefault="0036553C" w:rsidP="0036553C">
      <w:pPr>
        <w:pStyle w:val="event2"/>
      </w:pPr>
      <w:r>
        <w:t>(ii)</w:t>
      </w:r>
      <w:r>
        <w:tab/>
        <w:t xml:space="preserve">the licensee of the commercial television broadcasting licence with the number BSL133 (TNT) ceases to provide a service on channel 40 in the Ulverstone general area served; </w:t>
      </w:r>
    </w:p>
    <w:p w:rsidR="0036553C" w:rsidRDefault="0036553C" w:rsidP="0036553C">
      <w:pPr>
        <w:pStyle w:val="event2"/>
      </w:pPr>
      <w:r>
        <w:t>(iii)</w:t>
      </w:r>
      <w:r>
        <w:tab/>
        <w:t xml:space="preserve">the licensee of the commercial television broadcasting licence with the number BSL133 (TNT) ceases to provide a service on channel 40 in the Penguin general area served; and </w:t>
      </w:r>
    </w:p>
    <w:p w:rsidR="0036553C" w:rsidRDefault="0036553C" w:rsidP="0036553C">
      <w:pPr>
        <w:pStyle w:val="event2"/>
      </w:pPr>
      <w:r>
        <w:t>(iv)</w:t>
      </w:r>
      <w:r>
        <w:tab/>
        <w:t>the licensee of the commercial television broadcasting licence with the number BSL133 (TNT) ceases to provide a service on channel 40 in the East Devonport general area served;</w:t>
      </w:r>
    </w:p>
    <w:p w:rsidR="0036553C" w:rsidRDefault="0036553C" w:rsidP="0036553C">
      <w:pPr>
        <w:pStyle w:val="event10"/>
      </w:pPr>
      <w:r>
        <w:t>(</w:t>
      </w:r>
      <w:r w:rsidR="00E317C8">
        <w:t>l</w:t>
      </w:r>
      <w:r>
        <w:t>)</w:t>
      </w:r>
      <w:r>
        <w:tab/>
        <w:t xml:space="preserve">for item </w:t>
      </w:r>
      <w:r w:rsidR="002339B7">
        <w:t>28</w:t>
      </w:r>
      <w:r>
        <w:t>, the channel must not be used until the licensee of the commercial television broadcasting licence with the number BSL133 (TNT) ceases to provide a service on channel 38 in the NE Tasmania general area served;</w:t>
      </w:r>
    </w:p>
    <w:p w:rsidR="0036553C" w:rsidRDefault="0036553C" w:rsidP="0036553C">
      <w:pPr>
        <w:pStyle w:val="event10"/>
      </w:pPr>
      <w:r>
        <w:t>(</w:t>
      </w:r>
      <w:r w:rsidR="00E317C8">
        <w:t>m</w:t>
      </w:r>
      <w:r>
        <w:t>)</w:t>
      </w:r>
      <w:r>
        <w:tab/>
        <w:t xml:space="preserve">for item </w:t>
      </w:r>
      <w:r w:rsidR="002339B7">
        <w:t>30</w:t>
      </w:r>
      <w:r>
        <w:t>, the channel must not be used until the licensee of the commercial television broadcasting licence with the number BSL133 (TNT) ceases to provide a service on channel 38 in the NE Tasmania general area served;</w:t>
      </w:r>
    </w:p>
    <w:p w:rsidR="0036553C" w:rsidRDefault="0036553C" w:rsidP="0036553C">
      <w:pPr>
        <w:pStyle w:val="event10"/>
      </w:pPr>
      <w:r>
        <w:t>(</w:t>
      </w:r>
      <w:r w:rsidR="00E317C8">
        <w:t>n</w:t>
      </w:r>
      <w:r>
        <w:t>)</w:t>
      </w:r>
      <w:r>
        <w:tab/>
        <w:t xml:space="preserve">for item </w:t>
      </w:r>
      <w:r w:rsidR="002339B7">
        <w:t>3</w:t>
      </w:r>
      <w:r w:rsidR="00F443E5">
        <w:t>4</w:t>
      </w:r>
      <w:r>
        <w:t>, the channel must not be used until the licensee of the commercial television broadcasting licence with the number BSL133 (TNT) ceases to provide a service on channel 38 in the NE Tasmania general area served;</w:t>
      </w:r>
    </w:p>
    <w:p w:rsidR="0036553C" w:rsidRDefault="0036553C" w:rsidP="0036553C">
      <w:pPr>
        <w:pStyle w:val="event10"/>
      </w:pPr>
      <w:r>
        <w:t>(</w:t>
      </w:r>
      <w:r w:rsidR="00E317C8">
        <w:t>o</w:t>
      </w:r>
      <w:r>
        <w:t>)</w:t>
      </w:r>
      <w:r>
        <w:tab/>
        <w:t xml:space="preserve">for item </w:t>
      </w:r>
      <w:r w:rsidR="002339B7">
        <w:t>38</w:t>
      </w:r>
      <w:r>
        <w:t>, the channel must not be used until the licensee of the commercial television broadcasting licence with the number BSL1150806 (TDT) ceases to provide a service on channel 46 in the St Helens general area served;</w:t>
      </w:r>
    </w:p>
    <w:p w:rsidR="0036553C" w:rsidRDefault="0036553C" w:rsidP="0036553C">
      <w:pPr>
        <w:pStyle w:val="event10"/>
      </w:pPr>
      <w:r>
        <w:t>(</w:t>
      </w:r>
      <w:r w:rsidR="00E317C8">
        <w:t>p</w:t>
      </w:r>
      <w:r>
        <w:t>)</w:t>
      </w:r>
      <w:r>
        <w:tab/>
      </w:r>
      <w:proofErr w:type="gramStart"/>
      <w:r>
        <w:t>for</w:t>
      </w:r>
      <w:proofErr w:type="gramEnd"/>
      <w:r>
        <w:t xml:space="preserve"> item </w:t>
      </w:r>
      <w:r w:rsidR="002339B7">
        <w:t>44</w:t>
      </w:r>
      <w:r>
        <w:t xml:space="preserve">, the channel must not be used until both: </w:t>
      </w:r>
    </w:p>
    <w:p w:rsidR="0036553C" w:rsidRDefault="0036553C" w:rsidP="0036553C">
      <w:pPr>
        <w:pStyle w:val="event2"/>
      </w:pPr>
      <w:r>
        <w:t>(</w:t>
      </w:r>
      <w:proofErr w:type="spellStart"/>
      <w:r>
        <w:t>i</w:t>
      </w:r>
      <w:proofErr w:type="spellEnd"/>
      <w:r>
        <w:t>)</w:t>
      </w:r>
      <w:r>
        <w:tab/>
        <w:t xml:space="preserve">the licensee of the commercial television broadcasting licence with the number BSL133 (TNT) ceases to provide a service on channel 38 in the NE Tasmania general area served; and </w:t>
      </w:r>
    </w:p>
    <w:p w:rsidR="0036553C" w:rsidRDefault="0036553C" w:rsidP="0036553C">
      <w:pPr>
        <w:pStyle w:val="event2"/>
      </w:pPr>
      <w:r>
        <w:t>(ii)</w:t>
      </w:r>
      <w:r>
        <w:tab/>
      </w:r>
      <w:proofErr w:type="gramStart"/>
      <w:r>
        <w:t>the</w:t>
      </w:r>
      <w:proofErr w:type="gramEnd"/>
      <w:r>
        <w:t xml:space="preserve"> licensee of the TNT retransmission service ceases to provide a service on channel 38 in the Forth general area served;</w:t>
      </w:r>
    </w:p>
    <w:p w:rsidR="0036553C" w:rsidRDefault="0036553C" w:rsidP="0036553C">
      <w:pPr>
        <w:pStyle w:val="event10"/>
      </w:pPr>
      <w:r>
        <w:t>(</w:t>
      </w:r>
      <w:r w:rsidR="00E317C8">
        <w:t>q</w:t>
      </w:r>
      <w:r>
        <w:t>)</w:t>
      </w:r>
      <w:r>
        <w:tab/>
        <w:t xml:space="preserve">for item </w:t>
      </w:r>
      <w:r w:rsidR="002339B7">
        <w:t>45</w:t>
      </w:r>
      <w:r>
        <w:t>, the channel must not be used until the licensee of the commercial television broadcasting licence with the number BSL133 (TNT) ceases to provide a service on channel 38 in the NE Tasmania general area served; and</w:t>
      </w:r>
    </w:p>
    <w:p w:rsidR="0036553C" w:rsidRDefault="0036553C" w:rsidP="0036553C">
      <w:pPr>
        <w:pStyle w:val="event10"/>
      </w:pPr>
      <w:r>
        <w:t>(</w:t>
      </w:r>
      <w:r w:rsidR="00E317C8">
        <w:t>r</w:t>
      </w:r>
      <w:r>
        <w:t>)</w:t>
      </w:r>
      <w:r>
        <w:tab/>
      </w:r>
      <w:proofErr w:type="gramStart"/>
      <w:r>
        <w:t>for</w:t>
      </w:r>
      <w:proofErr w:type="gramEnd"/>
      <w:r>
        <w:t xml:space="preserve"> item </w:t>
      </w:r>
      <w:r w:rsidR="002339B7">
        <w:t>46</w:t>
      </w:r>
      <w:r>
        <w:t>, the channel must not be used until the Australian Broadcasting Corporation ceases to provide a service on channel 39 in the Savage River general area served.</w:t>
      </w:r>
    </w:p>
    <w:p w:rsidR="0036553C" w:rsidRPr="00557DF7" w:rsidRDefault="0036553C" w:rsidP="0036553C">
      <w:pPr>
        <w:pStyle w:val="event2"/>
        <w:ind w:left="0" w:firstLine="0"/>
      </w:pPr>
    </w:p>
    <w:tbl>
      <w:tblPr>
        <w:tblW w:w="13837" w:type="dxa"/>
        <w:tblLayout w:type="fixed"/>
        <w:tblLook w:val="04A0"/>
      </w:tblPr>
      <w:tblGrid>
        <w:gridCol w:w="737"/>
        <w:gridCol w:w="1021"/>
        <w:gridCol w:w="1418"/>
        <w:gridCol w:w="1418"/>
        <w:gridCol w:w="1418"/>
        <w:gridCol w:w="1304"/>
        <w:gridCol w:w="1701"/>
        <w:gridCol w:w="2835"/>
        <w:gridCol w:w="1985"/>
      </w:tblGrid>
      <w:tr w:rsidR="0036553C" w:rsidRPr="00C633AA" w:rsidTr="002C55A9">
        <w:trPr>
          <w:trHeight w:val="284"/>
          <w:tblHeader/>
        </w:trPr>
        <w:tc>
          <w:tcPr>
            <w:tcW w:w="737" w:type="dxa"/>
            <w:tcBorders>
              <w:top w:val="single" w:sz="4" w:space="0" w:color="auto"/>
              <w:left w:val="single" w:sz="4" w:space="0" w:color="auto"/>
              <w:bottom w:val="single" w:sz="4" w:space="0" w:color="auto"/>
              <w:right w:val="single" w:sz="4" w:space="0" w:color="auto"/>
            </w:tcBorders>
            <w:shd w:val="clear" w:color="auto" w:fill="auto"/>
            <w:hideMark/>
          </w:tcPr>
          <w:p w:rsidR="0036553C" w:rsidRPr="00C633AA" w:rsidRDefault="002C55A9" w:rsidP="00030213">
            <w:pPr>
              <w:pStyle w:val="TableColHead"/>
              <w:keepNext w:val="0"/>
              <w:spacing w:before="40" w:after="0"/>
              <w:ind w:left="-28" w:right="-102"/>
              <w:jc w:val="center"/>
              <w:rPr>
                <w:sz w:val="16"/>
                <w:szCs w:val="16"/>
              </w:rPr>
            </w:pPr>
            <w:r>
              <w:rPr>
                <w:sz w:val="16"/>
                <w:szCs w:val="16"/>
              </w:rPr>
              <w:br/>
            </w:r>
            <w:r w:rsidR="0036553C" w:rsidRPr="00C633AA">
              <w:rPr>
                <w:sz w:val="16"/>
                <w:szCs w:val="16"/>
              </w:rPr>
              <w:t>Item</w:t>
            </w:r>
          </w:p>
        </w:tc>
        <w:tc>
          <w:tcPr>
            <w:tcW w:w="1021"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030213">
            <w:pPr>
              <w:pStyle w:val="TableColHead"/>
              <w:keepNext w:val="0"/>
              <w:spacing w:before="40" w:after="0"/>
              <w:ind w:left="-28" w:right="-102"/>
              <w:jc w:val="center"/>
              <w:rPr>
                <w:sz w:val="16"/>
                <w:szCs w:val="16"/>
              </w:rPr>
            </w:pPr>
            <w:r w:rsidRPr="00C633AA">
              <w:rPr>
                <w:sz w:val="16"/>
                <w:szCs w:val="16"/>
              </w:rPr>
              <w:t>Column 1</w:t>
            </w:r>
            <w:r w:rsidRPr="00C633AA">
              <w:rPr>
                <w:sz w:val="16"/>
                <w:szCs w:val="16"/>
              </w:rPr>
              <w:br/>
              <w:t>Channel</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420F48" w:rsidRDefault="0036553C" w:rsidP="00030213">
            <w:pPr>
              <w:pStyle w:val="TableColHead"/>
              <w:keepNext w:val="0"/>
              <w:spacing w:before="40" w:after="0"/>
              <w:ind w:left="-28" w:right="-102"/>
              <w:jc w:val="center"/>
              <w:rPr>
                <w:sz w:val="16"/>
                <w:szCs w:val="16"/>
              </w:rPr>
            </w:pPr>
            <w:r w:rsidRPr="00420F48">
              <w:rPr>
                <w:sz w:val="16"/>
                <w:szCs w:val="16"/>
              </w:rPr>
              <w:t>Column 2</w:t>
            </w:r>
            <w:r w:rsidRPr="00420F48">
              <w:rPr>
                <w:sz w:val="16"/>
                <w:szCs w:val="16"/>
              </w:rPr>
              <w:br/>
              <w:t>Date of allotment</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030213">
            <w:pPr>
              <w:pStyle w:val="TableColHead"/>
              <w:keepNext w:val="0"/>
              <w:spacing w:before="40" w:after="0"/>
              <w:ind w:left="-28" w:right="-102"/>
              <w:jc w:val="center"/>
              <w:rPr>
                <w:sz w:val="16"/>
                <w:szCs w:val="16"/>
              </w:rPr>
            </w:pPr>
            <w:r w:rsidRPr="00C633AA">
              <w:rPr>
                <w:sz w:val="16"/>
                <w:szCs w:val="16"/>
              </w:rPr>
              <w:t>Co</w:t>
            </w:r>
            <w:r>
              <w:rPr>
                <w:sz w:val="16"/>
                <w:szCs w:val="16"/>
              </w:rPr>
              <w:t>l</w:t>
            </w:r>
            <w:r w:rsidRPr="00C633AA">
              <w:rPr>
                <w:sz w:val="16"/>
                <w:szCs w:val="16"/>
              </w:rPr>
              <w:t>umn 3</w:t>
            </w:r>
            <w:r w:rsidRPr="00C633AA">
              <w:rPr>
                <w:sz w:val="16"/>
                <w:szCs w:val="16"/>
              </w:rPr>
              <w:br/>
              <w:t>Date allotment ends</w:t>
            </w:r>
          </w:p>
        </w:tc>
        <w:tc>
          <w:tcPr>
            <w:tcW w:w="1418"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030213">
            <w:pPr>
              <w:pStyle w:val="TableColHead"/>
              <w:keepNext w:val="0"/>
              <w:spacing w:before="40" w:after="0"/>
              <w:ind w:left="-28" w:right="-102"/>
              <w:jc w:val="center"/>
              <w:rPr>
                <w:sz w:val="16"/>
                <w:szCs w:val="16"/>
              </w:rPr>
            </w:pPr>
            <w:r w:rsidRPr="00C633AA">
              <w:rPr>
                <w:sz w:val="16"/>
                <w:szCs w:val="16"/>
              </w:rPr>
              <w:t>Column 4</w:t>
            </w:r>
            <w:r w:rsidRPr="00C633AA">
              <w:rPr>
                <w:sz w:val="16"/>
                <w:szCs w:val="16"/>
              </w:rPr>
              <w:br/>
              <w:t>Maximum ERP</w:t>
            </w:r>
          </w:p>
        </w:tc>
        <w:tc>
          <w:tcPr>
            <w:tcW w:w="1304"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030213">
            <w:pPr>
              <w:pStyle w:val="TableColHead"/>
              <w:keepNext w:val="0"/>
              <w:spacing w:before="40" w:after="0"/>
              <w:ind w:left="-28" w:right="-102"/>
              <w:jc w:val="center"/>
              <w:rPr>
                <w:sz w:val="16"/>
                <w:szCs w:val="16"/>
              </w:rPr>
            </w:pPr>
            <w:r w:rsidRPr="00C633AA">
              <w:rPr>
                <w:sz w:val="16"/>
                <w:szCs w:val="16"/>
              </w:rPr>
              <w:t>Column 5</w:t>
            </w:r>
            <w:r w:rsidRPr="00C633AA">
              <w:rPr>
                <w:sz w:val="16"/>
                <w:szCs w:val="16"/>
              </w:rPr>
              <w:br/>
              <w:t>Polarisation</w:t>
            </w:r>
          </w:p>
        </w:tc>
        <w:tc>
          <w:tcPr>
            <w:tcW w:w="1701"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030213">
            <w:pPr>
              <w:pStyle w:val="TableColHead"/>
              <w:keepNext w:val="0"/>
              <w:spacing w:before="40" w:after="0"/>
              <w:ind w:left="-28" w:right="-102"/>
              <w:jc w:val="center"/>
              <w:rPr>
                <w:sz w:val="16"/>
                <w:szCs w:val="16"/>
              </w:rPr>
            </w:pPr>
            <w:r w:rsidRPr="00C633AA">
              <w:rPr>
                <w:sz w:val="16"/>
                <w:szCs w:val="16"/>
              </w:rPr>
              <w:t>Column 6</w:t>
            </w:r>
            <w:r w:rsidRPr="00C633AA">
              <w:rPr>
                <w:sz w:val="16"/>
                <w:szCs w:val="16"/>
              </w:rPr>
              <w:br/>
              <w:t>Additional specifications</w:t>
            </w:r>
          </w:p>
        </w:tc>
        <w:tc>
          <w:tcPr>
            <w:tcW w:w="2835" w:type="dxa"/>
            <w:tcBorders>
              <w:top w:val="single" w:sz="4" w:space="0" w:color="auto"/>
              <w:left w:val="nil"/>
              <w:bottom w:val="single" w:sz="4" w:space="0" w:color="auto"/>
              <w:right w:val="single" w:sz="4" w:space="0" w:color="auto"/>
            </w:tcBorders>
            <w:shd w:val="clear" w:color="auto" w:fill="auto"/>
            <w:hideMark/>
          </w:tcPr>
          <w:p w:rsidR="0036553C" w:rsidRPr="00C633AA" w:rsidRDefault="0036553C" w:rsidP="00030213">
            <w:pPr>
              <w:pStyle w:val="TableColHead"/>
              <w:keepNext w:val="0"/>
              <w:spacing w:before="40" w:after="0"/>
              <w:ind w:left="-28" w:right="-102"/>
              <w:jc w:val="center"/>
              <w:rPr>
                <w:sz w:val="16"/>
                <w:szCs w:val="16"/>
              </w:rPr>
            </w:pPr>
            <w:r w:rsidRPr="00C633AA">
              <w:rPr>
                <w:sz w:val="16"/>
                <w:szCs w:val="16"/>
              </w:rPr>
              <w:t>Column 7</w:t>
            </w:r>
            <w:r w:rsidRPr="00C633AA">
              <w:rPr>
                <w:sz w:val="16"/>
                <w:szCs w:val="16"/>
              </w:rPr>
              <w:br/>
              <w:t>General area served</w:t>
            </w:r>
          </w:p>
        </w:tc>
        <w:tc>
          <w:tcPr>
            <w:tcW w:w="1985" w:type="dxa"/>
            <w:tcBorders>
              <w:top w:val="single" w:sz="4" w:space="0" w:color="auto"/>
              <w:left w:val="nil"/>
              <w:bottom w:val="single" w:sz="4" w:space="0" w:color="auto"/>
              <w:right w:val="single" w:sz="4" w:space="0" w:color="auto"/>
            </w:tcBorders>
            <w:shd w:val="clear" w:color="auto" w:fill="auto"/>
            <w:hideMark/>
          </w:tcPr>
          <w:p w:rsidR="0036553C" w:rsidRPr="00C633AA" w:rsidRDefault="002C55A9" w:rsidP="00030213">
            <w:pPr>
              <w:pStyle w:val="TableColHead"/>
              <w:keepNext w:val="0"/>
              <w:spacing w:before="40" w:after="0"/>
              <w:ind w:left="-28" w:right="-102"/>
              <w:jc w:val="center"/>
              <w:rPr>
                <w:sz w:val="16"/>
                <w:szCs w:val="16"/>
              </w:rPr>
            </w:pPr>
            <w:r>
              <w:rPr>
                <w:sz w:val="16"/>
                <w:szCs w:val="16"/>
              </w:rPr>
              <w:t>Column 8</w:t>
            </w:r>
            <w:r w:rsidR="0036553C" w:rsidRPr="00C633AA">
              <w:rPr>
                <w:sz w:val="16"/>
                <w:szCs w:val="16"/>
              </w:rPr>
              <w:br/>
              <w:t>Transmitter specification number</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40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Acton Road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10014663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Bicheno</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1136365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Bicheno</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1136465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Binalong Bay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1131210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Binalong Bay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1131215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Burnie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10014259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Cygnet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10014674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Derby (Tas)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1131217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Derby (Tas)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1131222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10014680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12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Dover South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10014686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750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East Devonport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10014234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780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Geeveston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10014692</w:t>
            </w:r>
          </w:p>
        </w:tc>
      </w:tr>
      <w:tr w:rsidR="002339B7" w:rsidRPr="002339B7" w:rsidTr="003E1A65">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BF4698">
            <w:pPr>
              <w:jc w:val="center"/>
              <w:rPr>
                <w:color w:val="000000"/>
                <w:sz w:val="20"/>
                <w:szCs w:val="20"/>
              </w:rPr>
            </w:pPr>
            <w:r>
              <w:rPr>
                <w:color w:val="000000"/>
                <w:sz w:val="20"/>
                <w:szCs w:val="20"/>
              </w:rPr>
              <w:t>1</w:t>
            </w:r>
            <w:r w:rsidR="008064AF" w:rsidRPr="008064AF">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center"/>
              <w:rPr>
                <w:color w:val="000000"/>
                <w:sz w:val="20"/>
                <w:szCs w:val="20"/>
              </w:rPr>
            </w:pPr>
            <w:r>
              <w:rPr>
                <w:color w:val="000000"/>
                <w:sz w:val="20"/>
                <w:szCs w:val="20"/>
              </w:rPr>
              <w:t>49</w:t>
            </w:r>
          </w:p>
        </w:tc>
        <w:tc>
          <w:tcPr>
            <w:tcW w:w="1418" w:type="dxa"/>
            <w:tcBorders>
              <w:top w:val="nil"/>
              <w:left w:val="nil"/>
              <w:bottom w:val="single" w:sz="4" w:space="0" w:color="auto"/>
              <w:right w:val="single" w:sz="4" w:space="0" w:color="auto"/>
            </w:tcBorders>
            <w:shd w:val="clear" w:color="auto" w:fill="auto"/>
            <w:vAlign w:val="center"/>
          </w:tcPr>
          <w:p w:rsidR="002339B7" w:rsidRPr="002339B7" w:rsidRDefault="002339B7"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right"/>
              <w:rPr>
                <w:color w:val="000000"/>
                <w:sz w:val="20"/>
                <w:szCs w:val="20"/>
              </w:rPr>
            </w:pPr>
            <w:r>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center"/>
              <w:rPr>
                <w:color w:val="000000"/>
                <w:sz w:val="20"/>
                <w:szCs w:val="20"/>
              </w:rPr>
            </w:pPr>
            <w:r>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rPr>
                <w:color w:val="000000"/>
                <w:sz w:val="20"/>
                <w:szCs w:val="20"/>
              </w:rPr>
            </w:pPr>
            <w:r>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rPr>
                <w:color w:val="000000"/>
                <w:sz w:val="20"/>
                <w:szCs w:val="20"/>
              </w:rPr>
            </w:pPr>
            <w:r>
              <w:rPr>
                <w:color w:val="000000"/>
                <w:sz w:val="20"/>
                <w:szCs w:val="20"/>
              </w:rPr>
              <w:t>Hillwood</w:t>
            </w:r>
          </w:p>
        </w:tc>
        <w:tc>
          <w:tcPr>
            <w:tcW w:w="1985"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center"/>
              <w:rPr>
                <w:color w:val="000000"/>
                <w:sz w:val="20"/>
                <w:szCs w:val="20"/>
              </w:rPr>
            </w:pPr>
            <w:r>
              <w:rPr>
                <w:color w:val="000000"/>
                <w:sz w:val="20"/>
                <w:szCs w:val="20"/>
              </w:rPr>
              <w:t>1131239</w:t>
            </w:r>
          </w:p>
        </w:tc>
      </w:tr>
      <w:tr w:rsidR="002339B7" w:rsidRPr="002339B7" w:rsidTr="003E1A65">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BF4698">
            <w:pPr>
              <w:jc w:val="center"/>
              <w:rPr>
                <w:color w:val="000000"/>
                <w:sz w:val="20"/>
                <w:szCs w:val="20"/>
              </w:rPr>
            </w:pPr>
            <w:r>
              <w:rPr>
                <w:color w:val="000000"/>
                <w:sz w:val="20"/>
                <w:szCs w:val="20"/>
              </w:rPr>
              <w:t>1</w:t>
            </w:r>
            <w:r w:rsidR="008064AF" w:rsidRPr="008064AF">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center"/>
              <w:rPr>
                <w:color w:val="000000"/>
                <w:sz w:val="20"/>
                <w:szCs w:val="20"/>
              </w:rPr>
            </w:pPr>
            <w:r>
              <w:rPr>
                <w:color w:val="000000"/>
                <w:sz w:val="20"/>
                <w:szCs w:val="20"/>
              </w:rPr>
              <w:t>48</w:t>
            </w:r>
          </w:p>
        </w:tc>
        <w:tc>
          <w:tcPr>
            <w:tcW w:w="1418" w:type="dxa"/>
            <w:tcBorders>
              <w:top w:val="nil"/>
              <w:left w:val="nil"/>
              <w:bottom w:val="single" w:sz="4" w:space="0" w:color="auto"/>
              <w:right w:val="single" w:sz="4" w:space="0" w:color="auto"/>
            </w:tcBorders>
            <w:shd w:val="clear" w:color="auto" w:fill="auto"/>
            <w:vAlign w:val="center"/>
          </w:tcPr>
          <w:p w:rsidR="002339B7" w:rsidRPr="002339B7" w:rsidRDefault="002339B7"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right"/>
              <w:rPr>
                <w:color w:val="000000"/>
                <w:sz w:val="20"/>
                <w:szCs w:val="20"/>
              </w:rPr>
            </w:pPr>
            <w:r>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center"/>
              <w:rPr>
                <w:color w:val="000000"/>
                <w:sz w:val="20"/>
                <w:szCs w:val="20"/>
              </w:rPr>
            </w:pPr>
            <w:r>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rPr>
                <w:color w:val="000000"/>
                <w:sz w:val="20"/>
                <w:szCs w:val="20"/>
              </w:rPr>
            </w:pPr>
            <w:r>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rPr>
                <w:color w:val="000000"/>
                <w:sz w:val="20"/>
                <w:szCs w:val="20"/>
              </w:rPr>
            </w:pPr>
            <w:r>
              <w:rPr>
                <w:color w:val="000000"/>
                <w:sz w:val="20"/>
                <w:szCs w:val="20"/>
              </w:rPr>
              <w:t>Hillwood</w:t>
            </w:r>
          </w:p>
        </w:tc>
        <w:tc>
          <w:tcPr>
            <w:tcW w:w="1985"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center"/>
              <w:rPr>
                <w:color w:val="000000"/>
                <w:sz w:val="20"/>
                <w:szCs w:val="20"/>
              </w:rPr>
            </w:pPr>
            <w:r>
              <w:rPr>
                <w:color w:val="000000"/>
                <w:sz w:val="20"/>
                <w:szCs w:val="20"/>
              </w:rPr>
              <w:t>1131238</w:t>
            </w:r>
          </w:p>
        </w:tc>
      </w:tr>
      <w:tr w:rsidR="002339B7" w:rsidRPr="00056563" w:rsidTr="003E1A65">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BF4698">
            <w:pPr>
              <w:jc w:val="center"/>
              <w:rPr>
                <w:color w:val="000000"/>
                <w:sz w:val="20"/>
                <w:szCs w:val="20"/>
              </w:rPr>
            </w:pPr>
            <w:r>
              <w:rPr>
                <w:color w:val="000000"/>
                <w:sz w:val="20"/>
                <w:szCs w:val="20"/>
              </w:rPr>
              <w:t>1</w:t>
            </w:r>
            <w:r w:rsidR="008064AF" w:rsidRPr="008064AF">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center"/>
              <w:rPr>
                <w:color w:val="000000"/>
                <w:sz w:val="20"/>
                <w:szCs w:val="20"/>
              </w:rPr>
            </w:pPr>
            <w:r>
              <w:rPr>
                <w:color w:val="000000"/>
                <w:sz w:val="20"/>
                <w:szCs w:val="20"/>
              </w:rPr>
              <w:t>51</w:t>
            </w:r>
          </w:p>
        </w:tc>
        <w:tc>
          <w:tcPr>
            <w:tcW w:w="1418" w:type="dxa"/>
            <w:tcBorders>
              <w:top w:val="nil"/>
              <w:left w:val="nil"/>
              <w:bottom w:val="single" w:sz="4" w:space="0" w:color="auto"/>
              <w:right w:val="single" w:sz="4" w:space="0" w:color="auto"/>
            </w:tcBorders>
            <w:shd w:val="clear" w:color="auto" w:fill="auto"/>
            <w:vAlign w:val="center"/>
          </w:tcPr>
          <w:p w:rsidR="002339B7" w:rsidRPr="002339B7" w:rsidRDefault="002339B7"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center"/>
              <w:rPr>
                <w:color w:val="000000"/>
                <w:sz w:val="20"/>
                <w:szCs w:val="20"/>
              </w:rPr>
            </w:pPr>
            <w:r>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right"/>
              <w:rPr>
                <w:color w:val="000000"/>
                <w:sz w:val="20"/>
                <w:szCs w:val="20"/>
              </w:rPr>
            </w:pPr>
            <w:r>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jc w:val="center"/>
              <w:rPr>
                <w:color w:val="000000"/>
                <w:sz w:val="20"/>
                <w:szCs w:val="20"/>
              </w:rPr>
            </w:pPr>
            <w:r>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rPr>
                <w:color w:val="000000"/>
                <w:sz w:val="20"/>
                <w:szCs w:val="20"/>
              </w:rPr>
            </w:pPr>
            <w:r>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339B7" w:rsidRPr="002339B7" w:rsidRDefault="00BF4698" w:rsidP="003E1A65">
            <w:pPr>
              <w:rPr>
                <w:color w:val="000000"/>
                <w:sz w:val="20"/>
                <w:szCs w:val="20"/>
              </w:rPr>
            </w:pPr>
            <w:r>
              <w:rPr>
                <w:color w:val="000000"/>
                <w:sz w:val="20"/>
                <w:szCs w:val="20"/>
              </w:rPr>
              <w:t>Hillwood</w:t>
            </w:r>
          </w:p>
        </w:tc>
        <w:tc>
          <w:tcPr>
            <w:tcW w:w="1985" w:type="dxa"/>
            <w:tcBorders>
              <w:top w:val="nil"/>
              <w:left w:val="nil"/>
              <w:bottom w:val="single" w:sz="4" w:space="0" w:color="auto"/>
              <w:right w:val="single" w:sz="4" w:space="0" w:color="auto"/>
            </w:tcBorders>
            <w:shd w:val="clear" w:color="auto" w:fill="auto"/>
            <w:vAlign w:val="center"/>
          </w:tcPr>
          <w:p w:rsidR="002339B7" w:rsidRPr="00251E87" w:rsidRDefault="00BF4698" w:rsidP="003E1A65">
            <w:pPr>
              <w:jc w:val="center"/>
              <w:rPr>
                <w:color w:val="000000"/>
                <w:sz w:val="20"/>
                <w:szCs w:val="20"/>
              </w:rPr>
            </w:pPr>
            <w:r>
              <w:rPr>
                <w:color w:val="000000"/>
                <w:sz w:val="20"/>
                <w:szCs w:val="20"/>
              </w:rPr>
              <w:t>1131237</w:t>
            </w:r>
          </w:p>
        </w:tc>
      </w:tr>
      <w:tr w:rsidR="002339B7" w:rsidRPr="00056563" w:rsidTr="003E1A65">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2339B7" w:rsidRPr="00251E87" w:rsidRDefault="002339B7" w:rsidP="003E1A65">
            <w:pPr>
              <w:jc w:val="center"/>
              <w:rPr>
                <w:color w:val="000000"/>
                <w:sz w:val="20"/>
                <w:szCs w:val="20"/>
              </w:rPr>
            </w:pPr>
            <w:r w:rsidRPr="00251E87">
              <w:rPr>
                <w:color w:val="000000"/>
                <w:sz w:val="20"/>
                <w:szCs w:val="20"/>
              </w:rPr>
              <w:t>50</w:t>
            </w:r>
          </w:p>
        </w:tc>
        <w:tc>
          <w:tcPr>
            <w:tcW w:w="1418" w:type="dxa"/>
            <w:tcBorders>
              <w:top w:val="nil"/>
              <w:left w:val="nil"/>
              <w:bottom w:val="single" w:sz="4" w:space="0" w:color="auto"/>
              <w:right w:val="single" w:sz="4" w:space="0" w:color="auto"/>
            </w:tcBorders>
            <w:shd w:val="clear" w:color="auto" w:fill="auto"/>
            <w:vAlign w:val="center"/>
          </w:tcPr>
          <w:p w:rsidR="002339B7" w:rsidRPr="00251E87" w:rsidRDefault="002339B7"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339B7" w:rsidRPr="00251E87" w:rsidRDefault="002339B7"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339B7" w:rsidRPr="00251E87" w:rsidRDefault="002339B7" w:rsidP="003E1A65">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2339B7" w:rsidRPr="00251E87" w:rsidRDefault="002339B7"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2339B7" w:rsidRPr="00251E87" w:rsidRDefault="002339B7"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2339B7" w:rsidRPr="00251E87" w:rsidRDefault="002339B7" w:rsidP="003E1A65">
            <w:pPr>
              <w:rPr>
                <w:color w:val="000000"/>
                <w:sz w:val="20"/>
                <w:szCs w:val="20"/>
              </w:rPr>
            </w:pPr>
            <w:r w:rsidRPr="00251E87">
              <w:rPr>
                <w:color w:val="000000"/>
                <w:sz w:val="20"/>
                <w:szCs w:val="20"/>
              </w:rPr>
              <w:t>Hillwood</w:t>
            </w:r>
          </w:p>
        </w:tc>
        <w:tc>
          <w:tcPr>
            <w:tcW w:w="1985" w:type="dxa"/>
            <w:tcBorders>
              <w:top w:val="nil"/>
              <w:left w:val="nil"/>
              <w:bottom w:val="single" w:sz="4" w:space="0" w:color="auto"/>
              <w:right w:val="single" w:sz="4" w:space="0" w:color="auto"/>
            </w:tcBorders>
            <w:shd w:val="clear" w:color="auto" w:fill="auto"/>
            <w:vAlign w:val="center"/>
          </w:tcPr>
          <w:p w:rsidR="002339B7" w:rsidRPr="00251E87" w:rsidRDefault="002339B7" w:rsidP="003E1A65">
            <w:pPr>
              <w:jc w:val="center"/>
              <w:rPr>
                <w:color w:val="000000"/>
                <w:sz w:val="20"/>
                <w:szCs w:val="20"/>
              </w:rPr>
            </w:pPr>
            <w:r w:rsidRPr="00251E87">
              <w:rPr>
                <w:color w:val="000000"/>
                <w:sz w:val="20"/>
                <w:szCs w:val="20"/>
              </w:rPr>
              <w:t>1136400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50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10012799</w:t>
            </w:r>
          </w:p>
        </w:tc>
      </w:tr>
      <w:tr w:rsidR="00E317C8"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Pr>
                <w:color w:val="000000"/>
                <w:sz w:val="20"/>
                <w:szCs w:val="20"/>
              </w:rPr>
              <w:t>18A</w:t>
            </w:r>
          </w:p>
        </w:tc>
        <w:tc>
          <w:tcPr>
            <w:tcW w:w="1021" w:type="dxa"/>
            <w:tcBorders>
              <w:top w:val="nil"/>
              <w:left w:val="nil"/>
              <w:bottom w:val="single" w:sz="4" w:space="0" w:color="auto"/>
              <w:right w:val="single" w:sz="4" w:space="0" w:color="auto"/>
            </w:tcBorders>
            <w:shd w:val="clear" w:color="auto" w:fill="auto"/>
            <w:vAlign w:val="center"/>
          </w:tcPr>
          <w:p w:rsidR="00E317C8" w:rsidRPr="00251E87" w:rsidRDefault="00E317C8" w:rsidP="003E1A65">
            <w:pPr>
              <w:jc w:val="center"/>
              <w:rPr>
                <w:color w:val="000000"/>
                <w:sz w:val="20"/>
                <w:szCs w:val="20"/>
              </w:rPr>
            </w:pPr>
            <w:r>
              <w:rPr>
                <w:color w:val="000000"/>
                <w:sz w:val="20"/>
                <w:szCs w:val="20"/>
              </w:rPr>
              <w:t>9</w:t>
            </w:r>
          </w:p>
        </w:tc>
        <w:tc>
          <w:tcPr>
            <w:tcW w:w="1418" w:type="dxa"/>
            <w:tcBorders>
              <w:top w:val="nil"/>
              <w:left w:val="nil"/>
              <w:bottom w:val="single" w:sz="4" w:space="0" w:color="auto"/>
              <w:right w:val="single" w:sz="4" w:space="0" w:color="auto"/>
            </w:tcBorders>
            <w:shd w:val="clear" w:color="auto" w:fill="auto"/>
            <w:vAlign w:val="center"/>
          </w:tcPr>
          <w:p w:rsidR="00E317C8" w:rsidRPr="00251E87" w:rsidRDefault="00E317C8"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E317C8" w:rsidRPr="00251E87" w:rsidRDefault="00E317C8"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E317C8" w:rsidRPr="00251E87" w:rsidRDefault="00E317C8" w:rsidP="00030213">
            <w:pPr>
              <w:jc w:val="right"/>
              <w:rPr>
                <w:color w:val="000000"/>
                <w:sz w:val="20"/>
                <w:szCs w:val="20"/>
              </w:rPr>
            </w:pPr>
            <w:r>
              <w:rPr>
                <w:color w:val="000000"/>
                <w:sz w:val="20"/>
                <w:szCs w:val="20"/>
              </w:rPr>
              <w:t>50 kW</w:t>
            </w:r>
          </w:p>
        </w:tc>
        <w:tc>
          <w:tcPr>
            <w:tcW w:w="1304" w:type="dxa"/>
            <w:tcBorders>
              <w:top w:val="nil"/>
              <w:left w:val="nil"/>
              <w:bottom w:val="single" w:sz="4" w:space="0" w:color="auto"/>
              <w:right w:val="single" w:sz="4" w:space="0" w:color="auto"/>
            </w:tcBorders>
            <w:shd w:val="clear" w:color="auto" w:fill="auto"/>
            <w:vAlign w:val="center"/>
          </w:tcPr>
          <w:p w:rsidR="00E317C8" w:rsidRPr="00251E87" w:rsidRDefault="00E317C8" w:rsidP="003E1A65">
            <w:pPr>
              <w:jc w:val="center"/>
              <w:rPr>
                <w:color w:val="000000"/>
                <w:sz w:val="20"/>
                <w:szCs w:val="20"/>
              </w:rPr>
            </w:pPr>
            <w:r>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E317C8" w:rsidRPr="00251E87" w:rsidRDefault="00E317C8" w:rsidP="003E1A65">
            <w:pPr>
              <w:rPr>
                <w:color w:val="000000"/>
                <w:sz w:val="20"/>
                <w:szCs w:val="20"/>
              </w:rPr>
            </w:pPr>
            <w:r>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E317C8" w:rsidRPr="00251E87" w:rsidRDefault="00E317C8" w:rsidP="003E1A65">
            <w:pPr>
              <w:rPr>
                <w:color w:val="000000"/>
                <w:sz w:val="20"/>
                <w:szCs w:val="20"/>
              </w:rPr>
            </w:pPr>
            <w:r>
              <w:rPr>
                <w:color w:val="000000"/>
                <w:sz w:val="20"/>
                <w:szCs w:val="20"/>
              </w:rPr>
              <w:t>Hobart</w:t>
            </w:r>
          </w:p>
        </w:tc>
        <w:tc>
          <w:tcPr>
            <w:tcW w:w="1985" w:type="dxa"/>
            <w:tcBorders>
              <w:top w:val="nil"/>
              <w:left w:val="nil"/>
              <w:bottom w:val="single" w:sz="4" w:space="0" w:color="auto"/>
              <w:right w:val="single" w:sz="4" w:space="0" w:color="auto"/>
            </w:tcBorders>
            <w:shd w:val="clear" w:color="auto" w:fill="auto"/>
            <w:vAlign w:val="center"/>
          </w:tcPr>
          <w:p w:rsidR="00E317C8" w:rsidRPr="00251E87" w:rsidRDefault="00E317C8" w:rsidP="003E1A65">
            <w:pPr>
              <w:jc w:val="center"/>
              <w:rPr>
                <w:color w:val="000000"/>
                <w:sz w:val="20"/>
                <w:szCs w:val="20"/>
              </w:rPr>
            </w:pPr>
            <w:r>
              <w:rPr>
                <w:color w:val="000000"/>
                <w:sz w:val="20"/>
                <w:szCs w:val="20"/>
              </w:rPr>
              <w:t>1136899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1</w:t>
            </w:r>
            <w:r>
              <w:rPr>
                <w:color w:val="000000"/>
                <w:sz w:val="20"/>
                <w:szCs w:val="20"/>
              </w:rPr>
              <w:t>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1.6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Hobart NE Suburbs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10012642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20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6.5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King Island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1136407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21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6.5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King Island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1131329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22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500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Launceston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10012649</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23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Lileah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10014278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42</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Maydena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10014697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Maydena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10014722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Maydena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10014696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75DDB" w:rsidP="00030213">
            <w:pPr>
              <w:jc w:val="right"/>
              <w:rPr>
                <w:color w:val="000000"/>
                <w:sz w:val="20"/>
                <w:szCs w:val="20"/>
              </w:rPr>
            </w:pPr>
            <w:r>
              <w:rPr>
                <w:color w:val="000000"/>
                <w:sz w:val="20"/>
                <w:szCs w:val="20"/>
              </w:rPr>
              <w:t>6</w:t>
            </w:r>
            <w:r w:rsidRPr="00251E87">
              <w:rPr>
                <w:color w:val="000000"/>
                <w:sz w:val="20"/>
                <w:szCs w:val="20"/>
              </w:rPr>
              <w:t xml:space="preserve">00 </w:t>
            </w:r>
            <w:r w:rsidR="0036553C" w:rsidRPr="00251E87">
              <w:rPr>
                <w:color w:val="000000"/>
                <w:sz w:val="20"/>
                <w:szCs w:val="20"/>
              </w:rPr>
              <w:t>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 Tasmania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10009776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80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New Norfolk</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10014702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2</w:t>
            </w:r>
            <w:r>
              <w:rPr>
                <w:color w:val="000000"/>
                <w:sz w:val="20"/>
                <w:szCs w:val="20"/>
              </w:rPr>
              <w:t>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Orford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10014705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30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400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Penguin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10014253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31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4E61D4" w:rsidP="00030213">
            <w:pPr>
              <w:jc w:val="right"/>
              <w:rPr>
                <w:color w:val="000000"/>
                <w:sz w:val="20"/>
                <w:szCs w:val="20"/>
              </w:rPr>
            </w:pPr>
            <w:r>
              <w:rPr>
                <w:color w:val="000000"/>
                <w:sz w:val="20"/>
                <w:szCs w:val="20"/>
              </w:rPr>
              <w:t>3.7</w:t>
            </w:r>
            <w:r w:rsidR="0036553C" w:rsidRPr="00251E87">
              <w:rPr>
                <w:color w:val="000000"/>
                <w:sz w:val="20"/>
                <w:szCs w:val="20"/>
              </w:rPr>
              <w:t xml:space="preserve">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Dual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Queenstown/Zeehan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1131184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32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8448D3" w:rsidP="00030213">
            <w:pPr>
              <w:jc w:val="right"/>
              <w:rPr>
                <w:color w:val="000000"/>
                <w:sz w:val="20"/>
                <w:szCs w:val="20"/>
              </w:rPr>
            </w:pPr>
            <w:r>
              <w:rPr>
                <w:color w:val="000000"/>
                <w:sz w:val="20"/>
                <w:szCs w:val="20"/>
              </w:rPr>
              <w:t>1.</w:t>
            </w:r>
            <w:r w:rsidR="0036553C" w:rsidRPr="00251E87">
              <w:rPr>
                <w:color w:val="000000"/>
                <w:sz w:val="20"/>
                <w:szCs w:val="20"/>
              </w:rPr>
              <w:t>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Rosebery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1131186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8448D3" w:rsidP="00030213">
            <w:pPr>
              <w:jc w:val="right"/>
              <w:rPr>
                <w:color w:val="000000"/>
                <w:sz w:val="20"/>
                <w:szCs w:val="20"/>
              </w:rPr>
            </w:pPr>
            <w:r>
              <w:rPr>
                <w:color w:val="000000"/>
                <w:sz w:val="20"/>
                <w:szCs w:val="20"/>
              </w:rPr>
              <w:t>1.</w:t>
            </w:r>
            <w:r w:rsidR="0036553C" w:rsidRPr="00251E87">
              <w:rPr>
                <w:color w:val="000000"/>
                <w:sz w:val="20"/>
                <w:szCs w:val="20"/>
              </w:rPr>
              <w:t>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Rosebery</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1131191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Smithton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10014290</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28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Helens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1131273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33</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Helens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1131277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Marys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1136448</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8</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 Marys</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1131284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EE3220" w:rsidRDefault="002339B7">
            <w:pPr>
              <w:jc w:val="center"/>
              <w:rPr>
                <w:color w:val="000000"/>
                <w:sz w:val="20"/>
                <w:szCs w:val="20"/>
              </w:rPr>
            </w:pPr>
            <w:r w:rsidRPr="00251E87">
              <w:rPr>
                <w:color w:val="000000"/>
                <w:sz w:val="20"/>
                <w:szCs w:val="20"/>
              </w:rPr>
              <w:t>3</w:t>
            </w:r>
            <w:r>
              <w:rPr>
                <w:color w:val="000000"/>
                <w:sz w:val="20"/>
                <w:szCs w:val="20"/>
              </w:rPr>
              <w:t>9</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40</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Strahan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1136452</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40</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45</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Strahan</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1131201</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41</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46</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Swansea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1136004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42</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51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100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Swansea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10014715</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43</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44</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450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Taroona</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1136454</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44</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25 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Ulverstone</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10014246</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45</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38</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Waratah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1136017</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46</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39</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Horizontal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Waratah</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10014263</w:t>
            </w:r>
          </w:p>
        </w:tc>
      </w:tr>
      <w:tr w:rsidR="0036553C" w:rsidRPr="00056563" w:rsidTr="002C55A9">
        <w:trPr>
          <w:trHeight w:val="300"/>
        </w:trPr>
        <w:tc>
          <w:tcPr>
            <w:tcW w:w="737" w:type="dxa"/>
            <w:tcBorders>
              <w:top w:val="nil"/>
              <w:left w:val="single" w:sz="4" w:space="0" w:color="auto"/>
              <w:bottom w:val="single" w:sz="4" w:space="0" w:color="auto"/>
              <w:right w:val="single" w:sz="4" w:space="0" w:color="auto"/>
            </w:tcBorders>
            <w:shd w:val="clear" w:color="auto" w:fill="auto"/>
            <w:vAlign w:val="center"/>
          </w:tcPr>
          <w:p w:rsidR="0036553C" w:rsidRPr="00251E87" w:rsidRDefault="002339B7" w:rsidP="003E1A65">
            <w:pPr>
              <w:jc w:val="center"/>
              <w:rPr>
                <w:color w:val="000000"/>
                <w:sz w:val="20"/>
                <w:szCs w:val="20"/>
              </w:rPr>
            </w:pPr>
            <w:r>
              <w:rPr>
                <w:color w:val="000000"/>
                <w:sz w:val="20"/>
                <w:szCs w:val="20"/>
              </w:rPr>
              <w:t>47</w:t>
            </w:r>
          </w:p>
        </w:tc>
        <w:tc>
          <w:tcPr>
            <w:tcW w:w="102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31</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36553C" w:rsidRPr="00251E87" w:rsidRDefault="0036553C" w:rsidP="00030213">
            <w:pPr>
              <w:jc w:val="right"/>
              <w:rPr>
                <w:color w:val="000000"/>
                <w:sz w:val="20"/>
                <w:szCs w:val="20"/>
              </w:rPr>
            </w:pPr>
            <w:r w:rsidRPr="00251E87">
              <w:rPr>
                <w:color w:val="000000"/>
                <w:sz w:val="20"/>
                <w:szCs w:val="20"/>
              </w:rPr>
              <w:t>2.5 kW</w:t>
            </w:r>
          </w:p>
        </w:tc>
        <w:tc>
          <w:tcPr>
            <w:tcW w:w="1304"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Vertical</w:t>
            </w:r>
          </w:p>
        </w:tc>
        <w:tc>
          <w:tcPr>
            <w:tcW w:w="1701"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None</w:t>
            </w:r>
          </w:p>
        </w:tc>
        <w:tc>
          <w:tcPr>
            <w:tcW w:w="283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rPr>
                <w:color w:val="000000"/>
                <w:sz w:val="20"/>
                <w:szCs w:val="20"/>
              </w:rPr>
            </w:pPr>
            <w:r w:rsidRPr="00251E87">
              <w:rPr>
                <w:color w:val="000000"/>
                <w:sz w:val="20"/>
                <w:szCs w:val="20"/>
              </w:rPr>
              <w:t>Wynyard</w:t>
            </w:r>
          </w:p>
        </w:tc>
        <w:tc>
          <w:tcPr>
            <w:tcW w:w="1985" w:type="dxa"/>
            <w:tcBorders>
              <w:top w:val="nil"/>
              <w:left w:val="nil"/>
              <w:bottom w:val="single" w:sz="4" w:space="0" w:color="auto"/>
              <w:right w:val="single" w:sz="4" w:space="0" w:color="auto"/>
            </w:tcBorders>
            <w:shd w:val="clear" w:color="auto" w:fill="auto"/>
            <w:vAlign w:val="center"/>
          </w:tcPr>
          <w:p w:rsidR="0036553C" w:rsidRPr="00251E87" w:rsidRDefault="0036553C" w:rsidP="003E1A65">
            <w:pPr>
              <w:jc w:val="center"/>
              <w:rPr>
                <w:color w:val="000000"/>
                <w:sz w:val="20"/>
                <w:szCs w:val="20"/>
              </w:rPr>
            </w:pPr>
            <w:r w:rsidRPr="00251E87">
              <w:rPr>
                <w:color w:val="000000"/>
                <w:sz w:val="20"/>
                <w:szCs w:val="20"/>
              </w:rPr>
              <w:t>10014272</w:t>
            </w:r>
          </w:p>
        </w:tc>
      </w:tr>
    </w:tbl>
    <w:p w:rsidR="00030213" w:rsidRDefault="00030213" w:rsidP="00030213">
      <w:pPr>
        <w:pStyle w:val="R2"/>
        <w:rPr>
          <w:sz w:val="20"/>
          <w:szCs w:val="20"/>
        </w:rPr>
      </w:pPr>
      <w:r>
        <w:rPr>
          <w:i/>
          <w:sz w:val="20"/>
          <w:szCs w:val="20"/>
        </w:rPr>
        <w:t>Note 1</w:t>
      </w:r>
      <w:r>
        <w:rPr>
          <w:i/>
          <w:sz w:val="20"/>
          <w:szCs w:val="20"/>
        </w:rPr>
        <w:tab/>
      </w:r>
      <w:r>
        <w:rPr>
          <w:sz w:val="20"/>
          <w:szCs w:val="20"/>
        </w:rPr>
        <w:tab/>
        <w:t xml:space="preserve">If no date is specified in column 2 of an item, the allotment commences on the day on which this Plan comes into force.  See subsection </w:t>
      </w:r>
      <w:r w:rsidR="004730D4">
        <w:rPr>
          <w:sz w:val="20"/>
          <w:szCs w:val="20"/>
        </w:rPr>
        <w:t>7</w:t>
      </w:r>
      <w:r>
        <w:rPr>
          <w:sz w:val="20"/>
          <w:szCs w:val="20"/>
        </w:rPr>
        <w:t>(2).  If no date is specified in column 3 of an item, the allotment is continuing.</w:t>
      </w:r>
    </w:p>
    <w:p w:rsidR="00A523D2" w:rsidRPr="00C74B15" w:rsidRDefault="00A523D2" w:rsidP="00A523D2">
      <w:pPr>
        <w:pStyle w:val="R2"/>
        <w:rPr>
          <w:i/>
          <w:sz w:val="20"/>
          <w:szCs w:val="20"/>
        </w:rPr>
      </w:pPr>
      <w:r>
        <w:rPr>
          <w:i/>
          <w:sz w:val="20"/>
          <w:szCs w:val="20"/>
        </w:rPr>
        <w:t>Note 2</w:t>
      </w:r>
      <w:r>
        <w:rPr>
          <w:i/>
          <w:sz w:val="20"/>
          <w:szCs w:val="20"/>
        </w:rPr>
        <w:tab/>
      </w:r>
      <w:r>
        <w:rPr>
          <w:i/>
          <w:sz w:val="20"/>
          <w:szCs w:val="20"/>
        </w:rPr>
        <w:tab/>
      </w:r>
      <w:r w:rsidRPr="00601B91">
        <w:rPr>
          <w:sz w:val="20"/>
          <w:szCs w:val="20"/>
        </w:rPr>
        <w:t xml:space="preserve">Column </w:t>
      </w:r>
      <w:r>
        <w:rPr>
          <w:sz w:val="20"/>
          <w:szCs w:val="20"/>
        </w:rPr>
        <w:t xml:space="preserve">7 describes the area in which a channel is allotted for use in general terms.  The actual parameters of use of a channel will be determined by the conditions of the transmitter licence issued under the </w:t>
      </w:r>
      <w:r>
        <w:rPr>
          <w:i/>
          <w:sz w:val="20"/>
          <w:szCs w:val="20"/>
        </w:rPr>
        <w:t>Radiocommunications Act 1992.</w:t>
      </w:r>
    </w:p>
    <w:p w:rsidR="00A523D2" w:rsidRDefault="00A523D2" w:rsidP="00A523D2">
      <w:pPr>
        <w:pStyle w:val="R2"/>
        <w:rPr>
          <w:sz w:val="20"/>
          <w:szCs w:val="20"/>
        </w:rPr>
      </w:pPr>
      <w:r>
        <w:rPr>
          <w:i/>
          <w:sz w:val="20"/>
          <w:szCs w:val="20"/>
        </w:rPr>
        <w:t>Note 3</w:t>
      </w:r>
      <w:r>
        <w:rPr>
          <w:i/>
          <w:sz w:val="20"/>
          <w:szCs w:val="20"/>
        </w:rPr>
        <w:tab/>
      </w:r>
      <w:r>
        <w:rPr>
          <w:i/>
          <w:sz w:val="20"/>
          <w:szCs w:val="20"/>
        </w:rPr>
        <w:tab/>
      </w:r>
      <w:r>
        <w:rPr>
          <w:sz w:val="20"/>
          <w:szCs w:val="20"/>
        </w:rPr>
        <w:t>Column 8 is included for information only.  “Transmitter specification number” refers to the identification number used by the ACMA for identifying particular transmitters.</w:t>
      </w:r>
    </w:p>
    <w:p w:rsidR="00A523D2" w:rsidRDefault="00A523D2" w:rsidP="00A523D2">
      <w:pPr>
        <w:pStyle w:val="R2"/>
        <w:rPr>
          <w:sz w:val="20"/>
          <w:szCs w:val="20"/>
        </w:rPr>
      </w:pPr>
      <w:r>
        <w:rPr>
          <w:i/>
          <w:sz w:val="20"/>
          <w:szCs w:val="20"/>
        </w:rPr>
        <w:t>Note 4</w:t>
      </w:r>
      <w:r>
        <w:rPr>
          <w:i/>
          <w:sz w:val="20"/>
          <w:szCs w:val="20"/>
        </w:rPr>
        <w:tab/>
      </w:r>
      <w:r>
        <w:rPr>
          <w:i/>
          <w:sz w:val="20"/>
          <w:szCs w:val="20"/>
        </w:rPr>
        <w:tab/>
      </w:r>
      <w:r>
        <w:rPr>
          <w:sz w:val="20"/>
          <w:szCs w:val="20"/>
        </w:rPr>
        <w:t>In some circumstances, a person may be permitted to transmit on a channel at an ERP higher than that determined in column 4.  See subsection 7(5).</w:t>
      </w:r>
    </w:p>
    <w:p w:rsidR="00A523D2" w:rsidRDefault="00A523D2" w:rsidP="00A523D2">
      <w:pPr>
        <w:pStyle w:val="R2"/>
        <w:rPr>
          <w:sz w:val="20"/>
          <w:szCs w:val="20"/>
        </w:rPr>
      </w:pPr>
      <w:r>
        <w:rPr>
          <w:i/>
          <w:sz w:val="20"/>
          <w:szCs w:val="20"/>
        </w:rPr>
        <w:t>Note 5</w:t>
      </w:r>
      <w:r>
        <w:rPr>
          <w:i/>
          <w:sz w:val="20"/>
          <w:szCs w:val="20"/>
        </w:rPr>
        <w:tab/>
      </w:r>
      <w:r>
        <w:rPr>
          <w:i/>
          <w:sz w:val="20"/>
          <w:szCs w:val="20"/>
        </w:rPr>
        <w:tab/>
      </w:r>
      <w:r>
        <w:rPr>
          <w:sz w:val="20"/>
          <w:szCs w:val="20"/>
        </w:rPr>
        <w:t xml:space="preserve">The one channel may be allotted to two or more different broadcasters, for use in different parts of the one licence area; the ACMA may issue a transmitter </w:t>
      </w:r>
      <w:r w:rsidRPr="000C2CB1">
        <w:rPr>
          <w:sz w:val="20"/>
          <w:szCs w:val="20"/>
        </w:rPr>
        <w:t xml:space="preserve">licence to one broadcaster authorising the use of the channel in one part of the licence area, and issue transmitter </w:t>
      </w:r>
      <w:r>
        <w:rPr>
          <w:sz w:val="20"/>
          <w:szCs w:val="20"/>
        </w:rPr>
        <w:t xml:space="preserve">licences </w:t>
      </w:r>
      <w:r w:rsidRPr="000C2CB1">
        <w:rPr>
          <w:sz w:val="20"/>
          <w:szCs w:val="20"/>
        </w:rPr>
        <w:t xml:space="preserve">to other </w:t>
      </w:r>
      <w:r>
        <w:rPr>
          <w:sz w:val="20"/>
          <w:szCs w:val="20"/>
        </w:rPr>
        <w:t>broadcasters authorising the use of the channel in different parts of the licence area.</w:t>
      </w:r>
    </w:p>
    <w:p w:rsidR="00A523D2" w:rsidRDefault="00A523D2" w:rsidP="00A523D2">
      <w:pPr>
        <w:pStyle w:val="R2"/>
        <w:ind w:left="1928"/>
        <w:rPr>
          <w:sz w:val="20"/>
          <w:szCs w:val="20"/>
        </w:rPr>
      </w:pPr>
      <w:r>
        <w:rPr>
          <w:i/>
          <w:sz w:val="20"/>
          <w:szCs w:val="20"/>
        </w:rPr>
        <w:t>Example</w:t>
      </w:r>
      <w:r>
        <w:rPr>
          <w:i/>
          <w:sz w:val="20"/>
          <w:szCs w:val="20"/>
        </w:rPr>
        <w:tab/>
      </w:r>
      <w:r>
        <w:rPr>
          <w:sz w:val="20"/>
          <w:szCs w:val="20"/>
        </w:rPr>
        <w:t>The ACMA may issue a transmitter licence for the use of channel 8 to a broadcaster in the one part of the licence area (</w:t>
      </w:r>
      <w:r>
        <w:rPr>
          <w:b/>
          <w:i/>
          <w:sz w:val="20"/>
          <w:szCs w:val="20"/>
        </w:rPr>
        <w:t>Part A</w:t>
      </w:r>
      <w:r>
        <w:rPr>
          <w:sz w:val="20"/>
          <w:szCs w:val="20"/>
        </w:rPr>
        <w:t>), and issue a transmitter licence for the use of channel 8 to another broadcaster in a different part of the licence area (</w:t>
      </w:r>
      <w:r>
        <w:rPr>
          <w:b/>
          <w:i/>
          <w:sz w:val="20"/>
          <w:szCs w:val="20"/>
        </w:rPr>
        <w:t>Part B</w:t>
      </w:r>
      <w:r>
        <w:rPr>
          <w:sz w:val="20"/>
          <w:szCs w:val="20"/>
        </w:rPr>
        <w:t>).  Because of this, the first broadcaster can only use channel 8 in Part A of the licence area, and the second broadcaster can only use channel 8 in Part B of the licence area.</w:t>
      </w:r>
    </w:p>
    <w:p w:rsidR="00A523D2" w:rsidRDefault="00A523D2" w:rsidP="00A523D2">
      <w:pPr>
        <w:pStyle w:val="Scheduletitle"/>
        <w:rPr>
          <w:rStyle w:val="CharAmSchNo"/>
        </w:rPr>
      </w:pPr>
    </w:p>
    <w:p w:rsidR="00A523D2" w:rsidRPr="00BA7ACF" w:rsidRDefault="00A523D2" w:rsidP="00A523D2">
      <w:pPr>
        <w:pStyle w:val="Schedulereference"/>
        <w:sectPr w:rsidR="00A523D2" w:rsidRPr="00BA7ACF" w:rsidSect="00756F3B">
          <w:headerReference w:type="even" r:id="rId25"/>
          <w:headerReference w:type="default" r:id="rId26"/>
          <w:footerReference w:type="even" r:id="rId27"/>
          <w:footerReference w:type="default" r:id="rId28"/>
          <w:pgSz w:w="16839" w:h="11907" w:orient="landscape" w:code="9"/>
          <w:pgMar w:top="1797" w:right="1440" w:bottom="1797" w:left="1440" w:header="709" w:footer="709" w:gutter="0"/>
          <w:cols w:space="708"/>
          <w:docGrid w:linePitch="360"/>
        </w:sectPr>
      </w:pPr>
    </w:p>
    <w:p w:rsidR="00A523D2" w:rsidRPr="009A6C82" w:rsidRDefault="00A523D2" w:rsidP="00A523D2">
      <w:pPr>
        <w:pStyle w:val="Scheduletitle"/>
        <w:outlineLvl w:val="0"/>
        <w:rPr>
          <w:rStyle w:val="CharAmSchNo"/>
        </w:rPr>
      </w:pPr>
      <w:r>
        <w:rPr>
          <w:rStyle w:val="CharAmSchNo"/>
        </w:rPr>
        <w:t>Attachment</w:t>
      </w:r>
      <w:r w:rsidRPr="00101540">
        <w:rPr>
          <w:rStyle w:val="CharAmSchNo"/>
        </w:rPr>
        <w:t xml:space="preserve"> </w:t>
      </w:r>
      <w:r>
        <w:rPr>
          <w:rStyle w:val="CharAmSchNo"/>
        </w:rPr>
        <w:t xml:space="preserve">1 </w:t>
      </w:r>
      <w:r w:rsidR="00417ECC" w:rsidRPr="00417ECC">
        <w:rPr>
          <w:rStyle w:val="CharAmSchNo"/>
        </w:rPr>
        <w:t xml:space="preserve">– </w:t>
      </w:r>
      <w:r w:rsidR="00BE7913">
        <w:rPr>
          <w:rStyle w:val="CharAmSchNo"/>
        </w:rPr>
        <w:t>Tasmania</w:t>
      </w:r>
      <w:r w:rsidR="00417ECC" w:rsidRPr="00417ECC">
        <w:rPr>
          <w:rStyle w:val="CharAmSchNo"/>
        </w:rPr>
        <w:t xml:space="preserve"> TV1 licence area</w:t>
      </w:r>
    </w:p>
    <w:p w:rsidR="00A523D2" w:rsidRPr="009A6C82" w:rsidRDefault="00417ECC" w:rsidP="00A523D2">
      <w:pPr>
        <w:pStyle w:val="Schedulereference"/>
      </w:pPr>
      <w:r w:rsidRPr="00417ECC">
        <w:t>(</w:t>
      </w:r>
      <w:proofErr w:type="gramStart"/>
      <w:r w:rsidRPr="00417ECC">
        <w:t>section</w:t>
      </w:r>
      <w:proofErr w:type="gramEnd"/>
      <w:r w:rsidRPr="00417ECC">
        <w:t xml:space="preserve"> 3)</w:t>
      </w:r>
    </w:p>
    <w:p w:rsidR="00A523D2" w:rsidRPr="009A6C82" w:rsidRDefault="00417ECC" w:rsidP="00A523D2">
      <w:pPr>
        <w:pStyle w:val="HR"/>
        <w:outlineLvl w:val="0"/>
      </w:pPr>
      <w:r w:rsidRPr="00417ECC">
        <w:rPr>
          <w:rStyle w:val="CharSectno"/>
        </w:rPr>
        <w:t>1</w:t>
      </w:r>
      <w:r w:rsidRPr="00417ECC">
        <w:tab/>
        <w:t>Use of census data terms</w:t>
      </w:r>
    </w:p>
    <w:p w:rsidR="00A523D2" w:rsidRPr="009A6C82" w:rsidRDefault="008E0C94" w:rsidP="00A523D2">
      <w:pPr>
        <w:pStyle w:val="ZR1"/>
      </w:pPr>
      <w:r>
        <w:tab/>
      </w:r>
      <w:r>
        <w:tab/>
        <w:t>In this Attachment:</w:t>
      </w:r>
    </w:p>
    <w:p w:rsidR="00A523D2" w:rsidRPr="009A6C82" w:rsidRDefault="008E0C94" w:rsidP="00A523D2">
      <w:pPr>
        <w:pStyle w:val="ZR1"/>
      </w:pPr>
      <w:r>
        <w:tab/>
      </w:r>
      <w:r>
        <w:tab/>
      </w:r>
      <w:r>
        <w:rPr>
          <w:b/>
          <w:i/>
        </w:rPr>
        <w:t>C</w:t>
      </w:r>
      <w:r>
        <w:t xml:space="preserve"> means the City statistical unit.</w:t>
      </w:r>
    </w:p>
    <w:p w:rsidR="00A523D2" w:rsidRPr="009A6C82" w:rsidRDefault="008E0C94" w:rsidP="00A523D2">
      <w:pPr>
        <w:pStyle w:val="ZR1"/>
      </w:pPr>
      <w:r>
        <w:tab/>
      </w:r>
      <w:r>
        <w:tab/>
      </w:r>
      <w:r>
        <w:rPr>
          <w:b/>
          <w:i/>
        </w:rPr>
        <w:t>CD</w:t>
      </w:r>
      <w:r>
        <w:t xml:space="preserve"> means the Collection District statistical unit.</w:t>
      </w:r>
    </w:p>
    <w:p w:rsidR="00447D41" w:rsidRPr="009A6C82" w:rsidRDefault="00447D41" w:rsidP="00447D41">
      <w:pPr>
        <w:pStyle w:val="ZR1"/>
      </w:pPr>
      <w:r>
        <w:tab/>
      </w:r>
      <w:r>
        <w:tab/>
      </w:r>
      <w:r>
        <w:rPr>
          <w:b/>
          <w:i/>
        </w:rPr>
        <w:t>LGA</w:t>
      </w:r>
      <w:r>
        <w:t xml:space="preserve"> means the Local Government Area statistical unit.</w:t>
      </w:r>
    </w:p>
    <w:p w:rsidR="00447D41" w:rsidRPr="009A6C82" w:rsidRDefault="00447D41" w:rsidP="00447D41">
      <w:pPr>
        <w:pStyle w:val="ZR1"/>
      </w:pPr>
      <w:r>
        <w:tab/>
      </w:r>
      <w:r>
        <w:tab/>
      </w:r>
      <w:r>
        <w:rPr>
          <w:b/>
          <w:i/>
        </w:rPr>
        <w:t>M</w:t>
      </w:r>
      <w:r>
        <w:t xml:space="preserve"> means the Municipality statistical unit.</w:t>
      </w:r>
    </w:p>
    <w:p w:rsidR="00447D41" w:rsidRPr="009A6C82" w:rsidRDefault="00447D41" w:rsidP="00447D41">
      <w:pPr>
        <w:pStyle w:val="ZR1"/>
      </w:pPr>
      <w:r>
        <w:tab/>
      </w:r>
      <w:r>
        <w:tab/>
      </w:r>
      <w:r>
        <w:rPr>
          <w:b/>
          <w:i/>
        </w:rPr>
        <w:t>SLA</w:t>
      </w:r>
      <w:r>
        <w:t xml:space="preserve"> means the Statistical Local Area statistical unit.</w:t>
      </w:r>
    </w:p>
    <w:p w:rsidR="00447D41" w:rsidRPr="009A6C82" w:rsidRDefault="00447D41" w:rsidP="00447D41">
      <w:pPr>
        <w:pStyle w:val="ZR1"/>
      </w:pPr>
      <w:r>
        <w:tab/>
      </w:r>
      <w:r>
        <w:tab/>
      </w:r>
      <w:r>
        <w:rPr>
          <w:b/>
          <w:i/>
        </w:rPr>
        <w:t>SD</w:t>
      </w:r>
      <w:r>
        <w:t xml:space="preserve"> means the Statistical Division statistical unit.</w:t>
      </w:r>
    </w:p>
    <w:p w:rsidR="00A523D2" w:rsidRPr="009A6C82" w:rsidRDefault="008E0C94" w:rsidP="00A523D2">
      <w:pPr>
        <w:pStyle w:val="ZR1"/>
      </w:pPr>
      <w:r>
        <w:rPr>
          <w:b/>
          <w:i/>
        </w:rPr>
        <w:tab/>
      </w:r>
      <w:r>
        <w:rPr>
          <w:b/>
          <w:i/>
        </w:rPr>
        <w:tab/>
      </w:r>
      <w:proofErr w:type="gramStart"/>
      <w:r>
        <w:rPr>
          <w:b/>
          <w:i/>
        </w:rPr>
        <w:t>statistical</w:t>
      </w:r>
      <w:proofErr w:type="gramEnd"/>
      <w:r>
        <w:rPr>
          <w:b/>
          <w:i/>
        </w:rPr>
        <w:t xml:space="preserve"> units</w:t>
      </w:r>
      <w:r>
        <w:t xml:space="preserve"> means the Australian Standard Geographical Classification areas used by the Australian Bureau of Statistics at the census of 7 August 2001.</w:t>
      </w:r>
    </w:p>
    <w:p w:rsidR="00A523D2" w:rsidRPr="009A6C82" w:rsidRDefault="008E0C94" w:rsidP="00A523D2">
      <w:pPr>
        <w:pStyle w:val="ZR1"/>
        <w:ind w:left="1440" w:hanging="447"/>
        <w:rPr>
          <w:sz w:val="20"/>
          <w:szCs w:val="20"/>
        </w:rPr>
      </w:pPr>
      <w:r>
        <w:rPr>
          <w:i/>
          <w:sz w:val="20"/>
          <w:szCs w:val="20"/>
        </w:rPr>
        <w:t>Note</w:t>
      </w:r>
      <w:r>
        <w:rPr>
          <w:i/>
          <w:sz w:val="20"/>
          <w:szCs w:val="20"/>
        </w:rPr>
        <w:tab/>
      </w:r>
      <w:r>
        <w:rPr>
          <w:sz w:val="20"/>
          <w:szCs w:val="20"/>
        </w:rPr>
        <w:t>Information about the Australian Standard Geographical Classification is available from the Australian Bureau of Statistics website, at http://abs.gov.au.</w:t>
      </w:r>
    </w:p>
    <w:p w:rsidR="00A523D2" w:rsidRPr="009A6C82" w:rsidRDefault="00417ECC" w:rsidP="00A523D2">
      <w:pPr>
        <w:pStyle w:val="HR"/>
        <w:outlineLvl w:val="0"/>
      </w:pPr>
      <w:r w:rsidRPr="00417ECC">
        <w:rPr>
          <w:rStyle w:val="CharSectno"/>
        </w:rPr>
        <w:t>2</w:t>
      </w:r>
      <w:r w:rsidRPr="00417ECC">
        <w:tab/>
      </w:r>
      <w:r w:rsidR="00BE7913">
        <w:t>Tasmania</w:t>
      </w:r>
      <w:r w:rsidRPr="00417ECC">
        <w:t xml:space="preserve"> TV1 licence area</w:t>
      </w:r>
    </w:p>
    <w:p w:rsidR="00A523D2" w:rsidRDefault="008E0C94" w:rsidP="00A523D2">
      <w:pPr>
        <w:pStyle w:val="ZR1"/>
      </w:pPr>
      <w:r>
        <w:tab/>
      </w:r>
      <w:r>
        <w:tab/>
        <w:t xml:space="preserve">The </w:t>
      </w:r>
      <w:r w:rsidR="00BE7913">
        <w:t>Tasmania</w:t>
      </w:r>
      <w:r>
        <w:t xml:space="preserve"> TV1 licence area comprises the following statistical units:</w:t>
      </w:r>
    </w:p>
    <w:p w:rsidR="000B7602" w:rsidRPr="009A6C82" w:rsidRDefault="000B7602" w:rsidP="00A523D2">
      <w:pPr>
        <w:pStyle w:val="ZR1"/>
      </w:pPr>
    </w:p>
    <w:p w:rsidR="000B7602" w:rsidRDefault="000B7602" w:rsidP="003E1A65">
      <w:pPr>
        <w:pStyle w:val="ABATableHeading"/>
        <w:sectPr w:rsidR="000B7602" w:rsidSect="00756F3B">
          <w:headerReference w:type="even" r:id="rId29"/>
          <w:headerReference w:type="default" r:id="rId30"/>
          <w:footerReference w:type="even" r:id="rId31"/>
          <w:footerReference w:type="default" r:id="rId32"/>
          <w:headerReference w:type="first" r:id="rId33"/>
          <w:footerReference w:type="first" r:id="rId34"/>
          <w:pgSz w:w="11907" w:h="16840" w:code="9"/>
          <w:pgMar w:top="1440" w:right="1797" w:bottom="1440" w:left="1797" w:header="567" w:footer="567" w:gutter="0"/>
          <w:cols w:space="720"/>
        </w:sectPr>
      </w:pPr>
    </w:p>
    <w:tbl>
      <w:tblPr>
        <w:tblW w:w="2885" w:type="dxa"/>
        <w:tblLayout w:type="fixed"/>
        <w:tblLook w:val="0000"/>
      </w:tblPr>
      <w:tblGrid>
        <w:gridCol w:w="2885"/>
      </w:tblGrid>
      <w:tr w:rsidR="000B7602" w:rsidRPr="00CF42DF" w:rsidTr="00447D41">
        <w:trPr>
          <w:cantSplit/>
          <w:tblHeader/>
        </w:trPr>
        <w:tc>
          <w:tcPr>
            <w:tcW w:w="2885" w:type="dxa"/>
            <w:tcBorders>
              <w:top w:val="single" w:sz="12" w:space="0" w:color="auto"/>
              <w:bottom w:val="single" w:sz="4" w:space="0" w:color="auto"/>
            </w:tcBorders>
            <w:shd w:val="clear" w:color="auto" w:fill="auto"/>
          </w:tcPr>
          <w:p w:rsidR="00417ECC" w:rsidRDefault="000B7602" w:rsidP="00417ECC">
            <w:pPr>
              <w:pStyle w:val="ABATableHeading"/>
              <w:jc w:val="center"/>
              <w:rPr>
                <w:sz w:val="24"/>
                <w:szCs w:val="24"/>
              </w:rPr>
            </w:pPr>
            <w:r w:rsidRPr="00CF42DF">
              <w:t>Area Description</w:t>
            </w:r>
          </w:p>
        </w:tc>
      </w:tr>
      <w:tr w:rsidR="000B7602" w:rsidRPr="00CF42DF" w:rsidTr="00447D41">
        <w:trPr>
          <w:cantSplit/>
        </w:trPr>
        <w:tc>
          <w:tcPr>
            <w:tcW w:w="2885" w:type="dxa"/>
            <w:tcBorders>
              <w:top w:val="single" w:sz="4" w:space="0" w:color="auto"/>
            </w:tcBorders>
            <w:shd w:val="clear" w:color="auto" w:fill="auto"/>
          </w:tcPr>
          <w:p w:rsidR="000B7602" w:rsidRPr="00CF42DF" w:rsidRDefault="000B7602" w:rsidP="003E1A65">
            <w:pPr>
              <w:pStyle w:val="ABATableText"/>
            </w:pPr>
            <w:r w:rsidRPr="00CF42DF">
              <w:t>Greater Hobart (SD)</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 xml:space="preserve">Break </w:t>
            </w:r>
            <w:proofErr w:type="spellStart"/>
            <w:r w:rsidRPr="00CF42DF">
              <w:t>O'Day</w:t>
            </w:r>
            <w:proofErr w:type="spellEnd"/>
            <w:r w:rsidRPr="00CF42DF">
              <w:t xml:space="preserve">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Burnie (C)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Central Coast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Devonport (C)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Dorset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Flinders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George Town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Glamorgan/Spring Bay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Kentish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King Island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Latrobe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Launceston (C)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Meander Valley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Southern Midlands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Tasman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Waratah/Wynyard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West Tamar (M) (LGA)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Derwent Valley (M) - Pt B (SLA)</w:t>
            </w:r>
          </w:p>
        </w:tc>
      </w:tr>
      <w:tr w:rsidR="00447D41" w:rsidRPr="00CF42DF" w:rsidTr="00447D41">
        <w:trPr>
          <w:cantSplit/>
        </w:trPr>
        <w:tc>
          <w:tcPr>
            <w:tcW w:w="2885" w:type="dxa"/>
            <w:shd w:val="clear" w:color="auto" w:fill="auto"/>
          </w:tcPr>
          <w:p w:rsidR="00447D41" w:rsidRPr="00CF42DF" w:rsidRDefault="00447D41" w:rsidP="003E1A65">
            <w:pPr>
              <w:pStyle w:val="ABATableText"/>
            </w:pPr>
            <w:proofErr w:type="spellStart"/>
            <w:r w:rsidRPr="00CF42DF">
              <w:t>Kingborough</w:t>
            </w:r>
            <w:proofErr w:type="spellEnd"/>
            <w:r w:rsidRPr="00CF42DF">
              <w:t xml:space="preserve"> (M) - Pt B (SLA)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Northern Midlands (M) - Pt A (SLA)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Sorell (M) - Pt B (SLA)</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010201</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010202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010203</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010205</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010206</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010207</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010208</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010209</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010301</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010302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010303</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010304</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010306</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010307</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010308</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010309</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010310</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012102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012103</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012104</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012105</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012106</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012107</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012108</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012109</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012201</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012202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012203</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012204</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012205</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012206</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012207</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012208</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012209</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012302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012303</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030801</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030802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030803</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030804</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030805</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030806</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030807</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031001</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031002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031201</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031202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031203</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031204</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031301</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031303</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031304</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031305</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031306</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031307</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031308</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031402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031404</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031405</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031407</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031408</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031501</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031502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040102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040103</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040104</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040105</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040106</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040107</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041001</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041002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041003</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041004</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041005</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041006</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041007</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041008</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041009</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041010</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041011</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041012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041501</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041502</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041503</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041504</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041505</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041506</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041507</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041508</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041509</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041510</w:t>
            </w:r>
          </w:p>
        </w:tc>
      </w:tr>
      <w:tr w:rsidR="00447D41" w:rsidRPr="00CF42DF" w:rsidTr="00447D41">
        <w:trPr>
          <w:cantSplit/>
        </w:trPr>
        <w:tc>
          <w:tcPr>
            <w:tcW w:w="2885" w:type="dxa"/>
            <w:shd w:val="clear" w:color="auto" w:fill="auto"/>
          </w:tcPr>
          <w:p w:rsidR="00447D41" w:rsidRPr="00CF42DF" w:rsidRDefault="00447D41" w:rsidP="003E1A65">
            <w:pPr>
              <w:pStyle w:val="ABATableText"/>
            </w:pPr>
            <w:r w:rsidRPr="00CF42DF">
              <w:t>TAS CD 041511</w:t>
            </w:r>
          </w:p>
        </w:tc>
      </w:tr>
    </w:tbl>
    <w:p w:rsidR="00375DDB" w:rsidRDefault="00375DDB" w:rsidP="00A523D2">
      <w:pPr>
        <w:pStyle w:val="ZR1"/>
        <w:sectPr w:rsidR="00375DDB" w:rsidSect="000B7602">
          <w:headerReference w:type="default" r:id="rId35"/>
          <w:footerReference w:type="default" r:id="rId36"/>
          <w:type w:val="continuous"/>
          <w:pgSz w:w="11907" w:h="16840" w:code="9"/>
          <w:pgMar w:top="1440" w:right="1797" w:bottom="1440" w:left="1797" w:header="567" w:footer="567" w:gutter="0"/>
          <w:cols w:num="3" w:space="720"/>
        </w:sectPr>
      </w:pPr>
    </w:p>
    <w:p w:rsidR="000B7602" w:rsidRDefault="000B7602" w:rsidP="00A523D2">
      <w:pPr>
        <w:pStyle w:val="ZR1"/>
      </w:pPr>
    </w:p>
    <w:p w:rsidR="00375DDB" w:rsidRDefault="00375DDB" w:rsidP="00375DDB">
      <w:pPr>
        <w:pStyle w:val="ABABodyText"/>
        <w:rPr>
          <w:i/>
          <w:iCs/>
          <w:sz w:val="20"/>
        </w:rPr>
        <w:sectPr w:rsidR="00375DDB" w:rsidSect="000B7602">
          <w:type w:val="continuous"/>
          <w:pgSz w:w="11907" w:h="16840" w:code="9"/>
          <w:pgMar w:top="1440" w:right="1797" w:bottom="1440" w:left="1797" w:header="567" w:footer="567" w:gutter="0"/>
          <w:cols w:num="3" w:space="720"/>
        </w:sectPr>
      </w:pPr>
    </w:p>
    <w:p w:rsidR="00375DDB" w:rsidRDefault="00375DDB" w:rsidP="00375DDB">
      <w:pPr>
        <w:pStyle w:val="ABABodyText"/>
        <w:rPr>
          <w:sz w:val="20"/>
        </w:rPr>
      </w:pPr>
      <w:r w:rsidRPr="007705C1">
        <w:rPr>
          <w:i/>
          <w:iCs/>
          <w:sz w:val="20"/>
        </w:rPr>
        <w:t xml:space="preserve">Note </w:t>
      </w:r>
      <w:r w:rsidRPr="007705C1">
        <w:rPr>
          <w:sz w:val="20"/>
        </w:rPr>
        <w:t>The Tasmania TV1 licence area includes</w:t>
      </w:r>
      <w:r w:rsidRPr="007705C1">
        <w:rPr>
          <w:sz w:val="18"/>
          <w:szCs w:val="18"/>
        </w:rPr>
        <w:t xml:space="preserve"> </w:t>
      </w:r>
      <w:r w:rsidRPr="007705C1">
        <w:rPr>
          <w:sz w:val="20"/>
        </w:rPr>
        <w:t>the following “general areas served”: Acton Road, Barrington Valley, Bicheno, Binalong Bay, Burnie, Currie, Cygnet, Derby (Tas), Dover, Dover South, East Devonport, Forth, Geeveston, Gladstone, Goshen/</w:t>
      </w:r>
      <w:proofErr w:type="spellStart"/>
      <w:r w:rsidRPr="007705C1">
        <w:rPr>
          <w:sz w:val="20"/>
        </w:rPr>
        <w:t>Goulds</w:t>
      </w:r>
      <w:proofErr w:type="spellEnd"/>
      <w:r w:rsidRPr="007705C1">
        <w:rPr>
          <w:sz w:val="20"/>
        </w:rPr>
        <w:t xml:space="preserve"> Country, Hillwood, Hobart, Hobart NE Suburbs, King Island, Launceston, Lileah, Lilydale,  Maydena, Meander, Montumana IBL, NE Tasmania, Neika/Leslie Vale, New Norfolk, Orford, Penguin, Port Sorell, Queenstown/Zeehan, Ringarooma, Rosebery, Savage River, Smithton, St Helens, St Marys, Strahan, Swansea, Taroona, Ulverstone, Waratah</w:t>
      </w:r>
      <w:r>
        <w:rPr>
          <w:sz w:val="20"/>
        </w:rPr>
        <w:t xml:space="preserve"> and </w:t>
      </w:r>
      <w:r w:rsidRPr="007705C1">
        <w:rPr>
          <w:sz w:val="20"/>
        </w:rPr>
        <w:t>Wynyard</w:t>
      </w:r>
      <w:r>
        <w:rPr>
          <w:sz w:val="20"/>
        </w:rPr>
        <w:t>.</w:t>
      </w:r>
    </w:p>
    <w:p w:rsidR="00375DDB" w:rsidRDefault="00375DDB" w:rsidP="00375DDB">
      <w:pPr>
        <w:pStyle w:val="ABABodyText"/>
        <w:rPr>
          <w:sz w:val="20"/>
        </w:rPr>
      </w:pPr>
    </w:p>
    <w:p w:rsidR="00375DDB" w:rsidRDefault="00375DDB" w:rsidP="00A523D2">
      <w:pPr>
        <w:pStyle w:val="ZR1"/>
        <w:sectPr w:rsidR="00375DDB" w:rsidSect="00375DDB">
          <w:type w:val="continuous"/>
          <w:pgSz w:w="11907" w:h="16840" w:code="9"/>
          <w:pgMar w:top="1440" w:right="1797" w:bottom="1440" w:left="1797" w:header="567" w:footer="567" w:gutter="0"/>
          <w:cols w:space="720"/>
        </w:sectPr>
      </w:pPr>
    </w:p>
    <w:p w:rsidR="00375DDB" w:rsidRDefault="00375DDB" w:rsidP="00A523D2">
      <w:pPr>
        <w:pStyle w:val="ZR1"/>
      </w:pPr>
    </w:p>
    <w:p w:rsidR="00375DDB" w:rsidRDefault="00375DDB" w:rsidP="00A523D2">
      <w:pPr>
        <w:pStyle w:val="ZR1"/>
        <w:sectPr w:rsidR="00375DDB" w:rsidSect="000B7602">
          <w:type w:val="continuous"/>
          <w:pgSz w:w="11907" w:h="16840" w:code="9"/>
          <w:pgMar w:top="1440" w:right="1797" w:bottom="1440" w:left="1797" w:header="567" w:footer="567" w:gutter="0"/>
          <w:cols w:num="3" w:space="720"/>
        </w:sectPr>
      </w:pPr>
    </w:p>
    <w:bookmarkEnd w:id="8"/>
    <w:p w:rsidR="00A523D2" w:rsidRDefault="00A523D2" w:rsidP="00A523D2">
      <w:pPr>
        <w:pStyle w:val="NoteEnd"/>
        <w:keepNext/>
        <w:spacing w:before="480"/>
        <w:outlineLvl w:val="0"/>
        <w:rPr>
          <w:rFonts w:ascii="Arial" w:hAnsi="Arial"/>
          <w:b/>
          <w:sz w:val="24"/>
        </w:rPr>
      </w:pPr>
      <w:r>
        <w:rPr>
          <w:rFonts w:ascii="Arial" w:hAnsi="Arial"/>
          <w:b/>
          <w:sz w:val="24"/>
        </w:rPr>
        <w:t>Note</w:t>
      </w:r>
    </w:p>
    <w:p w:rsidR="00A523D2" w:rsidRDefault="00A523D2" w:rsidP="00A523D2">
      <w:pPr>
        <w:pStyle w:val="NoteEnd"/>
        <w:rPr>
          <w:color w:val="000000"/>
        </w:rPr>
      </w:pPr>
      <w:r>
        <w:rPr>
          <w:color w:val="000000"/>
        </w:rPr>
        <w:t>1.</w:t>
      </w:r>
      <w:r>
        <w:rPr>
          <w:color w:val="000000"/>
        </w:rPr>
        <w:tab/>
        <w:t xml:space="preserve">All legislative instruments and compilations are registered on the Federal Register of Legislative Instruments kept under the </w:t>
      </w:r>
      <w:r>
        <w:rPr>
          <w:i/>
          <w:color w:val="000000"/>
        </w:rPr>
        <w:t xml:space="preserve">Legislative Instruments Act 2003. </w:t>
      </w:r>
      <w:r>
        <w:rPr>
          <w:color w:val="000000"/>
        </w:rPr>
        <w:t xml:space="preserve">See </w:t>
      </w:r>
      <w:r w:rsidRPr="009145DA">
        <w:rPr>
          <w:color w:val="000000"/>
          <w:u w:val="single"/>
        </w:rPr>
        <w:t>http://w</w:t>
      </w:r>
      <w:r w:rsidRPr="00DA0A32">
        <w:rPr>
          <w:color w:val="000000"/>
          <w:u w:val="single"/>
        </w:rPr>
        <w:t>ww.frli.gov.au</w:t>
      </w:r>
      <w:r>
        <w:rPr>
          <w:color w:val="000000"/>
        </w:rPr>
        <w:t>.</w:t>
      </w:r>
    </w:p>
    <w:p w:rsidR="00A523D2" w:rsidRDefault="00A523D2" w:rsidP="00A523D2"/>
    <w:p w:rsidR="00A523D2" w:rsidRDefault="00A523D2" w:rsidP="00A523D2"/>
    <w:p w:rsidR="004C3987" w:rsidRPr="00A523D2" w:rsidRDefault="004C3987" w:rsidP="00A523D2"/>
    <w:sectPr w:rsidR="004C3987" w:rsidRPr="00A523D2" w:rsidSect="00756F3B">
      <w:headerReference w:type="even" r:id="rId37"/>
      <w:headerReference w:type="default" r:id="rId38"/>
      <w:footerReference w:type="even" r:id="rId39"/>
      <w:footerReference w:type="default" r:id="rId40"/>
      <w:headerReference w:type="first" r:id="rId41"/>
      <w:footerReference w:type="first" r:id="rId42"/>
      <w:pgSz w:w="11907" w:h="16839"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D99" w:rsidRDefault="005A7D99">
      <w:r>
        <w:separator/>
      </w:r>
    </w:p>
  </w:endnote>
  <w:endnote w:type="continuationSeparator" w:id="0">
    <w:p w:rsidR="005A7D99" w:rsidRDefault="005A7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pPr>
      <w:spacing w:line="200" w:lineRule="exact"/>
      <w:ind w:right="360"/>
    </w:pPr>
  </w:p>
  <w:tbl>
    <w:tblPr>
      <w:tblW w:w="0" w:type="auto"/>
      <w:tblInd w:w="108" w:type="dxa"/>
      <w:tblBorders>
        <w:top w:val="single" w:sz="4" w:space="0" w:color="auto"/>
      </w:tblBorders>
      <w:tblLayout w:type="fixed"/>
      <w:tblLook w:val="01E0"/>
    </w:tblPr>
    <w:tblGrid>
      <w:gridCol w:w="1134"/>
      <w:gridCol w:w="6095"/>
      <w:gridCol w:w="1134"/>
    </w:tblGrid>
    <w:tr w:rsidR="003E1A65" w:rsidRPr="000E1CC4">
      <w:tc>
        <w:tcPr>
          <w:tcW w:w="1134" w:type="dxa"/>
        </w:tcPr>
        <w:p w:rsidR="003E1A65" w:rsidRPr="000E1CC4" w:rsidRDefault="004E140B" w:rsidP="00873EA7">
          <w:pPr>
            <w:spacing w:line="240" w:lineRule="exact"/>
            <w:rPr>
              <w:rFonts w:ascii="Arial" w:hAnsi="Arial" w:cs="Arial"/>
              <w:sz w:val="22"/>
              <w:szCs w:val="22"/>
            </w:rPr>
          </w:pPr>
          <w:r w:rsidRPr="000E1CC4">
            <w:rPr>
              <w:rStyle w:val="PageNumber"/>
              <w:rFonts w:cs="Arial"/>
              <w:szCs w:val="22"/>
            </w:rPr>
            <w:fldChar w:fldCharType="begin"/>
          </w:r>
          <w:r w:rsidR="003E1A65" w:rsidRPr="000E1CC4">
            <w:rPr>
              <w:rStyle w:val="PageNumber"/>
              <w:rFonts w:cs="Arial"/>
              <w:szCs w:val="22"/>
            </w:rPr>
            <w:instrText xml:space="preserve">PAGE  </w:instrText>
          </w:r>
          <w:r w:rsidRPr="000E1CC4">
            <w:rPr>
              <w:rStyle w:val="PageNumber"/>
              <w:rFonts w:cs="Arial"/>
              <w:szCs w:val="22"/>
            </w:rPr>
            <w:fldChar w:fldCharType="separate"/>
          </w:r>
          <w:r w:rsidR="003E1A65">
            <w:rPr>
              <w:rStyle w:val="PageNumber"/>
              <w:rFonts w:cs="Arial"/>
              <w:noProof/>
              <w:szCs w:val="22"/>
            </w:rPr>
            <w:t>1</w:t>
          </w:r>
          <w:r w:rsidRPr="000E1CC4">
            <w:rPr>
              <w:rStyle w:val="PageNumber"/>
              <w:rFonts w:cs="Arial"/>
              <w:szCs w:val="22"/>
            </w:rPr>
            <w:fldChar w:fldCharType="end"/>
          </w:r>
        </w:p>
      </w:tc>
      <w:tc>
        <w:tcPr>
          <w:tcW w:w="6095" w:type="dxa"/>
        </w:tcPr>
        <w:p w:rsidR="003E1A65" w:rsidRPr="0056689B" w:rsidRDefault="004E140B" w:rsidP="00873EA7">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56689B">
            <w:rPr>
              <w:rFonts w:ascii="Times New Roman" w:hAnsi="Times New Roman"/>
              <w:i w:val="0"/>
              <w:sz w:val="24"/>
              <w:szCs w:val="24"/>
            </w:rPr>
            <w:fldChar w:fldCharType="begin"/>
          </w:r>
          <w:r w:rsidR="003E1A65" w:rsidRPr="0056689B">
            <w:rPr>
              <w:rFonts w:ascii="Times New Roman" w:hAnsi="Times New Roman"/>
              <w:i w:val="0"/>
              <w:sz w:val="24"/>
              <w:szCs w:val="24"/>
            </w:rPr>
            <w:instrText xml:space="preserve"> REF  Citation\*charformat </w:instrText>
          </w:r>
          <w:r w:rsidRPr="0056689B">
            <w:rPr>
              <w:rFonts w:ascii="Times New Roman" w:hAnsi="Times New Roman"/>
              <w:i w:val="0"/>
              <w:sz w:val="24"/>
              <w:szCs w:val="24"/>
            </w:rPr>
            <w:fldChar w:fldCharType="separate"/>
          </w:r>
          <w:r w:rsidR="00D73FD9" w:rsidRPr="00D73FD9">
            <w:rPr>
              <w:rFonts w:ascii="Times New Roman" w:hAnsi="Times New Roman"/>
              <w:i w:val="0"/>
              <w:sz w:val="24"/>
              <w:szCs w:val="24"/>
            </w:rPr>
            <w:t>Television Licence Area Plan (Tasmania) 2012</w:t>
          </w:r>
          <w:r w:rsidRPr="0056689B">
            <w:rPr>
              <w:rFonts w:ascii="Times New Roman" w:hAnsi="Times New Roman"/>
              <w:i w:val="0"/>
              <w:sz w:val="24"/>
              <w:szCs w:val="24"/>
            </w:rPr>
            <w:fldChar w:fldCharType="end"/>
          </w:r>
        </w:p>
      </w:tc>
      <w:tc>
        <w:tcPr>
          <w:tcW w:w="1134" w:type="dxa"/>
        </w:tcPr>
        <w:p w:rsidR="003E1A65" w:rsidRPr="000E1CC4" w:rsidRDefault="003E1A65" w:rsidP="00873EA7">
          <w:pPr>
            <w:spacing w:line="240" w:lineRule="exact"/>
            <w:jc w:val="right"/>
            <w:rPr>
              <w:rStyle w:val="PageNumber"/>
            </w:rPr>
          </w:pPr>
        </w:p>
      </w:tc>
    </w:tr>
  </w:tbl>
  <w:p w:rsidR="003E1A65" w:rsidRDefault="003E1A65">
    <w:pPr>
      <w:pStyle w:val="FooterDraft"/>
      <w:ind w:right="360" w:firstLine="360"/>
    </w:pPr>
  </w:p>
  <w:p w:rsidR="003E1A65" w:rsidRDefault="003E1A65">
    <w:pPr>
      <w:pStyle w:val="FooterInfo"/>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rsidP="00873EA7">
    <w:pPr>
      <w:spacing w:line="200" w:lineRule="exact"/>
    </w:pPr>
  </w:p>
  <w:tbl>
    <w:tblPr>
      <w:tblW w:w="0" w:type="auto"/>
      <w:tblBorders>
        <w:top w:val="single" w:sz="4" w:space="0" w:color="auto"/>
      </w:tblBorders>
      <w:tblLayout w:type="fixed"/>
      <w:tblLook w:val="01E0"/>
    </w:tblPr>
    <w:tblGrid>
      <w:gridCol w:w="851"/>
      <w:gridCol w:w="6804"/>
      <w:gridCol w:w="851"/>
    </w:tblGrid>
    <w:tr w:rsidR="003E1A65" w:rsidTr="00EB7A92">
      <w:tc>
        <w:tcPr>
          <w:tcW w:w="851" w:type="dxa"/>
          <w:shd w:val="clear" w:color="auto" w:fill="auto"/>
        </w:tcPr>
        <w:p w:rsidR="003E1A65" w:rsidRDefault="003E1A65" w:rsidP="008A7404">
          <w:pPr>
            <w:spacing w:line="240" w:lineRule="exact"/>
          </w:pPr>
        </w:p>
      </w:tc>
      <w:tc>
        <w:tcPr>
          <w:tcW w:w="6804" w:type="dxa"/>
          <w:shd w:val="clear" w:color="auto" w:fill="auto"/>
        </w:tcPr>
        <w:p w:rsidR="003E1A65" w:rsidRPr="004F5D6D" w:rsidRDefault="004E140B" w:rsidP="008A7404">
          <w:pPr>
            <w:pStyle w:val="FooterCitation"/>
          </w:pPr>
          <w:fldSimple w:instr=" REF  Citation\*charformat ">
            <w:r w:rsidR="00D73FD9">
              <w:t>Television Licence Area Plan (Tasmania) 2012</w:t>
            </w:r>
          </w:fldSimple>
        </w:p>
      </w:tc>
      <w:tc>
        <w:tcPr>
          <w:tcW w:w="851" w:type="dxa"/>
          <w:shd w:val="clear" w:color="auto" w:fill="auto"/>
        </w:tcPr>
        <w:p w:rsidR="003E1A65" w:rsidRPr="003D7214" w:rsidRDefault="004E140B" w:rsidP="008A7404">
          <w:pPr>
            <w:spacing w:line="240" w:lineRule="exact"/>
            <w:jc w:val="right"/>
            <w:rPr>
              <w:rStyle w:val="PageNumber"/>
              <w:rFonts w:cs="Arial"/>
            </w:rPr>
          </w:pPr>
          <w:r w:rsidRPr="003D7214">
            <w:rPr>
              <w:rStyle w:val="PageNumber"/>
              <w:rFonts w:cs="Arial"/>
            </w:rPr>
            <w:fldChar w:fldCharType="begin"/>
          </w:r>
          <w:r w:rsidR="003E1A65" w:rsidRPr="003D7214">
            <w:rPr>
              <w:rStyle w:val="PageNumber"/>
              <w:rFonts w:cs="Arial"/>
            </w:rPr>
            <w:instrText xml:space="preserve">PAGE  </w:instrText>
          </w:r>
          <w:r w:rsidRPr="003D7214">
            <w:rPr>
              <w:rStyle w:val="PageNumber"/>
              <w:rFonts w:cs="Arial"/>
            </w:rPr>
            <w:fldChar w:fldCharType="separate"/>
          </w:r>
          <w:r w:rsidR="005A4FBE">
            <w:rPr>
              <w:rStyle w:val="PageNumber"/>
              <w:rFonts w:cs="Arial"/>
              <w:noProof/>
            </w:rPr>
            <w:t>35</w:t>
          </w:r>
          <w:r w:rsidRPr="003D7214">
            <w:rPr>
              <w:rStyle w:val="PageNumber"/>
              <w:rFonts w:cs="Arial"/>
            </w:rPr>
            <w:fldChar w:fldCharType="end"/>
          </w:r>
        </w:p>
      </w:tc>
    </w:tr>
  </w:tbl>
  <w:p w:rsidR="003E1A65" w:rsidRDefault="003E1A65" w:rsidP="00265126">
    <w:pPr>
      <w:pStyle w:val="FooterDraft"/>
      <w:tabs>
        <w:tab w:val="left" w:pos="5100"/>
      </w:tabs>
      <w:jc w:val="left"/>
    </w:pPr>
    <w: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rsidP="00873EA7">
    <w:pPr>
      <w:spacing w:line="200" w:lineRule="exact"/>
    </w:pPr>
  </w:p>
  <w:tbl>
    <w:tblPr>
      <w:tblW w:w="0" w:type="auto"/>
      <w:tblBorders>
        <w:top w:val="single" w:sz="4" w:space="0" w:color="auto"/>
      </w:tblBorders>
      <w:tblLayout w:type="fixed"/>
      <w:tblLook w:val="01E0"/>
    </w:tblPr>
    <w:tblGrid>
      <w:gridCol w:w="851"/>
      <w:gridCol w:w="6804"/>
      <w:gridCol w:w="851"/>
    </w:tblGrid>
    <w:tr w:rsidR="003E1A65" w:rsidTr="00EB7A92">
      <w:tc>
        <w:tcPr>
          <w:tcW w:w="851" w:type="dxa"/>
          <w:shd w:val="clear" w:color="auto" w:fill="auto"/>
        </w:tcPr>
        <w:p w:rsidR="003E1A65" w:rsidRDefault="003E1A65" w:rsidP="008A7404">
          <w:pPr>
            <w:spacing w:line="240" w:lineRule="exact"/>
          </w:pPr>
        </w:p>
      </w:tc>
      <w:tc>
        <w:tcPr>
          <w:tcW w:w="6804" w:type="dxa"/>
          <w:shd w:val="clear" w:color="auto" w:fill="auto"/>
        </w:tcPr>
        <w:p w:rsidR="003E1A65" w:rsidRPr="004F5D6D" w:rsidRDefault="004E140B" w:rsidP="008A7404">
          <w:pPr>
            <w:pStyle w:val="FooterCitation"/>
          </w:pPr>
          <w:fldSimple w:instr=" REF  Citation\*charformat ">
            <w:r w:rsidR="00D73FD9">
              <w:t>Television Licence Area Plan (Tasmania) 2012</w:t>
            </w:r>
          </w:fldSimple>
        </w:p>
      </w:tc>
      <w:tc>
        <w:tcPr>
          <w:tcW w:w="851" w:type="dxa"/>
          <w:shd w:val="clear" w:color="auto" w:fill="auto"/>
        </w:tcPr>
        <w:p w:rsidR="003E1A65" w:rsidRPr="003D7214" w:rsidRDefault="004E140B" w:rsidP="008A7404">
          <w:pPr>
            <w:spacing w:line="240" w:lineRule="exact"/>
            <w:jc w:val="right"/>
            <w:rPr>
              <w:rStyle w:val="PageNumber"/>
              <w:rFonts w:cs="Arial"/>
            </w:rPr>
          </w:pPr>
          <w:r w:rsidRPr="003D7214">
            <w:rPr>
              <w:rStyle w:val="PageNumber"/>
              <w:rFonts w:cs="Arial"/>
            </w:rPr>
            <w:fldChar w:fldCharType="begin"/>
          </w:r>
          <w:r w:rsidR="003E1A65" w:rsidRPr="003D7214">
            <w:rPr>
              <w:rStyle w:val="PageNumber"/>
              <w:rFonts w:cs="Arial"/>
            </w:rPr>
            <w:instrText xml:space="preserve">PAGE  </w:instrText>
          </w:r>
          <w:r w:rsidRPr="003D7214">
            <w:rPr>
              <w:rStyle w:val="PageNumber"/>
              <w:rFonts w:cs="Arial"/>
            </w:rPr>
            <w:fldChar w:fldCharType="separate"/>
          </w:r>
          <w:r w:rsidR="003E1A65">
            <w:rPr>
              <w:rStyle w:val="PageNumber"/>
              <w:rFonts w:cs="Arial"/>
              <w:noProof/>
            </w:rPr>
            <w:t>27</w:t>
          </w:r>
          <w:r w:rsidRPr="003D7214">
            <w:rPr>
              <w:rStyle w:val="PageNumber"/>
              <w:rFonts w:cs="Arial"/>
            </w:rPr>
            <w:fldChar w:fldCharType="end"/>
          </w:r>
        </w:p>
      </w:tc>
    </w:tr>
  </w:tbl>
  <w:p w:rsidR="003E1A65" w:rsidRDefault="003E1A65" w:rsidP="00265126">
    <w:pPr>
      <w:pStyle w:val="FooterDraft"/>
      <w:tabs>
        <w:tab w:val="left" w:pos="5100"/>
      </w:tabs>
      <w:jc w:val="left"/>
    </w:pPr>
    <w: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rsidP="00BD545A">
    <w:pPr>
      <w:spacing w:line="200" w:lineRule="exact"/>
      <w:ind w:right="360"/>
    </w:pPr>
  </w:p>
  <w:tbl>
    <w:tblPr>
      <w:tblW w:w="0" w:type="auto"/>
      <w:tblBorders>
        <w:top w:val="single" w:sz="4" w:space="0" w:color="auto"/>
      </w:tblBorders>
      <w:tblLayout w:type="fixed"/>
      <w:tblLook w:val="01E0"/>
    </w:tblPr>
    <w:tblGrid>
      <w:gridCol w:w="1134"/>
      <w:gridCol w:w="6095"/>
      <w:gridCol w:w="1134"/>
    </w:tblGrid>
    <w:tr w:rsidR="003E1A65">
      <w:tc>
        <w:tcPr>
          <w:tcW w:w="1134" w:type="dxa"/>
        </w:tcPr>
        <w:p w:rsidR="003E1A65" w:rsidRPr="003D7214" w:rsidRDefault="004E140B" w:rsidP="00BD545A">
          <w:pPr>
            <w:spacing w:line="240" w:lineRule="exact"/>
            <w:rPr>
              <w:rFonts w:ascii="Arial" w:hAnsi="Arial" w:cs="Arial"/>
              <w:sz w:val="22"/>
              <w:szCs w:val="22"/>
            </w:rPr>
          </w:pPr>
          <w:r w:rsidRPr="003D7214">
            <w:rPr>
              <w:rStyle w:val="PageNumber"/>
              <w:rFonts w:cs="Arial"/>
              <w:szCs w:val="22"/>
            </w:rPr>
            <w:fldChar w:fldCharType="begin"/>
          </w:r>
          <w:r w:rsidR="003E1A65" w:rsidRPr="003D7214">
            <w:rPr>
              <w:rStyle w:val="PageNumber"/>
              <w:rFonts w:cs="Arial"/>
              <w:szCs w:val="22"/>
            </w:rPr>
            <w:instrText xml:space="preserve">PAGE  </w:instrText>
          </w:r>
          <w:r w:rsidRPr="003D7214">
            <w:rPr>
              <w:rStyle w:val="PageNumber"/>
              <w:rFonts w:cs="Arial"/>
              <w:szCs w:val="22"/>
            </w:rPr>
            <w:fldChar w:fldCharType="separate"/>
          </w:r>
          <w:r w:rsidR="003E1A65">
            <w:rPr>
              <w:rStyle w:val="PageNumber"/>
              <w:rFonts w:cs="Arial"/>
              <w:noProof/>
              <w:szCs w:val="22"/>
            </w:rPr>
            <w:t>24</w:t>
          </w:r>
          <w:r w:rsidRPr="003D7214">
            <w:rPr>
              <w:rStyle w:val="PageNumber"/>
              <w:rFonts w:cs="Arial"/>
              <w:szCs w:val="22"/>
            </w:rPr>
            <w:fldChar w:fldCharType="end"/>
          </w:r>
        </w:p>
      </w:tc>
      <w:tc>
        <w:tcPr>
          <w:tcW w:w="6095" w:type="dxa"/>
        </w:tcPr>
        <w:p w:rsidR="003E1A65" w:rsidRPr="004F5D6D" w:rsidRDefault="004E140B" w:rsidP="00BD545A">
          <w:pPr>
            <w:pStyle w:val="Footer"/>
            <w:spacing w:before="20" w:line="240" w:lineRule="exact"/>
          </w:pPr>
          <w:fldSimple w:instr=" REF  Citation ">
            <w:r w:rsidR="00D73FD9">
              <w:t>Television Licence Area Plan (Tasmania) 2012</w:t>
            </w:r>
          </w:fldSimple>
        </w:p>
      </w:tc>
      <w:tc>
        <w:tcPr>
          <w:tcW w:w="1134" w:type="dxa"/>
        </w:tcPr>
        <w:p w:rsidR="003E1A65" w:rsidRPr="00451BF5" w:rsidRDefault="003E1A65" w:rsidP="00BD545A">
          <w:pPr>
            <w:spacing w:line="240" w:lineRule="exact"/>
            <w:jc w:val="right"/>
            <w:rPr>
              <w:rStyle w:val="PageNumber"/>
            </w:rPr>
          </w:pPr>
        </w:p>
      </w:tc>
    </w:tr>
  </w:tbl>
  <w:p w:rsidR="003E1A65" w:rsidRDefault="003E1A65" w:rsidP="00BD545A">
    <w:pPr>
      <w:pStyle w:val="FooterDraft"/>
      <w:ind w:right="360" w:firstLine="360"/>
    </w:pPr>
  </w:p>
  <w:p w:rsidR="003E1A65" w:rsidRDefault="003E1A65" w:rsidP="00BD545A">
    <w:pPr>
      <w:pStyle w:val="FooterInfo"/>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rsidP="00CC04ED">
    <w:pPr>
      <w:spacing w:line="200" w:lineRule="exact"/>
    </w:pPr>
  </w:p>
  <w:tbl>
    <w:tblPr>
      <w:tblW w:w="0" w:type="auto"/>
      <w:tblBorders>
        <w:top w:val="single" w:sz="4" w:space="0" w:color="auto"/>
      </w:tblBorders>
      <w:tblLayout w:type="fixed"/>
      <w:tblLook w:val="01E0"/>
    </w:tblPr>
    <w:tblGrid>
      <w:gridCol w:w="1134"/>
      <w:gridCol w:w="6095"/>
      <w:gridCol w:w="1134"/>
    </w:tblGrid>
    <w:tr w:rsidR="003E1A65" w:rsidTr="00E47CC2">
      <w:tc>
        <w:tcPr>
          <w:tcW w:w="1134" w:type="dxa"/>
          <w:shd w:val="clear" w:color="auto" w:fill="auto"/>
        </w:tcPr>
        <w:p w:rsidR="003E1A65" w:rsidRDefault="003E1A65" w:rsidP="00E47CC2">
          <w:pPr>
            <w:spacing w:line="240" w:lineRule="exact"/>
          </w:pPr>
        </w:p>
      </w:tc>
      <w:tc>
        <w:tcPr>
          <w:tcW w:w="6095" w:type="dxa"/>
          <w:shd w:val="clear" w:color="auto" w:fill="auto"/>
        </w:tcPr>
        <w:p w:rsidR="003E1A65" w:rsidRPr="004F5D6D" w:rsidRDefault="004E140B" w:rsidP="00E47CC2">
          <w:pPr>
            <w:pStyle w:val="FooterCitation"/>
          </w:pPr>
          <w:fldSimple w:instr=" REF  Citation\*charformat ">
            <w:r w:rsidR="00D73FD9">
              <w:t>Television Licence Area Plan (Tasmania) 2012</w:t>
            </w:r>
          </w:fldSimple>
        </w:p>
      </w:tc>
      <w:tc>
        <w:tcPr>
          <w:tcW w:w="1134" w:type="dxa"/>
          <w:shd w:val="clear" w:color="auto" w:fill="auto"/>
        </w:tcPr>
        <w:p w:rsidR="003E1A65" w:rsidRPr="003D7214" w:rsidRDefault="004E140B" w:rsidP="00E47CC2">
          <w:pPr>
            <w:spacing w:line="240" w:lineRule="exact"/>
            <w:jc w:val="right"/>
            <w:rPr>
              <w:rStyle w:val="PageNumber"/>
              <w:rFonts w:cs="Arial"/>
            </w:rPr>
          </w:pPr>
          <w:r w:rsidRPr="003D7214">
            <w:rPr>
              <w:rStyle w:val="PageNumber"/>
              <w:rFonts w:cs="Arial"/>
            </w:rPr>
            <w:fldChar w:fldCharType="begin"/>
          </w:r>
          <w:r w:rsidR="003E1A65" w:rsidRPr="003D7214">
            <w:rPr>
              <w:rStyle w:val="PageNumber"/>
              <w:rFonts w:cs="Arial"/>
            </w:rPr>
            <w:instrText xml:space="preserve">PAGE  </w:instrText>
          </w:r>
          <w:r w:rsidRPr="003D7214">
            <w:rPr>
              <w:rStyle w:val="PageNumber"/>
              <w:rFonts w:cs="Arial"/>
            </w:rPr>
            <w:fldChar w:fldCharType="separate"/>
          </w:r>
          <w:r w:rsidR="003E1A65">
            <w:rPr>
              <w:rStyle w:val="PageNumber"/>
              <w:rFonts w:cs="Arial"/>
              <w:noProof/>
            </w:rPr>
            <w:t>19</w:t>
          </w:r>
          <w:r w:rsidRPr="003D7214">
            <w:rPr>
              <w:rStyle w:val="PageNumber"/>
              <w:rFonts w:cs="Arial"/>
            </w:rPr>
            <w:fldChar w:fldCharType="end"/>
          </w:r>
        </w:p>
      </w:tc>
    </w:tr>
  </w:tbl>
  <w:p w:rsidR="003E1A65" w:rsidRDefault="003E1A65" w:rsidP="00CC04ED">
    <w:pPr>
      <w:pStyle w:val="FooterDraft"/>
      <w:tabs>
        <w:tab w:val="left" w:pos="5100"/>
      </w:tabs>
      <w:jc w:val="left"/>
    </w:pPr>
    <w: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rsidP="00CC04ED">
    <w:pPr>
      <w:spacing w:line="200" w:lineRule="exact"/>
      <w:ind w:right="360"/>
    </w:pPr>
  </w:p>
  <w:tbl>
    <w:tblPr>
      <w:tblW w:w="0" w:type="auto"/>
      <w:tblBorders>
        <w:top w:val="single" w:sz="4" w:space="0" w:color="auto"/>
      </w:tblBorders>
      <w:tblLayout w:type="fixed"/>
      <w:tblLook w:val="01E0"/>
    </w:tblPr>
    <w:tblGrid>
      <w:gridCol w:w="851"/>
      <w:gridCol w:w="6804"/>
      <w:gridCol w:w="851"/>
    </w:tblGrid>
    <w:tr w:rsidR="003E1A65" w:rsidTr="00EB7A92">
      <w:tc>
        <w:tcPr>
          <w:tcW w:w="851" w:type="dxa"/>
          <w:shd w:val="clear" w:color="auto" w:fill="auto"/>
        </w:tcPr>
        <w:p w:rsidR="003E1A65" w:rsidRPr="003D7214" w:rsidRDefault="004E140B" w:rsidP="00E47CC2">
          <w:pPr>
            <w:spacing w:line="240" w:lineRule="exact"/>
            <w:rPr>
              <w:rFonts w:ascii="Arial" w:hAnsi="Arial" w:cs="Arial"/>
              <w:sz w:val="22"/>
              <w:szCs w:val="22"/>
            </w:rPr>
          </w:pPr>
          <w:r w:rsidRPr="003D7214">
            <w:rPr>
              <w:rStyle w:val="PageNumber"/>
              <w:rFonts w:cs="Arial"/>
            </w:rPr>
            <w:fldChar w:fldCharType="begin"/>
          </w:r>
          <w:r w:rsidR="003E1A65" w:rsidRPr="003D7214">
            <w:rPr>
              <w:rStyle w:val="PageNumber"/>
              <w:rFonts w:cs="Arial"/>
            </w:rPr>
            <w:instrText xml:space="preserve">PAGE  </w:instrText>
          </w:r>
          <w:r w:rsidRPr="003D7214">
            <w:rPr>
              <w:rStyle w:val="PageNumber"/>
              <w:rFonts w:cs="Arial"/>
            </w:rPr>
            <w:fldChar w:fldCharType="separate"/>
          </w:r>
          <w:r w:rsidR="005A4FBE">
            <w:rPr>
              <w:rStyle w:val="PageNumber"/>
              <w:rFonts w:cs="Arial"/>
              <w:noProof/>
            </w:rPr>
            <w:t>37</w:t>
          </w:r>
          <w:r w:rsidRPr="003D7214">
            <w:rPr>
              <w:rStyle w:val="PageNumber"/>
              <w:rFonts w:cs="Arial"/>
            </w:rPr>
            <w:fldChar w:fldCharType="end"/>
          </w:r>
        </w:p>
      </w:tc>
      <w:tc>
        <w:tcPr>
          <w:tcW w:w="6804" w:type="dxa"/>
          <w:shd w:val="clear" w:color="auto" w:fill="auto"/>
        </w:tcPr>
        <w:p w:rsidR="003E1A65" w:rsidRPr="004F5D6D" w:rsidRDefault="004E140B" w:rsidP="008A7404">
          <w:pPr>
            <w:pStyle w:val="FooterCitation"/>
          </w:pPr>
          <w:fldSimple w:instr=" REF  Citation\*charformat ">
            <w:r w:rsidR="00D73FD9">
              <w:t>Television Licence Area Plan (Tasmania) 2012</w:t>
            </w:r>
          </w:fldSimple>
        </w:p>
      </w:tc>
      <w:tc>
        <w:tcPr>
          <w:tcW w:w="851" w:type="dxa"/>
          <w:shd w:val="clear" w:color="auto" w:fill="auto"/>
        </w:tcPr>
        <w:p w:rsidR="003E1A65" w:rsidRPr="00451BF5" w:rsidRDefault="003E1A65" w:rsidP="00E47CC2">
          <w:pPr>
            <w:spacing w:line="240" w:lineRule="exact"/>
            <w:jc w:val="right"/>
            <w:rPr>
              <w:rStyle w:val="PageNumber"/>
            </w:rPr>
          </w:pPr>
        </w:p>
      </w:tc>
    </w:tr>
  </w:tbl>
  <w:p w:rsidR="003E1A65" w:rsidRDefault="003E1A65" w:rsidP="00CC04ED">
    <w:pPr>
      <w:pStyle w:val="FooterDraf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pPr>
      <w:spacing w:line="200" w:lineRule="exact"/>
    </w:pPr>
  </w:p>
  <w:tbl>
    <w:tblPr>
      <w:tblW w:w="0" w:type="auto"/>
      <w:tblInd w:w="108" w:type="dxa"/>
      <w:tblBorders>
        <w:top w:val="single" w:sz="4" w:space="0" w:color="auto"/>
      </w:tblBorders>
      <w:tblLayout w:type="fixed"/>
      <w:tblLook w:val="01E0"/>
    </w:tblPr>
    <w:tblGrid>
      <w:gridCol w:w="1134"/>
      <w:gridCol w:w="6095"/>
      <w:gridCol w:w="1134"/>
    </w:tblGrid>
    <w:tr w:rsidR="003E1A65" w:rsidRPr="000E1CC4">
      <w:tc>
        <w:tcPr>
          <w:tcW w:w="1134" w:type="dxa"/>
        </w:tcPr>
        <w:p w:rsidR="003E1A65" w:rsidRPr="000E1CC4" w:rsidRDefault="003E1A65" w:rsidP="00873EA7">
          <w:pPr>
            <w:spacing w:line="240" w:lineRule="exact"/>
          </w:pPr>
        </w:p>
      </w:tc>
      <w:tc>
        <w:tcPr>
          <w:tcW w:w="6095" w:type="dxa"/>
        </w:tcPr>
        <w:p w:rsidR="003E1A65" w:rsidRPr="0056689B" w:rsidRDefault="004E140B" w:rsidP="00873EA7">
          <w:pPr>
            <w:pStyle w:val="FooterCitation"/>
            <w:tabs>
              <w:tab w:val="clear" w:pos="4153"/>
              <w:tab w:val="clear" w:pos="8306"/>
            </w:tabs>
            <w:spacing w:before="0" w:line="240" w:lineRule="auto"/>
            <w:ind w:left="1415" w:hanging="283"/>
            <w:jc w:val="left"/>
            <w:rPr>
              <w:rFonts w:ascii="Times New Roman" w:hAnsi="Times New Roman"/>
              <w:i w:val="0"/>
              <w:sz w:val="24"/>
            </w:rPr>
          </w:pPr>
          <w:r w:rsidRPr="0056689B">
            <w:rPr>
              <w:rFonts w:ascii="Times New Roman" w:hAnsi="Times New Roman"/>
              <w:i w:val="0"/>
              <w:sz w:val="24"/>
            </w:rPr>
            <w:fldChar w:fldCharType="begin"/>
          </w:r>
          <w:r w:rsidR="003E1A65">
            <w:rPr>
              <w:rFonts w:ascii="Times New Roman" w:hAnsi="Times New Roman"/>
              <w:i w:val="0"/>
              <w:sz w:val="24"/>
            </w:rPr>
            <w:instrText>REF Citation</w:instrText>
          </w:r>
          <w:r w:rsidRPr="0056689B">
            <w:rPr>
              <w:rFonts w:ascii="Times New Roman" w:hAnsi="Times New Roman"/>
              <w:i w:val="0"/>
              <w:sz w:val="24"/>
            </w:rPr>
            <w:fldChar w:fldCharType="separate"/>
          </w:r>
          <w:r w:rsidR="00D73FD9">
            <w:t>Television Licence Area Plan (Tasmania) 2012</w:t>
          </w:r>
          <w:r w:rsidRPr="0056689B">
            <w:rPr>
              <w:rFonts w:ascii="Times New Roman" w:hAnsi="Times New Roman"/>
              <w:i w:val="0"/>
              <w:sz w:val="24"/>
            </w:rPr>
            <w:fldChar w:fldCharType="end"/>
          </w:r>
        </w:p>
      </w:tc>
      <w:tc>
        <w:tcPr>
          <w:tcW w:w="1134" w:type="dxa"/>
        </w:tcPr>
        <w:p w:rsidR="003E1A65" w:rsidRPr="000E1CC4" w:rsidRDefault="004E140B" w:rsidP="00873EA7">
          <w:pPr>
            <w:spacing w:line="240" w:lineRule="exact"/>
            <w:jc w:val="right"/>
            <w:rPr>
              <w:rStyle w:val="PageNumber"/>
              <w:rFonts w:cs="Arial"/>
              <w:szCs w:val="22"/>
            </w:rPr>
          </w:pPr>
          <w:r w:rsidRPr="000E1CC4">
            <w:rPr>
              <w:rStyle w:val="PageNumber"/>
              <w:rFonts w:cs="Arial"/>
              <w:szCs w:val="22"/>
            </w:rPr>
            <w:fldChar w:fldCharType="begin"/>
          </w:r>
          <w:r w:rsidR="003E1A65" w:rsidRPr="000E1CC4">
            <w:rPr>
              <w:rStyle w:val="PageNumber"/>
              <w:rFonts w:cs="Arial"/>
              <w:szCs w:val="22"/>
            </w:rPr>
            <w:instrText xml:space="preserve">PAGE  </w:instrText>
          </w:r>
          <w:r w:rsidRPr="000E1CC4">
            <w:rPr>
              <w:rStyle w:val="PageNumber"/>
              <w:rFonts w:cs="Arial"/>
              <w:szCs w:val="22"/>
            </w:rPr>
            <w:fldChar w:fldCharType="separate"/>
          </w:r>
          <w:r w:rsidR="003E1A65">
            <w:rPr>
              <w:rStyle w:val="PageNumber"/>
              <w:rFonts w:cs="Arial"/>
              <w:noProof/>
              <w:szCs w:val="22"/>
            </w:rPr>
            <w:t>1</w:t>
          </w:r>
          <w:r w:rsidRPr="000E1CC4">
            <w:rPr>
              <w:rStyle w:val="PageNumber"/>
              <w:rFonts w:cs="Arial"/>
              <w:szCs w:val="22"/>
            </w:rPr>
            <w:fldChar w:fldCharType="end"/>
          </w:r>
        </w:p>
      </w:tc>
    </w:tr>
  </w:tbl>
  <w:p w:rsidR="003E1A65" w:rsidRDefault="003E1A65">
    <w:pPr>
      <w:pStyle w:val="FooterDraft"/>
    </w:pPr>
  </w:p>
  <w:p w:rsidR="003E1A65" w:rsidRDefault="003E1A65">
    <w:pPr>
      <w:pStyle w:val="FooterInf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pPr>
      <w:pStyle w:val="FooterDraft"/>
    </w:pPr>
  </w:p>
  <w:p w:rsidR="003E1A65" w:rsidRPr="00974D8C" w:rsidRDefault="003E1A65">
    <w:pPr>
      <w:pStyle w:val="FooterInf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rsidP="00873EA7">
    <w:pPr>
      <w:spacing w:line="200" w:lineRule="exact"/>
      <w:ind w:right="360"/>
    </w:pPr>
  </w:p>
  <w:tbl>
    <w:tblPr>
      <w:tblW w:w="0" w:type="auto"/>
      <w:tblBorders>
        <w:top w:val="single" w:sz="4" w:space="0" w:color="auto"/>
      </w:tblBorders>
      <w:tblLayout w:type="fixed"/>
      <w:tblLook w:val="01E0"/>
    </w:tblPr>
    <w:tblGrid>
      <w:gridCol w:w="851"/>
      <w:gridCol w:w="6804"/>
      <w:gridCol w:w="851"/>
    </w:tblGrid>
    <w:tr w:rsidR="003E1A65" w:rsidTr="00EB7A92">
      <w:tc>
        <w:tcPr>
          <w:tcW w:w="851" w:type="dxa"/>
          <w:shd w:val="clear" w:color="auto" w:fill="auto"/>
        </w:tcPr>
        <w:p w:rsidR="003E1A65" w:rsidRPr="003D7214" w:rsidRDefault="004E140B" w:rsidP="00873EA7">
          <w:pPr>
            <w:spacing w:line="240" w:lineRule="exact"/>
            <w:rPr>
              <w:rFonts w:ascii="Arial" w:hAnsi="Arial" w:cs="Arial"/>
              <w:sz w:val="22"/>
              <w:szCs w:val="22"/>
            </w:rPr>
          </w:pPr>
          <w:r w:rsidRPr="003D7214">
            <w:rPr>
              <w:rStyle w:val="PageNumber"/>
              <w:rFonts w:cs="Arial"/>
            </w:rPr>
            <w:fldChar w:fldCharType="begin"/>
          </w:r>
          <w:r w:rsidR="003E1A65" w:rsidRPr="003D7214">
            <w:rPr>
              <w:rStyle w:val="PageNumber"/>
              <w:rFonts w:cs="Arial"/>
            </w:rPr>
            <w:instrText xml:space="preserve">PAGE  </w:instrText>
          </w:r>
          <w:r w:rsidRPr="003D7214">
            <w:rPr>
              <w:rStyle w:val="PageNumber"/>
              <w:rFonts w:cs="Arial"/>
            </w:rPr>
            <w:fldChar w:fldCharType="separate"/>
          </w:r>
          <w:r w:rsidR="005A4FBE">
            <w:rPr>
              <w:rStyle w:val="PageNumber"/>
              <w:rFonts w:cs="Arial"/>
              <w:noProof/>
            </w:rPr>
            <w:t>2</w:t>
          </w:r>
          <w:r w:rsidRPr="003D7214">
            <w:rPr>
              <w:rStyle w:val="PageNumber"/>
              <w:rFonts w:cs="Arial"/>
            </w:rPr>
            <w:fldChar w:fldCharType="end"/>
          </w:r>
        </w:p>
      </w:tc>
      <w:tc>
        <w:tcPr>
          <w:tcW w:w="6804" w:type="dxa"/>
          <w:shd w:val="clear" w:color="auto" w:fill="auto"/>
        </w:tcPr>
        <w:p w:rsidR="003E1A65" w:rsidRPr="004F5D6D" w:rsidRDefault="004E140B" w:rsidP="008A7404">
          <w:pPr>
            <w:pStyle w:val="FooterCitation"/>
            <w:ind w:left="-141" w:right="-108"/>
          </w:pPr>
          <w:fldSimple w:instr=" REF  Citation\*charformat  \* MERGEFORMAT ">
            <w:r w:rsidR="00D73FD9">
              <w:t>Television Licence Area Plan (Tasmania) 2012</w:t>
            </w:r>
          </w:fldSimple>
        </w:p>
      </w:tc>
      <w:tc>
        <w:tcPr>
          <w:tcW w:w="851" w:type="dxa"/>
          <w:shd w:val="clear" w:color="auto" w:fill="auto"/>
        </w:tcPr>
        <w:p w:rsidR="003E1A65" w:rsidRPr="00451BF5" w:rsidRDefault="003E1A65" w:rsidP="00873EA7">
          <w:pPr>
            <w:spacing w:line="240" w:lineRule="exact"/>
            <w:jc w:val="right"/>
            <w:rPr>
              <w:rStyle w:val="PageNumber"/>
            </w:rPr>
          </w:pPr>
        </w:p>
      </w:tc>
    </w:tr>
  </w:tbl>
  <w:p w:rsidR="003E1A65" w:rsidRDefault="003E1A65" w:rsidP="00873EA7">
    <w:pPr>
      <w:pStyle w:val="FooterDraft"/>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rsidP="00873EA7">
    <w:pPr>
      <w:spacing w:line="200" w:lineRule="exact"/>
    </w:pPr>
  </w:p>
  <w:tbl>
    <w:tblPr>
      <w:tblW w:w="0" w:type="auto"/>
      <w:tblBorders>
        <w:top w:val="single" w:sz="4" w:space="0" w:color="auto"/>
      </w:tblBorders>
      <w:tblLayout w:type="fixed"/>
      <w:tblLook w:val="01E0"/>
    </w:tblPr>
    <w:tblGrid>
      <w:gridCol w:w="851"/>
      <w:gridCol w:w="6804"/>
      <w:gridCol w:w="851"/>
    </w:tblGrid>
    <w:tr w:rsidR="003E1A65" w:rsidTr="00EB7A92">
      <w:tc>
        <w:tcPr>
          <w:tcW w:w="851" w:type="dxa"/>
          <w:shd w:val="clear" w:color="auto" w:fill="auto"/>
        </w:tcPr>
        <w:p w:rsidR="003E1A65" w:rsidRDefault="003E1A65" w:rsidP="00873EA7">
          <w:pPr>
            <w:spacing w:line="240" w:lineRule="exact"/>
          </w:pPr>
        </w:p>
      </w:tc>
      <w:tc>
        <w:tcPr>
          <w:tcW w:w="6804" w:type="dxa"/>
          <w:shd w:val="clear" w:color="auto" w:fill="auto"/>
        </w:tcPr>
        <w:p w:rsidR="003E1A65" w:rsidRPr="004F5D6D" w:rsidRDefault="004E140B" w:rsidP="008A7404">
          <w:pPr>
            <w:pStyle w:val="FooterCitation"/>
          </w:pPr>
          <w:fldSimple w:instr=" REF  Citation\*charformat  \* MERGEFORMAT ">
            <w:r w:rsidR="00D73FD9">
              <w:t>Television Licence Area Plan (Tasmania) 2012</w:t>
            </w:r>
          </w:fldSimple>
        </w:p>
      </w:tc>
      <w:tc>
        <w:tcPr>
          <w:tcW w:w="851" w:type="dxa"/>
          <w:shd w:val="clear" w:color="auto" w:fill="auto"/>
        </w:tcPr>
        <w:p w:rsidR="003E1A65" w:rsidRPr="003D7214" w:rsidRDefault="004E140B" w:rsidP="00873EA7">
          <w:pPr>
            <w:spacing w:line="240" w:lineRule="exact"/>
            <w:jc w:val="right"/>
            <w:rPr>
              <w:rStyle w:val="PageNumber"/>
              <w:rFonts w:cs="Arial"/>
            </w:rPr>
          </w:pPr>
          <w:r w:rsidRPr="003D7214">
            <w:rPr>
              <w:rStyle w:val="PageNumber"/>
              <w:rFonts w:cs="Arial"/>
            </w:rPr>
            <w:fldChar w:fldCharType="begin"/>
          </w:r>
          <w:r w:rsidR="003E1A65" w:rsidRPr="003D7214">
            <w:rPr>
              <w:rStyle w:val="PageNumber"/>
              <w:rFonts w:cs="Arial"/>
            </w:rPr>
            <w:instrText xml:space="preserve">PAGE  </w:instrText>
          </w:r>
          <w:r w:rsidRPr="003D7214">
            <w:rPr>
              <w:rStyle w:val="PageNumber"/>
              <w:rFonts w:cs="Arial"/>
            </w:rPr>
            <w:fldChar w:fldCharType="separate"/>
          </w:r>
          <w:r w:rsidR="005A4FBE">
            <w:rPr>
              <w:rStyle w:val="PageNumber"/>
              <w:rFonts w:cs="Arial"/>
              <w:noProof/>
            </w:rPr>
            <w:t>3</w:t>
          </w:r>
          <w:r w:rsidRPr="003D7214">
            <w:rPr>
              <w:rStyle w:val="PageNumber"/>
              <w:rFonts w:cs="Arial"/>
            </w:rPr>
            <w:fldChar w:fldCharType="end"/>
          </w:r>
        </w:p>
      </w:tc>
    </w:tr>
  </w:tbl>
  <w:p w:rsidR="003E1A65" w:rsidRDefault="003E1A65" w:rsidP="00CC04ED">
    <w:pPr>
      <w:pStyle w:val="FooterDraft"/>
      <w:tabs>
        <w:tab w:val="left" w:pos="5100"/>
      </w:tabs>
      <w:jc w:val="left"/>
    </w:pP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Pr="00556EB9" w:rsidRDefault="003E1A65" w:rsidP="00873EA7">
    <w:pPr>
      <w:pStyle w:val="FooterCitation"/>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rsidP="00873EA7">
    <w:pPr>
      <w:spacing w:line="200" w:lineRule="exact"/>
      <w:ind w:right="360"/>
    </w:pPr>
  </w:p>
  <w:tbl>
    <w:tblPr>
      <w:tblW w:w="0" w:type="auto"/>
      <w:tblBorders>
        <w:top w:val="single" w:sz="4" w:space="0" w:color="auto"/>
      </w:tblBorders>
      <w:tblLayout w:type="fixed"/>
      <w:tblLook w:val="01E0"/>
    </w:tblPr>
    <w:tblGrid>
      <w:gridCol w:w="851"/>
      <w:gridCol w:w="12474"/>
      <w:gridCol w:w="851"/>
    </w:tblGrid>
    <w:tr w:rsidR="003E1A65" w:rsidTr="00EB7A92">
      <w:tc>
        <w:tcPr>
          <w:tcW w:w="851" w:type="dxa"/>
          <w:shd w:val="clear" w:color="auto" w:fill="auto"/>
        </w:tcPr>
        <w:p w:rsidR="003E1A65" w:rsidRPr="003D7214" w:rsidRDefault="004E140B" w:rsidP="00873EA7">
          <w:pPr>
            <w:spacing w:line="240" w:lineRule="exact"/>
            <w:rPr>
              <w:rFonts w:ascii="Arial" w:hAnsi="Arial" w:cs="Arial"/>
              <w:sz w:val="22"/>
              <w:szCs w:val="22"/>
            </w:rPr>
          </w:pPr>
          <w:r w:rsidRPr="003D7214">
            <w:rPr>
              <w:rStyle w:val="PageNumber"/>
              <w:rFonts w:cs="Arial"/>
            </w:rPr>
            <w:fldChar w:fldCharType="begin"/>
          </w:r>
          <w:r w:rsidR="003E1A65" w:rsidRPr="003D7214">
            <w:rPr>
              <w:rStyle w:val="PageNumber"/>
              <w:rFonts w:cs="Arial"/>
            </w:rPr>
            <w:instrText xml:space="preserve">PAGE  </w:instrText>
          </w:r>
          <w:r w:rsidRPr="003D7214">
            <w:rPr>
              <w:rStyle w:val="PageNumber"/>
              <w:rFonts w:cs="Arial"/>
            </w:rPr>
            <w:fldChar w:fldCharType="separate"/>
          </w:r>
          <w:r w:rsidR="005A4FBE">
            <w:rPr>
              <w:rStyle w:val="PageNumber"/>
              <w:rFonts w:cs="Arial"/>
              <w:noProof/>
            </w:rPr>
            <w:t>34</w:t>
          </w:r>
          <w:r w:rsidRPr="003D7214">
            <w:rPr>
              <w:rStyle w:val="PageNumber"/>
              <w:rFonts w:cs="Arial"/>
            </w:rPr>
            <w:fldChar w:fldCharType="end"/>
          </w:r>
        </w:p>
      </w:tc>
      <w:tc>
        <w:tcPr>
          <w:tcW w:w="12474" w:type="dxa"/>
          <w:shd w:val="clear" w:color="auto" w:fill="auto"/>
        </w:tcPr>
        <w:p w:rsidR="003E1A65" w:rsidRDefault="004E140B" w:rsidP="00417ECC">
          <w:pPr>
            <w:pStyle w:val="FooterCitation"/>
          </w:pPr>
          <w:fldSimple w:instr=" REF  Citation\*charformat  \* MERGEFORMAT ">
            <w:r w:rsidR="00D73FD9">
              <w:t>Television Licence Area Plan (Tasmania) 2012</w:t>
            </w:r>
          </w:fldSimple>
        </w:p>
      </w:tc>
      <w:tc>
        <w:tcPr>
          <w:tcW w:w="851" w:type="dxa"/>
          <w:shd w:val="clear" w:color="auto" w:fill="auto"/>
        </w:tcPr>
        <w:p w:rsidR="003E1A65" w:rsidRPr="00451BF5" w:rsidRDefault="003E1A65" w:rsidP="00873EA7">
          <w:pPr>
            <w:spacing w:line="240" w:lineRule="exact"/>
            <w:jc w:val="right"/>
            <w:rPr>
              <w:rStyle w:val="PageNumber"/>
            </w:rPr>
          </w:pPr>
        </w:p>
      </w:tc>
    </w:tr>
  </w:tbl>
  <w:p w:rsidR="003E1A65" w:rsidRDefault="003E1A65" w:rsidP="00873EA7">
    <w:pPr>
      <w:pStyle w:val="FooterDraft"/>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rsidP="00873EA7">
    <w:pPr>
      <w:spacing w:line="200" w:lineRule="exact"/>
    </w:pPr>
  </w:p>
  <w:tbl>
    <w:tblPr>
      <w:tblW w:w="0" w:type="auto"/>
      <w:tblBorders>
        <w:top w:val="single" w:sz="4" w:space="0" w:color="auto"/>
      </w:tblBorders>
      <w:tblLayout w:type="fixed"/>
      <w:tblLook w:val="01E0"/>
    </w:tblPr>
    <w:tblGrid>
      <w:gridCol w:w="851"/>
      <w:gridCol w:w="12474"/>
      <w:gridCol w:w="851"/>
    </w:tblGrid>
    <w:tr w:rsidR="003E1A65" w:rsidTr="00EB7A92">
      <w:tc>
        <w:tcPr>
          <w:tcW w:w="851" w:type="dxa"/>
          <w:shd w:val="clear" w:color="auto" w:fill="auto"/>
        </w:tcPr>
        <w:p w:rsidR="003E1A65" w:rsidRDefault="003E1A65" w:rsidP="00873EA7">
          <w:pPr>
            <w:spacing w:line="240" w:lineRule="exact"/>
          </w:pPr>
        </w:p>
      </w:tc>
      <w:tc>
        <w:tcPr>
          <w:tcW w:w="12474" w:type="dxa"/>
          <w:shd w:val="clear" w:color="auto" w:fill="auto"/>
        </w:tcPr>
        <w:p w:rsidR="003E1A65" w:rsidRPr="004F5D6D" w:rsidRDefault="004E140B" w:rsidP="008A7404">
          <w:pPr>
            <w:pStyle w:val="FooterCitation"/>
          </w:pPr>
          <w:fldSimple w:instr=" REF  Citation\*charformat ">
            <w:r w:rsidR="00D73FD9">
              <w:t>Television Licence Area Plan (Tasmania) 2012</w:t>
            </w:r>
          </w:fldSimple>
        </w:p>
      </w:tc>
      <w:tc>
        <w:tcPr>
          <w:tcW w:w="851" w:type="dxa"/>
          <w:shd w:val="clear" w:color="auto" w:fill="auto"/>
        </w:tcPr>
        <w:p w:rsidR="003E1A65" w:rsidRPr="003D7214" w:rsidRDefault="004E140B" w:rsidP="00873EA7">
          <w:pPr>
            <w:spacing w:line="240" w:lineRule="exact"/>
            <w:jc w:val="right"/>
            <w:rPr>
              <w:rStyle w:val="PageNumber"/>
              <w:rFonts w:cs="Arial"/>
            </w:rPr>
          </w:pPr>
          <w:r w:rsidRPr="003D7214">
            <w:rPr>
              <w:rStyle w:val="PageNumber"/>
              <w:rFonts w:cs="Arial"/>
            </w:rPr>
            <w:fldChar w:fldCharType="begin"/>
          </w:r>
          <w:r w:rsidR="003E1A65" w:rsidRPr="003D7214">
            <w:rPr>
              <w:rStyle w:val="PageNumber"/>
              <w:rFonts w:cs="Arial"/>
            </w:rPr>
            <w:instrText xml:space="preserve">PAGE  </w:instrText>
          </w:r>
          <w:r w:rsidRPr="003D7214">
            <w:rPr>
              <w:rStyle w:val="PageNumber"/>
              <w:rFonts w:cs="Arial"/>
            </w:rPr>
            <w:fldChar w:fldCharType="separate"/>
          </w:r>
          <w:r w:rsidR="005A4FBE">
            <w:rPr>
              <w:rStyle w:val="PageNumber"/>
              <w:rFonts w:cs="Arial"/>
              <w:noProof/>
            </w:rPr>
            <w:t>33</w:t>
          </w:r>
          <w:r w:rsidRPr="003D7214">
            <w:rPr>
              <w:rStyle w:val="PageNumber"/>
              <w:rFonts w:cs="Arial"/>
            </w:rPr>
            <w:fldChar w:fldCharType="end"/>
          </w:r>
        </w:p>
      </w:tc>
    </w:tr>
  </w:tbl>
  <w:p w:rsidR="003E1A65" w:rsidRDefault="003E1A65" w:rsidP="00931E08">
    <w:pPr>
      <w:pStyle w:val="FooterDraft"/>
      <w:tabs>
        <w:tab w:val="left" w:pos="5100"/>
      </w:tabs>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rsidP="009653C6">
    <w:pPr>
      <w:spacing w:line="200" w:lineRule="exact"/>
      <w:ind w:right="360"/>
    </w:pPr>
  </w:p>
  <w:tbl>
    <w:tblPr>
      <w:tblW w:w="0" w:type="auto"/>
      <w:tblBorders>
        <w:top w:val="single" w:sz="4" w:space="0" w:color="auto"/>
      </w:tblBorders>
      <w:tblLayout w:type="fixed"/>
      <w:tblLook w:val="01E0"/>
    </w:tblPr>
    <w:tblGrid>
      <w:gridCol w:w="851"/>
      <w:gridCol w:w="6804"/>
      <w:gridCol w:w="851"/>
    </w:tblGrid>
    <w:tr w:rsidR="003E1A65" w:rsidTr="003E1A65">
      <w:tc>
        <w:tcPr>
          <w:tcW w:w="851" w:type="dxa"/>
          <w:shd w:val="clear" w:color="auto" w:fill="auto"/>
        </w:tcPr>
        <w:p w:rsidR="003E1A65" w:rsidRPr="003D7214" w:rsidRDefault="004E140B" w:rsidP="003E1A65">
          <w:pPr>
            <w:spacing w:line="240" w:lineRule="exact"/>
            <w:rPr>
              <w:rFonts w:ascii="Arial" w:hAnsi="Arial" w:cs="Arial"/>
              <w:sz w:val="22"/>
              <w:szCs w:val="22"/>
            </w:rPr>
          </w:pPr>
          <w:r w:rsidRPr="003D7214">
            <w:rPr>
              <w:rStyle w:val="PageNumber"/>
              <w:rFonts w:cs="Arial"/>
            </w:rPr>
            <w:fldChar w:fldCharType="begin"/>
          </w:r>
          <w:r w:rsidR="003E1A65" w:rsidRPr="003D7214">
            <w:rPr>
              <w:rStyle w:val="PageNumber"/>
              <w:rFonts w:cs="Arial"/>
            </w:rPr>
            <w:instrText xml:space="preserve">PAGE  </w:instrText>
          </w:r>
          <w:r w:rsidRPr="003D7214">
            <w:rPr>
              <w:rStyle w:val="PageNumber"/>
              <w:rFonts w:cs="Arial"/>
            </w:rPr>
            <w:fldChar w:fldCharType="separate"/>
          </w:r>
          <w:r w:rsidR="005A4FBE">
            <w:rPr>
              <w:rStyle w:val="PageNumber"/>
              <w:rFonts w:cs="Arial"/>
              <w:noProof/>
            </w:rPr>
            <w:t>36</w:t>
          </w:r>
          <w:r w:rsidRPr="003D7214">
            <w:rPr>
              <w:rStyle w:val="PageNumber"/>
              <w:rFonts w:cs="Arial"/>
            </w:rPr>
            <w:fldChar w:fldCharType="end"/>
          </w:r>
        </w:p>
      </w:tc>
      <w:tc>
        <w:tcPr>
          <w:tcW w:w="6804" w:type="dxa"/>
          <w:shd w:val="clear" w:color="auto" w:fill="auto"/>
        </w:tcPr>
        <w:p w:rsidR="003E1A65" w:rsidRPr="004F5D6D" w:rsidRDefault="004E140B" w:rsidP="003E1A65">
          <w:pPr>
            <w:pStyle w:val="FooterCitation"/>
            <w:ind w:left="-141" w:right="-108"/>
          </w:pPr>
          <w:fldSimple w:instr=" REF  Citation\*charformat  \* MERGEFORMAT ">
            <w:r w:rsidR="00D73FD9">
              <w:t>Television Licence Area Plan (Tasmania) 2012</w:t>
            </w:r>
          </w:fldSimple>
        </w:p>
      </w:tc>
      <w:tc>
        <w:tcPr>
          <w:tcW w:w="851" w:type="dxa"/>
          <w:shd w:val="clear" w:color="auto" w:fill="auto"/>
        </w:tcPr>
        <w:p w:rsidR="003E1A65" w:rsidRPr="00451BF5" w:rsidRDefault="003E1A65" w:rsidP="003E1A65">
          <w:pPr>
            <w:spacing w:line="240" w:lineRule="exact"/>
            <w:jc w:val="right"/>
            <w:rPr>
              <w:rStyle w:val="PageNumber"/>
            </w:rPr>
          </w:pPr>
        </w:p>
      </w:tc>
    </w:tr>
  </w:tbl>
  <w:p w:rsidR="003E1A65" w:rsidRDefault="003E1A65" w:rsidP="009653C6">
    <w:pPr>
      <w:pStyle w:val="FooterDraft"/>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D99" w:rsidRDefault="005A7D99">
      <w:r>
        <w:separator/>
      </w:r>
    </w:p>
  </w:footnote>
  <w:footnote w:type="continuationSeparator" w:id="0">
    <w:p w:rsidR="005A7D99" w:rsidRDefault="005A7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3E1A65" w:rsidRPr="000E1CC4">
      <w:tc>
        <w:tcPr>
          <w:tcW w:w="8385" w:type="dxa"/>
        </w:tcPr>
        <w:p w:rsidR="003E1A65" w:rsidRPr="000E1CC4" w:rsidRDefault="003E1A65" w:rsidP="00873EA7">
          <w:pPr>
            <w:pStyle w:val="HeaderLiteEven"/>
            <w:tabs>
              <w:tab w:val="clear" w:pos="3969"/>
              <w:tab w:val="clear" w:pos="8505"/>
            </w:tabs>
            <w:spacing w:before="0" w:after="120"/>
            <w:ind w:firstLine="210"/>
            <w:rPr>
              <w:rFonts w:ascii="Times New Roman" w:hAnsi="Times New Roman"/>
              <w:sz w:val="24"/>
            </w:rPr>
          </w:pPr>
        </w:p>
      </w:tc>
    </w:tr>
    <w:tr w:rsidR="003E1A65" w:rsidRPr="000E1CC4">
      <w:tc>
        <w:tcPr>
          <w:tcW w:w="8385" w:type="dxa"/>
        </w:tcPr>
        <w:p w:rsidR="003E1A65" w:rsidRPr="000E1CC4" w:rsidRDefault="003E1A65" w:rsidP="00873EA7">
          <w:pPr>
            <w:pStyle w:val="HeaderLiteEven"/>
            <w:tabs>
              <w:tab w:val="clear" w:pos="3969"/>
              <w:tab w:val="clear" w:pos="8505"/>
            </w:tabs>
            <w:spacing w:before="0" w:after="120"/>
            <w:ind w:firstLine="210"/>
            <w:rPr>
              <w:rFonts w:ascii="Times New Roman" w:hAnsi="Times New Roman"/>
              <w:sz w:val="24"/>
            </w:rPr>
          </w:pPr>
        </w:p>
      </w:tc>
    </w:tr>
    <w:tr w:rsidR="003E1A65" w:rsidRPr="000E1CC4">
      <w:tc>
        <w:tcPr>
          <w:tcW w:w="8385" w:type="dxa"/>
        </w:tcPr>
        <w:p w:rsidR="003E1A65" w:rsidRPr="0056689B" w:rsidRDefault="003E1A65" w:rsidP="00873EA7">
          <w:pPr>
            <w:pStyle w:val="HeaderBoldEven"/>
            <w:spacing w:before="0" w:after="120" w:line="480" w:lineRule="auto"/>
            <w:rPr>
              <w:rFonts w:ascii="Times New Roman" w:hAnsi="Times New Roman"/>
              <w:b w:val="0"/>
              <w:sz w:val="24"/>
            </w:rPr>
          </w:pPr>
        </w:p>
      </w:tc>
    </w:tr>
  </w:tbl>
  <w:p w:rsidR="003E1A65" w:rsidRDefault="003E1A65"/>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A65" w:rsidRDefault="003E1A65">
    <w:pPr>
      <w:pStyle w:val="ABAHeaderOdd"/>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8505"/>
      <w:gridCol w:w="5926"/>
    </w:tblGrid>
    <w:tr w:rsidR="003E1A65" w:rsidRPr="00375ADF" w:rsidTr="00EB7A92">
      <w:tc>
        <w:tcPr>
          <w:tcW w:w="8505" w:type="dxa"/>
          <w:gridSpan w:val="2"/>
        </w:tcPr>
        <w:p w:rsidR="003E1A65" w:rsidRPr="00375ADF" w:rsidRDefault="003E1A65">
          <w:pPr>
            <w:pStyle w:val="HeaderLiteOdd"/>
          </w:pPr>
        </w:p>
      </w:tc>
    </w:tr>
    <w:tr w:rsidR="003E1A65" w:rsidTr="00EB7A92">
      <w:tc>
        <w:tcPr>
          <w:tcW w:w="8505" w:type="dxa"/>
          <w:gridSpan w:val="2"/>
        </w:tcPr>
        <w:p w:rsidR="003E1A65" w:rsidRDefault="003E1A65">
          <w:pPr>
            <w:pStyle w:val="HeaderLiteOdd"/>
          </w:pPr>
        </w:p>
      </w:tc>
    </w:tr>
    <w:tr w:rsidR="003E1A65" w:rsidTr="00EB7A92">
      <w:trPr>
        <w:gridAfter w:val="1"/>
        <w:wAfter w:w="5926" w:type="dxa"/>
      </w:trPr>
      <w:tc>
        <w:tcPr>
          <w:tcW w:w="8505" w:type="dxa"/>
          <w:tcBorders>
            <w:bottom w:val="single" w:sz="4" w:space="0" w:color="auto"/>
          </w:tcBorders>
          <w:shd w:val="clear" w:color="auto" w:fill="auto"/>
        </w:tcPr>
        <w:p w:rsidR="003E1A65" w:rsidRPr="000D4CDA" w:rsidRDefault="003E1A65" w:rsidP="008A7404">
          <w:pPr>
            <w:pStyle w:val="HeaderBoldEven"/>
          </w:pPr>
        </w:p>
      </w:tc>
    </w:tr>
  </w:tbl>
  <w:p w:rsidR="003E1A65" w:rsidRDefault="004E140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6.6pt;margin-top:214.05pt;width:412.4pt;height:247.45pt;rotation:315;z-index:-251642880;mso-position-horizontal-relative:margin;mso-position-vertical-relative:margin" o:allowincell="f" fillcolor="silver" stroked="f">
          <v:fill opacity=".5"/>
          <v:textpath style="font-family:&quot;Calibri&quot;;font-size:1pt" string="DRAFT"/>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94"/>
      <w:gridCol w:w="6891"/>
    </w:tblGrid>
    <w:tr w:rsidR="003E1A65">
      <w:tc>
        <w:tcPr>
          <w:tcW w:w="1494" w:type="dxa"/>
        </w:tcPr>
        <w:p w:rsidR="003E1A65" w:rsidRDefault="003E1A65" w:rsidP="00BD545A">
          <w:pPr>
            <w:pStyle w:val="HeaderLiteEven"/>
          </w:pPr>
        </w:p>
      </w:tc>
      <w:tc>
        <w:tcPr>
          <w:tcW w:w="6891" w:type="dxa"/>
        </w:tcPr>
        <w:p w:rsidR="003E1A65" w:rsidRDefault="003E1A65" w:rsidP="00BD545A">
          <w:pPr>
            <w:pStyle w:val="HeaderLiteEven"/>
          </w:pPr>
        </w:p>
      </w:tc>
    </w:tr>
    <w:tr w:rsidR="003E1A65">
      <w:tc>
        <w:tcPr>
          <w:tcW w:w="1494" w:type="dxa"/>
        </w:tcPr>
        <w:p w:rsidR="003E1A65" w:rsidRDefault="003E1A65" w:rsidP="00BD545A">
          <w:pPr>
            <w:pStyle w:val="HeaderLiteEven"/>
          </w:pPr>
        </w:p>
      </w:tc>
      <w:tc>
        <w:tcPr>
          <w:tcW w:w="6891" w:type="dxa"/>
        </w:tcPr>
        <w:p w:rsidR="003E1A65" w:rsidRDefault="003E1A65" w:rsidP="00BD545A">
          <w:pPr>
            <w:pStyle w:val="HeaderLiteEven"/>
          </w:pPr>
        </w:p>
      </w:tc>
    </w:tr>
    <w:tr w:rsidR="003E1A65">
      <w:tc>
        <w:tcPr>
          <w:tcW w:w="8385" w:type="dxa"/>
          <w:gridSpan w:val="2"/>
          <w:tcBorders>
            <w:bottom w:val="single" w:sz="4" w:space="0" w:color="auto"/>
          </w:tcBorders>
        </w:tcPr>
        <w:p w:rsidR="003E1A65" w:rsidRDefault="003E1A65" w:rsidP="00BD545A">
          <w:pPr>
            <w:pStyle w:val="HeaderBoldEven"/>
          </w:pPr>
        </w:p>
      </w:tc>
    </w:tr>
  </w:tbl>
  <w:p w:rsidR="003E1A65" w:rsidRDefault="003E1A65" w:rsidP="00BD545A"/>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6914"/>
      <w:gridCol w:w="1471"/>
    </w:tblGrid>
    <w:tr w:rsidR="003E1A65">
      <w:tc>
        <w:tcPr>
          <w:tcW w:w="6914" w:type="dxa"/>
        </w:tcPr>
        <w:p w:rsidR="003E1A65" w:rsidRDefault="003E1A65" w:rsidP="00BD545A">
          <w:pPr>
            <w:pStyle w:val="HeaderLiteOdd"/>
          </w:pPr>
        </w:p>
      </w:tc>
      <w:tc>
        <w:tcPr>
          <w:tcW w:w="1471" w:type="dxa"/>
        </w:tcPr>
        <w:p w:rsidR="003E1A65" w:rsidRDefault="003E1A65" w:rsidP="00BD545A">
          <w:pPr>
            <w:pStyle w:val="HeaderLiteOdd"/>
          </w:pPr>
        </w:p>
      </w:tc>
    </w:tr>
    <w:tr w:rsidR="003E1A65">
      <w:tc>
        <w:tcPr>
          <w:tcW w:w="6914" w:type="dxa"/>
        </w:tcPr>
        <w:p w:rsidR="003E1A65" w:rsidRDefault="003E1A65" w:rsidP="00BD545A">
          <w:pPr>
            <w:pStyle w:val="HeaderLiteOdd"/>
          </w:pPr>
        </w:p>
      </w:tc>
      <w:tc>
        <w:tcPr>
          <w:tcW w:w="1471" w:type="dxa"/>
        </w:tcPr>
        <w:p w:rsidR="003E1A65" w:rsidRDefault="003E1A65" w:rsidP="00BD545A">
          <w:pPr>
            <w:pStyle w:val="HeaderLiteOdd"/>
          </w:pPr>
        </w:p>
      </w:tc>
    </w:tr>
    <w:tr w:rsidR="003E1A65">
      <w:tc>
        <w:tcPr>
          <w:tcW w:w="8385" w:type="dxa"/>
          <w:gridSpan w:val="2"/>
          <w:tcBorders>
            <w:bottom w:val="single" w:sz="4" w:space="0" w:color="auto"/>
          </w:tcBorders>
        </w:tcPr>
        <w:p w:rsidR="003E1A65" w:rsidRDefault="003E1A65" w:rsidP="00BD545A">
          <w:pPr>
            <w:pStyle w:val="HeaderBoldOdd"/>
          </w:pPr>
        </w:p>
      </w:tc>
    </w:tr>
  </w:tbl>
  <w:p w:rsidR="003E1A65" w:rsidRDefault="004E140B" w:rsidP="00BD545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57.4pt;margin-top:171.45pt;width:412.4pt;height:247.45pt;rotation:315;z-index:-251654144;mso-position-horizontal-relative:margin;mso-position-vertical-relative:margin" o:allowincell="f" fillcolor="silver" stroked="f">
          <v:fill opacity=".5"/>
          <v:textpath style="font-family:&quot;Calibri&quot;;font-size:1pt" string="DRAFT"/>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8505"/>
    </w:tblGrid>
    <w:tr w:rsidR="003E1A65" w:rsidRPr="00375ADF" w:rsidTr="00EB7A92">
      <w:tc>
        <w:tcPr>
          <w:tcW w:w="8505" w:type="dxa"/>
        </w:tcPr>
        <w:p w:rsidR="003E1A65" w:rsidRPr="00375ADF" w:rsidRDefault="003E1A65" w:rsidP="00E47CC2">
          <w:pPr>
            <w:pStyle w:val="HeaderLiteOdd"/>
          </w:pPr>
        </w:p>
      </w:tc>
    </w:tr>
    <w:tr w:rsidR="003E1A65" w:rsidTr="00EB7A92">
      <w:tc>
        <w:tcPr>
          <w:tcW w:w="8505" w:type="dxa"/>
        </w:tcPr>
        <w:p w:rsidR="003E1A65" w:rsidRDefault="003E1A65" w:rsidP="00E47CC2">
          <w:pPr>
            <w:pStyle w:val="HeaderLiteOdd"/>
          </w:pPr>
        </w:p>
      </w:tc>
    </w:tr>
    <w:tr w:rsidR="003E1A65" w:rsidTr="00EB7A92">
      <w:tc>
        <w:tcPr>
          <w:tcW w:w="8505" w:type="dxa"/>
          <w:tcBorders>
            <w:bottom w:val="single" w:sz="4" w:space="0" w:color="auto"/>
          </w:tcBorders>
          <w:shd w:val="clear" w:color="auto" w:fill="auto"/>
        </w:tcPr>
        <w:p w:rsidR="003E1A65" w:rsidRPr="000D4CDA" w:rsidRDefault="003E1A65" w:rsidP="00E47CC2">
          <w:pPr>
            <w:pStyle w:val="HeaderBoldOdd"/>
          </w:pPr>
        </w:p>
      </w:tc>
    </w:tr>
  </w:tbl>
  <w:p w:rsidR="003E1A65" w:rsidRDefault="003E1A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3E1A65" w:rsidRPr="000E1CC4">
      <w:tc>
        <w:tcPr>
          <w:tcW w:w="8385" w:type="dxa"/>
        </w:tcPr>
        <w:p w:rsidR="003E1A65" w:rsidRPr="000E1CC4" w:rsidRDefault="003E1A65"/>
      </w:tc>
    </w:tr>
    <w:tr w:rsidR="003E1A65" w:rsidRPr="000E1CC4">
      <w:tc>
        <w:tcPr>
          <w:tcW w:w="8385" w:type="dxa"/>
        </w:tcPr>
        <w:p w:rsidR="003E1A65" w:rsidRPr="000E1CC4" w:rsidRDefault="003E1A65"/>
      </w:tc>
    </w:tr>
    <w:tr w:rsidR="003E1A65" w:rsidRPr="000E1CC4">
      <w:tc>
        <w:tcPr>
          <w:tcW w:w="8385" w:type="dxa"/>
        </w:tcPr>
        <w:p w:rsidR="003E1A65" w:rsidRPr="000E1CC4" w:rsidRDefault="003E1A65"/>
      </w:tc>
    </w:tr>
  </w:tbl>
  <w:p w:rsidR="003E1A65" w:rsidRDefault="003E1A6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8505"/>
    </w:tblGrid>
    <w:tr w:rsidR="003E1A65" w:rsidRPr="00375ADF" w:rsidTr="00756F3B">
      <w:tc>
        <w:tcPr>
          <w:tcW w:w="8505" w:type="dxa"/>
        </w:tcPr>
        <w:p w:rsidR="003E1A65" w:rsidRPr="00375ADF" w:rsidRDefault="003E1A65">
          <w:pPr>
            <w:pStyle w:val="HeaderLiteEven"/>
          </w:pPr>
        </w:p>
      </w:tc>
    </w:tr>
    <w:tr w:rsidR="003E1A65" w:rsidTr="00756F3B">
      <w:tc>
        <w:tcPr>
          <w:tcW w:w="8505" w:type="dxa"/>
        </w:tcPr>
        <w:p w:rsidR="003E1A65" w:rsidRDefault="003E1A65">
          <w:pPr>
            <w:pStyle w:val="HeaderLiteEven"/>
          </w:pPr>
        </w:p>
      </w:tc>
    </w:tr>
    <w:tr w:rsidR="003E1A65" w:rsidTr="00756F3B">
      <w:tc>
        <w:tcPr>
          <w:tcW w:w="8505" w:type="dxa"/>
          <w:tcBorders>
            <w:bottom w:val="single" w:sz="4" w:space="0" w:color="auto"/>
          </w:tcBorders>
          <w:shd w:val="clear" w:color="auto" w:fill="auto"/>
        </w:tcPr>
        <w:p w:rsidR="003E1A65" w:rsidRPr="000D4CDA" w:rsidRDefault="003E1A65">
          <w:pPr>
            <w:pStyle w:val="HeaderBoldEven"/>
          </w:pPr>
        </w:p>
      </w:tc>
    </w:tr>
  </w:tbl>
  <w:p w:rsidR="003E1A65" w:rsidRDefault="003E1A6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8505"/>
    </w:tblGrid>
    <w:tr w:rsidR="003E1A65" w:rsidRPr="00375ADF" w:rsidTr="00EB7A92">
      <w:tc>
        <w:tcPr>
          <w:tcW w:w="8505" w:type="dxa"/>
        </w:tcPr>
        <w:p w:rsidR="003E1A65" w:rsidRPr="00375ADF" w:rsidRDefault="003E1A65">
          <w:pPr>
            <w:pStyle w:val="HeaderLiteOdd"/>
          </w:pPr>
        </w:p>
      </w:tc>
    </w:tr>
    <w:tr w:rsidR="003E1A65" w:rsidTr="00EB7A92">
      <w:tc>
        <w:tcPr>
          <w:tcW w:w="8505" w:type="dxa"/>
        </w:tcPr>
        <w:p w:rsidR="003E1A65" w:rsidRDefault="003E1A65">
          <w:pPr>
            <w:pStyle w:val="HeaderLiteOdd"/>
          </w:pPr>
        </w:p>
      </w:tc>
    </w:tr>
    <w:tr w:rsidR="003E1A65" w:rsidTr="00EB7A92">
      <w:tc>
        <w:tcPr>
          <w:tcW w:w="8505" w:type="dxa"/>
          <w:tcBorders>
            <w:bottom w:val="single" w:sz="4" w:space="0" w:color="auto"/>
          </w:tcBorders>
          <w:shd w:val="clear" w:color="auto" w:fill="auto"/>
        </w:tcPr>
        <w:p w:rsidR="003E1A65" w:rsidRPr="000D4CDA" w:rsidRDefault="003E1A65">
          <w:pPr>
            <w:pStyle w:val="HeaderBoldOdd"/>
          </w:pPr>
        </w:p>
      </w:tc>
    </w:tr>
  </w:tbl>
  <w:p w:rsidR="003E1A65" w:rsidRDefault="003E1A6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57" w:type="dxa"/>
      <w:tblLayout w:type="fixed"/>
      <w:tblLook w:val="01E0"/>
    </w:tblPr>
    <w:tblGrid>
      <w:gridCol w:w="8357"/>
    </w:tblGrid>
    <w:tr w:rsidR="003E1A65" w:rsidRPr="00375ADF" w:rsidTr="00E47CC2">
      <w:tc>
        <w:tcPr>
          <w:tcW w:w="8357" w:type="dxa"/>
        </w:tcPr>
        <w:p w:rsidR="003E1A65" w:rsidRPr="00375ADF" w:rsidRDefault="003E1A65" w:rsidP="00E47CC2">
          <w:pPr>
            <w:pStyle w:val="HeaderLiteOdd"/>
          </w:pPr>
        </w:p>
      </w:tc>
    </w:tr>
    <w:tr w:rsidR="003E1A65" w:rsidTr="00E47CC2">
      <w:tc>
        <w:tcPr>
          <w:tcW w:w="8357" w:type="dxa"/>
        </w:tcPr>
        <w:p w:rsidR="003E1A65" w:rsidRDefault="004E140B" w:rsidP="00E47CC2">
          <w:pPr>
            <w:pStyle w:val="HeaderLiteOd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tc>
    </w:tr>
    <w:tr w:rsidR="003E1A65" w:rsidTr="00E47CC2">
      <w:tc>
        <w:tcPr>
          <w:tcW w:w="8357" w:type="dxa"/>
          <w:tcBorders>
            <w:bottom w:val="single" w:sz="4" w:space="0" w:color="auto"/>
          </w:tcBorders>
          <w:shd w:val="clear" w:color="auto" w:fill="auto"/>
        </w:tcPr>
        <w:p w:rsidR="003E1A65" w:rsidRPr="000D4CDA" w:rsidRDefault="003E1A65" w:rsidP="00E47CC2">
          <w:pPr>
            <w:pStyle w:val="HeaderBoldOdd"/>
          </w:pPr>
        </w:p>
      </w:tc>
    </w:tr>
  </w:tbl>
  <w:p w:rsidR="003E1A65" w:rsidRDefault="004E140B">
    <w:pPr>
      <w:pStyle w:val="Header"/>
    </w:pPr>
    <w:r>
      <w:rPr>
        <w:noProof/>
      </w:rPr>
      <w:pict>
        <v:shape id="_x0000_s2049" type="#_x0000_t136" style="position:absolute;left:0;text-align:left;margin-left:13.15pt;margin-top:235.4pt;width:412.4pt;height:247.45pt;rotation:315;z-index:-251652096;mso-position-horizontal-relative:margin;mso-position-vertical-relative:margin" o:allowincell="f" fillcolor="silver" stroked="f">
          <v:fill opacity=".5"/>
          <v:textpath style="font-family:&quot;Calibri&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4175"/>
    </w:tblGrid>
    <w:tr w:rsidR="003E1A65" w:rsidRPr="00375ADF" w:rsidTr="00EB7A92">
      <w:tc>
        <w:tcPr>
          <w:tcW w:w="14175" w:type="dxa"/>
        </w:tcPr>
        <w:p w:rsidR="003E1A65" w:rsidRPr="00375ADF" w:rsidRDefault="003E1A65">
          <w:pPr>
            <w:pStyle w:val="HeaderLiteEven"/>
          </w:pPr>
        </w:p>
      </w:tc>
    </w:tr>
    <w:tr w:rsidR="003E1A65" w:rsidTr="00EB7A92">
      <w:tc>
        <w:tcPr>
          <w:tcW w:w="14175" w:type="dxa"/>
        </w:tcPr>
        <w:p w:rsidR="003E1A65" w:rsidRDefault="003E1A65">
          <w:pPr>
            <w:pStyle w:val="HeaderLiteEven"/>
          </w:pPr>
        </w:p>
      </w:tc>
    </w:tr>
    <w:tr w:rsidR="003E1A65" w:rsidTr="00EB7A92">
      <w:tc>
        <w:tcPr>
          <w:tcW w:w="14175" w:type="dxa"/>
          <w:tcBorders>
            <w:bottom w:val="single" w:sz="4" w:space="0" w:color="auto"/>
          </w:tcBorders>
          <w:shd w:val="clear" w:color="auto" w:fill="auto"/>
        </w:tcPr>
        <w:p w:rsidR="003E1A65" w:rsidRPr="000D4CDA" w:rsidRDefault="003E1A65">
          <w:pPr>
            <w:pStyle w:val="HeaderBoldEven"/>
          </w:pPr>
        </w:p>
      </w:tc>
    </w:tr>
  </w:tbl>
  <w:p w:rsidR="003E1A65" w:rsidRDefault="003E1A65"/>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4175"/>
    </w:tblGrid>
    <w:tr w:rsidR="003E1A65" w:rsidRPr="00375ADF" w:rsidTr="00EB7A92">
      <w:tc>
        <w:tcPr>
          <w:tcW w:w="14175" w:type="dxa"/>
        </w:tcPr>
        <w:p w:rsidR="003E1A65" w:rsidRPr="00375ADF" w:rsidRDefault="003E1A65">
          <w:pPr>
            <w:pStyle w:val="HeaderLiteOdd"/>
          </w:pPr>
        </w:p>
      </w:tc>
    </w:tr>
    <w:tr w:rsidR="003E1A65" w:rsidTr="00EB7A92">
      <w:tc>
        <w:tcPr>
          <w:tcW w:w="14175" w:type="dxa"/>
        </w:tcPr>
        <w:p w:rsidR="003E1A65" w:rsidRDefault="003E1A65">
          <w:pPr>
            <w:pStyle w:val="HeaderLiteOdd"/>
          </w:pPr>
        </w:p>
      </w:tc>
    </w:tr>
    <w:tr w:rsidR="003E1A65" w:rsidTr="00EB7A92">
      <w:tc>
        <w:tcPr>
          <w:tcW w:w="14175" w:type="dxa"/>
          <w:tcBorders>
            <w:bottom w:val="single" w:sz="4" w:space="0" w:color="auto"/>
          </w:tcBorders>
          <w:shd w:val="clear" w:color="auto" w:fill="auto"/>
        </w:tcPr>
        <w:p w:rsidR="003E1A65" w:rsidRPr="000D4CDA" w:rsidRDefault="003E1A65">
          <w:pPr>
            <w:pStyle w:val="HeaderBoldOdd"/>
          </w:pPr>
        </w:p>
      </w:tc>
    </w:tr>
  </w:tbl>
  <w:p w:rsidR="003E1A65" w:rsidRDefault="003E1A65"/>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8505"/>
    </w:tblGrid>
    <w:tr w:rsidR="003E1A65" w:rsidRPr="00375ADF" w:rsidTr="003E1A65">
      <w:tc>
        <w:tcPr>
          <w:tcW w:w="8505" w:type="dxa"/>
        </w:tcPr>
        <w:p w:rsidR="003E1A65" w:rsidRPr="00375ADF" w:rsidRDefault="003E1A65" w:rsidP="003E1A65">
          <w:pPr>
            <w:pStyle w:val="HeaderLiteEven"/>
          </w:pPr>
        </w:p>
      </w:tc>
    </w:tr>
    <w:tr w:rsidR="003E1A65" w:rsidTr="003E1A65">
      <w:tc>
        <w:tcPr>
          <w:tcW w:w="8505" w:type="dxa"/>
        </w:tcPr>
        <w:p w:rsidR="003E1A65" w:rsidRDefault="003E1A65" w:rsidP="003E1A65">
          <w:pPr>
            <w:pStyle w:val="HeaderLiteEven"/>
          </w:pPr>
        </w:p>
      </w:tc>
    </w:tr>
    <w:tr w:rsidR="003E1A65" w:rsidTr="003E1A65">
      <w:tc>
        <w:tcPr>
          <w:tcW w:w="8505" w:type="dxa"/>
          <w:tcBorders>
            <w:bottom w:val="single" w:sz="4" w:space="0" w:color="auto"/>
          </w:tcBorders>
          <w:shd w:val="clear" w:color="auto" w:fill="auto"/>
        </w:tcPr>
        <w:p w:rsidR="003E1A65" w:rsidRPr="000D4CDA" w:rsidRDefault="003E1A65" w:rsidP="003E1A65">
          <w:pPr>
            <w:pStyle w:val="HeaderBoldEven"/>
          </w:pPr>
        </w:p>
      </w:tc>
    </w:tr>
  </w:tbl>
  <w:p w:rsidR="003E1A65" w:rsidRDefault="003E1A65" w:rsidP="009653C6"/>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8505"/>
      <w:gridCol w:w="5926"/>
    </w:tblGrid>
    <w:tr w:rsidR="003E1A65" w:rsidRPr="00375ADF" w:rsidTr="00EB7A92">
      <w:tc>
        <w:tcPr>
          <w:tcW w:w="8505" w:type="dxa"/>
          <w:gridSpan w:val="2"/>
        </w:tcPr>
        <w:p w:rsidR="003E1A65" w:rsidRPr="00375ADF" w:rsidRDefault="003E1A65">
          <w:pPr>
            <w:pStyle w:val="HeaderLiteOdd"/>
          </w:pPr>
        </w:p>
      </w:tc>
    </w:tr>
    <w:tr w:rsidR="003E1A65" w:rsidTr="00EB7A92">
      <w:tc>
        <w:tcPr>
          <w:tcW w:w="8505" w:type="dxa"/>
          <w:gridSpan w:val="2"/>
        </w:tcPr>
        <w:p w:rsidR="003E1A65" w:rsidRDefault="003E1A65">
          <w:pPr>
            <w:pStyle w:val="HeaderLiteOdd"/>
          </w:pPr>
        </w:p>
      </w:tc>
    </w:tr>
    <w:tr w:rsidR="003E1A65" w:rsidTr="00EB7A92">
      <w:trPr>
        <w:gridAfter w:val="1"/>
        <w:wAfter w:w="5926" w:type="dxa"/>
      </w:trPr>
      <w:tc>
        <w:tcPr>
          <w:tcW w:w="8505" w:type="dxa"/>
          <w:tcBorders>
            <w:bottom w:val="single" w:sz="4" w:space="0" w:color="auto"/>
          </w:tcBorders>
          <w:shd w:val="clear" w:color="auto" w:fill="auto"/>
        </w:tcPr>
        <w:p w:rsidR="003E1A65" w:rsidRPr="000D4CDA" w:rsidRDefault="003E1A65" w:rsidP="008A7404">
          <w:pPr>
            <w:pStyle w:val="HeaderBoldEven"/>
          </w:pPr>
        </w:p>
      </w:tc>
    </w:tr>
  </w:tbl>
  <w:p w:rsidR="003E1A65" w:rsidRDefault="003E1A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D57"/>
    <w:multiLevelType w:val="hybridMultilevel"/>
    <w:tmpl w:val="C6589D56"/>
    <w:lvl w:ilvl="0" w:tplc="936AAFBA">
      <w:start w:val="1"/>
      <w:numFmt w:val="lowerLetter"/>
      <w:lvlText w:val="(%1)"/>
      <w:lvlJc w:val="left"/>
      <w:pPr>
        <w:ind w:left="720" w:hanging="360"/>
      </w:pPr>
      <w:rPr>
        <w:rFonts w:hint="default"/>
      </w:rPr>
    </w:lvl>
    <w:lvl w:ilvl="1" w:tplc="82CA0908">
      <w:start w:val="1"/>
      <w:numFmt w:val="lowerRoman"/>
      <w:lvlText w:val="(%2)"/>
      <w:lvlJc w:val="left"/>
      <w:pPr>
        <w:ind w:left="1440" w:hanging="360"/>
      </w:pPr>
      <w:rPr>
        <w:rFonts w:hint="default"/>
      </w:rPr>
    </w:lvl>
    <w:lvl w:ilvl="2" w:tplc="7A44225C">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0E61E6C"/>
    <w:multiLevelType w:val="hybridMultilevel"/>
    <w:tmpl w:val="E8021096"/>
    <w:lvl w:ilvl="0" w:tplc="AE7E972C">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06EC43F1"/>
    <w:multiLevelType w:val="hybridMultilevel"/>
    <w:tmpl w:val="50A4FA4E"/>
    <w:lvl w:ilvl="0" w:tplc="5B9E5758">
      <w:start w:val="1"/>
      <w:numFmt w:val="decimal"/>
      <w:lvlText w:val="(%1)"/>
      <w:lvlJc w:val="left"/>
      <w:pPr>
        <w:ind w:left="885"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3">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173E6A48"/>
    <w:multiLevelType w:val="hybridMultilevel"/>
    <w:tmpl w:val="29645F50"/>
    <w:lvl w:ilvl="0" w:tplc="936AAFB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6EC6840"/>
    <w:multiLevelType w:val="hybridMultilevel"/>
    <w:tmpl w:val="50A4FA4E"/>
    <w:lvl w:ilvl="0" w:tplc="5B9E5758">
      <w:start w:val="1"/>
      <w:numFmt w:val="decimal"/>
      <w:lvlText w:val="(%1)"/>
      <w:lvlJc w:val="left"/>
      <w:pPr>
        <w:ind w:left="885"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7">
    <w:nsid w:val="27A1122B"/>
    <w:multiLevelType w:val="hybridMultilevel"/>
    <w:tmpl w:val="E8021096"/>
    <w:lvl w:ilvl="0" w:tplc="AE7E972C">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nsid w:val="2BE76F7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2EAC3F08"/>
    <w:multiLevelType w:val="hybridMultilevel"/>
    <w:tmpl w:val="50A4FA4E"/>
    <w:lvl w:ilvl="0" w:tplc="5B9E5758">
      <w:start w:val="1"/>
      <w:numFmt w:val="decimal"/>
      <w:lvlText w:val="(%1)"/>
      <w:lvlJc w:val="left"/>
      <w:pPr>
        <w:ind w:left="885"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10">
    <w:nsid w:val="2F7D7B22"/>
    <w:multiLevelType w:val="multilevel"/>
    <w:tmpl w:val="BC0C9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Event1"/>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C024827"/>
    <w:multiLevelType w:val="hybridMultilevel"/>
    <w:tmpl w:val="647ECE7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nsid w:val="41F63B4F"/>
    <w:multiLevelType w:val="hybridMultilevel"/>
    <w:tmpl w:val="FB66289C"/>
    <w:lvl w:ilvl="0" w:tplc="68367968">
      <w:start w:val="1"/>
      <w:numFmt w:val="decimal"/>
      <w:lvlText w:val="(%1)"/>
      <w:lvlJc w:val="left"/>
      <w:pPr>
        <w:ind w:left="885"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14">
    <w:nsid w:val="478D41A1"/>
    <w:multiLevelType w:val="hybridMultilevel"/>
    <w:tmpl w:val="3E98C464"/>
    <w:lvl w:ilvl="0" w:tplc="936AAFBA">
      <w:start w:val="1"/>
      <w:numFmt w:val="lowerLetter"/>
      <w:lvlText w:val="(%1)"/>
      <w:lvlJc w:val="left"/>
      <w:pPr>
        <w:ind w:left="720" w:hanging="360"/>
      </w:pPr>
      <w:rPr>
        <w:rFonts w:hint="default"/>
      </w:rPr>
    </w:lvl>
    <w:lvl w:ilvl="1" w:tplc="E6749C9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F1A5838"/>
    <w:multiLevelType w:val="hybridMultilevel"/>
    <w:tmpl w:val="E8021096"/>
    <w:lvl w:ilvl="0" w:tplc="AE7E972C">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nsid w:val="51AB658B"/>
    <w:multiLevelType w:val="hybridMultilevel"/>
    <w:tmpl w:val="EF927DCE"/>
    <w:lvl w:ilvl="0" w:tplc="A3DA904A">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7">
    <w:nsid w:val="53907FF2"/>
    <w:multiLevelType w:val="hybridMultilevel"/>
    <w:tmpl w:val="EF927DCE"/>
    <w:lvl w:ilvl="0" w:tplc="A3DA904A">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8">
    <w:nsid w:val="541D35A0"/>
    <w:multiLevelType w:val="hybridMultilevel"/>
    <w:tmpl w:val="29645F50"/>
    <w:lvl w:ilvl="0" w:tplc="936AAFB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nsid w:val="55AE2A1A"/>
    <w:multiLevelType w:val="hybridMultilevel"/>
    <w:tmpl w:val="1BA85B68"/>
    <w:lvl w:ilvl="0" w:tplc="26FCFEB2">
      <w:start w:val="1"/>
      <w:numFmt w:val="lowerLetter"/>
      <w:lvlText w:val="(%1)"/>
      <w:lvlJc w:val="left"/>
      <w:pPr>
        <w:ind w:left="1800" w:hanging="360"/>
      </w:pPr>
      <w:rPr>
        <w:rFonts w:hint="default"/>
      </w:rPr>
    </w:lvl>
    <w:lvl w:ilvl="1" w:tplc="DC3A16C6">
      <w:start w:val="1"/>
      <w:numFmt w:val="decimal"/>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nsid w:val="5AAF39C2"/>
    <w:multiLevelType w:val="hybridMultilevel"/>
    <w:tmpl w:val="29645F50"/>
    <w:lvl w:ilvl="0" w:tplc="936AAFB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nsid w:val="617B008C"/>
    <w:multiLevelType w:val="hybridMultilevel"/>
    <w:tmpl w:val="EF927DCE"/>
    <w:lvl w:ilvl="0" w:tplc="A3DA904A">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2">
    <w:nsid w:val="7058205D"/>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11"/>
  </w:num>
  <w:num w:numId="4">
    <w:abstractNumId w:val="12"/>
  </w:num>
  <w:num w:numId="5">
    <w:abstractNumId w:val="2"/>
  </w:num>
  <w:num w:numId="6">
    <w:abstractNumId w:val="15"/>
  </w:num>
  <w:num w:numId="7">
    <w:abstractNumId w:val="17"/>
  </w:num>
  <w:num w:numId="8">
    <w:abstractNumId w:val="6"/>
  </w:num>
  <w:num w:numId="9">
    <w:abstractNumId w:val="9"/>
  </w:num>
  <w:num w:numId="10">
    <w:abstractNumId w:val="18"/>
  </w:num>
  <w:num w:numId="11">
    <w:abstractNumId w:val="1"/>
  </w:num>
  <w:num w:numId="12">
    <w:abstractNumId w:val="16"/>
  </w:num>
  <w:num w:numId="13">
    <w:abstractNumId w:val="13"/>
  </w:num>
  <w:num w:numId="14">
    <w:abstractNumId w:val="20"/>
  </w:num>
  <w:num w:numId="15">
    <w:abstractNumId w:val="4"/>
  </w:num>
  <w:num w:numId="16">
    <w:abstractNumId w:val="7"/>
  </w:num>
  <w:num w:numId="17">
    <w:abstractNumId w:val="21"/>
  </w:num>
  <w:num w:numId="18">
    <w:abstractNumId w:val="0"/>
  </w:num>
  <w:num w:numId="19">
    <w:abstractNumId w:val="14"/>
  </w:num>
  <w:num w:numId="20">
    <w:abstractNumId w:val="19"/>
    <w:lvlOverride w:ilvl="0">
      <w:startOverride w:val="1"/>
    </w:lvlOverride>
  </w:num>
  <w:num w:numId="21">
    <w:abstractNumId w:val="19"/>
    <w:lvlOverride w:ilvl="0">
      <w:startOverride w:val="1"/>
    </w:lvlOverride>
  </w:num>
  <w:num w:numId="22">
    <w:abstractNumId w:val="19"/>
  </w:num>
  <w:num w:numId="23">
    <w:abstractNumId w:val="19"/>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2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0808"/>
  <w:defaultTabStop w:val="720"/>
  <w:evenAndOddHeaders/>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cVars>
    <w:docVar w:name="dgnword-docGUID" w:val="{5FDA81E2-4D13-4384-8D74-66044128C3BA}"/>
    <w:docVar w:name="dgnword-eventsink" w:val="35057808"/>
  </w:docVars>
  <w:rsids>
    <w:rsidRoot w:val="00BC07A9"/>
    <w:rsid w:val="000035B3"/>
    <w:rsid w:val="000038A0"/>
    <w:rsid w:val="00004036"/>
    <w:rsid w:val="000042D9"/>
    <w:rsid w:val="0001258F"/>
    <w:rsid w:val="00012F8A"/>
    <w:rsid w:val="0001616F"/>
    <w:rsid w:val="0001662A"/>
    <w:rsid w:val="000172F0"/>
    <w:rsid w:val="00020108"/>
    <w:rsid w:val="00022A3E"/>
    <w:rsid w:val="00022ED4"/>
    <w:rsid w:val="000249B6"/>
    <w:rsid w:val="00030213"/>
    <w:rsid w:val="00030267"/>
    <w:rsid w:val="00032F2C"/>
    <w:rsid w:val="000374D2"/>
    <w:rsid w:val="00040090"/>
    <w:rsid w:val="000403D5"/>
    <w:rsid w:val="00041BB0"/>
    <w:rsid w:val="000427E4"/>
    <w:rsid w:val="0004456C"/>
    <w:rsid w:val="00045BA4"/>
    <w:rsid w:val="00045F1B"/>
    <w:rsid w:val="00046379"/>
    <w:rsid w:val="000468EC"/>
    <w:rsid w:val="000521B7"/>
    <w:rsid w:val="0005339D"/>
    <w:rsid w:val="00053BFE"/>
    <w:rsid w:val="00056563"/>
    <w:rsid w:val="00060076"/>
    <w:rsid w:val="000646EC"/>
    <w:rsid w:val="00064CC9"/>
    <w:rsid w:val="00065118"/>
    <w:rsid w:val="00065296"/>
    <w:rsid w:val="00067AA6"/>
    <w:rsid w:val="000715D1"/>
    <w:rsid w:val="00081CDD"/>
    <w:rsid w:val="00082916"/>
    <w:rsid w:val="00083189"/>
    <w:rsid w:val="0008499D"/>
    <w:rsid w:val="0008560A"/>
    <w:rsid w:val="00090E6A"/>
    <w:rsid w:val="00091146"/>
    <w:rsid w:val="00095849"/>
    <w:rsid w:val="000A0788"/>
    <w:rsid w:val="000A0CCA"/>
    <w:rsid w:val="000A1742"/>
    <w:rsid w:val="000A30DF"/>
    <w:rsid w:val="000A3DE3"/>
    <w:rsid w:val="000A620C"/>
    <w:rsid w:val="000A638C"/>
    <w:rsid w:val="000A7869"/>
    <w:rsid w:val="000B0F3A"/>
    <w:rsid w:val="000B4121"/>
    <w:rsid w:val="000B51B3"/>
    <w:rsid w:val="000B708E"/>
    <w:rsid w:val="000B7602"/>
    <w:rsid w:val="000C0545"/>
    <w:rsid w:val="000D0096"/>
    <w:rsid w:val="000D1916"/>
    <w:rsid w:val="000D1C9B"/>
    <w:rsid w:val="000D1FCB"/>
    <w:rsid w:val="000D3D1B"/>
    <w:rsid w:val="000D4EB3"/>
    <w:rsid w:val="000D752B"/>
    <w:rsid w:val="000D7C9D"/>
    <w:rsid w:val="000E16EC"/>
    <w:rsid w:val="000E27E3"/>
    <w:rsid w:val="000E48BD"/>
    <w:rsid w:val="000E7494"/>
    <w:rsid w:val="000F0169"/>
    <w:rsid w:val="000F6E2E"/>
    <w:rsid w:val="00101540"/>
    <w:rsid w:val="0010258E"/>
    <w:rsid w:val="00105BB8"/>
    <w:rsid w:val="00106587"/>
    <w:rsid w:val="0011072D"/>
    <w:rsid w:val="00111D90"/>
    <w:rsid w:val="00116401"/>
    <w:rsid w:val="00116989"/>
    <w:rsid w:val="001170D3"/>
    <w:rsid w:val="0012081D"/>
    <w:rsid w:val="0012270D"/>
    <w:rsid w:val="00125583"/>
    <w:rsid w:val="00125657"/>
    <w:rsid w:val="001312D8"/>
    <w:rsid w:val="001328CE"/>
    <w:rsid w:val="00134DDC"/>
    <w:rsid w:val="00140090"/>
    <w:rsid w:val="001409F1"/>
    <w:rsid w:val="0014186A"/>
    <w:rsid w:val="00141CBA"/>
    <w:rsid w:val="00143AF3"/>
    <w:rsid w:val="00144DE3"/>
    <w:rsid w:val="00153195"/>
    <w:rsid w:val="00162609"/>
    <w:rsid w:val="00163029"/>
    <w:rsid w:val="00164935"/>
    <w:rsid w:val="00165D61"/>
    <w:rsid w:val="001706D6"/>
    <w:rsid w:val="0017685B"/>
    <w:rsid w:val="00183B56"/>
    <w:rsid w:val="0018532C"/>
    <w:rsid w:val="00185F83"/>
    <w:rsid w:val="00186360"/>
    <w:rsid w:val="00187D63"/>
    <w:rsid w:val="00191FA5"/>
    <w:rsid w:val="001926D2"/>
    <w:rsid w:val="00192C10"/>
    <w:rsid w:val="00193847"/>
    <w:rsid w:val="00193F32"/>
    <w:rsid w:val="00196A20"/>
    <w:rsid w:val="001974D6"/>
    <w:rsid w:val="00197FD5"/>
    <w:rsid w:val="001A4DD7"/>
    <w:rsid w:val="001A6C59"/>
    <w:rsid w:val="001B13DE"/>
    <w:rsid w:val="001B1CFB"/>
    <w:rsid w:val="001C22F5"/>
    <w:rsid w:val="001C25FE"/>
    <w:rsid w:val="001C3FCE"/>
    <w:rsid w:val="001C5EF0"/>
    <w:rsid w:val="001C7118"/>
    <w:rsid w:val="001C769F"/>
    <w:rsid w:val="001D0562"/>
    <w:rsid w:val="001D6D71"/>
    <w:rsid w:val="001E092D"/>
    <w:rsid w:val="001E12D5"/>
    <w:rsid w:val="001E1749"/>
    <w:rsid w:val="001E5018"/>
    <w:rsid w:val="001E5076"/>
    <w:rsid w:val="001E5DC4"/>
    <w:rsid w:val="001E6BAB"/>
    <w:rsid w:val="001F0BE6"/>
    <w:rsid w:val="001F108C"/>
    <w:rsid w:val="001F154F"/>
    <w:rsid w:val="001F41C5"/>
    <w:rsid w:val="001F5D1E"/>
    <w:rsid w:val="002015B2"/>
    <w:rsid w:val="00202830"/>
    <w:rsid w:val="00203232"/>
    <w:rsid w:val="00203B64"/>
    <w:rsid w:val="00206E8F"/>
    <w:rsid w:val="00210652"/>
    <w:rsid w:val="00210D10"/>
    <w:rsid w:val="002121E7"/>
    <w:rsid w:val="00214A32"/>
    <w:rsid w:val="00214C3B"/>
    <w:rsid w:val="002162E0"/>
    <w:rsid w:val="00217146"/>
    <w:rsid w:val="002171A3"/>
    <w:rsid w:val="00221073"/>
    <w:rsid w:val="00222FD0"/>
    <w:rsid w:val="002252C7"/>
    <w:rsid w:val="0022673A"/>
    <w:rsid w:val="002271D4"/>
    <w:rsid w:val="0022734F"/>
    <w:rsid w:val="0023172A"/>
    <w:rsid w:val="002339B7"/>
    <w:rsid w:val="00233C57"/>
    <w:rsid w:val="0023489C"/>
    <w:rsid w:val="00234AED"/>
    <w:rsid w:val="002372A1"/>
    <w:rsid w:val="0023798D"/>
    <w:rsid w:val="0024222C"/>
    <w:rsid w:val="00243601"/>
    <w:rsid w:val="00244C01"/>
    <w:rsid w:val="00245D25"/>
    <w:rsid w:val="00246042"/>
    <w:rsid w:val="00246C1E"/>
    <w:rsid w:val="002500BC"/>
    <w:rsid w:val="00250A3E"/>
    <w:rsid w:val="00250EEE"/>
    <w:rsid w:val="002511D9"/>
    <w:rsid w:val="002519B9"/>
    <w:rsid w:val="00251E40"/>
    <w:rsid w:val="00252F17"/>
    <w:rsid w:val="00253DDD"/>
    <w:rsid w:val="002557AB"/>
    <w:rsid w:val="00260912"/>
    <w:rsid w:val="002615AA"/>
    <w:rsid w:val="00264994"/>
    <w:rsid w:val="00265126"/>
    <w:rsid w:val="00271B20"/>
    <w:rsid w:val="00275245"/>
    <w:rsid w:val="00277B30"/>
    <w:rsid w:val="00281E63"/>
    <w:rsid w:val="0028609E"/>
    <w:rsid w:val="00286CEA"/>
    <w:rsid w:val="00293BC3"/>
    <w:rsid w:val="002A0984"/>
    <w:rsid w:val="002A19B0"/>
    <w:rsid w:val="002A36E7"/>
    <w:rsid w:val="002A37DA"/>
    <w:rsid w:val="002A563F"/>
    <w:rsid w:val="002B0088"/>
    <w:rsid w:val="002B104A"/>
    <w:rsid w:val="002B1EBA"/>
    <w:rsid w:val="002B265A"/>
    <w:rsid w:val="002B3023"/>
    <w:rsid w:val="002B3196"/>
    <w:rsid w:val="002B32C5"/>
    <w:rsid w:val="002B519A"/>
    <w:rsid w:val="002B7DCF"/>
    <w:rsid w:val="002C55A9"/>
    <w:rsid w:val="002C68A9"/>
    <w:rsid w:val="002C7263"/>
    <w:rsid w:val="002D1C69"/>
    <w:rsid w:val="002D34EA"/>
    <w:rsid w:val="002D3FAE"/>
    <w:rsid w:val="002D4558"/>
    <w:rsid w:val="002D4ECB"/>
    <w:rsid w:val="002D5743"/>
    <w:rsid w:val="002D71AC"/>
    <w:rsid w:val="002D7932"/>
    <w:rsid w:val="002D7EE3"/>
    <w:rsid w:val="002E4942"/>
    <w:rsid w:val="002E5749"/>
    <w:rsid w:val="002E73F1"/>
    <w:rsid w:val="002F1115"/>
    <w:rsid w:val="002F29A1"/>
    <w:rsid w:val="002F4641"/>
    <w:rsid w:val="002F7387"/>
    <w:rsid w:val="002F78D5"/>
    <w:rsid w:val="00306194"/>
    <w:rsid w:val="003072E7"/>
    <w:rsid w:val="00307319"/>
    <w:rsid w:val="00307B9E"/>
    <w:rsid w:val="003231FF"/>
    <w:rsid w:val="00323C54"/>
    <w:rsid w:val="003331C6"/>
    <w:rsid w:val="0033504B"/>
    <w:rsid w:val="0033573E"/>
    <w:rsid w:val="00336724"/>
    <w:rsid w:val="00343B24"/>
    <w:rsid w:val="003469E3"/>
    <w:rsid w:val="003471CF"/>
    <w:rsid w:val="00347A98"/>
    <w:rsid w:val="00347DBE"/>
    <w:rsid w:val="0035001E"/>
    <w:rsid w:val="00350B84"/>
    <w:rsid w:val="00353F3B"/>
    <w:rsid w:val="00357657"/>
    <w:rsid w:val="003619E8"/>
    <w:rsid w:val="00362609"/>
    <w:rsid w:val="00362AFD"/>
    <w:rsid w:val="0036553C"/>
    <w:rsid w:val="0036700B"/>
    <w:rsid w:val="00367E3F"/>
    <w:rsid w:val="00370607"/>
    <w:rsid w:val="00370DD7"/>
    <w:rsid w:val="0037217D"/>
    <w:rsid w:val="0037255F"/>
    <w:rsid w:val="00375DDB"/>
    <w:rsid w:val="003762C6"/>
    <w:rsid w:val="0038167A"/>
    <w:rsid w:val="0038199B"/>
    <w:rsid w:val="00383512"/>
    <w:rsid w:val="0038665A"/>
    <w:rsid w:val="00387F34"/>
    <w:rsid w:val="00390ACF"/>
    <w:rsid w:val="003918E0"/>
    <w:rsid w:val="00392557"/>
    <w:rsid w:val="00393325"/>
    <w:rsid w:val="0039396B"/>
    <w:rsid w:val="003A5AF1"/>
    <w:rsid w:val="003A77F7"/>
    <w:rsid w:val="003B0D29"/>
    <w:rsid w:val="003B0D64"/>
    <w:rsid w:val="003B158F"/>
    <w:rsid w:val="003B261D"/>
    <w:rsid w:val="003B4711"/>
    <w:rsid w:val="003B4FEB"/>
    <w:rsid w:val="003B65C6"/>
    <w:rsid w:val="003B7E2B"/>
    <w:rsid w:val="003C1D25"/>
    <w:rsid w:val="003C387A"/>
    <w:rsid w:val="003C5008"/>
    <w:rsid w:val="003D1079"/>
    <w:rsid w:val="003D1FD3"/>
    <w:rsid w:val="003D369A"/>
    <w:rsid w:val="003D5FC8"/>
    <w:rsid w:val="003D6456"/>
    <w:rsid w:val="003D659C"/>
    <w:rsid w:val="003D6F03"/>
    <w:rsid w:val="003E1A65"/>
    <w:rsid w:val="003E27AA"/>
    <w:rsid w:val="003E6D06"/>
    <w:rsid w:val="003E719C"/>
    <w:rsid w:val="003F0931"/>
    <w:rsid w:val="003F2401"/>
    <w:rsid w:val="003F6833"/>
    <w:rsid w:val="003F7823"/>
    <w:rsid w:val="004005D4"/>
    <w:rsid w:val="00403F78"/>
    <w:rsid w:val="00404D02"/>
    <w:rsid w:val="0041250D"/>
    <w:rsid w:val="00412B69"/>
    <w:rsid w:val="00414780"/>
    <w:rsid w:val="00416947"/>
    <w:rsid w:val="00417ECC"/>
    <w:rsid w:val="00420F48"/>
    <w:rsid w:val="00421964"/>
    <w:rsid w:val="00421E0D"/>
    <w:rsid w:val="00422522"/>
    <w:rsid w:val="004255DD"/>
    <w:rsid w:val="004311E3"/>
    <w:rsid w:val="00432A08"/>
    <w:rsid w:val="00433B06"/>
    <w:rsid w:val="004361A5"/>
    <w:rsid w:val="00440B24"/>
    <w:rsid w:val="00442AA3"/>
    <w:rsid w:val="00443890"/>
    <w:rsid w:val="0044430D"/>
    <w:rsid w:val="004447F9"/>
    <w:rsid w:val="00444F77"/>
    <w:rsid w:val="004459DE"/>
    <w:rsid w:val="00446715"/>
    <w:rsid w:val="00447D41"/>
    <w:rsid w:val="00450DE1"/>
    <w:rsid w:val="0045148F"/>
    <w:rsid w:val="004533FC"/>
    <w:rsid w:val="004549C0"/>
    <w:rsid w:val="00455EB1"/>
    <w:rsid w:val="00460CC5"/>
    <w:rsid w:val="004617F4"/>
    <w:rsid w:val="00461AE8"/>
    <w:rsid w:val="00461FD4"/>
    <w:rsid w:val="004624D8"/>
    <w:rsid w:val="00464092"/>
    <w:rsid w:val="004640EA"/>
    <w:rsid w:val="00464AD1"/>
    <w:rsid w:val="00466DBA"/>
    <w:rsid w:val="0046746E"/>
    <w:rsid w:val="004730D4"/>
    <w:rsid w:val="00475015"/>
    <w:rsid w:val="004769AC"/>
    <w:rsid w:val="00477EBA"/>
    <w:rsid w:val="004822A5"/>
    <w:rsid w:val="004839A4"/>
    <w:rsid w:val="00486A5D"/>
    <w:rsid w:val="0048768F"/>
    <w:rsid w:val="004879CB"/>
    <w:rsid w:val="00490035"/>
    <w:rsid w:val="0049172E"/>
    <w:rsid w:val="004922FB"/>
    <w:rsid w:val="00492914"/>
    <w:rsid w:val="004A0681"/>
    <w:rsid w:val="004A20E2"/>
    <w:rsid w:val="004A56F1"/>
    <w:rsid w:val="004A7713"/>
    <w:rsid w:val="004A7AA7"/>
    <w:rsid w:val="004B0213"/>
    <w:rsid w:val="004B1AC1"/>
    <w:rsid w:val="004B2267"/>
    <w:rsid w:val="004B6C4F"/>
    <w:rsid w:val="004C31EB"/>
    <w:rsid w:val="004C3987"/>
    <w:rsid w:val="004C3B9C"/>
    <w:rsid w:val="004C6C10"/>
    <w:rsid w:val="004D2382"/>
    <w:rsid w:val="004D29B9"/>
    <w:rsid w:val="004D32C2"/>
    <w:rsid w:val="004D3C87"/>
    <w:rsid w:val="004D5EAB"/>
    <w:rsid w:val="004D6045"/>
    <w:rsid w:val="004E0619"/>
    <w:rsid w:val="004E140B"/>
    <w:rsid w:val="004E1744"/>
    <w:rsid w:val="004E1C75"/>
    <w:rsid w:val="004E2FEB"/>
    <w:rsid w:val="004E61D4"/>
    <w:rsid w:val="004E7590"/>
    <w:rsid w:val="004E7A7A"/>
    <w:rsid w:val="004F0805"/>
    <w:rsid w:val="004F5D6D"/>
    <w:rsid w:val="004F6CD2"/>
    <w:rsid w:val="00501E0C"/>
    <w:rsid w:val="005056C8"/>
    <w:rsid w:val="005101E2"/>
    <w:rsid w:val="0051137B"/>
    <w:rsid w:val="00511776"/>
    <w:rsid w:val="00511924"/>
    <w:rsid w:val="00512974"/>
    <w:rsid w:val="0051511D"/>
    <w:rsid w:val="00520D9C"/>
    <w:rsid w:val="0052220C"/>
    <w:rsid w:val="005234C7"/>
    <w:rsid w:val="005238E0"/>
    <w:rsid w:val="005277E8"/>
    <w:rsid w:val="005403F1"/>
    <w:rsid w:val="0054351E"/>
    <w:rsid w:val="0054457E"/>
    <w:rsid w:val="005473FD"/>
    <w:rsid w:val="005516CA"/>
    <w:rsid w:val="00554B53"/>
    <w:rsid w:val="00557DF7"/>
    <w:rsid w:val="0056021A"/>
    <w:rsid w:val="005631E5"/>
    <w:rsid w:val="00564B33"/>
    <w:rsid w:val="00566DB7"/>
    <w:rsid w:val="005672DE"/>
    <w:rsid w:val="00571585"/>
    <w:rsid w:val="005719D9"/>
    <w:rsid w:val="005724C2"/>
    <w:rsid w:val="005749F6"/>
    <w:rsid w:val="00576569"/>
    <w:rsid w:val="00577C07"/>
    <w:rsid w:val="00580301"/>
    <w:rsid w:val="005859FB"/>
    <w:rsid w:val="00585FC0"/>
    <w:rsid w:val="005924C4"/>
    <w:rsid w:val="005943B6"/>
    <w:rsid w:val="00596700"/>
    <w:rsid w:val="00597CB3"/>
    <w:rsid w:val="005A2D5E"/>
    <w:rsid w:val="005A3081"/>
    <w:rsid w:val="005A4031"/>
    <w:rsid w:val="005A4FBE"/>
    <w:rsid w:val="005A7D99"/>
    <w:rsid w:val="005B1666"/>
    <w:rsid w:val="005B56C4"/>
    <w:rsid w:val="005B5BAF"/>
    <w:rsid w:val="005B7B02"/>
    <w:rsid w:val="005C1E23"/>
    <w:rsid w:val="005C33E7"/>
    <w:rsid w:val="005C4A85"/>
    <w:rsid w:val="005C4F7F"/>
    <w:rsid w:val="005C5D2D"/>
    <w:rsid w:val="005C7DA4"/>
    <w:rsid w:val="005D0D39"/>
    <w:rsid w:val="005D2F97"/>
    <w:rsid w:val="005D4ADB"/>
    <w:rsid w:val="005D5109"/>
    <w:rsid w:val="005D692B"/>
    <w:rsid w:val="005E1327"/>
    <w:rsid w:val="005E43E5"/>
    <w:rsid w:val="005E563D"/>
    <w:rsid w:val="005F0DDB"/>
    <w:rsid w:val="005F3269"/>
    <w:rsid w:val="005F35E4"/>
    <w:rsid w:val="005F47D8"/>
    <w:rsid w:val="005F52A1"/>
    <w:rsid w:val="005F5303"/>
    <w:rsid w:val="005F72EC"/>
    <w:rsid w:val="00602748"/>
    <w:rsid w:val="006047C5"/>
    <w:rsid w:val="0061386D"/>
    <w:rsid w:val="00614CAB"/>
    <w:rsid w:val="00621915"/>
    <w:rsid w:val="00622DCF"/>
    <w:rsid w:val="00624074"/>
    <w:rsid w:val="0062698A"/>
    <w:rsid w:val="00627101"/>
    <w:rsid w:val="0062769F"/>
    <w:rsid w:val="006350BE"/>
    <w:rsid w:val="006358C6"/>
    <w:rsid w:val="006408BE"/>
    <w:rsid w:val="0064165C"/>
    <w:rsid w:val="00641664"/>
    <w:rsid w:val="006426AE"/>
    <w:rsid w:val="00645A19"/>
    <w:rsid w:val="0065001E"/>
    <w:rsid w:val="006503C2"/>
    <w:rsid w:val="006514F5"/>
    <w:rsid w:val="00652D67"/>
    <w:rsid w:val="006533B7"/>
    <w:rsid w:val="0065620D"/>
    <w:rsid w:val="00661584"/>
    <w:rsid w:val="00662DFB"/>
    <w:rsid w:val="006717D0"/>
    <w:rsid w:val="00674B00"/>
    <w:rsid w:val="006772D1"/>
    <w:rsid w:val="00691B35"/>
    <w:rsid w:val="006961E8"/>
    <w:rsid w:val="006A455C"/>
    <w:rsid w:val="006A49AA"/>
    <w:rsid w:val="006A775F"/>
    <w:rsid w:val="006B3255"/>
    <w:rsid w:val="006B51CE"/>
    <w:rsid w:val="006B6874"/>
    <w:rsid w:val="006C2616"/>
    <w:rsid w:val="006C5742"/>
    <w:rsid w:val="006C7638"/>
    <w:rsid w:val="006D018E"/>
    <w:rsid w:val="006D26F0"/>
    <w:rsid w:val="006D2DBE"/>
    <w:rsid w:val="006D3078"/>
    <w:rsid w:val="006D4034"/>
    <w:rsid w:val="006D6E91"/>
    <w:rsid w:val="006E1A31"/>
    <w:rsid w:val="006E2530"/>
    <w:rsid w:val="006E274C"/>
    <w:rsid w:val="006E548F"/>
    <w:rsid w:val="006E7E7A"/>
    <w:rsid w:val="006F0BD8"/>
    <w:rsid w:val="006F73F0"/>
    <w:rsid w:val="00702998"/>
    <w:rsid w:val="0070328E"/>
    <w:rsid w:val="00705462"/>
    <w:rsid w:val="0070634B"/>
    <w:rsid w:val="007066D0"/>
    <w:rsid w:val="0071055A"/>
    <w:rsid w:val="0071414A"/>
    <w:rsid w:val="0071514F"/>
    <w:rsid w:val="00716F1E"/>
    <w:rsid w:val="00727685"/>
    <w:rsid w:val="00730AF8"/>
    <w:rsid w:val="00730F9D"/>
    <w:rsid w:val="007349F3"/>
    <w:rsid w:val="00735D7F"/>
    <w:rsid w:val="007375F7"/>
    <w:rsid w:val="00740322"/>
    <w:rsid w:val="00740916"/>
    <w:rsid w:val="00742FC6"/>
    <w:rsid w:val="007431FF"/>
    <w:rsid w:val="00743A89"/>
    <w:rsid w:val="00744A48"/>
    <w:rsid w:val="00752DC8"/>
    <w:rsid w:val="00756323"/>
    <w:rsid w:val="00756F3B"/>
    <w:rsid w:val="00756F9E"/>
    <w:rsid w:val="0076016C"/>
    <w:rsid w:val="00760C0B"/>
    <w:rsid w:val="007616F1"/>
    <w:rsid w:val="00761988"/>
    <w:rsid w:val="007659DB"/>
    <w:rsid w:val="00765AC3"/>
    <w:rsid w:val="00766E27"/>
    <w:rsid w:val="007705C1"/>
    <w:rsid w:val="00772322"/>
    <w:rsid w:val="00772ADE"/>
    <w:rsid w:val="00774ED0"/>
    <w:rsid w:val="00781D2E"/>
    <w:rsid w:val="0078300B"/>
    <w:rsid w:val="007833A9"/>
    <w:rsid w:val="007844E1"/>
    <w:rsid w:val="00784A7C"/>
    <w:rsid w:val="00785053"/>
    <w:rsid w:val="007851E9"/>
    <w:rsid w:val="0078600F"/>
    <w:rsid w:val="0078620A"/>
    <w:rsid w:val="007900F9"/>
    <w:rsid w:val="007910D2"/>
    <w:rsid w:val="00791C0C"/>
    <w:rsid w:val="00794754"/>
    <w:rsid w:val="007960B4"/>
    <w:rsid w:val="007A0691"/>
    <w:rsid w:val="007A1F9D"/>
    <w:rsid w:val="007A3064"/>
    <w:rsid w:val="007A388B"/>
    <w:rsid w:val="007A5C74"/>
    <w:rsid w:val="007A78C4"/>
    <w:rsid w:val="007B0201"/>
    <w:rsid w:val="007B3257"/>
    <w:rsid w:val="007B3941"/>
    <w:rsid w:val="007B4B39"/>
    <w:rsid w:val="007B7936"/>
    <w:rsid w:val="007C3690"/>
    <w:rsid w:val="007C62F2"/>
    <w:rsid w:val="007C7959"/>
    <w:rsid w:val="007D1A1E"/>
    <w:rsid w:val="007D2050"/>
    <w:rsid w:val="007D42D9"/>
    <w:rsid w:val="007D46B2"/>
    <w:rsid w:val="007E231D"/>
    <w:rsid w:val="007E2B88"/>
    <w:rsid w:val="007E3AA5"/>
    <w:rsid w:val="007E3CC0"/>
    <w:rsid w:val="007E3E9F"/>
    <w:rsid w:val="007E4F8C"/>
    <w:rsid w:val="007E522C"/>
    <w:rsid w:val="007E6894"/>
    <w:rsid w:val="007F00D8"/>
    <w:rsid w:val="007F284E"/>
    <w:rsid w:val="007F3BF3"/>
    <w:rsid w:val="007F488D"/>
    <w:rsid w:val="007F75DF"/>
    <w:rsid w:val="008002E8"/>
    <w:rsid w:val="008006D5"/>
    <w:rsid w:val="008064AF"/>
    <w:rsid w:val="00811B2B"/>
    <w:rsid w:val="0081453F"/>
    <w:rsid w:val="008147D3"/>
    <w:rsid w:val="008149B7"/>
    <w:rsid w:val="00814E45"/>
    <w:rsid w:val="0081658F"/>
    <w:rsid w:val="0082046C"/>
    <w:rsid w:val="00825250"/>
    <w:rsid w:val="00827797"/>
    <w:rsid w:val="00831CAF"/>
    <w:rsid w:val="008322B6"/>
    <w:rsid w:val="00832353"/>
    <w:rsid w:val="008349F1"/>
    <w:rsid w:val="00836024"/>
    <w:rsid w:val="00836392"/>
    <w:rsid w:val="008416EA"/>
    <w:rsid w:val="00844132"/>
    <w:rsid w:val="008448D3"/>
    <w:rsid w:val="00847850"/>
    <w:rsid w:val="00847A4A"/>
    <w:rsid w:val="00853141"/>
    <w:rsid w:val="008546A9"/>
    <w:rsid w:val="00854857"/>
    <w:rsid w:val="00856EB5"/>
    <w:rsid w:val="008607B5"/>
    <w:rsid w:val="00861170"/>
    <w:rsid w:val="00863597"/>
    <w:rsid w:val="0086648B"/>
    <w:rsid w:val="008673F2"/>
    <w:rsid w:val="00867AED"/>
    <w:rsid w:val="00867E7D"/>
    <w:rsid w:val="00872EB7"/>
    <w:rsid w:val="008731F9"/>
    <w:rsid w:val="008735EB"/>
    <w:rsid w:val="00873699"/>
    <w:rsid w:val="00873E3C"/>
    <w:rsid w:val="00873EA7"/>
    <w:rsid w:val="00874402"/>
    <w:rsid w:val="008750E2"/>
    <w:rsid w:val="00875BED"/>
    <w:rsid w:val="00876486"/>
    <w:rsid w:val="00876862"/>
    <w:rsid w:val="00876CF2"/>
    <w:rsid w:val="00877289"/>
    <w:rsid w:val="008816AD"/>
    <w:rsid w:val="00881DAE"/>
    <w:rsid w:val="00881E7F"/>
    <w:rsid w:val="00885071"/>
    <w:rsid w:val="00886003"/>
    <w:rsid w:val="008866E8"/>
    <w:rsid w:val="0088671C"/>
    <w:rsid w:val="00886C7C"/>
    <w:rsid w:val="00887DA3"/>
    <w:rsid w:val="0089046A"/>
    <w:rsid w:val="00890E68"/>
    <w:rsid w:val="008A0DDB"/>
    <w:rsid w:val="008A2CE6"/>
    <w:rsid w:val="008A4808"/>
    <w:rsid w:val="008A656F"/>
    <w:rsid w:val="008A6DFE"/>
    <w:rsid w:val="008A7404"/>
    <w:rsid w:val="008B0EFE"/>
    <w:rsid w:val="008B13D1"/>
    <w:rsid w:val="008B183C"/>
    <w:rsid w:val="008B1E93"/>
    <w:rsid w:val="008B3733"/>
    <w:rsid w:val="008B3EA4"/>
    <w:rsid w:val="008B5981"/>
    <w:rsid w:val="008B6C52"/>
    <w:rsid w:val="008C3068"/>
    <w:rsid w:val="008C3AFF"/>
    <w:rsid w:val="008C3D9C"/>
    <w:rsid w:val="008C43C2"/>
    <w:rsid w:val="008C48D9"/>
    <w:rsid w:val="008D4FD6"/>
    <w:rsid w:val="008D512F"/>
    <w:rsid w:val="008D5313"/>
    <w:rsid w:val="008D5B3D"/>
    <w:rsid w:val="008D704B"/>
    <w:rsid w:val="008D782E"/>
    <w:rsid w:val="008E0C94"/>
    <w:rsid w:val="008E2235"/>
    <w:rsid w:val="008E3423"/>
    <w:rsid w:val="008E570A"/>
    <w:rsid w:val="008E5F18"/>
    <w:rsid w:val="008E63C4"/>
    <w:rsid w:val="008E6667"/>
    <w:rsid w:val="008E7CD0"/>
    <w:rsid w:val="008F16BC"/>
    <w:rsid w:val="008F1B76"/>
    <w:rsid w:val="008F1DAB"/>
    <w:rsid w:val="008F3624"/>
    <w:rsid w:val="008F3C01"/>
    <w:rsid w:val="008F56CB"/>
    <w:rsid w:val="008F72B6"/>
    <w:rsid w:val="008F74EE"/>
    <w:rsid w:val="009007F1"/>
    <w:rsid w:val="00900FED"/>
    <w:rsid w:val="009048BC"/>
    <w:rsid w:val="009072EB"/>
    <w:rsid w:val="009078CC"/>
    <w:rsid w:val="00911F7B"/>
    <w:rsid w:val="00913281"/>
    <w:rsid w:val="00913C6D"/>
    <w:rsid w:val="00913EA5"/>
    <w:rsid w:val="009146C1"/>
    <w:rsid w:val="0091549D"/>
    <w:rsid w:val="00915D96"/>
    <w:rsid w:val="00922701"/>
    <w:rsid w:val="00923C6E"/>
    <w:rsid w:val="00925611"/>
    <w:rsid w:val="00927849"/>
    <w:rsid w:val="00927CFC"/>
    <w:rsid w:val="00930919"/>
    <w:rsid w:val="00930F92"/>
    <w:rsid w:val="00931E08"/>
    <w:rsid w:val="00933C93"/>
    <w:rsid w:val="00934C45"/>
    <w:rsid w:val="00943CEA"/>
    <w:rsid w:val="00945A5E"/>
    <w:rsid w:val="00945C20"/>
    <w:rsid w:val="009470E0"/>
    <w:rsid w:val="00947C82"/>
    <w:rsid w:val="009505A6"/>
    <w:rsid w:val="00951AC1"/>
    <w:rsid w:val="009542E4"/>
    <w:rsid w:val="00955A99"/>
    <w:rsid w:val="00955FD6"/>
    <w:rsid w:val="009612A7"/>
    <w:rsid w:val="00963ADB"/>
    <w:rsid w:val="009653C6"/>
    <w:rsid w:val="00966064"/>
    <w:rsid w:val="00967444"/>
    <w:rsid w:val="00975CC3"/>
    <w:rsid w:val="00976374"/>
    <w:rsid w:val="00976560"/>
    <w:rsid w:val="00977D47"/>
    <w:rsid w:val="00983A1F"/>
    <w:rsid w:val="00984E6C"/>
    <w:rsid w:val="00987485"/>
    <w:rsid w:val="0099167B"/>
    <w:rsid w:val="0099174E"/>
    <w:rsid w:val="00993442"/>
    <w:rsid w:val="00996CBA"/>
    <w:rsid w:val="009A0CC8"/>
    <w:rsid w:val="009A207B"/>
    <w:rsid w:val="009A22CF"/>
    <w:rsid w:val="009A2751"/>
    <w:rsid w:val="009A5A0D"/>
    <w:rsid w:val="009A679E"/>
    <w:rsid w:val="009A6C82"/>
    <w:rsid w:val="009A6D1B"/>
    <w:rsid w:val="009B303B"/>
    <w:rsid w:val="009B3141"/>
    <w:rsid w:val="009B3BDA"/>
    <w:rsid w:val="009B3E50"/>
    <w:rsid w:val="009B529B"/>
    <w:rsid w:val="009B55C2"/>
    <w:rsid w:val="009B693F"/>
    <w:rsid w:val="009B76D8"/>
    <w:rsid w:val="009B785F"/>
    <w:rsid w:val="009C0398"/>
    <w:rsid w:val="009C4F8B"/>
    <w:rsid w:val="009C5C9A"/>
    <w:rsid w:val="009C691F"/>
    <w:rsid w:val="009C7F4C"/>
    <w:rsid w:val="009D0179"/>
    <w:rsid w:val="009D1908"/>
    <w:rsid w:val="009D4612"/>
    <w:rsid w:val="009D6222"/>
    <w:rsid w:val="009D6B2A"/>
    <w:rsid w:val="009D7811"/>
    <w:rsid w:val="009D7BDF"/>
    <w:rsid w:val="009E1C06"/>
    <w:rsid w:val="009E28DB"/>
    <w:rsid w:val="009E2D2F"/>
    <w:rsid w:val="009E5354"/>
    <w:rsid w:val="009E7858"/>
    <w:rsid w:val="009F0B46"/>
    <w:rsid w:val="009F3BF2"/>
    <w:rsid w:val="009F3F7B"/>
    <w:rsid w:val="009F407B"/>
    <w:rsid w:val="009F4152"/>
    <w:rsid w:val="009F422A"/>
    <w:rsid w:val="009F7ABF"/>
    <w:rsid w:val="00A00C88"/>
    <w:rsid w:val="00A021EE"/>
    <w:rsid w:val="00A0271E"/>
    <w:rsid w:val="00A046F7"/>
    <w:rsid w:val="00A07F7C"/>
    <w:rsid w:val="00A10104"/>
    <w:rsid w:val="00A10533"/>
    <w:rsid w:val="00A10B39"/>
    <w:rsid w:val="00A13F63"/>
    <w:rsid w:val="00A14DEB"/>
    <w:rsid w:val="00A15843"/>
    <w:rsid w:val="00A15B2B"/>
    <w:rsid w:val="00A21D2D"/>
    <w:rsid w:val="00A223AA"/>
    <w:rsid w:val="00A24F06"/>
    <w:rsid w:val="00A266F5"/>
    <w:rsid w:val="00A30ABA"/>
    <w:rsid w:val="00A314B9"/>
    <w:rsid w:val="00A33D5D"/>
    <w:rsid w:val="00A35306"/>
    <w:rsid w:val="00A357EE"/>
    <w:rsid w:val="00A36091"/>
    <w:rsid w:val="00A36BF3"/>
    <w:rsid w:val="00A3797F"/>
    <w:rsid w:val="00A41885"/>
    <w:rsid w:val="00A41B45"/>
    <w:rsid w:val="00A425C0"/>
    <w:rsid w:val="00A425D8"/>
    <w:rsid w:val="00A46F1F"/>
    <w:rsid w:val="00A501E6"/>
    <w:rsid w:val="00A523D2"/>
    <w:rsid w:val="00A52515"/>
    <w:rsid w:val="00A54B37"/>
    <w:rsid w:val="00A54F73"/>
    <w:rsid w:val="00A609DD"/>
    <w:rsid w:val="00A60B57"/>
    <w:rsid w:val="00A61815"/>
    <w:rsid w:val="00A644DE"/>
    <w:rsid w:val="00A65157"/>
    <w:rsid w:val="00A66EA2"/>
    <w:rsid w:val="00A6740F"/>
    <w:rsid w:val="00A713DA"/>
    <w:rsid w:val="00A72904"/>
    <w:rsid w:val="00A735CA"/>
    <w:rsid w:val="00A75A77"/>
    <w:rsid w:val="00A90C9D"/>
    <w:rsid w:val="00A921BD"/>
    <w:rsid w:val="00A928B7"/>
    <w:rsid w:val="00A93359"/>
    <w:rsid w:val="00A94C98"/>
    <w:rsid w:val="00A95A88"/>
    <w:rsid w:val="00A97A48"/>
    <w:rsid w:val="00A97C39"/>
    <w:rsid w:val="00AA1B63"/>
    <w:rsid w:val="00AA3188"/>
    <w:rsid w:val="00AA420D"/>
    <w:rsid w:val="00AA4ECD"/>
    <w:rsid w:val="00AA747A"/>
    <w:rsid w:val="00AA7612"/>
    <w:rsid w:val="00AB1029"/>
    <w:rsid w:val="00AB1DFB"/>
    <w:rsid w:val="00AB2C8C"/>
    <w:rsid w:val="00AB444A"/>
    <w:rsid w:val="00AB6214"/>
    <w:rsid w:val="00AB787B"/>
    <w:rsid w:val="00AC043B"/>
    <w:rsid w:val="00AC36A0"/>
    <w:rsid w:val="00AC405E"/>
    <w:rsid w:val="00AC5E58"/>
    <w:rsid w:val="00AC6595"/>
    <w:rsid w:val="00AC6956"/>
    <w:rsid w:val="00AC702E"/>
    <w:rsid w:val="00AD039E"/>
    <w:rsid w:val="00AD550C"/>
    <w:rsid w:val="00AE1916"/>
    <w:rsid w:val="00AE2D8F"/>
    <w:rsid w:val="00AE3EB2"/>
    <w:rsid w:val="00AE732F"/>
    <w:rsid w:val="00AE7BD8"/>
    <w:rsid w:val="00AE7C64"/>
    <w:rsid w:val="00AF074C"/>
    <w:rsid w:val="00AF237C"/>
    <w:rsid w:val="00AF5009"/>
    <w:rsid w:val="00AF646D"/>
    <w:rsid w:val="00AF716F"/>
    <w:rsid w:val="00B03AF0"/>
    <w:rsid w:val="00B05373"/>
    <w:rsid w:val="00B067E6"/>
    <w:rsid w:val="00B11A88"/>
    <w:rsid w:val="00B12260"/>
    <w:rsid w:val="00B13F00"/>
    <w:rsid w:val="00B156E1"/>
    <w:rsid w:val="00B1610E"/>
    <w:rsid w:val="00B16A58"/>
    <w:rsid w:val="00B16FB7"/>
    <w:rsid w:val="00B2021E"/>
    <w:rsid w:val="00B24055"/>
    <w:rsid w:val="00B25433"/>
    <w:rsid w:val="00B2626C"/>
    <w:rsid w:val="00B35E0A"/>
    <w:rsid w:val="00B36599"/>
    <w:rsid w:val="00B3728B"/>
    <w:rsid w:val="00B408B6"/>
    <w:rsid w:val="00B444C9"/>
    <w:rsid w:val="00B450CC"/>
    <w:rsid w:val="00B531ED"/>
    <w:rsid w:val="00B53574"/>
    <w:rsid w:val="00B5514A"/>
    <w:rsid w:val="00B60027"/>
    <w:rsid w:val="00B614D1"/>
    <w:rsid w:val="00B61908"/>
    <w:rsid w:val="00B63AE9"/>
    <w:rsid w:val="00B644A2"/>
    <w:rsid w:val="00B646CA"/>
    <w:rsid w:val="00B662B0"/>
    <w:rsid w:val="00B670FF"/>
    <w:rsid w:val="00B67CF0"/>
    <w:rsid w:val="00B70914"/>
    <w:rsid w:val="00B70B80"/>
    <w:rsid w:val="00B7125F"/>
    <w:rsid w:val="00B76BE0"/>
    <w:rsid w:val="00B7702A"/>
    <w:rsid w:val="00B80913"/>
    <w:rsid w:val="00B8139C"/>
    <w:rsid w:val="00B840F6"/>
    <w:rsid w:val="00B8558F"/>
    <w:rsid w:val="00B901AE"/>
    <w:rsid w:val="00B90D90"/>
    <w:rsid w:val="00B9140E"/>
    <w:rsid w:val="00B91A8D"/>
    <w:rsid w:val="00B93666"/>
    <w:rsid w:val="00B939E0"/>
    <w:rsid w:val="00BA0586"/>
    <w:rsid w:val="00BA3319"/>
    <w:rsid w:val="00BA34AD"/>
    <w:rsid w:val="00BA4B2A"/>
    <w:rsid w:val="00BA6ED5"/>
    <w:rsid w:val="00BB0A91"/>
    <w:rsid w:val="00BB10F7"/>
    <w:rsid w:val="00BB1A29"/>
    <w:rsid w:val="00BB69FF"/>
    <w:rsid w:val="00BC07A9"/>
    <w:rsid w:val="00BD1C53"/>
    <w:rsid w:val="00BD545A"/>
    <w:rsid w:val="00BD6FF1"/>
    <w:rsid w:val="00BE5DF3"/>
    <w:rsid w:val="00BE600B"/>
    <w:rsid w:val="00BE7913"/>
    <w:rsid w:val="00BF1C2D"/>
    <w:rsid w:val="00BF2735"/>
    <w:rsid w:val="00BF3327"/>
    <w:rsid w:val="00BF38E5"/>
    <w:rsid w:val="00BF4698"/>
    <w:rsid w:val="00BF738E"/>
    <w:rsid w:val="00BF7806"/>
    <w:rsid w:val="00BF7A73"/>
    <w:rsid w:val="00C00671"/>
    <w:rsid w:val="00C0402F"/>
    <w:rsid w:val="00C05999"/>
    <w:rsid w:val="00C14CE5"/>
    <w:rsid w:val="00C22000"/>
    <w:rsid w:val="00C23970"/>
    <w:rsid w:val="00C2422B"/>
    <w:rsid w:val="00C244DF"/>
    <w:rsid w:val="00C24D41"/>
    <w:rsid w:val="00C25C93"/>
    <w:rsid w:val="00C2725B"/>
    <w:rsid w:val="00C2770F"/>
    <w:rsid w:val="00C30025"/>
    <w:rsid w:val="00C3135B"/>
    <w:rsid w:val="00C3254A"/>
    <w:rsid w:val="00C329A2"/>
    <w:rsid w:val="00C32AD4"/>
    <w:rsid w:val="00C34B70"/>
    <w:rsid w:val="00C35EC8"/>
    <w:rsid w:val="00C37937"/>
    <w:rsid w:val="00C4065A"/>
    <w:rsid w:val="00C40D7E"/>
    <w:rsid w:val="00C412B4"/>
    <w:rsid w:val="00C42FF3"/>
    <w:rsid w:val="00C447FD"/>
    <w:rsid w:val="00C44BA2"/>
    <w:rsid w:val="00C4616C"/>
    <w:rsid w:val="00C464FB"/>
    <w:rsid w:val="00C479EC"/>
    <w:rsid w:val="00C5024F"/>
    <w:rsid w:val="00C51630"/>
    <w:rsid w:val="00C51DCA"/>
    <w:rsid w:val="00C52F4B"/>
    <w:rsid w:val="00C53754"/>
    <w:rsid w:val="00C6035E"/>
    <w:rsid w:val="00C633AA"/>
    <w:rsid w:val="00C63801"/>
    <w:rsid w:val="00C639B5"/>
    <w:rsid w:val="00C651A6"/>
    <w:rsid w:val="00C725F3"/>
    <w:rsid w:val="00C72C99"/>
    <w:rsid w:val="00C8087C"/>
    <w:rsid w:val="00C81346"/>
    <w:rsid w:val="00C822F8"/>
    <w:rsid w:val="00C8251B"/>
    <w:rsid w:val="00C83482"/>
    <w:rsid w:val="00C83A6F"/>
    <w:rsid w:val="00C844E9"/>
    <w:rsid w:val="00C91570"/>
    <w:rsid w:val="00C92D6F"/>
    <w:rsid w:val="00C93DEA"/>
    <w:rsid w:val="00C97351"/>
    <w:rsid w:val="00C97D8E"/>
    <w:rsid w:val="00CA0C52"/>
    <w:rsid w:val="00CA24CB"/>
    <w:rsid w:val="00CA2A23"/>
    <w:rsid w:val="00CA7073"/>
    <w:rsid w:val="00CA752C"/>
    <w:rsid w:val="00CB009F"/>
    <w:rsid w:val="00CB221F"/>
    <w:rsid w:val="00CB2396"/>
    <w:rsid w:val="00CB37A3"/>
    <w:rsid w:val="00CB3B78"/>
    <w:rsid w:val="00CB68FF"/>
    <w:rsid w:val="00CB6C4C"/>
    <w:rsid w:val="00CB7319"/>
    <w:rsid w:val="00CB77AE"/>
    <w:rsid w:val="00CC04ED"/>
    <w:rsid w:val="00CC054A"/>
    <w:rsid w:val="00CC14F5"/>
    <w:rsid w:val="00CC3524"/>
    <w:rsid w:val="00CC7450"/>
    <w:rsid w:val="00CD0235"/>
    <w:rsid w:val="00CD3C04"/>
    <w:rsid w:val="00CD3C3C"/>
    <w:rsid w:val="00CD53D4"/>
    <w:rsid w:val="00CD70CD"/>
    <w:rsid w:val="00CE662A"/>
    <w:rsid w:val="00CF5FFE"/>
    <w:rsid w:val="00CF6A26"/>
    <w:rsid w:val="00CF73A6"/>
    <w:rsid w:val="00D0335D"/>
    <w:rsid w:val="00D05575"/>
    <w:rsid w:val="00D056FF"/>
    <w:rsid w:val="00D118BD"/>
    <w:rsid w:val="00D13C76"/>
    <w:rsid w:val="00D15738"/>
    <w:rsid w:val="00D16B41"/>
    <w:rsid w:val="00D17EBF"/>
    <w:rsid w:val="00D20138"/>
    <w:rsid w:val="00D2157E"/>
    <w:rsid w:val="00D2293E"/>
    <w:rsid w:val="00D22AE7"/>
    <w:rsid w:val="00D230E4"/>
    <w:rsid w:val="00D24F42"/>
    <w:rsid w:val="00D2550B"/>
    <w:rsid w:val="00D271FF"/>
    <w:rsid w:val="00D30303"/>
    <w:rsid w:val="00D3367E"/>
    <w:rsid w:val="00D33956"/>
    <w:rsid w:val="00D34F1B"/>
    <w:rsid w:val="00D404CC"/>
    <w:rsid w:val="00D41229"/>
    <w:rsid w:val="00D4367A"/>
    <w:rsid w:val="00D43CDC"/>
    <w:rsid w:val="00D45F3A"/>
    <w:rsid w:val="00D57D13"/>
    <w:rsid w:val="00D6243F"/>
    <w:rsid w:val="00D627FE"/>
    <w:rsid w:val="00D6403A"/>
    <w:rsid w:val="00D6526B"/>
    <w:rsid w:val="00D70518"/>
    <w:rsid w:val="00D73FD9"/>
    <w:rsid w:val="00D774C6"/>
    <w:rsid w:val="00D77FA9"/>
    <w:rsid w:val="00D80163"/>
    <w:rsid w:val="00D830EF"/>
    <w:rsid w:val="00D84CCB"/>
    <w:rsid w:val="00D84E18"/>
    <w:rsid w:val="00D86522"/>
    <w:rsid w:val="00D87B1F"/>
    <w:rsid w:val="00D95125"/>
    <w:rsid w:val="00D97B36"/>
    <w:rsid w:val="00D97BEA"/>
    <w:rsid w:val="00DA0A72"/>
    <w:rsid w:val="00DA77C3"/>
    <w:rsid w:val="00DB04F9"/>
    <w:rsid w:val="00DB2470"/>
    <w:rsid w:val="00DB2EAA"/>
    <w:rsid w:val="00DB685C"/>
    <w:rsid w:val="00DC5450"/>
    <w:rsid w:val="00DC742D"/>
    <w:rsid w:val="00DC7FB4"/>
    <w:rsid w:val="00DD0BFA"/>
    <w:rsid w:val="00DD0E1A"/>
    <w:rsid w:val="00DD34F8"/>
    <w:rsid w:val="00DD4392"/>
    <w:rsid w:val="00DE1B15"/>
    <w:rsid w:val="00DE23ED"/>
    <w:rsid w:val="00DE5043"/>
    <w:rsid w:val="00DE7476"/>
    <w:rsid w:val="00DF44BE"/>
    <w:rsid w:val="00DF64FD"/>
    <w:rsid w:val="00DF6520"/>
    <w:rsid w:val="00DF7B48"/>
    <w:rsid w:val="00E02C52"/>
    <w:rsid w:val="00E04F1B"/>
    <w:rsid w:val="00E05AF6"/>
    <w:rsid w:val="00E05CE0"/>
    <w:rsid w:val="00E05D5F"/>
    <w:rsid w:val="00E10958"/>
    <w:rsid w:val="00E12605"/>
    <w:rsid w:val="00E127AC"/>
    <w:rsid w:val="00E14318"/>
    <w:rsid w:val="00E1677C"/>
    <w:rsid w:val="00E17B5E"/>
    <w:rsid w:val="00E219B2"/>
    <w:rsid w:val="00E22032"/>
    <w:rsid w:val="00E22B93"/>
    <w:rsid w:val="00E238BA"/>
    <w:rsid w:val="00E24E25"/>
    <w:rsid w:val="00E24EF9"/>
    <w:rsid w:val="00E24FB9"/>
    <w:rsid w:val="00E25057"/>
    <w:rsid w:val="00E25DEB"/>
    <w:rsid w:val="00E26CD1"/>
    <w:rsid w:val="00E26F82"/>
    <w:rsid w:val="00E317C8"/>
    <w:rsid w:val="00E338B9"/>
    <w:rsid w:val="00E35189"/>
    <w:rsid w:val="00E3640A"/>
    <w:rsid w:val="00E36BD8"/>
    <w:rsid w:val="00E41CD0"/>
    <w:rsid w:val="00E44149"/>
    <w:rsid w:val="00E44D80"/>
    <w:rsid w:val="00E44ECA"/>
    <w:rsid w:val="00E459C3"/>
    <w:rsid w:val="00E47CC2"/>
    <w:rsid w:val="00E520BF"/>
    <w:rsid w:val="00E53A61"/>
    <w:rsid w:val="00E5545B"/>
    <w:rsid w:val="00E55B33"/>
    <w:rsid w:val="00E57384"/>
    <w:rsid w:val="00E5755C"/>
    <w:rsid w:val="00E5784B"/>
    <w:rsid w:val="00E60B20"/>
    <w:rsid w:val="00E60DDD"/>
    <w:rsid w:val="00E629E8"/>
    <w:rsid w:val="00E6578A"/>
    <w:rsid w:val="00E678BB"/>
    <w:rsid w:val="00E70221"/>
    <w:rsid w:val="00E71642"/>
    <w:rsid w:val="00E726B2"/>
    <w:rsid w:val="00E7293B"/>
    <w:rsid w:val="00E74109"/>
    <w:rsid w:val="00E750F1"/>
    <w:rsid w:val="00E814E3"/>
    <w:rsid w:val="00E83542"/>
    <w:rsid w:val="00E83F89"/>
    <w:rsid w:val="00E9208B"/>
    <w:rsid w:val="00E93228"/>
    <w:rsid w:val="00E94C40"/>
    <w:rsid w:val="00E96B47"/>
    <w:rsid w:val="00EA0DE3"/>
    <w:rsid w:val="00EA0E4D"/>
    <w:rsid w:val="00EA38A1"/>
    <w:rsid w:val="00EA3C3A"/>
    <w:rsid w:val="00EA59B4"/>
    <w:rsid w:val="00EA62C8"/>
    <w:rsid w:val="00EA7223"/>
    <w:rsid w:val="00EB1E0E"/>
    <w:rsid w:val="00EB4573"/>
    <w:rsid w:val="00EB77D8"/>
    <w:rsid w:val="00EB7A92"/>
    <w:rsid w:val="00EB7CEA"/>
    <w:rsid w:val="00EC100A"/>
    <w:rsid w:val="00EC2A18"/>
    <w:rsid w:val="00EC2DF0"/>
    <w:rsid w:val="00ED176F"/>
    <w:rsid w:val="00ED1C66"/>
    <w:rsid w:val="00ED1FB9"/>
    <w:rsid w:val="00ED74A8"/>
    <w:rsid w:val="00EE3220"/>
    <w:rsid w:val="00EE4022"/>
    <w:rsid w:val="00EE4BF8"/>
    <w:rsid w:val="00EE739D"/>
    <w:rsid w:val="00EF15F7"/>
    <w:rsid w:val="00EF1E5C"/>
    <w:rsid w:val="00EF1EE8"/>
    <w:rsid w:val="00EF3ACC"/>
    <w:rsid w:val="00EF612F"/>
    <w:rsid w:val="00EF63BE"/>
    <w:rsid w:val="00EF69B2"/>
    <w:rsid w:val="00F02711"/>
    <w:rsid w:val="00F02993"/>
    <w:rsid w:val="00F03738"/>
    <w:rsid w:val="00F10F95"/>
    <w:rsid w:val="00F11A57"/>
    <w:rsid w:val="00F12818"/>
    <w:rsid w:val="00F151D5"/>
    <w:rsid w:val="00F172D2"/>
    <w:rsid w:val="00F178F6"/>
    <w:rsid w:val="00F242C4"/>
    <w:rsid w:val="00F25F22"/>
    <w:rsid w:val="00F266A1"/>
    <w:rsid w:val="00F31DC1"/>
    <w:rsid w:val="00F33002"/>
    <w:rsid w:val="00F336D9"/>
    <w:rsid w:val="00F33C14"/>
    <w:rsid w:val="00F37E63"/>
    <w:rsid w:val="00F408E1"/>
    <w:rsid w:val="00F41F12"/>
    <w:rsid w:val="00F443E5"/>
    <w:rsid w:val="00F463A7"/>
    <w:rsid w:val="00F50497"/>
    <w:rsid w:val="00F511C0"/>
    <w:rsid w:val="00F54767"/>
    <w:rsid w:val="00F62185"/>
    <w:rsid w:val="00F64BD6"/>
    <w:rsid w:val="00F719EC"/>
    <w:rsid w:val="00F72367"/>
    <w:rsid w:val="00F7591B"/>
    <w:rsid w:val="00F76ECD"/>
    <w:rsid w:val="00F81715"/>
    <w:rsid w:val="00F82983"/>
    <w:rsid w:val="00F84C0C"/>
    <w:rsid w:val="00F86BD5"/>
    <w:rsid w:val="00F879D7"/>
    <w:rsid w:val="00F910E4"/>
    <w:rsid w:val="00F92D2D"/>
    <w:rsid w:val="00F9606B"/>
    <w:rsid w:val="00F96711"/>
    <w:rsid w:val="00F96CAA"/>
    <w:rsid w:val="00F971AE"/>
    <w:rsid w:val="00F97D20"/>
    <w:rsid w:val="00FA58CB"/>
    <w:rsid w:val="00FA62DC"/>
    <w:rsid w:val="00FA75C2"/>
    <w:rsid w:val="00FB1906"/>
    <w:rsid w:val="00FB7CDA"/>
    <w:rsid w:val="00FC1045"/>
    <w:rsid w:val="00FC5C6B"/>
    <w:rsid w:val="00FD119D"/>
    <w:rsid w:val="00FD6632"/>
    <w:rsid w:val="00FE24AA"/>
    <w:rsid w:val="00FE262A"/>
    <w:rsid w:val="00FE36CF"/>
    <w:rsid w:val="00FE3A0D"/>
    <w:rsid w:val="00FE4812"/>
    <w:rsid w:val="00FE5E78"/>
    <w:rsid w:val="00FE68A4"/>
    <w:rsid w:val="00FF3AA5"/>
    <w:rsid w:val="00FF4830"/>
    <w:rsid w:val="00FF65A8"/>
    <w:rsid w:val="00FF71C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5"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uiPriority w:val="99"/>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uiPriority w:val="99"/>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link w:val="CommentTextChar"/>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link w:val="R2Char"/>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link w:val="ZR2Char"/>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customStyle="1" w:styleId="ABATableHeading">
    <w:name w:val="ABA Table Heading"/>
    <w:rsid w:val="00EF3ACC"/>
    <w:pPr>
      <w:spacing w:before="40" w:after="40"/>
    </w:pPr>
    <w:rPr>
      <w:rFonts w:ascii="Arial" w:hAnsi="Arial"/>
      <w:b/>
      <w:lang w:eastAsia="en-US"/>
    </w:rPr>
  </w:style>
  <w:style w:type="paragraph" w:customStyle="1" w:styleId="ABATableText">
    <w:name w:val="ABA Table Text"/>
    <w:autoRedefine/>
    <w:rsid w:val="00EF3ACC"/>
    <w:pPr>
      <w:spacing w:before="40" w:after="40"/>
      <w:jc w:val="center"/>
    </w:pPr>
    <w:rPr>
      <w:rFonts w:ascii="Arial" w:hAnsi="Arial"/>
      <w:lang w:eastAsia="en-US"/>
    </w:rPr>
  </w:style>
  <w:style w:type="character" w:customStyle="1" w:styleId="z-HTMLTag">
    <w:name w:val="z-HTML Tag"/>
    <w:basedOn w:val="DefaultParagraphFont"/>
    <w:rsid w:val="00EF3ACC"/>
    <w:rPr>
      <w:rFonts w:ascii="Times New Roman" w:hAnsi="Times New Roman"/>
      <w:vanish/>
      <w:color w:val="0000FF"/>
      <w:sz w:val="24"/>
      <w:u w:val="single"/>
    </w:rPr>
  </w:style>
  <w:style w:type="paragraph" w:customStyle="1" w:styleId="Tabletext0">
    <w:name w:val="Tabletext"/>
    <w:aliases w:val="tt"/>
    <w:basedOn w:val="Normal"/>
    <w:rsid w:val="00101540"/>
    <w:pPr>
      <w:spacing w:before="60" w:line="240" w:lineRule="atLeast"/>
    </w:pPr>
    <w:rPr>
      <w:sz w:val="20"/>
      <w:szCs w:val="20"/>
    </w:rPr>
  </w:style>
  <w:style w:type="character" w:customStyle="1" w:styleId="CommentTextChar">
    <w:name w:val="Comment Text Char"/>
    <w:basedOn w:val="DefaultParagraphFont"/>
    <w:link w:val="CommentText"/>
    <w:rsid w:val="00D16B41"/>
  </w:style>
  <w:style w:type="paragraph" w:styleId="Revision">
    <w:name w:val="Revision"/>
    <w:hidden/>
    <w:uiPriority w:val="99"/>
    <w:semiHidden/>
    <w:rsid w:val="00DA77C3"/>
    <w:rPr>
      <w:sz w:val="24"/>
      <w:szCs w:val="24"/>
    </w:rPr>
  </w:style>
  <w:style w:type="paragraph" w:customStyle="1" w:styleId="ABABodyText">
    <w:name w:val="ABA Body Text"/>
    <w:link w:val="ABABodyTextChar"/>
    <w:rsid w:val="00E47CC2"/>
    <w:pPr>
      <w:tabs>
        <w:tab w:val="left" w:pos="3969"/>
        <w:tab w:val="left" w:pos="4820"/>
        <w:tab w:val="left" w:pos="5812"/>
      </w:tabs>
      <w:suppressAutoHyphens/>
      <w:spacing w:before="80" w:after="120" w:line="280" w:lineRule="atLeast"/>
    </w:pPr>
    <w:rPr>
      <w:rFonts w:eastAsia="MS Mincho"/>
      <w:snapToGrid w:val="0"/>
      <w:sz w:val="24"/>
      <w:lang w:eastAsia="en-US"/>
    </w:rPr>
  </w:style>
  <w:style w:type="paragraph" w:customStyle="1" w:styleId="ABAHeaderOdd">
    <w:name w:val="ABA Header (Odd)"/>
    <w:rsid w:val="00E47CC2"/>
    <w:pPr>
      <w:tabs>
        <w:tab w:val="center" w:pos="4320"/>
        <w:tab w:val="right" w:pos="8640"/>
      </w:tabs>
      <w:jc w:val="right"/>
    </w:pPr>
    <w:rPr>
      <w:rFonts w:ascii="Arial" w:hAnsi="Arial"/>
      <w:i/>
      <w:lang w:eastAsia="en-US"/>
    </w:rPr>
  </w:style>
  <w:style w:type="paragraph" w:customStyle="1" w:styleId="ABAHeading3">
    <w:name w:val="ABA Heading 3"/>
    <w:next w:val="Normal"/>
    <w:rsid w:val="00E47CC2"/>
    <w:pPr>
      <w:keepNext/>
      <w:spacing w:before="240"/>
    </w:pPr>
    <w:rPr>
      <w:rFonts w:ascii="Arial" w:hAnsi="Arial"/>
      <w:b/>
      <w:bCs/>
      <w:sz w:val="24"/>
      <w:lang w:eastAsia="en-US"/>
    </w:rPr>
  </w:style>
  <w:style w:type="character" w:customStyle="1" w:styleId="ABABodyTextChar">
    <w:name w:val="ABA Body Text Char"/>
    <w:basedOn w:val="DefaultParagraphFont"/>
    <w:link w:val="ABABodyText"/>
    <w:rsid w:val="00E47CC2"/>
    <w:rPr>
      <w:rFonts w:eastAsia="MS Mincho"/>
      <w:snapToGrid w:val="0"/>
      <w:sz w:val="24"/>
      <w:lang w:eastAsia="en-US"/>
    </w:rPr>
  </w:style>
  <w:style w:type="paragraph" w:customStyle="1" w:styleId="xl69">
    <w:name w:val="xl69"/>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70">
    <w:name w:val="xl70"/>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71">
    <w:name w:val="xl71"/>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2">
    <w:name w:val="xl72"/>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3">
    <w:name w:val="xl73"/>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0"/>
      <w:szCs w:val="20"/>
    </w:rPr>
  </w:style>
  <w:style w:type="paragraph" w:customStyle="1" w:styleId="xl74">
    <w:name w:val="xl74"/>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5">
    <w:name w:val="xl75"/>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6">
    <w:name w:val="xl76"/>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77">
    <w:name w:val="xl77"/>
    <w:basedOn w:val="Normal"/>
    <w:rsid w:val="00206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8">
    <w:name w:val="xl78"/>
    <w:basedOn w:val="Normal"/>
    <w:rsid w:val="00C633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9">
    <w:name w:val="xl79"/>
    <w:basedOn w:val="Normal"/>
    <w:rsid w:val="00C633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rPr>
  </w:style>
  <w:style w:type="paragraph" w:styleId="ListParagraph">
    <w:name w:val="List Paragraph"/>
    <w:basedOn w:val="Normal"/>
    <w:uiPriority w:val="34"/>
    <w:qFormat/>
    <w:rsid w:val="00E60B20"/>
    <w:pPr>
      <w:ind w:left="720"/>
      <w:contextualSpacing/>
    </w:pPr>
  </w:style>
  <w:style w:type="paragraph" w:customStyle="1" w:styleId="Event1">
    <w:name w:val=".Event1"/>
    <w:basedOn w:val="ZR2"/>
    <w:next w:val="event2"/>
    <w:link w:val="Event1Char1"/>
    <w:qFormat/>
    <w:rsid w:val="00976560"/>
    <w:pPr>
      <w:keepNext w:val="0"/>
      <w:numPr>
        <w:ilvl w:val="4"/>
        <w:numId w:val="30"/>
      </w:numPr>
      <w:ind w:left="1843" w:hanging="567"/>
    </w:pPr>
  </w:style>
  <w:style w:type="paragraph" w:customStyle="1" w:styleId="event2">
    <w:name w:val=".event2"/>
    <w:basedOn w:val="ZR2"/>
    <w:link w:val="event2Char"/>
    <w:qFormat/>
    <w:rsid w:val="00307B9E"/>
    <w:pPr>
      <w:keepNext w:val="0"/>
      <w:ind w:left="2410" w:hanging="425"/>
    </w:pPr>
  </w:style>
  <w:style w:type="character" w:customStyle="1" w:styleId="R2Char">
    <w:name w:val="R2 Char"/>
    <w:aliases w:val="(2) Char"/>
    <w:basedOn w:val="DefaultParagraphFont"/>
    <w:link w:val="R2"/>
    <w:rsid w:val="006B3255"/>
    <w:rPr>
      <w:sz w:val="24"/>
      <w:szCs w:val="24"/>
    </w:rPr>
  </w:style>
  <w:style w:type="character" w:customStyle="1" w:styleId="ZR2Char">
    <w:name w:val="ZR2 Char"/>
    <w:basedOn w:val="R2Char"/>
    <w:link w:val="ZR2"/>
    <w:rsid w:val="006B3255"/>
  </w:style>
  <w:style w:type="character" w:customStyle="1" w:styleId="Event1Char">
    <w:name w:val=".Event1 Char"/>
    <w:basedOn w:val="ZR2Char"/>
    <w:link w:val="Event1"/>
    <w:rsid w:val="006B3255"/>
  </w:style>
  <w:style w:type="paragraph" w:customStyle="1" w:styleId="event1start">
    <w:name w:val=".event1start"/>
    <w:basedOn w:val="Event1"/>
    <w:link w:val="event1startChar"/>
    <w:qFormat/>
    <w:rsid w:val="00416947"/>
    <w:pPr>
      <w:numPr>
        <w:ilvl w:val="0"/>
        <w:numId w:val="0"/>
      </w:numPr>
      <w:ind w:left="1985" w:hanging="567"/>
    </w:pPr>
  </w:style>
  <w:style w:type="character" w:customStyle="1" w:styleId="event2Char">
    <w:name w:val=".event2 Char"/>
    <w:basedOn w:val="ZR2Char"/>
    <w:link w:val="event2"/>
    <w:rsid w:val="00307B9E"/>
  </w:style>
  <w:style w:type="character" w:customStyle="1" w:styleId="Event1Char1">
    <w:name w:val=".Event1 Char1"/>
    <w:basedOn w:val="ZR2Char"/>
    <w:link w:val="Event1"/>
    <w:rsid w:val="00976560"/>
  </w:style>
  <w:style w:type="character" w:customStyle="1" w:styleId="event1startChar">
    <w:name w:val=".event1start Char"/>
    <w:basedOn w:val="Event1Char1"/>
    <w:link w:val="event1start"/>
    <w:rsid w:val="00416947"/>
  </w:style>
  <w:style w:type="paragraph" w:customStyle="1" w:styleId="xl80">
    <w:name w:val="xl80"/>
    <w:basedOn w:val="Normal"/>
    <w:rsid w:val="004147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ABAHeading4">
    <w:name w:val="ABA Heading 4"/>
    <w:next w:val="ABABodyText"/>
    <w:rsid w:val="009A6C82"/>
    <w:pPr>
      <w:keepNext/>
      <w:suppressAutoHyphens/>
      <w:spacing w:before="80"/>
    </w:pPr>
    <w:rPr>
      <w:rFonts w:ascii="Arial" w:hAnsi="Arial"/>
      <w:b/>
      <w:i/>
      <w:lang w:eastAsia="en-US"/>
    </w:rPr>
  </w:style>
  <w:style w:type="paragraph" w:customStyle="1" w:styleId="event0">
    <w:name w:val=".event0"/>
    <w:basedOn w:val="Normal"/>
    <w:link w:val="event0Char"/>
    <w:qFormat/>
    <w:rsid w:val="0036553C"/>
    <w:pPr>
      <w:tabs>
        <w:tab w:val="right" w:pos="794"/>
      </w:tabs>
      <w:spacing w:before="180" w:line="260" w:lineRule="exact"/>
      <w:ind w:left="964" w:hanging="964"/>
    </w:pPr>
    <w:rPr>
      <w:color w:val="000000"/>
    </w:rPr>
  </w:style>
  <w:style w:type="character" w:customStyle="1" w:styleId="event0Char">
    <w:name w:val=".event0 Char"/>
    <w:basedOn w:val="DefaultParagraphFont"/>
    <w:link w:val="event0"/>
    <w:rsid w:val="0036553C"/>
    <w:rPr>
      <w:color w:val="000000"/>
      <w:sz w:val="24"/>
      <w:szCs w:val="24"/>
    </w:rPr>
  </w:style>
  <w:style w:type="paragraph" w:customStyle="1" w:styleId="event10">
    <w:name w:val=".event1"/>
    <w:basedOn w:val="Normal"/>
    <w:link w:val="event1Char0"/>
    <w:qFormat/>
    <w:rsid w:val="0036553C"/>
    <w:pPr>
      <w:spacing w:before="180"/>
      <w:ind w:left="1701" w:hanging="737"/>
    </w:pPr>
    <w:rPr>
      <w:color w:val="000000"/>
    </w:rPr>
  </w:style>
  <w:style w:type="character" w:customStyle="1" w:styleId="event1Char0">
    <w:name w:val=".event1 Char"/>
    <w:basedOn w:val="DefaultParagraphFont"/>
    <w:link w:val="event10"/>
    <w:rsid w:val="0036553C"/>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5304547">
      <w:bodyDiv w:val="1"/>
      <w:marLeft w:val="0"/>
      <w:marRight w:val="0"/>
      <w:marTop w:val="0"/>
      <w:marBottom w:val="0"/>
      <w:divBdr>
        <w:top w:val="none" w:sz="0" w:space="0" w:color="auto"/>
        <w:left w:val="none" w:sz="0" w:space="0" w:color="auto"/>
        <w:bottom w:val="none" w:sz="0" w:space="0" w:color="auto"/>
        <w:right w:val="none" w:sz="0" w:space="0" w:color="auto"/>
      </w:divBdr>
    </w:div>
    <w:div w:id="223878281">
      <w:bodyDiv w:val="1"/>
      <w:marLeft w:val="0"/>
      <w:marRight w:val="0"/>
      <w:marTop w:val="0"/>
      <w:marBottom w:val="0"/>
      <w:divBdr>
        <w:top w:val="none" w:sz="0" w:space="0" w:color="auto"/>
        <w:left w:val="none" w:sz="0" w:space="0" w:color="auto"/>
        <w:bottom w:val="none" w:sz="0" w:space="0" w:color="auto"/>
        <w:right w:val="none" w:sz="0" w:space="0" w:color="auto"/>
      </w:divBdr>
    </w:div>
    <w:div w:id="243494381">
      <w:bodyDiv w:val="1"/>
      <w:marLeft w:val="0"/>
      <w:marRight w:val="0"/>
      <w:marTop w:val="0"/>
      <w:marBottom w:val="0"/>
      <w:divBdr>
        <w:top w:val="none" w:sz="0" w:space="0" w:color="auto"/>
        <w:left w:val="none" w:sz="0" w:space="0" w:color="auto"/>
        <w:bottom w:val="none" w:sz="0" w:space="0" w:color="auto"/>
        <w:right w:val="none" w:sz="0" w:space="0" w:color="auto"/>
      </w:divBdr>
    </w:div>
    <w:div w:id="255984516">
      <w:bodyDiv w:val="1"/>
      <w:marLeft w:val="0"/>
      <w:marRight w:val="0"/>
      <w:marTop w:val="0"/>
      <w:marBottom w:val="0"/>
      <w:divBdr>
        <w:top w:val="none" w:sz="0" w:space="0" w:color="auto"/>
        <w:left w:val="none" w:sz="0" w:space="0" w:color="auto"/>
        <w:bottom w:val="none" w:sz="0" w:space="0" w:color="auto"/>
        <w:right w:val="none" w:sz="0" w:space="0" w:color="auto"/>
      </w:divBdr>
    </w:div>
    <w:div w:id="302009171">
      <w:bodyDiv w:val="1"/>
      <w:marLeft w:val="0"/>
      <w:marRight w:val="0"/>
      <w:marTop w:val="0"/>
      <w:marBottom w:val="0"/>
      <w:divBdr>
        <w:top w:val="none" w:sz="0" w:space="0" w:color="auto"/>
        <w:left w:val="none" w:sz="0" w:space="0" w:color="auto"/>
        <w:bottom w:val="none" w:sz="0" w:space="0" w:color="auto"/>
        <w:right w:val="none" w:sz="0" w:space="0" w:color="auto"/>
      </w:divBdr>
    </w:div>
    <w:div w:id="311568606">
      <w:bodyDiv w:val="1"/>
      <w:marLeft w:val="0"/>
      <w:marRight w:val="0"/>
      <w:marTop w:val="0"/>
      <w:marBottom w:val="0"/>
      <w:divBdr>
        <w:top w:val="none" w:sz="0" w:space="0" w:color="auto"/>
        <w:left w:val="none" w:sz="0" w:space="0" w:color="auto"/>
        <w:bottom w:val="none" w:sz="0" w:space="0" w:color="auto"/>
        <w:right w:val="none" w:sz="0" w:space="0" w:color="auto"/>
      </w:divBdr>
    </w:div>
    <w:div w:id="327943928">
      <w:bodyDiv w:val="1"/>
      <w:marLeft w:val="0"/>
      <w:marRight w:val="0"/>
      <w:marTop w:val="0"/>
      <w:marBottom w:val="0"/>
      <w:divBdr>
        <w:top w:val="none" w:sz="0" w:space="0" w:color="auto"/>
        <w:left w:val="none" w:sz="0" w:space="0" w:color="auto"/>
        <w:bottom w:val="none" w:sz="0" w:space="0" w:color="auto"/>
        <w:right w:val="none" w:sz="0" w:space="0" w:color="auto"/>
      </w:divBdr>
    </w:div>
    <w:div w:id="334504245">
      <w:bodyDiv w:val="1"/>
      <w:marLeft w:val="0"/>
      <w:marRight w:val="0"/>
      <w:marTop w:val="0"/>
      <w:marBottom w:val="0"/>
      <w:divBdr>
        <w:top w:val="none" w:sz="0" w:space="0" w:color="auto"/>
        <w:left w:val="none" w:sz="0" w:space="0" w:color="auto"/>
        <w:bottom w:val="none" w:sz="0" w:space="0" w:color="auto"/>
        <w:right w:val="none" w:sz="0" w:space="0" w:color="auto"/>
      </w:divBdr>
    </w:div>
    <w:div w:id="348607838">
      <w:bodyDiv w:val="1"/>
      <w:marLeft w:val="0"/>
      <w:marRight w:val="0"/>
      <w:marTop w:val="0"/>
      <w:marBottom w:val="0"/>
      <w:divBdr>
        <w:top w:val="none" w:sz="0" w:space="0" w:color="auto"/>
        <w:left w:val="none" w:sz="0" w:space="0" w:color="auto"/>
        <w:bottom w:val="none" w:sz="0" w:space="0" w:color="auto"/>
        <w:right w:val="none" w:sz="0" w:space="0" w:color="auto"/>
      </w:divBdr>
    </w:div>
    <w:div w:id="354233900">
      <w:bodyDiv w:val="1"/>
      <w:marLeft w:val="0"/>
      <w:marRight w:val="0"/>
      <w:marTop w:val="0"/>
      <w:marBottom w:val="0"/>
      <w:divBdr>
        <w:top w:val="none" w:sz="0" w:space="0" w:color="auto"/>
        <w:left w:val="none" w:sz="0" w:space="0" w:color="auto"/>
        <w:bottom w:val="none" w:sz="0" w:space="0" w:color="auto"/>
        <w:right w:val="none" w:sz="0" w:space="0" w:color="auto"/>
      </w:divBdr>
    </w:div>
    <w:div w:id="390351278">
      <w:bodyDiv w:val="1"/>
      <w:marLeft w:val="0"/>
      <w:marRight w:val="0"/>
      <w:marTop w:val="0"/>
      <w:marBottom w:val="0"/>
      <w:divBdr>
        <w:top w:val="none" w:sz="0" w:space="0" w:color="auto"/>
        <w:left w:val="none" w:sz="0" w:space="0" w:color="auto"/>
        <w:bottom w:val="none" w:sz="0" w:space="0" w:color="auto"/>
        <w:right w:val="none" w:sz="0" w:space="0" w:color="auto"/>
      </w:divBdr>
    </w:div>
    <w:div w:id="467238530">
      <w:bodyDiv w:val="1"/>
      <w:marLeft w:val="0"/>
      <w:marRight w:val="0"/>
      <w:marTop w:val="0"/>
      <w:marBottom w:val="0"/>
      <w:divBdr>
        <w:top w:val="none" w:sz="0" w:space="0" w:color="auto"/>
        <w:left w:val="none" w:sz="0" w:space="0" w:color="auto"/>
        <w:bottom w:val="none" w:sz="0" w:space="0" w:color="auto"/>
        <w:right w:val="none" w:sz="0" w:space="0" w:color="auto"/>
      </w:divBdr>
    </w:div>
    <w:div w:id="472715311">
      <w:bodyDiv w:val="1"/>
      <w:marLeft w:val="0"/>
      <w:marRight w:val="0"/>
      <w:marTop w:val="0"/>
      <w:marBottom w:val="0"/>
      <w:divBdr>
        <w:top w:val="none" w:sz="0" w:space="0" w:color="auto"/>
        <w:left w:val="none" w:sz="0" w:space="0" w:color="auto"/>
        <w:bottom w:val="none" w:sz="0" w:space="0" w:color="auto"/>
        <w:right w:val="none" w:sz="0" w:space="0" w:color="auto"/>
      </w:divBdr>
    </w:div>
    <w:div w:id="527261603">
      <w:bodyDiv w:val="1"/>
      <w:marLeft w:val="0"/>
      <w:marRight w:val="0"/>
      <w:marTop w:val="0"/>
      <w:marBottom w:val="0"/>
      <w:divBdr>
        <w:top w:val="none" w:sz="0" w:space="0" w:color="auto"/>
        <w:left w:val="none" w:sz="0" w:space="0" w:color="auto"/>
        <w:bottom w:val="none" w:sz="0" w:space="0" w:color="auto"/>
        <w:right w:val="none" w:sz="0" w:space="0" w:color="auto"/>
      </w:divBdr>
    </w:div>
    <w:div w:id="579218783">
      <w:bodyDiv w:val="1"/>
      <w:marLeft w:val="0"/>
      <w:marRight w:val="0"/>
      <w:marTop w:val="0"/>
      <w:marBottom w:val="0"/>
      <w:divBdr>
        <w:top w:val="none" w:sz="0" w:space="0" w:color="auto"/>
        <w:left w:val="none" w:sz="0" w:space="0" w:color="auto"/>
        <w:bottom w:val="none" w:sz="0" w:space="0" w:color="auto"/>
        <w:right w:val="none" w:sz="0" w:space="0" w:color="auto"/>
      </w:divBdr>
    </w:div>
    <w:div w:id="596981462">
      <w:bodyDiv w:val="1"/>
      <w:marLeft w:val="0"/>
      <w:marRight w:val="0"/>
      <w:marTop w:val="0"/>
      <w:marBottom w:val="0"/>
      <w:divBdr>
        <w:top w:val="none" w:sz="0" w:space="0" w:color="auto"/>
        <w:left w:val="none" w:sz="0" w:space="0" w:color="auto"/>
        <w:bottom w:val="none" w:sz="0" w:space="0" w:color="auto"/>
        <w:right w:val="none" w:sz="0" w:space="0" w:color="auto"/>
      </w:divBdr>
    </w:div>
    <w:div w:id="621769886">
      <w:bodyDiv w:val="1"/>
      <w:marLeft w:val="0"/>
      <w:marRight w:val="0"/>
      <w:marTop w:val="0"/>
      <w:marBottom w:val="0"/>
      <w:divBdr>
        <w:top w:val="none" w:sz="0" w:space="0" w:color="auto"/>
        <w:left w:val="none" w:sz="0" w:space="0" w:color="auto"/>
        <w:bottom w:val="none" w:sz="0" w:space="0" w:color="auto"/>
        <w:right w:val="none" w:sz="0" w:space="0" w:color="auto"/>
      </w:divBdr>
    </w:div>
    <w:div w:id="631904587">
      <w:bodyDiv w:val="1"/>
      <w:marLeft w:val="0"/>
      <w:marRight w:val="0"/>
      <w:marTop w:val="0"/>
      <w:marBottom w:val="0"/>
      <w:divBdr>
        <w:top w:val="none" w:sz="0" w:space="0" w:color="auto"/>
        <w:left w:val="none" w:sz="0" w:space="0" w:color="auto"/>
        <w:bottom w:val="none" w:sz="0" w:space="0" w:color="auto"/>
        <w:right w:val="none" w:sz="0" w:space="0" w:color="auto"/>
      </w:divBdr>
    </w:div>
    <w:div w:id="656492254">
      <w:bodyDiv w:val="1"/>
      <w:marLeft w:val="0"/>
      <w:marRight w:val="0"/>
      <w:marTop w:val="0"/>
      <w:marBottom w:val="0"/>
      <w:divBdr>
        <w:top w:val="none" w:sz="0" w:space="0" w:color="auto"/>
        <w:left w:val="none" w:sz="0" w:space="0" w:color="auto"/>
        <w:bottom w:val="none" w:sz="0" w:space="0" w:color="auto"/>
        <w:right w:val="none" w:sz="0" w:space="0" w:color="auto"/>
      </w:divBdr>
    </w:div>
    <w:div w:id="713240227">
      <w:bodyDiv w:val="1"/>
      <w:marLeft w:val="0"/>
      <w:marRight w:val="0"/>
      <w:marTop w:val="0"/>
      <w:marBottom w:val="0"/>
      <w:divBdr>
        <w:top w:val="none" w:sz="0" w:space="0" w:color="auto"/>
        <w:left w:val="none" w:sz="0" w:space="0" w:color="auto"/>
        <w:bottom w:val="none" w:sz="0" w:space="0" w:color="auto"/>
        <w:right w:val="none" w:sz="0" w:space="0" w:color="auto"/>
      </w:divBdr>
    </w:div>
    <w:div w:id="720976604">
      <w:bodyDiv w:val="1"/>
      <w:marLeft w:val="0"/>
      <w:marRight w:val="0"/>
      <w:marTop w:val="0"/>
      <w:marBottom w:val="0"/>
      <w:divBdr>
        <w:top w:val="none" w:sz="0" w:space="0" w:color="auto"/>
        <w:left w:val="none" w:sz="0" w:space="0" w:color="auto"/>
        <w:bottom w:val="none" w:sz="0" w:space="0" w:color="auto"/>
        <w:right w:val="none" w:sz="0" w:space="0" w:color="auto"/>
      </w:divBdr>
    </w:div>
    <w:div w:id="752622886">
      <w:bodyDiv w:val="1"/>
      <w:marLeft w:val="0"/>
      <w:marRight w:val="0"/>
      <w:marTop w:val="0"/>
      <w:marBottom w:val="0"/>
      <w:divBdr>
        <w:top w:val="none" w:sz="0" w:space="0" w:color="auto"/>
        <w:left w:val="none" w:sz="0" w:space="0" w:color="auto"/>
        <w:bottom w:val="none" w:sz="0" w:space="0" w:color="auto"/>
        <w:right w:val="none" w:sz="0" w:space="0" w:color="auto"/>
      </w:divBdr>
    </w:div>
    <w:div w:id="788162343">
      <w:bodyDiv w:val="1"/>
      <w:marLeft w:val="0"/>
      <w:marRight w:val="0"/>
      <w:marTop w:val="0"/>
      <w:marBottom w:val="0"/>
      <w:divBdr>
        <w:top w:val="none" w:sz="0" w:space="0" w:color="auto"/>
        <w:left w:val="none" w:sz="0" w:space="0" w:color="auto"/>
        <w:bottom w:val="none" w:sz="0" w:space="0" w:color="auto"/>
        <w:right w:val="none" w:sz="0" w:space="0" w:color="auto"/>
      </w:divBdr>
    </w:div>
    <w:div w:id="914508311">
      <w:bodyDiv w:val="1"/>
      <w:marLeft w:val="0"/>
      <w:marRight w:val="0"/>
      <w:marTop w:val="0"/>
      <w:marBottom w:val="0"/>
      <w:divBdr>
        <w:top w:val="none" w:sz="0" w:space="0" w:color="auto"/>
        <w:left w:val="none" w:sz="0" w:space="0" w:color="auto"/>
        <w:bottom w:val="none" w:sz="0" w:space="0" w:color="auto"/>
        <w:right w:val="none" w:sz="0" w:space="0" w:color="auto"/>
      </w:divBdr>
    </w:div>
    <w:div w:id="1043557368">
      <w:bodyDiv w:val="1"/>
      <w:marLeft w:val="0"/>
      <w:marRight w:val="0"/>
      <w:marTop w:val="0"/>
      <w:marBottom w:val="0"/>
      <w:divBdr>
        <w:top w:val="none" w:sz="0" w:space="0" w:color="auto"/>
        <w:left w:val="none" w:sz="0" w:space="0" w:color="auto"/>
        <w:bottom w:val="none" w:sz="0" w:space="0" w:color="auto"/>
        <w:right w:val="none" w:sz="0" w:space="0" w:color="auto"/>
      </w:divBdr>
    </w:div>
    <w:div w:id="1056127406">
      <w:bodyDiv w:val="1"/>
      <w:marLeft w:val="0"/>
      <w:marRight w:val="0"/>
      <w:marTop w:val="0"/>
      <w:marBottom w:val="0"/>
      <w:divBdr>
        <w:top w:val="none" w:sz="0" w:space="0" w:color="auto"/>
        <w:left w:val="none" w:sz="0" w:space="0" w:color="auto"/>
        <w:bottom w:val="none" w:sz="0" w:space="0" w:color="auto"/>
        <w:right w:val="none" w:sz="0" w:space="0" w:color="auto"/>
      </w:divBdr>
    </w:div>
    <w:div w:id="1116757153">
      <w:bodyDiv w:val="1"/>
      <w:marLeft w:val="0"/>
      <w:marRight w:val="0"/>
      <w:marTop w:val="0"/>
      <w:marBottom w:val="0"/>
      <w:divBdr>
        <w:top w:val="none" w:sz="0" w:space="0" w:color="auto"/>
        <w:left w:val="none" w:sz="0" w:space="0" w:color="auto"/>
        <w:bottom w:val="none" w:sz="0" w:space="0" w:color="auto"/>
        <w:right w:val="none" w:sz="0" w:space="0" w:color="auto"/>
      </w:divBdr>
    </w:div>
    <w:div w:id="1146164330">
      <w:bodyDiv w:val="1"/>
      <w:marLeft w:val="0"/>
      <w:marRight w:val="0"/>
      <w:marTop w:val="0"/>
      <w:marBottom w:val="0"/>
      <w:divBdr>
        <w:top w:val="none" w:sz="0" w:space="0" w:color="auto"/>
        <w:left w:val="none" w:sz="0" w:space="0" w:color="auto"/>
        <w:bottom w:val="none" w:sz="0" w:space="0" w:color="auto"/>
        <w:right w:val="none" w:sz="0" w:space="0" w:color="auto"/>
      </w:divBdr>
    </w:div>
    <w:div w:id="1165902466">
      <w:bodyDiv w:val="1"/>
      <w:marLeft w:val="0"/>
      <w:marRight w:val="0"/>
      <w:marTop w:val="0"/>
      <w:marBottom w:val="0"/>
      <w:divBdr>
        <w:top w:val="none" w:sz="0" w:space="0" w:color="auto"/>
        <w:left w:val="none" w:sz="0" w:space="0" w:color="auto"/>
        <w:bottom w:val="none" w:sz="0" w:space="0" w:color="auto"/>
        <w:right w:val="none" w:sz="0" w:space="0" w:color="auto"/>
      </w:divBdr>
    </w:div>
    <w:div w:id="1175724115">
      <w:bodyDiv w:val="1"/>
      <w:marLeft w:val="0"/>
      <w:marRight w:val="0"/>
      <w:marTop w:val="0"/>
      <w:marBottom w:val="0"/>
      <w:divBdr>
        <w:top w:val="none" w:sz="0" w:space="0" w:color="auto"/>
        <w:left w:val="none" w:sz="0" w:space="0" w:color="auto"/>
        <w:bottom w:val="none" w:sz="0" w:space="0" w:color="auto"/>
        <w:right w:val="none" w:sz="0" w:space="0" w:color="auto"/>
      </w:divBdr>
    </w:div>
    <w:div w:id="1227717456">
      <w:bodyDiv w:val="1"/>
      <w:marLeft w:val="0"/>
      <w:marRight w:val="0"/>
      <w:marTop w:val="0"/>
      <w:marBottom w:val="0"/>
      <w:divBdr>
        <w:top w:val="none" w:sz="0" w:space="0" w:color="auto"/>
        <w:left w:val="none" w:sz="0" w:space="0" w:color="auto"/>
        <w:bottom w:val="none" w:sz="0" w:space="0" w:color="auto"/>
        <w:right w:val="none" w:sz="0" w:space="0" w:color="auto"/>
      </w:divBdr>
    </w:div>
    <w:div w:id="1231501057">
      <w:bodyDiv w:val="1"/>
      <w:marLeft w:val="0"/>
      <w:marRight w:val="0"/>
      <w:marTop w:val="0"/>
      <w:marBottom w:val="0"/>
      <w:divBdr>
        <w:top w:val="none" w:sz="0" w:space="0" w:color="auto"/>
        <w:left w:val="none" w:sz="0" w:space="0" w:color="auto"/>
        <w:bottom w:val="none" w:sz="0" w:space="0" w:color="auto"/>
        <w:right w:val="none" w:sz="0" w:space="0" w:color="auto"/>
      </w:divBdr>
    </w:div>
    <w:div w:id="1403869850">
      <w:bodyDiv w:val="1"/>
      <w:marLeft w:val="0"/>
      <w:marRight w:val="0"/>
      <w:marTop w:val="0"/>
      <w:marBottom w:val="0"/>
      <w:divBdr>
        <w:top w:val="none" w:sz="0" w:space="0" w:color="auto"/>
        <w:left w:val="none" w:sz="0" w:space="0" w:color="auto"/>
        <w:bottom w:val="none" w:sz="0" w:space="0" w:color="auto"/>
        <w:right w:val="none" w:sz="0" w:space="0" w:color="auto"/>
      </w:divBdr>
    </w:div>
    <w:div w:id="1463646317">
      <w:bodyDiv w:val="1"/>
      <w:marLeft w:val="0"/>
      <w:marRight w:val="0"/>
      <w:marTop w:val="0"/>
      <w:marBottom w:val="0"/>
      <w:divBdr>
        <w:top w:val="none" w:sz="0" w:space="0" w:color="auto"/>
        <w:left w:val="none" w:sz="0" w:space="0" w:color="auto"/>
        <w:bottom w:val="none" w:sz="0" w:space="0" w:color="auto"/>
        <w:right w:val="none" w:sz="0" w:space="0" w:color="auto"/>
      </w:divBdr>
    </w:div>
    <w:div w:id="1468628506">
      <w:bodyDiv w:val="1"/>
      <w:marLeft w:val="0"/>
      <w:marRight w:val="0"/>
      <w:marTop w:val="0"/>
      <w:marBottom w:val="0"/>
      <w:divBdr>
        <w:top w:val="none" w:sz="0" w:space="0" w:color="auto"/>
        <w:left w:val="none" w:sz="0" w:space="0" w:color="auto"/>
        <w:bottom w:val="none" w:sz="0" w:space="0" w:color="auto"/>
        <w:right w:val="none" w:sz="0" w:space="0" w:color="auto"/>
      </w:divBdr>
    </w:div>
    <w:div w:id="1495409455">
      <w:bodyDiv w:val="1"/>
      <w:marLeft w:val="0"/>
      <w:marRight w:val="0"/>
      <w:marTop w:val="0"/>
      <w:marBottom w:val="0"/>
      <w:divBdr>
        <w:top w:val="none" w:sz="0" w:space="0" w:color="auto"/>
        <w:left w:val="none" w:sz="0" w:space="0" w:color="auto"/>
        <w:bottom w:val="none" w:sz="0" w:space="0" w:color="auto"/>
        <w:right w:val="none" w:sz="0" w:space="0" w:color="auto"/>
      </w:divBdr>
    </w:div>
    <w:div w:id="1553348343">
      <w:bodyDiv w:val="1"/>
      <w:marLeft w:val="0"/>
      <w:marRight w:val="0"/>
      <w:marTop w:val="0"/>
      <w:marBottom w:val="0"/>
      <w:divBdr>
        <w:top w:val="none" w:sz="0" w:space="0" w:color="auto"/>
        <w:left w:val="none" w:sz="0" w:space="0" w:color="auto"/>
        <w:bottom w:val="none" w:sz="0" w:space="0" w:color="auto"/>
        <w:right w:val="none" w:sz="0" w:space="0" w:color="auto"/>
      </w:divBdr>
    </w:div>
    <w:div w:id="1609117797">
      <w:bodyDiv w:val="1"/>
      <w:marLeft w:val="0"/>
      <w:marRight w:val="0"/>
      <w:marTop w:val="0"/>
      <w:marBottom w:val="0"/>
      <w:divBdr>
        <w:top w:val="none" w:sz="0" w:space="0" w:color="auto"/>
        <w:left w:val="none" w:sz="0" w:space="0" w:color="auto"/>
        <w:bottom w:val="none" w:sz="0" w:space="0" w:color="auto"/>
        <w:right w:val="none" w:sz="0" w:space="0" w:color="auto"/>
      </w:divBdr>
    </w:div>
    <w:div w:id="1653439728">
      <w:bodyDiv w:val="1"/>
      <w:marLeft w:val="0"/>
      <w:marRight w:val="0"/>
      <w:marTop w:val="0"/>
      <w:marBottom w:val="0"/>
      <w:divBdr>
        <w:top w:val="none" w:sz="0" w:space="0" w:color="auto"/>
        <w:left w:val="none" w:sz="0" w:space="0" w:color="auto"/>
        <w:bottom w:val="none" w:sz="0" w:space="0" w:color="auto"/>
        <w:right w:val="none" w:sz="0" w:space="0" w:color="auto"/>
      </w:divBdr>
    </w:div>
    <w:div w:id="1747996927">
      <w:bodyDiv w:val="1"/>
      <w:marLeft w:val="0"/>
      <w:marRight w:val="0"/>
      <w:marTop w:val="0"/>
      <w:marBottom w:val="0"/>
      <w:divBdr>
        <w:top w:val="none" w:sz="0" w:space="0" w:color="auto"/>
        <w:left w:val="none" w:sz="0" w:space="0" w:color="auto"/>
        <w:bottom w:val="none" w:sz="0" w:space="0" w:color="auto"/>
        <w:right w:val="none" w:sz="0" w:space="0" w:color="auto"/>
      </w:divBdr>
    </w:div>
    <w:div w:id="1760104485">
      <w:bodyDiv w:val="1"/>
      <w:marLeft w:val="0"/>
      <w:marRight w:val="0"/>
      <w:marTop w:val="0"/>
      <w:marBottom w:val="0"/>
      <w:divBdr>
        <w:top w:val="none" w:sz="0" w:space="0" w:color="auto"/>
        <w:left w:val="none" w:sz="0" w:space="0" w:color="auto"/>
        <w:bottom w:val="none" w:sz="0" w:space="0" w:color="auto"/>
        <w:right w:val="none" w:sz="0" w:space="0" w:color="auto"/>
      </w:divBdr>
    </w:div>
    <w:div w:id="1769932100">
      <w:bodyDiv w:val="1"/>
      <w:marLeft w:val="0"/>
      <w:marRight w:val="0"/>
      <w:marTop w:val="0"/>
      <w:marBottom w:val="0"/>
      <w:divBdr>
        <w:top w:val="none" w:sz="0" w:space="0" w:color="auto"/>
        <w:left w:val="none" w:sz="0" w:space="0" w:color="auto"/>
        <w:bottom w:val="none" w:sz="0" w:space="0" w:color="auto"/>
        <w:right w:val="none" w:sz="0" w:space="0" w:color="auto"/>
      </w:divBdr>
    </w:div>
    <w:div w:id="1806460270">
      <w:bodyDiv w:val="1"/>
      <w:marLeft w:val="0"/>
      <w:marRight w:val="0"/>
      <w:marTop w:val="0"/>
      <w:marBottom w:val="0"/>
      <w:divBdr>
        <w:top w:val="none" w:sz="0" w:space="0" w:color="auto"/>
        <w:left w:val="none" w:sz="0" w:space="0" w:color="auto"/>
        <w:bottom w:val="none" w:sz="0" w:space="0" w:color="auto"/>
        <w:right w:val="none" w:sz="0" w:space="0" w:color="auto"/>
      </w:divBdr>
    </w:div>
    <w:div w:id="1888881549">
      <w:bodyDiv w:val="1"/>
      <w:marLeft w:val="0"/>
      <w:marRight w:val="0"/>
      <w:marTop w:val="0"/>
      <w:marBottom w:val="0"/>
      <w:divBdr>
        <w:top w:val="none" w:sz="0" w:space="0" w:color="auto"/>
        <w:left w:val="none" w:sz="0" w:space="0" w:color="auto"/>
        <w:bottom w:val="none" w:sz="0" w:space="0" w:color="auto"/>
        <w:right w:val="none" w:sz="0" w:space="0" w:color="auto"/>
      </w:divBdr>
    </w:div>
    <w:div w:id="1946424361">
      <w:bodyDiv w:val="1"/>
      <w:marLeft w:val="0"/>
      <w:marRight w:val="0"/>
      <w:marTop w:val="0"/>
      <w:marBottom w:val="0"/>
      <w:divBdr>
        <w:top w:val="none" w:sz="0" w:space="0" w:color="auto"/>
        <w:left w:val="none" w:sz="0" w:space="0" w:color="auto"/>
        <w:bottom w:val="none" w:sz="0" w:space="0" w:color="auto"/>
        <w:right w:val="none" w:sz="0" w:space="0" w:color="auto"/>
      </w:divBdr>
    </w:div>
    <w:div w:id="1999991917">
      <w:bodyDiv w:val="1"/>
      <w:marLeft w:val="0"/>
      <w:marRight w:val="0"/>
      <w:marTop w:val="0"/>
      <w:marBottom w:val="0"/>
      <w:divBdr>
        <w:top w:val="none" w:sz="0" w:space="0" w:color="auto"/>
        <w:left w:val="none" w:sz="0" w:space="0" w:color="auto"/>
        <w:bottom w:val="none" w:sz="0" w:space="0" w:color="auto"/>
        <w:right w:val="none" w:sz="0" w:space="0" w:color="auto"/>
      </w:divBdr>
    </w:div>
    <w:div w:id="2077044324">
      <w:bodyDiv w:val="1"/>
      <w:marLeft w:val="0"/>
      <w:marRight w:val="0"/>
      <w:marTop w:val="0"/>
      <w:marBottom w:val="0"/>
      <w:divBdr>
        <w:top w:val="none" w:sz="0" w:space="0" w:color="auto"/>
        <w:left w:val="none" w:sz="0" w:space="0" w:color="auto"/>
        <w:bottom w:val="none" w:sz="0" w:space="0" w:color="auto"/>
        <w:right w:val="none" w:sz="0" w:space="0" w:color="auto"/>
      </w:divBdr>
    </w:div>
    <w:div w:id="2093816560">
      <w:bodyDiv w:val="1"/>
      <w:marLeft w:val="0"/>
      <w:marRight w:val="0"/>
      <w:marTop w:val="0"/>
      <w:marBottom w:val="0"/>
      <w:divBdr>
        <w:top w:val="none" w:sz="0" w:space="0" w:color="auto"/>
        <w:left w:val="none" w:sz="0" w:space="0" w:color="auto"/>
        <w:bottom w:val="none" w:sz="0" w:space="0" w:color="auto"/>
        <w:right w:val="none" w:sz="0" w:space="0" w:color="auto"/>
      </w:divBdr>
    </w:div>
    <w:div w:id="2108580084">
      <w:bodyDiv w:val="1"/>
      <w:marLeft w:val="0"/>
      <w:marRight w:val="0"/>
      <w:marTop w:val="0"/>
      <w:marBottom w:val="0"/>
      <w:divBdr>
        <w:top w:val="none" w:sz="0" w:space="0" w:color="auto"/>
        <w:left w:val="none" w:sz="0" w:space="0" w:color="auto"/>
        <w:bottom w:val="none" w:sz="0" w:space="0" w:color="auto"/>
        <w:right w:val="none" w:sz="0" w:space="0" w:color="auto"/>
      </w:divBdr>
    </w:div>
    <w:div w:id="212206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oter" Target="footer9.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95D4D13F3FA4E81D1BAC34721E61F" ma:contentTypeVersion="0" ma:contentTypeDescription="Create a new document." ma:contentTypeScope="" ma:versionID="ce8cff432b4ea62bc882cf19e2989347">
  <xsd:schema xmlns:xsd="http://www.w3.org/2001/XMLSchema" xmlns:xs="http://www.w3.org/2001/XMLSchema" xmlns:p="http://schemas.microsoft.com/office/2006/metadata/properties" xmlns:ns2="6db8f3c6-01a1-4322-b043-a3b2a190f7a8" targetNamespace="http://schemas.microsoft.com/office/2006/metadata/properties" ma:root="true" ma:fieldsID="08fd8ed56bc4c63e248c838960af90a7" ns2:_="">
    <xsd:import namespace="6db8f3c6-01a1-4322-b043-a3b2a190f7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KNAH4PPFC442-794-9</_dlc_DocId>
    <_dlc_DocIdUrl xmlns="6db8f3c6-01a1-4322-b043-a3b2a190f7a8">
      <Url>http://collaboration/organisation/DTD/TPEB/DTLS/_layouts/DocIdRedir.aspx?ID=KNAH4PPFC442-794-9</Url>
      <Description>KNAH4PPFC442-794-9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A1232-866B-4CC9-9A74-132029AD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DC0A8-285E-4DB4-85A7-B00805FF2401}">
  <ds:schemaRefs>
    <ds:schemaRef ds:uri="http://schemas.microsoft.com/sharepoint/events"/>
  </ds:schemaRefs>
</ds:datastoreItem>
</file>

<file path=customXml/itemProps3.xml><?xml version="1.0" encoding="utf-8"?>
<ds:datastoreItem xmlns:ds="http://schemas.openxmlformats.org/officeDocument/2006/customXml" ds:itemID="{D791023D-76D5-4295-82FD-DAEC1CC6AE60}">
  <ds:schemaRefs>
    <ds:schemaRef ds:uri="http://schemas.microsoft.com/sharepoint/v3/contenttype/forms"/>
  </ds:schemaRefs>
</ds:datastoreItem>
</file>

<file path=customXml/itemProps4.xml><?xml version="1.0" encoding="utf-8"?>
<ds:datastoreItem xmlns:ds="http://schemas.openxmlformats.org/officeDocument/2006/customXml" ds:itemID="{A3692323-1A8F-4BB6-AA53-D431AE5A5468}">
  <ds:schemaRefs>
    <ds:schemaRef ds:uri="http://schemas.openxmlformats.org/officeDocument/2006/bibliography"/>
  </ds:schemaRefs>
</ds:datastoreItem>
</file>

<file path=customXml/itemProps5.xml><?xml version="1.0" encoding="utf-8"?>
<ds:datastoreItem xmlns:ds="http://schemas.openxmlformats.org/officeDocument/2006/customXml" ds:itemID="{6593ADD4-754A-4323-9F4B-C4FDD6FC5F46}">
  <ds:schemaRefs>
    <ds:schemaRef ds:uri="http://schemas.microsoft.com/office/2006/metadata/properties"/>
    <ds:schemaRef ds:uri="http://schemas.microsoft.com/office/infopath/2007/PartnerControls"/>
    <ds:schemaRef ds:uri="6db8f3c6-01a1-4322-b043-a3b2a190f7a8"/>
  </ds:schemaRefs>
</ds:datastoreItem>
</file>

<file path=customXml/itemProps6.xml><?xml version="1.0" encoding="utf-8"?>
<ds:datastoreItem xmlns:ds="http://schemas.openxmlformats.org/officeDocument/2006/customXml" ds:itemID="{594F7EC7-BD5C-44B6-940A-9FC0D4E2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9600</Words>
  <Characters>46225</Characters>
  <Application>Microsoft Office Word</Application>
  <DocSecurity>0</DocSecurity>
  <Lines>385</Lines>
  <Paragraphs>111</Paragraphs>
  <ScaleCrop>false</ScaleCrop>
  <HeadingPairs>
    <vt:vector size="2" baseType="variant">
      <vt:variant>
        <vt:lpstr>Title</vt:lpstr>
      </vt:variant>
      <vt:variant>
        <vt:i4>1</vt:i4>
      </vt:variant>
    </vt:vector>
  </HeadingPairs>
  <TitlesOfParts>
    <vt:vector size="1" baseType="lpstr">
      <vt:lpstr>Broadcasting and Datacasting Services (Parental Lock) Technical Standard 2010</vt:lpstr>
    </vt:vector>
  </TitlesOfParts>
  <LinksUpToDate>false</LinksUpToDate>
  <CharactersWithSpaces>55714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Broadcasting and Datacasting Services (Parental Lock) Technical Standard 2010</dc:title>
  <dc:creator/>
  <cp:lastModifiedBy/>
  <cp:revision>1</cp:revision>
  <cp:lastPrinted>2010-07-14T03:46:00Z</cp:lastPrinted>
  <dcterms:created xsi:type="dcterms:W3CDTF">2012-11-20T02:33:00Z</dcterms:created>
  <dcterms:modified xsi:type="dcterms:W3CDTF">2012-12-05T01:27:00Z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244</vt:lpwstr>
  </property>
  <property fmtid="{D5CDD505-2E9C-101B-9397-08002B2CF9AE}" pid="3" name="IndexMatter">
    <vt:lpwstr>1011267A</vt:lpwstr>
  </property>
  <property fmtid="{D5CDD505-2E9C-101B-9397-08002B2CF9AE}" pid="4" name="Editor">
    <vt:bool>true</vt:bool>
  </property>
  <property fmtid="{D5CDD505-2E9C-101B-9397-08002B2CF9AE}" pid="5" name="Final">
    <vt:bool>true</vt:bool>
  </property>
  <property fmtid="{D5CDD505-2E9C-101B-9397-08002B2CF9AE}" pid="6" name="ContentTypeId">
    <vt:lpwstr>0x010100B2095D4D13F3FA4E81D1BAC34721E61F</vt:lpwstr>
  </property>
  <property fmtid="{D5CDD505-2E9C-101B-9397-08002B2CF9AE}" pid="7" name="_dlc_DocIdItemGuid">
    <vt:lpwstr>49e5e231-a427-4ab2-9e9d-e3c358932c02</vt:lpwstr>
  </property>
</Properties>
</file>