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89" w:rsidRPr="00BE6A33" w:rsidRDefault="00E924EE" w:rsidP="004C2EA5">
      <w:pPr>
        <w:ind w:left="397" w:right="397"/>
      </w:pPr>
      <w:r w:rsidRPr="00BE6A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11.75pt;height:87pt" fillcolor="window">
            <v:imagedata r:id="rId8" o:title=""/>
          </v:shape>
        </w:pict>
      </w:r>
    </w:p>
    <w:p w:rsidR="004C2EA5" w:rsidRPr="00BE6A33" w:rsidRDefault="004C2EA5" w:rsidP="004C2EA5">
      <w:pPr>
        <w:pStyle w:val="Title"/>
        <w:ind w:left="397" w:right="397"/>
      </w:pPr>
      <w:bookmarkStart w:id="0" w:name="Citation"/>
      <w:r w:rsidRPr="00BE6A33">
        <w:t xml:space="preserve">National Consumer Credit Protection Amendment Regulation </w:t>
      </w:r>
      <w:r w:rsidRPr="00BE6A33">
        <w:fldChar w:fldCharType="begin"/>
      </w:r>
      <w:r w:rsidRPr="00BE6A33">
        <w:instrText xml:space="preserve"> REF Year \* charformat </w:instrText>
      </w:r>
      <w:r w:rsidR="00BD3E1B" w:rsidRPr="00BE6A33">
        <w:instrText xml:space="preserve"> \* MERGEFORMAT </w:instrText>
      </w:r>
      <w:r w:rsidRPr="00BE6A33">
        <w:fldChar w:fldCharType="separate"/>
      </w:r>
      <w:r w:rsidR="00C17F69" w:rsidRPr="00BE6A33">
        <w:t>2012</w:t>
      </w:r>
      <w:r w:rsidRPr="00BE6A33">
        <w:fldChar w:fldCharType="end"/>
      </w:r>
      <w:r w:rsidRPr="00BE6A33">
        <w:t xml:space="preserve"> (No.</w:t>
      </w:r>
      <w:r w:rsidR="00B765CB">
        <w:t> </w:t>
      </w:r>
      <w:r w:rsidR="00C17F69">
        <w:t>4</w:t>
      </w:r>
      <w:r w:rsidRPr="00BE6A33">
        <w:t>)</w:t>
      </w:r>
      <w:bookmarkEnd w:id="0"/>
      <w:r w:rsidRPr="00BE6A33">
        <w:rPr>
          <w:b w:val="0"/>
          <w:position w:val="6"/>
          <w:sz w:val="24"/>
          <w:vertAlign w:val="superscript"/>
        </w:rPr>
        <w:t>1</w:t>
      </w:r>
    </w:p>
    <w:p w:rsidR="004C2EA5" w:rsidRPr="00BE6A33" w:rsidRDefault="004C2EA5" w:rsidP="004C2EA5">
      <w:pPr>
        <w:pStyle w:val="SRNo"/>
        <w:ind w:left="397" w:right="397"/>
      </w:pPr>
      <w:r w:rsidRPr="00BE6A33">
        <w:t xml:space="preserve">Select Legislative Instrument </w:t>
      </w:r>
      <w:bookmarkStart w:id="1" w:name="Year"/>
      <w:r w:rsidRPr="00BE6A33">
        <w:t>2012</w:t>
      </w:r>
      <w:bookmarkEnd w:id="1"/>
      <w:r w:rsidRPr="00BE6A33">
        <w:t xml:space="preserve"> No. </w:t>
      </w:r>
      <w:bookmarkStart w:id="2" w:name="refno"/>
      <w:r w:rsidR="00C17F69">
        <w:t>314</w:t>
      </w:r>
      <w:bookmarkEnd w:id="2"/>
    </w:p>
    <w:p w:rsidR="004C2EA5" w:rsidRPr="00BE6A33" w:rsidRDefault="004C2EA5" w:rsidP="004C2EA5">
      <w:pPr>
        <w:tabs>
          <w:tab w:val="left" w:pos="4111"/>
        </w:tabs>
        <w:spacing w:before="360"/>
        <w:ind w:left="397" w:right="397"/>
        <w:jc w:val="both"/>
      </w:pPr>
      <w:r w:rsidRPr="00BE6A33">
        <w:t xml:space="preserve">I, QUENTIN BRYCE, Governor-General of the Commonwealth of Australia, acting with the advice of the Federal Executive Council, make the following regulation under the </w:t>
      </w:r>
      <w:r w:rsidRPr="00BE6A33">
        <w:rPr>
          <w:i/>
        </w:rPr>
        <w:t>National Consumer Credit Protection Act 200</w:t>
      </w:r>
      <w:r w:rsidR="00433BC7" w:rsidRPr="00BE6A33">
        <w:rPr>
          <w:i/>
        </w:rPr>
        <w:t>9</w:t>
      </w:r>
      <w:r w:rsidRPr="00BE6A33">
        <w:t>.</w:t>
      </w:r>
    </w:p>
    <w:p w:rsidR="004C2EA5" w:rsidRPr="00BE6A33" w:rsidRDefault="004C2EA5" w:rsidP="004C2EA5">
      <w:pPr>
        <w:keepNext/>
        <w:tabs>
          <w:tab w:val="left" w:pos="3402"/>
        </w:tabs>
        <w:spacing w:before="300" w:line="240" w:lineRule="atLeast"/>
        <w:ind w:left="397" w:right="397"/>
      </w:pPr>
      <w:r w:rsidRPr="00BE6A33">
        <w:t>Dated</w:t>
      </w:r>
      <w:r w:rsidR="00C17F69">
        <w:t xml:space="preserve"> 6 December </w:t>
      </w:r>
      <w:r w:rsidRPr="00BE6A33">
        <w:fldChar w:fldCharType="begin"/>
      </w:r>
      <w:r w:rsidRPr="00BE6A33">
        <w:instrText xml:space="preserve"> REF Year \* charformat </w:instrText>
      </w:r>
      <w:r w:rsidR="00BD3E1B" w:rsidRPr="00BE6A33">
        <w:instrText xml:space="preserve"> \* MERGEFORMAT </w:instrText>
      </w:r>
      <w:r w:rsidRPr="00BE6A33">
        <w:fldChar w:fldCharType="separate"/>
      </w:r>
      <w:r w:rsidR="00C17F69" w:rsidRPr="00BE6A33">
        <w:t>2012</w:t>
      </w:r>
      <w:r w:rsidRPr="00BE6A33">
        <w:fldChar w:fldCharType="end"/>
      </w:r>
    </w:p>
    <w:p w:rsidR="004C2EA5" w:rsidRPr="00BE6A33" w:rsidRDefault="00C17F69" w:rsidP="004C2EA5">
      <w:pPr>
        <w:spacing w:before="1080" w:line="300" w:lineRule="atLeast"/>
        <w:ind w:left="397" w:right="397"/>
        <w:jc w:val="right"/>
      </w:pPr>
      <w:r>
        <w:t>QUENTIN BRYCE</w:t>
      </w:r>
    </w:p>
    <w:p w:rsidR="004C2EA5" w:rsidRPr="00BE6A33" w:rsidRDefault="004C2EA5" w:rsidP="004C2EA5">
      <w:pPr>
        <w:spacing w:line="300" w:lineRule="atLeast"/>
        <w:ind w:left="397" w:right="397"/>
        <w:jc w:val="right"/>
      </w:pPr>
      <w:r w:rsidRPr="00BE6A33">
        <w:t>Governor-General</w:t>
      </w:r>
    </w:p>
    <w:p w:rsidR="004C2EA5" w:rsidRPr="00BE6A33" w:rsidRDefault="004C2EA5" w:rsidP="004C2EA5">
      <w:pPr>
        <w:spacing w:after="800" w:line="300" w:lineRule="atLeast"/>
        <w:ind w:left="397" w:right="397"/>
      </w:pPr>
      <w:r w:rsidRPr="00BE6A33">
        <w:t>By Her Excellency’s Command</w:t>
      </w:r>
    </w:p>
    <w:p w:rsidR="004C2EA5" w:rsidRPr="00BE6A33" w:rsidRDefault="00B765CB" w:rsidP="004C2EA5">
      <w:pPr>
        <w:spacing w:before="480" w:line="300" w:lineRule="atLeast"/>
        <w:ind w:left="397" w:right="397"/>
        <w:rPr>
          <w:b/>
        </w:rPr>
      </w:pPr>
      <w:r w:rsidRPr="00B765CB">
        <w:t>WILLIAM RICHARD SHORTEN</w:t>
      </w:r>
    </w:p>
    <w:p w:rsidR="004C2EA5" w:rsidRPr="00BE6A33" w:rsidRDefault="00AB720A" w:rsidP="004C2EA5">
      <w:pPr>
        <w:pBdr>
          <w:bottom w:val="single" w:sz="4" w:space="12" w:color="auto"/>
        </w:pBdr>
        <w:spacing w:line="300" w:lineRule="atLeast"/>
        <w:ind w:left="397" w:right="397"/>
      </w:pPr>
      <w:bookmarkStart w:id="3" w:name="Minister"/>
      <w:r w:rsidRPr="00BE6A33">
        <w:t xml:space="preserve">Minister for Financial Services and </w:t>
      </w:r>
      <w:r w:rsidR="00EE2B52" w:rsidRPr="00BE6A33">
        <w:t>Superannuation</w:t>
      </w:r>
      <w:bookmarkEnd w:id="3"/>
    </w:p>
    <w:p w:rsidR="004C2EA5" w:rsidRPr="00BE6A33" w:rsidRDefault="004C2EA5" w:rsidP="004C2EA5">
      <w:pPr>
        <w:pStyle w:val="SigningPageBreak"/>
        <w:ind w:left="397" w:right="397"/>
        <w:sectPr w:rsidR="004C2EA5" w:rsidRPr="00BE6A33" w:rsidSect="00FC1FF0">
          <w:headerReference w:type="even" r:id="rId9"/>
          <w:headerReference w:type="default" r:id="rId10"/>
          <w:footerReference w:type="even" r:id="rId11"/>
          <w:footerReference w:type="default" r:id="rId12"/>
          <w:footerReference w:type="first" r:id="rId13"/>
          <w:type w:val="continuous"/>
          <w:pgSz w:w="11907" w:h="16839" w:code="9"/>
          <w:pgMar w:top="1985" w:right="2410" w:bottom="3969" w:left="2410" w:header="567" w:footer="3119" w:gutter="0"/>
          <w:cols w:space="708"/>
          <w:titlePg/>
          <w:docGrid w:linePitch="360"/>
        </w:sectPr>
      </w:pPr>
    </w:p>
    <w:p w:rsidR="004C76EE" w:rsidRDefault="004C76EE" w:rsidP="004C76EE">
      <w:pPr>
        <w:pStyle w:val="ContentsHead"/>
      </w:pPr>
      <w:r>
        <w:lastRenderedPageBreak/>
        <w:t>Contents</w:t>
      </w:r>
    </w:p>
    <w:p w:rsidR="004C76EE" w:rsidRDefault="004C76EE">
      <w:pPr>
        <w:pStyle w:val="TOC5"/>
        <w:rPr>
          <w:rFonts w:ascii="Calibri" w:hAnsi="Calibri"/>
          <w:noProof/>
          <w:sz w:val="22"/>
          <w:szCs w:val="22"/>
          <w:lang w:eastAsia="en-AU"/>
        </w:rPr>
      </w:pPr>
      <w:r>
        <w:fldChar w:fldCharType="begin"/>
      </w:r>
      <w:r>
        <w:instrText xml:space="preserve"> TOC \o "1-9" \t "A1,5, AS,6, ASP,8" </w:instrText>
      </w:r>
      <w:r>
        <w:fldChar w:fldCharType="separate"/>
      </w:r>
      <w:r>
        <w:rPr>
          <w:noProof/>
        </w:rPr>
        <w:tab/>
        <w:t>1</w:t>
      </w:r>
      <w:r>
        <w:rPr>
          <w:rFonts w:ascii="Calibri" w:hAnsi="Calibri"/>
          <w:noProof/>
          <w:sz w:val="22"/>
          <w:szCs w:val="22"/>
          <w:lang w:eastAsia="en-AU"/>
        </w:rPr>
        <w:tab/>
      </w:r>
      <w:r>
        <w:rPr>
          <w:noProof/>
        </w:rPr>
        <w:t>Name of regulation</w:t>
      </w:r>
      <w:r>
        <w:rPr>
          <w:noProof/>
        </w:rPr>
        <w:tab/>
      </w:r>
      <w:r>
        <w:rPr>
          <w:noProof/>
        </w:rPr>
        <w:fldChar w:fldCharType="begin"/>
      </w:r>
      <w:r>
        <w:rPr>
          <w:noProof/>
        </w:rPr>
        <w:instrText xml:space="preserve"> PAGEREF _Toc341948550 \h </w:instrText>
      </w:r>
      <w:r>
        <w:rPr>
          <w:noProof/>
        </w:rPr>
      </w:r>
      <w:r>
        <w:rPr>
          <w:noProof/>
        </w:rPr>
        <w:fldChar w:fldCharType="separate"/>
      </w:r>
      <w:r w:rsidR="00C17F69">
        <w:rPr>
          <w:noProof/>
        </w:rPr>
        <w:t>2</w:t>
      </w:r>
      <w:r>
        <w:rPr>
          <w:noProof/>
        </w:rPr>
        <w:fldChar w:fldCharType="end"/>
      </w:r>
    </w:p>
    <w:p w:rsidR="004C76EE" w:rsidRDefault="004C76EE">
      <w:pPr>
        <w:pStyle w:val="TOC5"/>
        <w:rPr>
          <w:rFonts w:ascii="Calibri" w:hAnsi="Calibri"/>
          <w:noProof/>
          <w:sz w:val="22"/>
          <w:szCs w:val="22"/>
          <w:lang w:eastAsia="en-AU"/>
        </w:rPr>
      </w:pPr>
      <w:r>
        <w:rPr>
          <w:noProof/>
        </w:rPr>
        <w:tab/>
        <w:t>2</w:t>
      </w:r>
      <w:r>
        <w:rPr>
          <w:rFonts w:ascii="Calibri" w:hAnsi="Calibri"/>
          <w:noProof/>
          <w:sz w:val="22"/>
          <w:szCs w:val="22"/>
          <w:lang w:eastAsia="en-AU"/>
        </w:rPr>
        <w:tab/>
      </w:r>
      <w:r>
        <w:rPr>
          <w:noProof/>
        </w:rPr>
        <w:t>Commencement</w:t>
      </w:r>
      <w:r>
        <w:rPr>
          <w:noProof/>
        </w:rPr>
        <w:tab/>
      </w:r>
      <w:r>
        <w:rPr>
          <w:noProof/>
        </w:rPr>
        <w:fldChar w:fldCharType="begin"/>
      </w:r>
      <w:r>
        <w:rPr>
          <w:noProof/>
        </w:rPr>
        <w:instrText xml:space="preserve"> PAGEREF _Toc341948551 \h </w:instrText>
      </w:r>
      <w:r>
        <w:rPr>
          <w:noProof/>
        </w:rPr>
      </w:r>
      <w:r>
        <w:rPr>
          <w:noProof/>
        </w:rPr>
        <w:fldChar w:fldCharType="separate"/>
      </w:r>
      <w:r w:rsidR="00C17F69">
        <w:rPr>
          <w:noProof/>
        </w:rPr>
        <w:t>2</w:t>
      </w:r>
      <w:r>
        <w:rPr>
          <w:noProof/>
        </w:rPr>
        <w:fldChar w:fldCharType="end"/>
      </w:r>
    </w:p>
    <w:p w:rsidR="004C76EE" w:rsidRDefault="004C76EE">
      <w:pPr>
        <w:pStyle w:val="TOC5"/>
        <w:rPr>
          <w:rFonts w:ascii="Calibri" w:hAnsi="Calibri"/>
          <w:noProof/>
          <w:sz w:val="22"/>
          <w:szCs w:val="22"/>
          <w:lang w:eastAsia="en-AU"/>
        </w:rPr>
      </w:pPr>
      <w:r>
        <w:rPr>
          <w:noProof/>
        </w:rPr>
        <w:tab/>
        <w:t>3</w:t>
      </w:r>
      <w:r>
        <w:rPr>
          <w:rFonts w:ascii="Calibri" w:hAnsi="Calibri"/>
          <w:noProof/>
          <w:sz w:val="22"/>
          <w:szCs w:val="22"/>
          <w:lang w:eastAsia="en-AU"/>
        </w:rPr>
        <w:tab/>
      </w:r>
      <w:r>
        <w:rPr>
          <w:noProof/>
        </w:rPr>
        <w:t xml:space="preserve">Amendment of </w:t>
      </w:r>
      <w:r w:rsidRPr="001C4675">
        <w:rPr>
          <w:i/>
          <w:noProof/>
        </w:rPr>
        <w:t>National Consumer Credit Protection Regulations 2010</w:t>
      </w:r>
      <w:r>
        <w:rPr>
          <w:noProof/>
        </w:rPr>
        <w:tab/>
      </w:r>
      <w:r>
        <w:rPr>
          <w:noProof/>
        </w:rPr>
        <w:fldChar w:fldCharType="begin"/>
      </w:r>
      <w:r>
        <w:rPr>
          <w:noProof/>
        </w:rPr>
        <w:instrText xml:space="preserve"> PAGEREF _Toc341948552 \h </w:instrText>
      </w:r>
      <w:r>
        <w:rPr>
          <w:noProof/>
        </w:rPr>
      </w:r>
      <w:r>
        <w:rPr>
          <w:noProof/>
        </w:rPr>
        <w:fldChar w:fldCharType="separate"/>
      </w:r>
      <w:r w:rsidR="00C17F69">
        <w:rPr>
          <w:noProof/>
        </w:rPr>
        <w:t>2</w:t>
      </w:r>
      <w:r>
        <w:rPr>
          <w:noProof/>
        </w:rPr>
        <w:fldChar w:fldCharType="end"/>
      </w:r>
    </w:p>
    <w:p w:rsidR="004C76EE" w:rsidRPr="004C76EE" w:rsidRDefault="004C76EE">
      <w:pPr>
        <w:pStyle w:val="TOC6"/>
        <w:rPr>
          <w:rFonts w:cs="Arial"/>
          <w:b w:val="0"/>
          <w:noProof/>
          <w:szCs w:val="22"/>
          <w:lang w:eastAsia="en-AU"/>
        </w:rPr>
      </w:pPr>
      <w:r>
        <w:rPr>
          <w:noProof/>
        </w:rPr>
        <w:t>Schedule 1</w:t>
      </w:r>
      <w:r>
        <w:rPr>
          <w:rFonts w:ascii="Calibri" w:hAnsi="Calibri"/>
          <w:b w:val="0"/>
          <w:noProof/>
          <w:sz w:val="22"/>
          <w:szCs w:val="22"/>
          <w:lang w:eastAsia="en-AU"/>
        </w:rPr>
        <w:tab/>
      </w:r>
      <w:r>
        <w:rPr>
          <w:noProof/>
        </w:rPr>
        <w:t>Amendments commencing on 1 March 2013</w:t>
      </w:r>
      <w:r>
        <w:rPr>
          <w:noProof/>
        </w:rPr>
        <w:tab/>
      </w:r>
      <w:r w:rsidRPr="004C76EE">
        <w:rPr>
          <w:rFonts w:cs="Arial"/>
          <w:b w:val="0"/>
          <w:noProof/>
        </w:rPr>
        <w:fldChar w:fldCharType="begin"/>
      </w:r>
      <w:r w:rsidRPr="004C76EE">
        <w:rPr>
          <w:rFonts w:cs="Arial"/>
          <w:b w:val="0"/>
          <w:noProof/>
        </w:rPr>
        <w:instrText xml:space="preserve"> PAGEREF _Toc341948553 \h </w:instrText>
      </w:r>
      <w:r w:rsidRPr="004C76EE">
        <w:rPr>
          <w:rFonts w:cs="Arial"/>
          <w:b w:val="0"/>
          <w:noProof/>
        </w:rPr>
      </w:r>
      <w:r w:rsidRPr="004C76EE">
        <w:rPr>
          <w:rFonts w:cs="Arial"/>
          <w:b w:val="0"/>
          <w:noProof/>
        </w:rPr>
        <w:fldChar w:fldCharType="separate"/>
      </w:r>
      <w:r w:rsidR="00C17F69">
        <w:rPr>
          <w:rFonts w:cs="Arial"/>
          <w:b w:val="0"/>
          <w:noProof/>
        </w:rPr>
        <w:t>3</w:t>
      </w:r>
      <w:r w:rsidRPr="004C76EE">
        <w:rPr>
          <w:rFonts w:cs="Arial"/>
          <w:b w:val="0"/>
          <w:noProof/>
        </w:rPr>
        <w:fldChar w:fldCharType="end"/>
      </w:r>
    </w:p>
    <w:p w:rsidR="004C76EE" w:rsidRPr="004C76EE" w:rsidRDefault="004C76EE">
      <w:pPr>
        <w:pStyle w:val="TOC6"/>
        <w:rPr>
          <w:rFonts w:cs="Arial"/>
          <w:b w:val="0"/>
          <w:noProof/>
          <w:szCs w:val="22"/>
          <w:lang w:eastAsia="en-AU"/>
        </w:rPr>
      </w:pPr>
      <w:r>
        <w:rPr>
          <w:noProof/>
        </w:rPr>
        <w:t>Schedule 2</w:t>
      </w:r>
      <w:r>
        <w:rPr>
          <w:rFonts w:ascii="Calibri" w:hAnsi="Calibri"/>
          <w:b w:val="0"/>
          <w:noProof/>
          <w:sz w:val="22"/>
          <w:szCs w:val="22"/>
          <w:lang w:eastAsia="en-AU"/>
        </w:rPr>
        <w:tab/>
      </w:r>
      <w:r>
        <w:rPr>
          <w:noProof/>
        </w:rPr>
        <w:t>Amendments commencing on 1 July 2013</w:t>
      </w:r>
      <w:r>
        <w:rPr>
          <w:noProof/>
        </w:rPr>
        <w:tab/>
      </w:r>
      <w:r w:rsidRPr="004C76EE">
        <w:rPr>
          <w:rFonts w:cs="Arial"/>
          <w:b w:val="0"/>
          <w:noProof/>
        </w:rPr>
        <w:fldChar w:fldCharType="begin"/>
      </w:r>
      <w:r w:rsidRPr="004C76EE">
        <w:rPr>
          <w:rFonts w:cs="Arial"/>
          <w:b w:val="0"/>
          <w:noProof/>
        </w:rPr>
        <w:instrText xml:space="preserve"> PAGEREF _Toc341948554 \h </w:instrText>
      </w:r>
      <w:r w:rsidRPr="004C76EE">
        <w:rPr>
          <w:rFonts w:cs="Arial"/>
          <w:b w:val="0"/>
          <w:noProof/>
        </w:rPr>
      </w:r>
      <w:r w:rsidRPr="004C76EE">
        <w:rPr>
          <w:rFonts w:cs="Arial"/>
          <w:b w:val="0"/>
          <w:noProof/>
        </w:rPr>
        <w:fldChar w:fldCharType="separate"/>
      </w:r>
      <w:r w:rsidR="00C17F69">
        <w:rPr>
          <w:rFonts w:cs="Arial"/>
          <w:b w:val="0"/>
          <w:noProof/>
        </w:rPr>
        <w:t>17</w:t>
      </w:r>
      <w:r w:rsidRPr="004C76EE">
        <w:rPr>
          <w:rFonts w:cs="Arial"/>
          <w:b w:val="0"/>
          <w:noProof/>
        </w:rPr>
        <w:fldChar w:fldCharType="end"/>
      </w:r>
    </w:p>
    <w:p w:rsidR="004C76EE" w:rsidRDefault="004C76EE" w:rsidP="004C76EE">
      <w:r>
        <w:fldChar w:fldCharType="end"/>
      </w:r>
    </w:p>
    <w:p w:rsidR="004C76EE" w:rsidRDefault="004C76EE" w:rsidP="004C76EE">
      <w:pPr>
        <w:pBdr>
          <w:bottom w:val="single" w:sz="6" w:space="5" w:color="auto"/>
        </w:pBdr>
        <w:ind w:left="2880" w:right="2880"/>
        <w:jc w:val="center"/>
      </w:pPr>
    </w:p>
    <w:p w:rsidR="004C76EE" w:rsidRPr="009725C1" w:rsidRDefault="004C76EE" w:rsidP="004C76EE">
      <w:pPr>
        <w:pStyle w:val="ContentsSectionBreak"/>
        <w:rPr>
          <w:lang w:val="en-US"/>
        </w:rPr>
        <w:sectPr w:rsidR="004C76EE" w:rsidRPr="009725C1" w:rsidSect="004C76EE">
          <w:headerReference w:type="even" r:id="rId14"/>
          <w:headerReference w:type="default" r:id="rId15"/>
          <w:footerReference w:type="even" r:id="rId16"/>
          <w:footerReference w:type="default" r:id="rId17"/>
          <w:headerReference w:type="first" r:id="rId18"/>
          <w:footerReference w:type="first" r:id="rId19"/>
          <w:pgSz w:w="11907" w:h="16839" w:code="9"/>
          <w:pgMar w:top="1985" w:right="2410" w:bottom="3969" w:left="2410" w:header="567" w:footer="3119" w:gutter="0"/>
          <w:cols w:space="708"/>
          <w:docGrid w:linePitch="360"/>
        </w:sectPr>
      </w:pPr>
    </w:p>
    <w:p w:rsidR="004C2EA5" w:rsidRPr="00BE6A33" w:rsidRDefault="004C2EA5" w:rsidP="004C2EA5">
      <w:pPr>
        <w:pStyle w:val="A1"/>
      </w:pPr>
      <w:bookmarkStart w:id="4" w:name="_Toc341948550"/>
      <w:r w:rsidRPr="00796BCC">
        <w:rPr>
          <w:rStyle w:val="CharSectnoAm"/>
        </w:rPr>
        <w:lastRenderedPageBreak/>
        <w:t>1</w:t>
      </w:r>
      <w:r w:rsidRPr="00BE6A33">
        <w:tab/>
        <w:t>Name of regulation</w:t>
      </w:r>
      <w:bookmarkEnd w:id="4"/>
    </w:p>
    <w:p w:rsidR="004C2EA5" w:rsidRPr="00BE6A33" w:rsidRDefault="004C2EA5" w:rsidP="004C2EA5">
      <w:pPr>
        <w:pStyle w:val="A2"/>
      </w:pPr>
      <w:r w:rsidRPr="00BE6A33">
        <w:tab/>
      </w:r>
      <w:r w:rsidRPr="00BE6A33">
        <w:tab/>
        <w:t xml:space="preserve">This regulation is the </w:t>
      </w:r>
      <w:r w:rsidRPr="00BE6A33">
        <w:rPr>
          <w:i/>
        </w:rPr>
        <w:fldChar w:fldCharType="begin"/>
      </w:r>
      <w:r w:rsidRPr="00BE6A33">
        <w:rPr>
          <w:i/>
        </w:rPr>
        <w:instrText xml:space="preserve"> REF Citation \* charformat </w:instrText>
      </w:r>
      <w:r w:rsidR="00867651" w:rsidRPr="00BE6A33">
        <w:rPr>
          <w:i/>
        </w:rPr>
        <w:instrText xml:space="preserve"> \* MERGEFORMAT </w:instrText>
      </w:r>
      <w:r w:rsidRPr="00BE6A33">
        <w:rPr>
          <w:i/>
        </w:rPr>
        <w:fldChar w:fldCharType="separate"/>
      </w:r>
      <w:r w:rsidR="00C17F69" w:rsidRPr="00C17F69">
        <w:rPr>
          <w:i/>
        </w:rPr>
        <w:t>National Consumer Credit Protection Amendment Regulation 2012 (No. 4)</w:t>
      </w:r>
      <w:r w:rsidRPr="00BE6A33">
        <w:rPr>
          <w:i/>
        </w:rPr>
        <w:fldChar w:fldCharType="end"/>
      </w:r>
      <w:r w:rsidRPr="00BE6A33">
        <w:t>.</w:t>
      </w:r>
    </w:p>
    <w:p w:rsidR="004C2EA5" w:rsidRPr="00BE6A33" w:rsidRDefault="004C2EA5" w:rsidP="004C2EA5">
      <w:pPr>
        <w:pStyle w:val="A1"/>
      </w:pPr>
      <w:bookmarkStart w:id="5" w:name="_Toc341948551"/>
      <w:r w:rsidRPr="00796BCC">
        <w:rPr>
          <w:rStyle w:val="CharSectnoAm"/>
        </w:rPr>
        <w:t>2</w:t>
      </w:r>
      <w:r w:rsidRPr="00BE6A33">
        <w:tab/>
        <w:t>Commencement</w:t>
      </w:r>
      <w:bookmarkEnd w:id="5"/>
    </w:p>
    <w:p w:rsidR="00952C27" w:rsidRPr="00BE6A33" w:rsidRDefault="004C2EA5" w:rsidP="00B765CB">
      <w:pPr>
        <w:pStyle w:val="ZA2"/>
      </w:pPr>
      <w:r w:rsidRPr="00BE6A33">
        <w:tab/>
      </w:r>
      <w:r w:rsidRPr="00BE6A33">
        <w:tab/>
        <w:t xml:space="preserve">This regulation commences </w:t>
      </w:r>
      <w:r w:rsidR="00952C27" w:rsidRPr="00BE6A33">
        <w:t>as follows:</w:t>
      </w:r>
    </w:p>
    <w:p w:rsidR="00952C27" w:rsidRPr="00BE6A33" w:rsidRDefault="00952C27" w:rsidP="00952C27">
      <w:pPr>
        <w:pStyle w:val="P1"/>
      </w:pPr>
      <w:r w:rsidRPr="00BE6A33">
        <w:tab/>
        <w:t>(a)</w:t>
      </w:r>
      <w:r w:rsidRPr="00BE6A33">
        <w:tab/>
        <w:t>on the day after it is registered—sections 1 to 3;</w:t>
      </w:r>
    </w:p>
    <w:p w:rsidR="00952C27" w:rsidRPr="00BE6A33" w:rsidRDefault="00952C27" w:rsidP="00952C27">
      <w:pPr>
        <w:pStyle w:val="P1"/>
      </w:pPr>
      <w:r w:rsidRPr="00BE6A33">
        <w:tab/>
        <w:t>(b)</w:t>
      </w:r>
      <w:r w:rsidRPr="00BE6A33">
        <w:tab/>
        <w:t>on 1 March 2013—Schedule 1;</w:t>
      </w:r>
    </w:p>
    <w:p w:rsidR="004C2EA5" w:rsidRPr="00BE6A33" w:rsidRDefault="00952C27" w:rsidP="00952C27">
      <w:pPr>
        <w:pStyle w:val="P1"/>
      </w:pPr>
      <w:r w:rsidRPr="00BE6A33">
        <w:tab/>
        <w:t>(c)</w:t>
      </w:r>
      <w:r w:rsidRPr="00BE6A33">
        <w:tab/>
        <w:t>on 1 July 2013—Schedule 2</w:t>
      </w:r>
      <w:r w:rsidR="004C2EA5" w:rsidRPr="00BE6A33">
        <w:t>.</w:t>
      </w:r>
    </w:p>
    <w:p w:rsidR="004C2EA5" w:rsidRPr="00BE6A33" w:rsidRDefault="004C2EA5" w:rsidP="004C2EA5">
      <w:pPr>
        <w:pStyle w:val="A1"/>
      </w:pPr>
      <w:bookmarkStart w:id="6" w:name="_Toc341948552"/>
      <w:r w:rsidRPr="00796BCC">
        <w:rPr>
          <w:rStyle w:val="CharSectnoAm"/>
        </w:rPr>
        <w:t>3</w:t>
      </w:r>
      <w:r w:rsidRPr="00BE6A33">
        <w:tab/>
        <w:t xml:space="preserve">Amendment of </w:t>
      </w:r>
      <w:r w:rsidRPr="00BE6A33">
        <w:rPr>
          <w:i/>
        </w:rPr>
        <w:t>National Consumer Credit Protection Regulation</w:t>
      </w:r>
      <w:r w:rsidR="00AB720A" w:rsidRPr="00BE6A33">
        <w:rPr>
          <w:i/>
        </w:rPr>
        <w:t>s</w:t>
      </w:r>
      <w:r w:rsidR="006C3E2F" w:rsidRPr="00BE6A33">
        <w:rPr>
          <w:i/>
        </w:rPr>
        <w:t xml:space="preserve"> </w:t>
      </w:r>
      <w:r w:rsidR="00FC1FF0" w:rsidRPr="00BE6A33">
        <w:rPr>
          <w:i/>
        </w:rPr>
        <w:t>20</w:t>
      </w:r>
      <w:r w:rsidR="005F2E89" w:rsidRPr="00BE6A33">
        <w:rPr>
          <w:i/>
        </w:rPr>
        <w:t>10</w:t>
      </w:r>
      <w:bookmarkEnd w:id="6"/>
    </w:p>
    <w:p w:rsidR="004C2EA5" w:rsidRPr="00BE6A33" w:rsidRDefault="004C2EA5" w:rsidP="004C2EA5">
      <w:pPr>
        <w:pStyle w:val="A2"/>
        <w:rPr>
          <w:i/>
        </w:rPr>
      </w:pPr>
      <w:r w:rsidRPr="00BE6A33">
        <w:tab/>
      </w:r>
      <w:r w:rsidRPr="00BE6A33">
        <w:tab/>
        <w:t>Schedule</w:t>
      </w:r>
      <w:r w:rsidR="00952C27" w:rsidRPr="00BE6A33">
        <w:t>s</w:t>
      </w:r>
      <w:r w:rsidRPr="00BE6A33">
        <w:t xml:space="preserve"> 1 </w:t>
      </w:r>
      <w:r w:rsidR="00952C27" w:rsidRPr="00BE6A33">
        <w:t xml:space="preserve">and 2 </w:t>
      </w:r>
      <w:r w:rsidRPr="00BE6A33">
        <w:t xml:space="preserve">amend the </w:t>
      </w:r>
      <w:r w:rsidRPr="00BE6A33">
        <w:rPr>
          <w:i/>
        </w:rPr>
        <w:t>National Consumer Credit Protection Regulation</w:t>
      </w:r>
      <w:r w:rsidR="00AB720A" w:rsidRPr="00BE6A33">
        <w:rPr>
          <w:i/>
        </w:rPr>
        <w:t>s</w:t>
      </w:r>
      <w:r w:rsidR="00FC1FF0" w:rsidRPr="00BE6A33">
        <w:rPr>
          <w:i/>
        </w:rPr>
        <w:t xml:space="preserve"> 2010</w:t>
      </w:r>
      <w:r w:rsidRPr="00BE6A33">
        <w:rPr>
          <w:i/>
        </w:rPr>
        <w:t>.</w:t>
      </w:r>
    </w:p>
    <w:p w:rsidR="004C2EA5" w:rsidRPr="00BE6A33" w:rsidRDefault="004C2EA5" w:rsidP="00FC1FF0">
      <w:pPr>
        <w:pStyle w:val="MainBodySectionBreak"/>
        <w:sectPr w:rsidR="004C2EA5" w:rsidRPr="00BE6A33" w:rsidSect="00796BCC">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985" w:right="2410" w:bottom="3969" w:left="2410" w:header="567" w:footer="3119" w:gutter="0"/>
          <w:cols w:space="708"/>
          <w:docGrid w:linePitch="360"/>
        </w:sectPr>
      </w:pPr>
    </w:p>
    <w:p w:rsidR="004C2EA5" w:rsidRPr="00BE6A33" w:rsidRDefault="004C2EA5" w:rsidP="00FC1FF0">
      <w:pPr>
        <w:pStyle w:val="AS"/>
      </w:pPr>
      <w:bookmarkStart w:id="7" w:name="_Toc341948553"/>
      <w:r w:rsidRPr="00796BCC">
        <w:rPr>
          <w:rStyle w:val="CharAmSchNo"/>
        </w:rPr>
        <w:lastRenderedPageBreak/>
        <w:t>Schedule 1</w:t>
      </w:r>
      <w:r w:rsidRPr="00BE6A33">
        <w:tab/>
      </w:r>
      <w:r w:rsidRPr="00796BCC">
        <w:rPr>
          <w:rStyle w:val="CharAmSchText"/>
        </w:rPr>
        <w:t>Amendments</w:t>
      </w:r>
      <w:r w:rsidR="005F2E89" w:rsidRPr="00796BCC">
        <w:rPr>
          <w:rStyle w:val="CharAmSchText"/>
        </w:rPr>
        <w:t xml:space="preserve"> commencing on 1 March 2013</w:t>
      </w:r>
      <w:bookmarkEnd w:id="7"/>
    </w:p>
    <w:p w:rsidR="004C2EA5" w:rsidRPr="00BE6A33" w:rsidRDefault="004C2EA5" w:rsidP="00FC1FF0">
      <w:pPr>
        <w:pStyle w:val="ASref"/>
      </w:pPr>
      <w:r w:rsidRPr="00BE6A33">
        <w:t>(section 3)</w:t>
      </w:r>
    </w:p>
    <w:p w:rsidR="00916146" w:rsidRPr="00916146" w:rsidRDefault="00916146" w:rsidP="00916146">
      <w:pPr>
        <w:pStyle w:val="Header"/>
        <w:rPr>
          <w:vanish/>
        </w:rPr>
      </w:pPr>
      <w:r w:rsidRPr="00916146">
        <w:rPr>
          <w:vanish/>
        </w:rPr>
        <w:t xml:space="preserve">  </w:t>
      </w:r>
    </w:p>
    <w:p w:rsidR="004C2EA5" w:rsidRPr="00BE6A33" w:rsidRDefault="00836103" w:rsidP="00836103">
      <w:pPr>
        <w:pStyle w:val="A1S"/>
      </w:pPr>
      <w:r w:rsidRPr="00BE6A33">
        <w:lastRenderedPageBreak/>
        <w:t>[</w:t>
      </w:r>
      <w:fldSimple w:instr=" SEQ Sch1Item " w:fldLock="1">
        <w:r w:rsidR="00C17F69">
          <w:rPr>
            <w:noProof/>
          </w:rPr>
          <w:t>1</w:t>
        </w:r>
      </w:fldSimple>
      <w:r w:rsidRPr="00BE6A33">
        <w:t>]</w:t>
      </w:r>
      <w:r w:rsidRPr="00BE6A33">
        <w:tab/>
      </w:r>
      <w:r w:rsidR="001B4861" w:rsidRPr="00BE6A33">
        <w:t>Before</w:t>
      </w:r>
      <w:r w:rsidR="00FC1FF0" w:rsidRPr="00BE6A33">
        <w:t xml:space="preserve"> </w:t>
      </w:r>
      <w:r w:rsidR="000F3206" w:rsidRPr="00BE6A33">
        <w:t>Part 3.6</w:t>
      </w:r>
    </w:p>
    <w:p w:rsidR="00FC1FF0" w:rsidRPr="00BE6A33" w:rsidRDefault="00FC1FF0" w:rsidP="00FC1FF0">
      <w:pPr>
        <w:pStyle w:val="A2S"/>
      </w:pPr>
      <w:r w:rsidRPr="00BE6A33">
        <w:t>insert</w:t>
      </w:r>
    </w:p>
    <w:p w:rsidR="008B65A2" w:rsidRPr="00BE6A33" w:rsidRDefault="008B65A2" w:rsidP="008B65A2">
      <w:pPr>
        <w:pStyle w:val="HR"/>
      </w:pPr>
      <w:r w:rsidRPr="00796BCC">
        <w:rPr>
          <w:rStyle w:val="CharSectno"/>
        </w:rPr>
        <w:t>28XX</w:t>
      </w:r>
      <w:r w:rsidR="00A51270" w:rsidRPr="00796BCC">
        <w:rPr>
          <w:rStyle w:val="CharSectno"/>
        </w:rPr>
        <w:t>A</w:t>
      </w:r>
      <w:r w:rsidRPr="00BE6A33">
        <w:tab/>
        <w:t>Small amount credit contracts—requirements for warning on licensee’s premises</w:t>
      </w:r>
    </w:p>
    <w:p w:rsidR="008B65A2" w:rsidRPr="00BE6A33" w:rsidRDefault="008B65A2" w:rsidP="00B765CB">
      <w:pPr>
        <w:pStyle w:val="ZR1"/>
      </w:pPr>
      <w:r w:rsidRPr="00BE6A33">
        <w:tab/>
        <w:t>(1)</w:t>
      </w:r>
      <w:r w:rsidRPr="00BE6A33">
        <w:tab/>
        <w:t>For paragraphs 124B</w:t>
      </w:r>
      <w:r w:rsidR="00B765CB">
        <w:t> </w:t>
      </w:r>
      <w:r w:rsidRPr="00BE6A33">
        <w:t>(1)</w:t>
      </w:r>
      <w:r w:rsidR="00B765CB">
        <w:t> </w:t>
      </w:r>
      <w:r w:rsidRPr="00BE6A33">
        <w:t>(a) and 133CB</w:t>
      </w:r>
      <w:r w:rsidR="00B765CB">
        <w:t> </w:t>
      </w:r>
      <w:r w:rsidRPr="00BE6A33">
        <w:t>(1)</w:t>
      </w:r>
      <w:r w:rsidR="00B765CB">
        <w:t> </w:t>
      </w:r>
      <w:r w:rsidRPr="00BE6A33">
        <w:t>(a) of the Act:</w:t>
      </w:r>
    </w:p>
    <w:p w:rsidR="008B65A2" w:rsidRPr="00BE6A33" w:rsidRDefault="008B65A2" w:rsidP="008B65A2">
      <w:pPr>
        <w:pStyle w:val="P1"/>
      </w:pPr>
      <w:r w:rsidRPr="00BE6A33">
        <w:tab/>
        <w:t>(a)</w:t>
      </w:r>
      <w:r w:rsidRPr="00BE6A33">
        <w:tab/>
        <w:t xml:space="preserve">any premises from which </w:t>
      </w:r>
      <w:r w:rsidR="00F9729A" w:rsidRPr="00BE6A33">
        <w:t>a</w:t>
      </w:r>
      <w:r w:rsidRPr="00BE6A33">
        <w:t xml:space="preserve"> licensee </w:t>
      </w:r>
      <w:r w:rsidR="009A3CB5" w:rsidRPr="00BE6A33">
        <w:t>engages in credit activities</w:t>
      </w:r>
      <w:r w:rsidRPr="00BE6A33">
        <w:t xml:space="preserve"> is prescribed; and</w:t>
      </w:r>
    </w:p>
    <w:p w:rsidR="008B65A2" w:rsidRPr="00BE6A33" w:rsidRDefault="008B65A2" w:rsidP="008B65A2">
      <w:pPr>
        <w:pStyle w:val="P1"/>
      </w:pPr>
      <w:r w:rsidRPr="00BE6A33">
        <w:tab/>
        <w:t>(b)</w:t>
      </w:r>
      <w:r w:rsidRPr="00BE6A33">
        <w:tab/>
        <w:t xml:space="preserve">any premises from which the licensee </w:t>
      </w:r>
      <w:r w:rsidR="009A3CB5" w:rsidRPr="00BE6A33">
        <w:t>engages in credit activities</w:t>
      </w:r>
      <w:r w:rsidRPr="00BE6A33">
        <w:t xml:space="preserve"> must display </w:t>
      </w:r>
      <w:r w:rsidR="00CA39EF" w:rsidRPr="00BE6A33">
        <w:t xml:space="preserve">a </w:t>
      </w:r>
      <w:r w:rsidRPr="00BE6A33">
        <w:t>warning</w:t>
      </w:r>
      <w:r w:rsidR="00CA39EF" w:rsidRPr="00BE6A33">
        <w:t>; a</w:t>
      </w:r>
      <w:r w:rsidRPr="00BE6A33">
        <w:t>nd</w:t>
      </w:r>
    </w:p>
    <w:p w:rsidR="008B65A2" w:rsidRPr="00BE6A33" w:rsidRDefault="008B65A2" w:rsidP="00B765CB">
      <w:pPr>
        <w:pStyle w:val="ZP1"/>
      </w:pPr>
      <w:r w:rsidRPr="00BE6A33">
        <w:tab/>
        <w:t>(c)</w:t>
      </w:r>
      <w:r w:rsidRPr="00BE6A33">
        <w:tab/>
        <w:t>the warning must:</w:t>
      </w:r>
    </w:p>
    <w:p w:rsidR="00CA39EF" w:rsidRPr="00BE6A33" w:rsidRDefault="00CA39EF" w:rsidP="00CA39EF">
      <w:pPr>
        <w:pStyle w:val="P2"/>
      </w:pPr>
      <w:r w:rsidRPr="00BE6A33">
        <w:tab/>
        <w:t>(i)</w:t>
      </w:r>
      <w:r w:rsidRPr="00BE6A33">
        <w:tab/>
        <w:t xml:space="preserve">be as set out in Schedule </w:t>
      </w:r>
      <w:r w:rsidR="00433BC7" w:rsidRPr="00BE6A33">
        <w:t>7</w:t>
      </w:r>
      <w:r w:rsidRPr="00BE6A33">
        <w:t>; and</w:t>
      </w:r>
    </w:p>
    <w:p w:rsidR="008B65A2" w:rsidRPr="00BE6A33" w:rsidRDefault="008B65A2" w:rsidP="008B65A2">
      <w:pPr>
        <w:pStyle w:val="P2"/>
      </w:pPr>
      <w:r w:rsidRPr="00BE6A33">
        <w:tab/>
        <w:t>(</w:t>
      </w:r>
      <w:r w:rsidR="00CA39EF" w:rsidRPr="00BE6A33">
        <w:t>i</w:t>
      </w:r>
      <w:r w:rsidRPr="00BE6A33">
        <w:t>i)</w:t>
      </w:r>
      <w:r w:rsidRPr="00BE6A33">
        <w:tab/>
      </w:r>
      <w:r w:rsidR="00F427E3" w:rsidRPr="00BE6A33">
        <w:t xml:space="preserve">be </w:t>
      </w:r>
      <w:r w:rsidRPr="00BE6A33">
        <w:t>in poster form; and</w:t>
      </w:r>
    </w:p>
    <w:p w:rsidR="008B65A2" w:rsidRPr="00BE6A33" w:rsidRDefault="008B65A2" w:rsidP="008B65A2">
      <w:pPr>
        <w:pStyle w:val="P2"/>
      </w:pPr>
      <w:r w:rsidRPr="00BE6A33">
        <w:tab/>
        <w:t>(ii</w:t>
      </w:r>
      <w:r w:rsidR="00CA39EF" w:rsidRPr="00BE6A33">
        <w:t>i</w:t>
      </w:r>
      <w:r w:rsidRPr="00BE6A33">
        <w:t>)</w:t>
      </w:r>
      <w:r w:rsidRPr="00BE6A33">
        <w:tab/>
      </w:r>
      <w:r w:rsidR="00F427E3" w:rsidRPr="00BE6A33">
        <w:t xml:space="preserve">be </w:t>
      </w:r>
      <w:r w:rsidRPr="00BE6A33">
        <w:t>A4 in size; and</w:t>
      </w:r>
    </w:p>
    <w:p w:rsidR="003F15CF" w:rsidRPr="00BE6A33" w:rsidRDefault="003F15CF" w:rsidP="00B765CB">
      <w:pPr>
        <w:pStyle w:val="ZP2"/>
      </w:pPr>
      <w:r w:rsidRPr="00BE6A33">
        <w:tab/>
        <w:t>(</w:t>
      </w:r>
      <w:r w:rsidR="00FB3AA2" w:rsidRPr="00BE6A33">
        <w:t>i</w:t>
      </w:r>
      <w:r w:rsidRPr="00BE6A33">
        <w:t>v)</w:t>
      </w:r>
      <w:r w:rsidRPr="00BE6A33">
        <w:tab/>
        <w:t xml:space="preserve">unless otherwise </w:t>
      </w:r>
      <w:r w:rsidR="00F9729A" w:rsidRPr="00BE6A33">
        <w:t xml:space="preserve">illustrated in Schedule </w:t>
      </w:r>
      <w:r w:rsidR="00433BC7" w:rsidRPr="00BE6A33">
        <w:t>7</w:t>
      </w:r>
      <w:r w:rsidR="008E50E7" w:rsidRPr="00BE6A33">
        <w:t xml:space="preserve">, </w:t>
      </w:r>
      <w:r w:rsidR="00384704" w:rsidRPr="00BE6A33">
        <w:t>be in</w:t>
      </w:r>
      <w:r w:rsidR="008E50E7" w:rsidRPr="00BE6A33">
        <w:t xml:space="preserve"> typeface that is</w:t>
      </w:r>
      <w:r w:rsidRPr="00BE6A33">
        <w:t>:</w:t>
      </w:r>
    </w:p>
    <w:p w:rsidR="003F15CF" w:rsidRPr="00BE6A33" w:rsidRDefault="003F15CF" w:rsidP="003F15CF">
      <w:pPr>
        <w:pStyle w:val="P3"/>
      </w:pPr>
      <w:r w:rsidRPr="00BE6A33">
        <w:tab/>
        <w:t>(</w:t>
      </w:r>
      <w:r w:rsidR="005B6BF7" w:rsidRPr="00BE6A33">
        <w:t>A</w:t>
      </w:r>
      <w:r w:rsidRPr="00BE6A33">
        <w:t>)</w:t>
      </w:r>
      <w:r w:rsidRPr="00BE6A33">
        <w:tab/>
        <w:t>18 points in size; and</w:t>
      </w:r>
    </w:p>
    <w:p w:rsidR="003F15CF" w:rsidRPr="00BE6A33" w:rsidRDefault="003F15CF" w:rsidP="003F15CF">
      <w:pPr>
        <w:pStyle w:val="P3"/>
      </w:pPr>
      <w:r w:rsidRPr="00BE6A33">
        <w:tab/>
        <w:t>(</w:t>
      </w:r>
      <w:r w:rsidR="005B6BF7" w:rsidRPr="00BE6A33">
        <w:t>B)</w:t>
      </w:r>
      <w:r w:rsidRPr="00BE6A33">
        <w:tab/>
      </w:r>
      <w:r w:rsidR="008E50E7" w:rsidRPr="00BE6A33">
        <w:t xml:space="preserve">in </w:t>
      </w:r>
      <w:r w:rsidR="004304E5" w:rsidRPr="00BE6A33">
        <w:t>bold</w:t>
      </w:r>
      <w:r w:rsidR="008E50E7" w:rsidRPr="00BE6A33">
        <w:t xml:space="preserve"> font;</w:t>
      </w:r>
      <w:r w:rsidR="00C0325B" w:rsidRPr="00BE6A33">
        <w:t xml:space="preserve"> and</w:t>
      </w:r>
    </w:p>
    <w:p w:rsidR="00554001" w:rsidRPr="00BE6A33" w:rsidRDefault="003F15CF" w:rsidP="00B765CB">
      <w:pPr>
        <w:pStyle w:val="ZP2"/>
      </w:pPr>
      <w:r w:rsidRPr="00BE6A33">
        <w:tab/>
      </w:r>
      <w:r w:rsidR="00F427E3" w:rsidRPr="00BE6A33">
        <w:t>(</w:t>
      </w:r>
      <w:r w:rsidR="00CA39EF" w:rsidRPr="00BE6A33">
        <w:t>v</w:t>
      </w:r>
      <w:r w:rsidR="00F427E3" w:rsidRPr="00BE6A33">
        <w:t>)</w:t>
      </w:r>
      <w:r w:rsidR="00F427E3" w:rsidRPr="00BE6A33">
        <w:tab/>
        <w:t>include the word ‘WARNING’</w:t>
      </w:r>
      <w:r w:rsidR="00554001" w:rsidRPr="00BE6A33">
        <w:t>:</w:t>
      </w:r>
    </w:p>
    <w:p w:rsidR="00554001" w:rsidRPr="00BE6A33" w:rsidRDefault="00554001" w:rsidP="00554001">
      <w:pPr>
        <w:pStyle w:val="P3"/>
      </w:pPr>
      <w:r w:rsidRPr="00BE6A33">
        <w:tab/>
        <w:t>(A)</w:t>
      </w:r>
      <w:r w:rsidRPr="00BE6A33">
        <w:tab/>
        <w:t xml:space="preserve">printed </w:t>
      </w:r>
      <w:r w:rsidR="00F427E3" w:rsidRPr="00BE6A33">
        <w:t>at the top of the poster</w:t>
      </w:r>
      <w:r w:rsidRPr="00BE6A33">
        <w:t>; and</w:t>
      </w:r>
    </w:p>
    <w:p w:rsidR="00F427E3" w:rsidRPr="00BE6A33" w:rsidRDefault="00554001" w:rsidP="00554001">
      <w:pPr>
        <w:pStyle w:val="P3"/>
      </w:pPr>
      <w:r w:rsidRPr="00BE6A33">
        <w:tab/>
        <w:t>(</w:t>
      </w:r>
      <w:r w:rsidR="005B6BF7" w:rsidRPr="00BE6A33">
        <w:t>B</w:t>
      </w:r>
      <w:r w:rsidRPr="00BE6A33">
        <w:t>)</w:t>
      </w:r>
      <w:r w:rsidRPr="00BE6A33">
        <w:tab/>
        <w:t>in bold font; and</w:t>
      </w:r>
    </w:p>
    <w:p w:rsidR="003F15CF" w:rsidRPr="00BE6A33" w:rsidRDefault="00554001" w:rsidP="00B765CB">
      <w:pPr>
        <w:pStyle w:val="ZP2"/>
      </w:pPr>
      <w:r w:rsidRPr="00BE6A33">
        <w:tab/>
        <w:t>(v</w:t>
      </w:r>
      <w:r w:rsidR="00FB3AA2" w:rsidRPr="00BE6A33">
        <w:t>i</w:t>
      </w:r>
      <w:r w:rsidRPr="00BE6A33">
        <w:t>)</w:t>
      </w:r>
      <w:r w:rsidRPr="00BE6A33">
        <w:tab/>
        <w:t>include the words ‘Do you really need a loan today?’</w:t>
      </w:r>
      <w:r w:rsidR="003F15CF" w:rsidRPr="00BE6A33">
        <w:t>:</w:t>
      </w:r>
    </w:p>
    <w:p w:rsidR="00554001" w:rsidRPr="00BE6A33" w:rsidRDefault="003F15CF" w:rsidP="003F15CF">
      <w:pPr>
        <w:pStyle w:val="P3"/>
      </w:pPr>
      <w:r w:rsidRPr="00BE6A33">
        <w:tab/>
        <w:t>(A)</w:t>
      </w:r>
      <w:r w:rsidRPr="00BE6A33">
        <w:tab/>
        <w:t>printed immediately below the word ‘WARNING’; and</w:t>
      </w:r>
    </w:p>
    <w:p w:rsidR="00384704" w:rsidRPr="00BE6A33" w:rsidRDefault="00384704" w:rsidP="00384704">
      <w:pPr>
        <w:pStyle w:val="P3"/>
      </w:pPr>
      <w:r w:rsidRPr="00BE6A33">
        <w:tab/>
        <w:t>(</w:t>
      </w:r>
      <w:r w:rsidR="005B6BF7" w:rsidRPr="00BE6A33">
        <w:t>B</w:t>
      </w:r>
      <w:r w:rsidRPr="00BE6A33">
        <w:t>)</w:t>
      </w:r>
      <w:r w:rsidRPr="00BE6A33">
        <w:tab/>
        <w:t>in typeface that is 36 points in size;</w:t>
      </w:r>
      <w:r w:rsidR="00C0325B" w:rsidRPr="00BE6A33">
        <w:t xml:space="preserve"> and</w:t>
      </w:r>
    </w:p>
    <w:p w:rsidR="003F15CF" w:rsidRPr="00BE6A33" w:rsidRDefault="00384704" w:rsidP="003F15CF">
      <w:pPr>
        <w:pStyle w:val="P3"/>
      </w:pPr>
      <w:r w:rsidRPr="00BE6A33">
        <w:tab/>
      </w:r>
      <w:r w:rsidR="003F15CF" w:rsidRPr="00BE6A33">
        <w:t>(</w:t>
      </w:r>
      <w:r w:rsidR="005B6BF7" w:rsidRPr="00BE6A33">
        <w:t>C</w:t>
      </w:r>
      <w:r w:rsidR="003F15CF" w:rsidRPr="00BE6A33">
        <w:t>)</w:t>
      </w:r>
      <w:r w:rsidR="003F15CF" w:rsidRPr="00BE6A33">
        <w:tab/>
        <w:t>in bold font; and</w:t>
      </w:r>
    </w:p>
    <w:p w:rsidR="003F15CF" w:rsidRPr="00BE6A33" w:rsidRDefault="00384704" w:rsidP="00B765CB">
      <w:pPr>
        <w:pStyle w:val="ZP2"/>
      </w:pPr>
      <w:r w:rsidRPr="00BE6A33">
        <w:tab/>
        <w:t>(v</w:t>
      </w:r>
      <w:r w:rsidR="00FB3AA2" w:rsidRPr="00BE6A33">
        <w:t>ii</w:t>
      </w:r>
      <w:r w:rsidRPr="00BE6A33">
        <w:t>)</w:t>
      </w:r>
      <w:r w:rsidRPr="00BE6A33">
        <w:tab/>
        <w:t>include the words</w:t>
      </w:r>
      <w:r w:rsidR="00685A04" w:rsidRPr="00BE6A33">
        <w:t xml:space="preserve"> ‘This statement is an Australian Government requirement under the </w:t>
      </w:r>
      <w:r w:rsidR="00685A04" w:rsidRPr="00BE6A33">
        <w:rPr>
          <w:i/>
        </w:rPr>
        <w:t>National Consumer Credit Protection Act 2009</w:t>
      </w:r>
      <w:r w:rsidR="00685A04" w:rsidRPr="00BE6A33">
        <w:t>’</w:t>
      </w:r>
      <w:r w:rsidR="005B6BF7" w:rsidRPr="00BE6A33">
        <w:t>:</w:t>
      </w:r>
    </w:p>
    <w:p w:rsidR="005B6BF7" w:rsidRPr="00BE6A33" w:rsidRDefault="005B6BF7" w:rsidP="005B6BF7">
      <w:pPr>
        <w:pStyle w:val="P3"/>
      </w:pPr>
      <w:r w:rsidRPr="00BE6A33">
        <w:tab/>
        <w:t>(A)</w:t>
      </w:r>
      <w:r w:rsidRPr="00BE6A33">
        <w:tab/>
        <w:t>printed at the bottom of the poster;</w:t>
      </w:r>
      <w:r w:rsidR="00C0325B" w:rsidRPr="00BE6A33">
        <w:t xml:space="preserve"> and</w:t>
      </w:r>
    </w:p>
    <w:p w:rsidR="005B6BF7" w:rsidRPr="00BE6A33" w:rsidRDefault="005B6BF7" w:rsidP="005B6BF7">
      <w:pPr>
        <w:pStyle w:val="P3"/>
      </w:pPr>
      <w:r w:rsidRPr="00BE6A33">
        <w:tab/>
        <w:t>(B)</w:t>
      </w:r>
      <w:r w:rsidRPr="00BE6A33">
        <w:tab/>
        <w:t>in typeface that is 8 points in size</w:t>
      </w:r>
      <w:r w:rsidR="00C0325B" w:rsidRPr="00BE6A33">
        <w:t>; and</w:t>
      </w:r>
    </w:p>
    <w:p w:rsidR="00FB045B" w:rsidRDefault="008B65A2" w:rsidP="00B765CB">
      <w:pPr>
        <w:pStyle w:val="ZP1"/>
      </w:pPr>
      <w:r w:rsidRPr="00BE6A33">
        <w:lastRenderedPageBreak/>
        <w:tab/>
        <w:t>(d)</w:t>
      </w:r>
      <w:r w:rsidRPr="00BE6A33">
        <w:tab/>
      </w:r>
      <w:r w:rsidR="00FB045B">
        <w:t xml:space="preserve">unless </w:t>
      </w:r>
      <w:r w:rsidR="00BC464D">
        <w:t>t</w:t>
      </w:r>
      <w:r w:rsidR="00BC464D" w:rsidRPr="00954F6A">
        <w:t xml:space="preserve">he licensee is </w:t>
      </w:r>
      <w:r w:rsidR="00FB045B">
        <w:t>prohibited</w:t>
      </w:r>
      <w:r w:rsidR="0097474A">
        <w:t xml:space="preserve">, </w:t>
      </w:r>
      <w:r w:rsidR="00FB045B">
        <w:t xml:space="preserve">by </w:t>
      </w:r>
      <w:r w:rsidR="00FB045B" w:rsidRPr="00954F6A">
        <w:t xml:space="preserve">the owner of the premises or </w:t>
      </w:r>
      <w:r w:rsidR="00FB045B">
        <w:t>under</w:t>
      </w:r>
      <w:r w:rsidR="00FB045B" w:rsidRPr="00954F6A">
        <w:t xml:space="preserve"> any requirement</w:t>
      </w:r>
      <w:r w:rsidR="00FB045B">
        <w:t xml:space="preserve"> relating to</w:t>
      </w:r>
      <w:r w:rsidR="00FB045B" w:rsidRPr="00954F6A">
        <w:t xml:space="preserve"> the premises</w:t>
      </w:r>
      <w:r w:rsidR="0097474A">
        <w:t xml:space="preserve">, </w:t>
      </w:r>
      <w:r w:rsidR="00172948">
        <w:t>from</w:t>
      </w:r>
      <w:r w:rsidR="00BC464D">
        <w:t xml:space="preserve"> display</w:t>
      </w:r>
      <w:r w:rsidR="00172948">
        <w:t>ing</w:t>
      </w:r>
      <w:r w:rsidR="00BC464D">
        <w:t xml:space="preserve"> a notice </w:t>
      </w:r>
      <w:r w:rsidR="00BC464D" w:rsidRPr="00BE6A33">
        <w:t>on the point of public entry, or a front window, of the premises</w:t>
      </w:r>
      <w:r w:rsidR="00FB045B">
        <w:t>:</w:t>
      </w:r>
    </w:p>
    <w:p w:rsidR="00BC464D" w:rsidRDefault="00FB045B" w:rsidP="00FB045B">
      <w:pPr>
        <w:pStyle w:val="P2"/>
      </w:pPr>
      <w:r>
        <w:tab/>
        <w:t>(i)</w:t>
      </w:r>
      <w:r>
        <w:tab/>
        <w:t xml:space="preserve">the warning must be </w:t>
      </w:r>
      <w:r w:rsidR="0097474A">
        <w:t xml:space="preserve">displayed </w:t>
      </w:r>
      <w:r w:rsidR="0097474A" w:rsidRPr="00BE6A33">
        <w:t>on the point of public en</w:t>
      </w:r>
      <w:r w:rsidR="0097474A">
        <w:t>try</w:t>
      </w:r>
      <w:r w:rsidR="0097474A" w:rsidRPr="00BE6A33">
        <w:t xml:space="preserve"> or </w:t>
      </w:r>
      <w:r w:rsidR="00172948">
        <w:t xml:space="preserve">a </w:t>
      </w:r>
      <w:r w:rsidR="0097474A" w:rsidRPr="00BE6A33">
        <w:t>front window</w:t>
      </w:r>
      <w:r>
        <w:t>; and</w:t>
      </w:r>
    </w:p>
    <w:p w:rsidR="00FB045B" w:rsidRDefault="00FB045B" w:rsidP="00FB045B">
      <w:pPr>
        <w:pStyle w:val="P2"/>
      </w:pPr>
      <w:r>
        <w:tab/>
        <w:t>(ii)</w:t>
      </w:r>
      <w:r>
        <w:tab/>
      </w:r>
      <w:r w:rsidRPr="00BE6A33">
        <w:t>if the warning is displayed on a front window, it must be displayed as close as practicab</w:t>
      </w:r>
      <w:r w:rsidR="00172948">
        <w:t>le to the point of public entry; and</w:t>
      </w:r>
    </w:p>
    <w:p w:rsidR="00FB045B" w:rsidRDefault="00FB045B" w:rsidP="00FB045B">
      <w:pPr>
        <w:pStyle w:val="P2"/>
      </w:pPr>
      <w:r>
        <w:tab/>
        <w:t>(iii)</w:t>
      </w:r>
      <w:r>
        <w:tab/>
        <w:t xml:space="preserve">the warning must be </w:t>
      </w:r>
      <w:r w:rsidRPr="00A01539">
        <w:t>visible before entering the premises; and</w:t>
      </w:r>
    </w:p>
    <w:p w:rsidR="00221539" w:rsidRPr="00BE6A33" w:rsidRDefault="00BC464D" w:rsidP="00221539">
      <w:pPr>
        <w:pStyle w:val="P1"/>
      </w:pPr>
      <w:r>
        <w:tab/>
        <w:t>(e)</w:t>
      </w:r>
      <w:r>
        <w:tab/>
        <w:t>the</w:t>
      </w:r>
      <w:r w:rsidR="0039389D">
        <w:t xml:space="preserve"> warning must also be displayed </w:t>
      </w:r>
      <w:r w:rsidRPr="00954F6A">
        <w:t xml:space="preserve">in an area inside the premises </w:t>
      </w:r>
      <w:r w:rsidR="0039389D">
        <w:t xml:space="preserve">where it is visible from the location at which a consumer would deal with the </w:t>
      </w:r>
      <w:r w:rsidR="0039389D" w:rsidRPr="00BE6A33">
        <w:t xml:space="preserve">licensee or </w:t>
      </w:r>
      <w:r w:rsidR="0039389D" w:rsidRPr="00954F6A">
        <w:t>a representative of the licensee</w:t>
      </w:r>
      <w:r w:rsidR="00FB045B">
        <w:t>.</w:t>
      </w:r>
    </w:p>
    <w:p w:rsidR="00983A7C" w:rsidRPr="00796BCC" w:rsidRDefault="00983A7C" w:rsidP="00B765CB">
      <w:pPr>
        <w:pStyle w:val="ZR2"/>
      </w:pPr>
      <w:r w:rsidRPr="00796BCC">
        <w:tab/>
        <w:t>(2)</w:t>
      </w:r>
      <w:r w:rsidRPr="00796BCC">
        <w:tab/>
        <w:t>If</w:t>
      </w:r>
      <w:r w:rsidR="007264EF" w:rsidRPr="00796BCC">
        <w:t xml:space="preserve"> the premises</w:t>
      </w:r>
      <w:r w:rsidRPr="00796BCC">
        <w:t>:</w:t>
      </w:r>
    </w:p>
    <w:p w:rsidR="00983A7C" w:rsidRPr="00796BCC" w:rsidRDefault="00983A7C" w:rsidP="00983A7C">
      <w:pPr>
        <w:pStyle w:val="P1"/>
      </w:pPr>
      <w:r w:rsidRPr="00796BCC">
        <w:tab/>
        <w:t>(a)</w:t>
      </w:r>
      <w:r w:rsidRPr="00796BCC">
        <w:tab/>
        <w:t>are not enclosed; or</w:t>
      </w:r>
    </w:p>
    <w:p w:rsidR="00983A7C" w:rsidRPr="00796BCC" w:rsidRDefault="00983A7C" w:rsidP="00983A7C">
      <w:pPr>
        <w:pStyle w:val="P1"/>
      </w:pPr>
      <w:r w:rsidRPr="00796BCC">
        <w:tab/>
        <w:t>(b)</w:t>
      </w:r>
      <w:r w:rsidRPr="00796BCC">
        <w:tab/>
      </w:r>
      <w:r w:rsidR="007264EF" w:rsidRPr="00796BCC">
        <w:t xml:space="preserve">are of a kind where </w:t>
      </w:r>
      <w:r w:rsidRPr="00796BCC">
        <w:t xml:space="preserve">a consumer can approach the licensee, or </w:t>
      </w:r>
      <w:r w:rsidR="00BE6A33" w:rsidRPr="00954F6A">
        <w:t>a representative of the licensee</w:t>
      </w:r>
      <w:r w:rsidRPr="00796BCC">
        <w:t>, without going through a door;</w:t>
      </w:r>
    </w:p>
    <w:p w:rsidR="00983A7C" w:rsidRPr="00BE6A33" w:rsidRDefault="00983A7C" w:rsidP="00983A7C">
      <w:pPr>
        <w:pStyle w:val="Rc"/>
      </w:pPr>
      <w:r w:rsidRPr="00BE6A33">
        <w:t>the warning must be displayed</w:t>
      </w:r>
      <w:r w:rsidR="00C10218" w:rsidRPr="00BE6A33">
        <w:t xml:space="preserve"> so that it is visible</w:t>
      </w:r>
      <w:r w:rsidRPr="00BE6A33">
        <w:t xml:space="preserve"> on a counter, desk, table or other item of furniture at which the licensee or </w:t>
      </w:r>
      <w:r w:rsidR="005540D6" w:rsidRPr="00954F6A">
        <w:t>a representative of the licensee</w:t>
      </w:r>
      <w:r w:rsidRPr="00BE6A33">
        <w:t xml:space="preserve"> would deal with the consumer.</w:t>
      </w:r>
    </w:p>
    <w:p w:rsidR="00983A7C" w:rsidRPr="00BE6A33" w:rsidRDefault="00983A7C" w:rsidP="00983A7C">
      <w:pPr>
        <w:pStyle w:val="HE"/>
      </w:pPr>
      <w:r w:rsidRPr="00BE6A33">
        <w:t>Example</w:t>
      </w:r>
      <w:r w:rsidR="00BC464D">
        <w:t>s</w:t>
      </w:r>
    </w:p>
    <w:p w:rsidR="007264EF" w:rsidRPr="00BE6A33" w:rsidRDefault="007264EF" w:rsidP="00983A7C">
      <w:pPr>
        <w:pStyle w:val="ExampleBody"/>
      </w:pPr>
      <w:r w:rsidRPr="00BE6A33">
        <w:t>1</w:t>
      </w:r>
      <w:r w:rsidR="00B765CB">
        <w:t>   </w:t>
      </w:r>
      <w:r w:rsidR="00983A7C" w:rsidRPr="00BE6A33">
        <w:t xml:space="preserve">A stand </w:t>
      </w:r>
      <w:r w:rsidRPr="00BE6A33">
        <w:t>at an exhibition.</w:t>
      </w:r>
    </w:p>
    <w:p w:rsidR="00BC464D" w:rsidRPr="00BE6A33" w:rsidRDefault="007264EF" w:rsidP="00983A7C">
      <w:pPr>
        <w:pStyle w:val="ExampleBody"/>
      </w:pPr>
      <w:r w:rsidRPr="00BE6A33">
        <w:t>2</w:t>
      </w:r>
      <w:r w:rsidR="00B765CB">
        <w:t>   </w:t>
      </w:r>
      <w:r w:rsidRPr="00BE6A33">
        <w:t>An</w:t>
      </w:r>
      <w:r w:rsidR="00983A7C" w:rsidRPr="00BE6A33">
        <w:t xml:space="preserve"> open booth in a shopping centre.</w:t>
      </w:r>
    </w:p>
    <w:p w:rsidR="00FC1FF0" w:rsidRPr="00BE6A33" w:rsidRDefault="00FC1FF0" w:rsidP="00FC1FF0">
      <w:pPr>
        <w:pStyle w:val="HR"/>
      </w:pPr>
      <w:r w:rsidRPr="00796BCC">
        <w:rPr>
          <w:rStyle w:val="CharSectno"/>
        </w:rPr>
        <w:lastRenderedPageBreak/>
        <w:t>28</w:t>
      </w:r>
      <w:r w:rsidR="001B4861" w:rsidRPr="00796BCC">
        <w:rPr>
          <w:rStyle w:val="CharSectno"/>
        </w:rPr>
        <w:t>XX</w:t>
      </w:r>
      <w:r w:rsidR="00A51270" w:rsidRPr="00796BCC">
        <w:rPr>
          <w:rStyle w:val="CharSectno"/>
        </w:rPr>
        <w:t>B</w:t>
      </w:r>
      <w:r w:rsidRPr="00BE6A33">
        <w:tab/>
        <w:t>Small amount credit contracts—</w:t>
      </w:r>
      <w:r w:rsidR="0095549F" w:rsidRPr="00BE6A33">
        <w:t xml:space="preserve">requirements for </w:t>
      </w:r>
      <w:r w:rsidR="00193A17" w:rsidRPr="00BE6A33">
        <w:t xml:space="preserve">warning on </w:t>
      </w:r>
      <w:r w:rsidRPr="00BE6A33">
        <w:t>licensee</w:t>
      </w:r>
      <w:r w:rsidR="00293116" w:rsidRPr="00BE6A33">
        <w:t>’s</w:t>
      </w:r>
      <w:r w:rsidRPr="00BE6A33">
        <w:t xml:space="preserve"> website</w:t>
      </w:r>
    </w:p>
    <w:p w:rsidR="00FC1FF0" w:rsidRPr="00BE6A33" w:rsidRDefault="00293116" w:rsidP="00B765CB">
      <w:pPr>
        <w:pStyle w:val="ZR1"/>
      </w:pPr>
      <w:r w:rsidRPr="00BE6A33">
        <w:tab/>
      </w:r>
      <w:r w:rsidR="00FC1FF0" w:rsidRPr="00BE6A33">
        <w:tab/>
        <w:t xml:space="preserve">For </w:t>
      </w:r>
      <w:r w:rsidR="00F2782D" w:rsidRPr="00BE6A33">
        <w:t>paragraphs</w:t>
      </w:r>
      <w:r w:rsidR="00A54727" w:rsidRPr="00BE6A33">
        <w:t xml:space="preserve"> 124</w:t>
      </w:r>
      <w:r w:rsidR="00F2782D" w:rsidRPr="00BE6A33">
        <w:t>B</w:t>
      </w:r>
      <w:r w:rsidR="00B765CB">
        <w:t> </w:t>
      </w:r>
      <w:r w:rsidR="00A54727" w:rsidRPr="00BE6A33">
        <w:t>(1)</w:t>
      </w:r>
      <w:r w:rsidR="00B765CB">
        <w:t> </w:t>
      </w:r>
      <w:r w:rsidR="00F2782D" w:rsidRPr="00BE6A33">
        <w:t>(</w:t>
      </w:r>
      <w:r w:rsidR="00A51270" w:rsidRPr="00BE6A33">
        <w:t>b</w:t>
      </w:r>
      <w:r w:rsidR="00F2782D" w:rsidRPr="00BE6A33">
        <w:t>)</w:t>
      </w:r>
      <w:r w:rsidR="00A54727" w:rsidRPr="00BE6A33">
        <w:t xml:space="preserve"> and 133C</w:t>
      </w:r>
      <w:r w:rsidR="00F2782D" w:rsidRPr="00BE6A33">
        <w:t>B</w:t>
      </w:r>
      <w:r w:rsidR="00B765CB">
        <w:t> </w:t>
      </w:r>
      <w:r w:rsidR="00A54727" w:rsidRPr="00BE6A33">
        <w:t>(1)</w:t>
      </w:r>
      <w:r w:rsidR="00B765CB">
        <w:t> </w:t>
      </w:r>
      <w:r w:rsidR="00F2782D" w:rsidRPr="00BE6A33">
        <w:t>(</w:t>
      </w:r>
      <w:r w:rsidR="00A51270" w:rsidRPr="00BE6A33">
        <w:t>b</w:t>
      </w:r>
      <w:r w:rsidR="00F2782D" w:rsidRPr="00BE6A33">
        <w:t>)</w:t>
      </w:r>
      <w:r w:rsidR="00A54727" w:rsidRPr="00BE6A33">
        <w:t xml:space="preserve"> of the Act, the requirements </w:t>
      </w:r>
      <w:r w:rsidR="00193A17" w:rsidRPr="00BE6A33">
        <w:t xml:space="preserve">for a licensee’s website </w:t>
      </w:r>
      <w:r w:rsidR="009F0080" w:rsidRPr="00BE6A33">
        <w:t>are as follows</w:t>
      </w:r>
      <w:r w:rsidR="00A54727" w:rsidRPr="00BE6A33">
        <w:t>:</w:t>
      </w:r>
    </w:p>
    <w:p w:rsidR="005540D6" w:rsidRDefault="00A54727" w:rsidP="00900628">
      <w:pPr>
        <w:pStyle w:val="P1"/>
      </w:pPr>
      <w:r w:rsidRPr="00BE6A33">
        <w:tab/>
        <w:t>(a)</w:t>
      </w:r>
      <w:r w:rsidRPr="00BE6A33">
        <w:tab/>
      </w:r>
      <w:r w:rsidR="005540D6">
        <w:t xml:space="preserve">a hyperlink, in the form of a boxed icon </w:t>
      </w:r>
      <w:r w:rsidR="00796BCC">
        <w:t>and</w:t>
      </w:r>
      <w:r w:rsidR="005540D6">
        <w:t xml:space="preserve"> the words ‘Warning about Borrowing’, must appear on the homepage and</w:t>
      </w:r>
      <w:r w:rsidR="00B765CB">
        <w:t> </w:t>
      </w:r>
      <w:r w:rsidR="005540D6">
        <w:t xml:space="preserve"> any webpage which contains information about the benefits or characteristics of small amount credit contracts and be displayed in a size that is not smaller than it would appear on the webpage using Arial font and 12 points in size;</w:t>
      </w:r>
    </w:p>
    <w:p w:rsidR="00A26DE0" w:rsidRPr="00BE6A33" w:rsidRDefault="00A26DE0" w:rsidP="00A26DE0">
      <w:pPr>
        <w:pStyle w:val="P1"/>
      </w:pPr>
      <w:r w:rsidRPr="00BE6A33">
        <w:tab/>
        <w:t>(b)</w:t>
      </w:r>
      <w:r w:rsidRPr="00BE6A33">
        <w:tab/>
        <w:t xml:space="preserve">the hyperlink must </w:t>
      </w:r>
      <w:r w:rsidR="00442DC0" w:rsidRPr="00BE6A33">
        <w:t>be in the form</w:t>
      </w:r>
      <w:r w:rsidR="00AF415B" w:rsidRPr="00BE6A33">
        <w:t xml:space="preserve"> shown in Schedule 8</w:t>
      </w:r>
      <w:r w:rsidRPr="00BE6A33">
        <w:t>;</w:t>
      </w:r>
    </w:p>
    <w:p w:rsidR="00AF415B" w:rsidRPr="00BE6A33" w:rsidRDefault="00AF415B" w:rsidP="00AF415B">
      <w:pPr>
        <w:pStyle w:val="P1"/>
      </w:pPr>
      <w:r w:rsidRPr="00BE6A33">
        <w:tab/>
        <w:t>(c)</w:t>
      </w:r>
      <w:r w:rsidRPr="00BE6A33">
        <w:tab/>
        <w:t>the hyperlink must open a warning;</w:t>
      </w:r>
    </w:p>
    <w:p w:rsidR="00A54727" w:rsidRPr="00BE6A33" w:rsidRDefault="00A54727" w:rsidP="00B765CB">
      <w:pPr>
        <w:pStyle w:val="ZP1"/>
      </w:pPr>
      <w:r w:rsidRPr="00BE6A33">
        <w:tab/>
        <w:t>(</w:t>
      </w:r>
      <w:r w:rsidR="00AF415B" w:rsidRPr="00BE6A33">
        <w:t>d</w:t>
      </w:r>
      <w:r w:rsidRPr="00BE6A33">
        <w:t>)</w:t>
      </w:r>
      <w:r w:rsidRPr="00BE6A33">
        <w:tab/>
        <w:t>the warning must:</w:t>
      </w:r>
    </w:p>
    <w:p w:rsidR="005317B6" w:rsidRPr="00BE6A33" w:rsidRDefault="00CA39EF" w:rsidP="005317B6">
      <w:pPr>
        <w:pStyle w:val="P2"/>
      </w:pPr>
      <w:r w:rsidRPr="00BE6A33">
        <w:tab/>
      </w:r>
      <w:r w:rsidR="005317B6" w:rsidRPr="00BE6A33">
        <w:t>(i)</w:t>
      </w:r>
      <w:r w:rsidR="005317B6" w:rsidRPr="00BE6A33">
        <w:tab/>
        <w:t xml:space="preserve">be as set out in Schedule </w:t>
      </w:r>
      <w:r w:rsidR="0050472A" w:rsidRPr="00BE6A33">
        <w:t>9</w:t>
      </w:r>
      <w:r w:rsidR="005317B6" w:rsidRPr="00BE6A33">
        <w:t>; and</w:t>
      </w:r>
    </w:p>
    <w:p w:rsidR="005317B6" w:rsidRPr="00BE6A33" w:rsidRDefault="005317B6" w:rsidP="005317B6">
      <w:pPr>
        <w:pStyle w:val="P2"/>
      </w:pPr>
      <w:r w:rsidRPr="00BE6A33">
        <w:tab/>
        <w:t>(ii)</w:t>
      </w:r>
      <w:r w:rsidRPr="00BE6A33">
        <w:tab/>
        <w:t>use the typeface known as Arial; and</w:t>
      </w:r>
    </w:p>
    <w:p w:rsidR="005317B6" w:rsidRPr="00BE6A33" w:rsidRDefault="005317B6" w:rsidP="005F7461">
      <w:pPr>
        <w:pStyle w:val="P2"/>
      </w:pPr>
      <w:r w:rsidRPr="00BE6A33">
        <w:tab/>
        <w:t>(iii)</w:t>
      </w:r>
      <w:r w:rsidRPr="00BE6A33">
        <w:tab/>
        <w:t xml:space="preserve">unless otherwise </w:t>
      </w:r>
      <w:r w:rsidR="00F9729A" w:rsidRPr="00BE6A33">
        <w:t xml:space="preserve">illustrated in Schedule </w:t>
      </w:r>
      <w:r w:rsidR="0050472A" w:rsidRPr="00BE6A33">
        <w:t>9</w:t>
      </w:r>
      <w:r w:rsidRPr="00BE6A33">
        <w:t xml:space="preserve">, </w:t>
      </w:r>
      <w:r w:rsidR="00691745" w:rsidRPr="00BE6A33">
        <w:t xml:space="preserve">be </w:t>
      </w:r>
      <w:r w:rsidR="00691745" w:rsidRPr="00954F6A">
        <w:t>displayed in a size that is not smaller than it would appear on the webpage using Arial font and 1</w:t>
      </w:r>
      <w:r w:rsidR="00691745">
        <w:t>0</w:t>
      </w:r>
      <w:r w:rsidR="00796BCC">
        <w:t> </w:t>
      </w:r>
      <w:r w:rsidR="00691745" w:rsidRPr="00954F6A">
        <w:t>points in size</w:t>
      </w:r>
      <w:r w:rsidR="00691745">
        <w:t>; and</w:t>
      </w:r>
    </w:p>
    <w:p w:rsidR="005317B6" w:rsidRPr="00BE6A33" w:rsidRDefault="005317B6" w:rsidP="00B765CB">
      <w:pPr>
        <w:pStyle w:val="ZP2"/>
      </w:pPr>
      <w:r w:rsidRPr="00BE6A33">
        <w:tab/>
        <w:t>(iv)</w:t>
      </w:r>
      <w:r w:rsidRPr="00BE6A33">
        <w:tab/>
        <w:t>include the words ‘WARNING – Do you really need a loan today?</w:t>
      </w:r>
      <w:r w:rsidR="00433BC7" w:rsidRPr="00BE6A33">
        <w:t>’</w:t>
      </w:r>
      <w:r w:rsidRPr="00BE6A33">
        <w:t>:</w:t>
      </w:r>
    </w:p>
    <w:p w:rsidR="005317B6" w:rsidRPr="00BE6A33" w:rsidRDefault="005317B6" w:rsidP="005317B6">
      <w:pPr>
        <w:pStyle w:val="P3"/>
      </w:pPr>
      <w:r w:rsidRPr="00BE6A33">
        <w:tab/>
        <w:t>(A)</w:t>
      </w:r>
      <w:r w:rsidRPr="00BE6A33">
        <w:tab/>
        <w:t>at the start of the warning; and</w:t>
      </w:r>
    </w:p>
    <w:p w:rsidR="005317B6" w:rsidRPr="00BE6A33" w:rsidRDefault="007B2493" w:rsidP="005317B6">
      <w:pPr>
        <w:pStyle w:val="P3"/>
      </w:pPr>
      <w:r w:rsidRPr="00BE6A33">
        <w:tab/>
        <w:t>(B)</w:t>
      </w:r>
      <w:r w:rsidRPr="00BE6A33">
        <w:tab/>
        <w:t>in bold</w:t>
      </w:r>
      <w:r w:rsidR="005317B6" w:rsidRPr="00BE6A33">
        <w:t xml:space="preserve"> font; and</w:t>
      </w:r>
    </w:p>
    <w:p w:rsidR="005317B6" w:rsidRPr="00BE6A33" w:rsidRDefault="005317B6" w:rsidP="005F7461">
      <w:pPr>
        <w:pStyle w:val="P2"/>
      </w:pPr>
      <w:r w:rsidRPr="00BE6A33">
        <w:tab/>
        <w:t>(v)</w:t>
      </w:r>
      <w:r w:rsidRPr="00BE6A33">
        <w:tab/>
        <w:t xml:space="preserve">include the words ‘This statement is an Australian Government requirement under the </w:t>
      </w:r>
      <w:r w:rsidRPr="00BE6A33">
        <w:rPr>
          <w:i/>
        </w:rPr>
        <w:t>National Consumer Credit Protection Act 2009</w:t>
      </w:r>
      <w:r w:rsidR="00691745">
        <w:t xml:space="preserve">’, </w:t>
      </w:r>
      <w:r w:rsidR="00691745" w:rsidRPr="00954F6A">
        <w:t xml:space="preserve">displayed in a size that is not smaller than it would appear on the webpage using Arial font and </w:t>
      </w:r>
      <w:r w:rsidR="00691745">
        <w:t>8</w:t>
      </w:r>
      <w:r w:rsidR="00691745" w:rsidRPr="00954F6A">
        <w:t xml:space="preserve"> points in size</w:t>
      </w:r>
      <w:r w:rsidR="00691745">
        <w:t>;</w:t>
      </w:r>
    </w:p>
    <w:p w:rsidR="00D3787D" w:rsidRPr="00BE6A33" w:rsidRDefault="00AF415B" w:rsidP="00837270">
      <w:pPr>
        <w:pStyle w:val="P1"/>
      </w:pPr>
      <w:r w:rsidRPr="00BE6A33">
        <w:tab/>
        <w:t>(e</w:t>
      </w:r>
      <w:r w:rsidR="00837270" w:rsidRPr="00BE6A33">
        <w:t>)</w:t>
      </w:r>
      <w:r w:rsidR="00837270" w:rsidRPr="00BE6A33">
        <w:tab/>
      </w:r>
      <w:r w:rsidR="00D3787D">
        <w:t>a</w:t>
      </w:r>
      <w:r w:rsidR="00D3787D" w:rsidRPr="00954F6A">
        <w:t>n identical warning must immediately appear when a person clicks on an access point or link that would take the person to a webpage where the</w:t>
      </w:r>
      <w:r w:rsidR="00D3787D">
        <w:t xml:space="preserve"> person</w:t>
      </w:r>
      <w:r w:rsidR="00D3787D" w:rsidRPr="00954F6A">
        <w:t xml:space="preserve"> can apply for a small amount credit contract</w:t>
      </w:r>
      <w:r w:rsidR="00D3787D">
        <w:t>;</w:t>
      </w:r>
    </w:p>
    <w:p w:rsidR="00D3787D" w:rsidRDefault="00083C41" w:rsidP="00796BCC">
      <w:pPr>
        <w:pStyle w:val="P1"/>
        <w:keepNext/>
      </w:pPr>
      <w:r w:rsidRPr="00BE6A33">
        <w:lastRenderedPageBreak/>
        <w:tab/>
        <w:t>(</w:t>
      </w:r>
      <w:r w:rsidR="00AF415B" w:rsidRPr="00BE6A33">
        <w:t>f</w:t>
      </w:r>
      <w:r w:rsidRPr="00BE6A33">
        <w:t>)</w:t>
      </w:r>
      <w:r w:rsidRPr="00BE6A33">
        <w:tab/>
      </w:r>
      <w:r w:rsidR="00D3787D" w:rsidRPr="00954F6A">
        <w:t>an application form for a small amount credit contract must not be able to be accessed until the identical warning is closed or acknowledged.</w:t>
      </w:r>
    </w:p>
    <w:p w:rsidR="00D3787D" w:rsidRDefault="00D3787D" w:rsidP="00D3787D">
      <w:pPr>
        <w:pStyle w:val="HE"/>
      </w:pPr>
      <w:r>
        <w:t>Example for paragraph (f)</w:t>
      </w:r>
    </w:p>
    <w:p w:rsidR="00D3787D" w:rsidRDefault="00D3787D" w:rsidP="00D3787D">
      <w:pPr>
        <w:pStyle w:val="ExampleBody"/>
      </w:pPr>
      <w:r>
        <w:t>T</w:t>
      </w:r>
      <w:r w:rsidRPr="00954F6A">
        <w:t>he acknowledgement can be done by clicking on a ‘progress with application’ button</w:t>
      </w:r>
      <w:r>
        <w:t xml:space="preserve"> offered on the page.</w:t>
      </w:r>
    </w:p>
    <w:p w:rsidR="00AD6CA7" w:rsidRPr="00BE6A33" w:rsidRDefault="00AD6CA7" w:rsidP="00AD6CA7">
      <w:pPr>
        <w:pStyle w:val="HR"/>
      </w:pPr>
      <w:r w:rsidRPr="00796BCC">
        <w:rPr>
          <w:rStyle w:val="CharSectno"/>
        </w:rPr>
        <w:t>28XXC</w:t>
      </w:r>
      <w:r w:rsidRPr="00BE6A33">
        <w:tab/>
      </w:r>
      <w:r w:rsidR="0040639F" w:rsidRPr="00BE6A33">
        <w:t>Credit assistance in relation to s</w:t>
      </w:r>
      <w:r w:rsidRPr="00BE6A33">
        <w:t>mall amount credit contracts—requirements for warning during telephone contact</w:t>
      </w:r>
    </w:p>
    <w:p w:rsidR="00AD6CA7" w:rsidRPr="00BE6A33" w:rsidRDefault="00AD6CA7" w:rsidP="00B765CB">
      <w:pPr>
        <w:pStyle w:val="ZR1"/>
      </w:pPr>
      <w:r w:rsidRPr="00BE6A33">
        <w:tab/>
        <w:t>(1)</w:t>
      </w:r>
      <w:r w:rsidRPr="00BE6A33">
        <w:tab/>
      </w:r>
      <w:r w:rsidR="00E37B7F" w:rsidRPr="00BE6A33">
        <w:t xml:space="preserve">For section 164 of the Act, the provisions to which Part </w:t>
      </w:r>
      <w:r w:rsidR="0007226A" w:rsidRPr="00BE6A33">
        <w:t>3-7</w:t>
      </w:r>
      <w:r w:rsidR="00E37B7F" w:rsidRPr="00BE6A33">
        <w:t xml:space="preserve"> of the Act applies apply as if </w:t>
      </w:r>
      <w:r w:rsidR="0007226A" w:rsidRPr="00BE6A33">
        <w:t>Division 7 of Part 3-1 of the Act were modified by inserting the following</w:t>
      </w:r>
      <w:r w:rsidR="00E37B7F" w:rsidRPr="00BE6A33">
        <w:t xml:space="preserve"> section after section 124B:</w:t>
      </w:r>
    </w:p>
    <w:p w:rsidR="00E37B7F" w:rsidRPr="00BE6A33" w:rsidRDefault="00E37B7F" w:rsidP="00E37B7F">
      <w:pPr>
        <w:pStyle w:val="ActHead5"/>
      </w:pPr>
      <w:r w:rsidRPr="00796BCC">
        <w:t>124</w:t>
      </w:r>
      <w:r w:rsidR="004E7F5C" w:rsidRPr="00796BCC">
        <w:t>BA</w:t>
      </w:r>
      <w:r w:rsidR="00B765CB">
        <w:t xml:space="preserve"> </w:t>
      </w:r>
      <w:r w:rsidR="0040639F" w:rsidRPr="00BE6A33">
        <w:t xml:space="preserve">Licensee who makes representations about credit assistance in relation to small amount credit contracts must </w:t>
      </w:r>
      <w:r w:rsidR="0007226A" w:rsidRPr="00BE6A33">
        <w:t xml:space="preserve">give </w:t>
      </w:r>
      <w:r w:rsidRPr="00BE6A33">
        <w:t xml:space="preserve">information </w:t>
      </w:r>
      <w:r w:rsidR="0040639F" w:rsidRPr="00BE6A33">
        <w:t>by telephone</w:t>
      </w:r>
    </w:p>
    <w:p w:rsidR="00E37B7F" w:rsidRPr="00BE6A33" w:rsidRDefault="00E37B7F" w:rsidP="00E37B7F">
      <w:pPr>
        <w:pStyle w:val="SubsectionHead"/>
      </w:pPr>
      <w:r w:rsidRPr="00BE6A33">
        <w:t>Requirement</w:t>
      </w:r>
    </w:p>
    <w:p w:rsidR="00412ED6" w:rsidRPr="00BE6A33" w:rsidRDefault="00412ED6" w:rsidP="0007226A">
      <w:pPr>
        <w:pStyle w:val="subsection"/>
        <w:rPr>
          <w:szCs w:val="22"/>
        </w:rPr>
      </w:pPr>
      <w:r w:rsidRPr="00BE6A33">
        <w:rPr>
          <w:szCs w:val="22"/>
        </w:rPr>
        <w:tab/>
        <w:t>(1)</w:t>
      </w:r>
      <w:r w:rsidRPr="00BE6A33">
        <w:rPr>
          <w:szCs w:val="22"/>
        </w:rPr>
        <w:tab/>
        <w:t>If:</w:t>
      </w:r>
    </w:p>
    <w:p w:rsidR="0040639F" w:rsidRPr="00BE6A33" w:rsidRDefault="0040639F" w:rsidP="0040639F">
      <w:pPr>
        <w:pStyle w:val="paragraph"/>
      </w:pPr>
      <w:r w:rsidRPr="00BE6A33">
        <w:tab/>
        <w:t>(a)</w:t>
      </w:r>
      <w:r w:rsidRPr="00BE6A33">
        <w:tab/>
        <w:t xml:space="preserve">a </w:t>
      </w:r>
      <w:r w:rsidRPr="00BE6A33">
        <w:rPr>
          <w:szCs w:val="22"/>
        </w:rPr>
        <w:t>licensee</w:t>
      </w:r>
      <w:r w:rsidRPr="00BE6A33">
        <w:t xml:space="preserve"> represents that the licensee provides, or is able to provide, credit assistance to consumers in relation to small amount credit contracts; and</w:t>
      </w:r>
    </w:p>
    <w:p w:rsidR="00412ED6" w:rsidRPr="00BE6A33" w:rsidRDefault="0040639F" w:rsidP="00412ED6">
      <w:pPr>
        <w:pStyle w:val="paragraph"/>
        <w:rPr>
          <w:szCs w:val="22"/>
        </w:rPr>
      </w:pPr>
      <w:r w:rsidRPr="00BE6A33">
        <w:rPr>
          <w:szCs w:val="22"/>
        </w:rPr>
        <w:tab/>
        <w:t>(b</w:t>
      </w:r>
      <w:r w:rsidR="00412ED6" w:rsidRPr="00BE6A33">
        <w:rPr>
          <w:szCs w:val="22"/>
        </w:rPr>
        <w:t>)</w:t>
      </w:r>
      <w:r w:rsidR="00412ED6" w:rsidRPr="00BE6A33">
        <w:rPr>
          <w:szCs w:val="22"/>
        </w:rPr>
        <w:tab/>
        <w:t xml:space="preserve">a consumer </w:t>
      </w:r>
      <w:r w:rsidR="0054168D">
        <w:rPr>
          <w:szCs w:val="22"/>
        </w:rPr>
        <w:t>communicates</w:t>
      </w:r>
      <w:r w:rsidR="00412ED6" w:rsidRPr="00BE6A33">
        <w:rPr>
          <w:szCs w:val="22"/>
        </w:rPr>
        <w:t xml:space="preserve"> with</w:t>
      </w:r>
      <w:r w:rsidRPr="00BE6A33">
        <w:rPr>
          <w:szCs w:val="22"/>
        </w:rPr>
        <w:t xml:space="preserve"> the</w:t>
      </w:r>
      <w:r w:rsidR="00412ED6" w:rsidRPr="00BE6A33">
        <w:rPr>
          <w:szCs w:val="22"/>
        </w:rPr>
        <w:t xml:space="preserve"> licensee by telephone in relation to </w:t>
      </w:r>
      <w:r w:rsidRPr="00BE6A33">
        <w:rPr>
          <w:szCs w:val="22"/>
        </w:rPr>
        <w:t xml:space="preserve">the </w:t>
      </w:r>
      <w:r w:rsidR="00412ED6" w:rsidRPr="00BE6A33">
        <w:rPr>
          <w:szCs w:val="22"/>
        </w:rPr>
        <w:t>credit assistance; and</w:t>
      </w:r>
    </w:p>
    <w:p w:rsidR="00412ED6" w:rsidRPr="00BE6A33" w:rsidRDefault="0040639F" w:rsidP="00412ED6">
      <w:pPr>
        <w:pStyle w:val="paragraph"/>
        <w:rPr>
          <w:szCs w:val="22"/>
        </w:rPr>
      </w:pPr>
      <w:r w:rsidRPr="00BE6A33">
        <w:rPr>
          <w:szCs w:val="22"/>
        </w:rPr>
        <w:tab/>
        <w:t>(c</w:t>
      </w:r>
      <w:r w:rsidR="00412ED6" w:rsidRPr="00BE6A33">
        <w:rPr>
          <w:szCs w:val="22"/>
        </w:rPr>
        <w:t>)</w:t>
      </w:r>
      <w:r w:rsidR="00412ED6" w:rsidRPr="00BE6A33">
        <w:rPr>
          <w:szCs w:val="22"/>
        </w:rPr>
        <w:tab/>
        <w:t>the</w:t>
      </w:r>
      <w:r w:rsidR="00E37B7F" w:rsidRPr="00BE6A33">
        <w:rPr>
          <w:szCs w:val="22"/>
        </w:rPr>
        <w:t xml:space="preserve"> licensee </w:t>
      </w:r>
      <w:r w:rsidR="00C9622E">
        <w:rPr>
          <w:szCs w:val="22"/>
        </w:rPr>
        <w:t>reasonably believes</w:t>
      </w:r>
      <w:r w:rsidR="00412ED6" w:rsidRPr="00BE6A33">
        <w:rPr>
          <w:szCs w:val="22"/>
        </w:rPr>
        <w:t xml:space="preserve"> that the consumer </w:t>
      </w:r>
      <w:r w:rsidR="00EF172C" w:rsidRPr="00954F6A">
        <w:t xml:space="preserve">has not, in the previous 30 days, sighted the warning referred to in either regulation 28XXA or 28XXB </w:t>
      </w:r>
      <w:r w:rsidR="00EF172C">
        <w:t xml:space="preserve">of the </w:t>
      </w:r>
      <w:r w:rsidR="00EF172C" w:rsidRPr="00BE6A33">
        <w:rPr>
          <w:i/>
        </w:rPr>
        <w:t>National Consumer Credit Protection Regulations 2010</w:t>
      </w:r>
      <w:r w:rsidR="00412ED6" w:rsidRPr="00BE6A33">
        <w:rPr>
          <w:szCs w:val="22"/>
        </w:rPr>
        <w:t xml:space="preserve"> as a result of visiting premises from which the licensee engages in credit activities or </w:t>
      </w:r>
      <w:r w:rsidR="006F3AA7" w:rsidRPr="00BE6A33">
        <w:rPr>
          <w:szCs w:val="22"/>
        </w:rPr>
        <w:t xml:space="preserve">as a result of </w:t>
      </w:r>
      <w:r w:rsidR="00412ED6" w:rsidRPr="00BE6A33">
        <w:rPr>
          <w:szCs w:val="22"/>
        </w:rPr>
        <w:t>using a website of the licensee;</w:t>
      </w:r>
    </w:p>
    <w:p w:rsidR="00E37B7F" w:rsidRPr="00BE6A33" w:rsidRDefault="00E37B7F" w:rsidP="00412ED6">
      <w:pPr>
        <w:pStyle w:val="subsection2"/>
        <w:rPr>
          <w:szCs w:val="22"/>
        </w:rPr>
      </w:pPr>
      <w:r w:rsidRPr="00BE6A33">
        <w:rPr>
          <w:szCs w:val="22"/>
        </w:rPr>
        <w:t xml:space="preserve">the licensee must </w:t>
      </w:r>
      <w:r w:rsidR="0007226A" w:rsidRPr="00BE6A33">
        <w:rPr>
          <w:szCs w:val="22"/>
        </w:rPr>
        <w:t>give</w:t>
      </w:r>
      <w:r w:rsidRPr="00BE6A33">
        <w:rPr>
          <w:szCs w:val="22"/>
        </w:rPr>
        <w:t xml:space="preserve"> information in accordance with the regulations </w:t>
      </w:r>
      <w:r w:rsidR="0007226A" w:rsidRPr="00BE6A33">
        <w:rPr>
          <w:szCs w:val="22"/>
        </w:rPr>
        <w:t>a</w:t>
      </w:r>
      <w:r w:rsidR="004E7F5C" w:rsidRPr="00BE6A33">
        <w:rPr>
          <w:szCs w:val="22"/>
        </w:rPr>
        <w:t>s part of dealing with the consumer</w:t>
      </w:r>
      <w:r w:rsidR="006D62F8" w:rsidRPr="00BE6A33">
        <w:rPr>
          <w:szCs w:val="22"/>
        </w:rPr>
        <w:t xml:space="preserve"> and comply with any other requirements prescribed in the regulations</w:t>
      </w:r>
      <w:r w:rsidR="004E7F5C" w:rsidRPr="00BE6A33">
        <w:rPr>
          <w:szCs w:val="22"/>
        </w:rPr>
        <w:t>.</w:t>
      </w:r>
    </w:p>
    <w:p w:rsidR="00E37B7F" w:rsidRPr="00BE6A33" w:rsidRDefault="00E37B7F" w:rsidP="00E37B7F">
      <w:pPr>
        <w:pStyle w:val="Penalty"/>
        <w:rPr>
          <w:sz w:val="22"/>
          <w:szCs w:val="22"/>
        </w:rPr>
      </w:pPr>
      <w:r w:rsidRPr="00BE6A33">
        <w:rPr>
          <w:sz w:val="22"/>
          <w:szCs w:val="22"/>
        </w:rPr>
        <w:t>Civil penalty:</w:t>
      </w:r>
      <w:r w:rsidRPr="00BE6A33">
        <w:rPr>
          <w:sz w:val="22"/>
          <w:szCs w:val="22"/>
        </w:rPr>
        <w:tab/>
        <w:t>2,000 penalty units.</w:t>
      </w:r>
    </w:p>
    <w:p w:rsidR="006F3AA7" w:rsidRPr="00BE6A33" w:rsidRDefault="006F3AA7" w:rsidP="006F3AA7">
      <w:pPr>
        <w:pStyle w:val="notetext"/>
      </w:pPr>
      <w:r w:rsidRPr="00BE6A33">
        <w:t>Note:</w:t>
      </w:r>
      <w:r w:rsidRPr="00BE6A33">
        <w:tab/>
        <w:t xml:space="preserve">If </w:t>
      </w:r>
      <w:r w:rsidRPr="00BE6A33">
        <w:rPr>
          <w:szCs w:val="22"/>
        </w:rPr>
        <w:t xml:space="preserve">the consumer has visited premises from which the licensee engages in credit activities, or used a website of the licensee, the consumer should </w:t>
      </w:r>
      <w:r w:rsidR="00143A55" w:rsidRPr="00BE6A33">
        <w:rPr>
          <w:szCs w:val="22"/>
        </w:rPr>
        <w:t xml:space="preserve">already </w:t>
      </w:r>
      <w:r w:rsidRPr="00BE6A33">
        <w:rPr>
          <w:szCs w:val="22"/>
        </w:rPr>
        <w:t>have seen a consumer warning required by this Act.</w:t>
      </w:r>
    </w:p>
    <w:p w:rsidR="00E37B7F" w:rsidRPr="00BE6A33" w:rsidRDefault="00E37B7F" w:rsidP="00E37B7F">
      <w:pPr>
        <w:pStyle w:val="SubsectionHead"/>
      </w:pPr>
      <w:r w:rsidRPr="00BE6A33">
        <w:lastRenderedPageBreak/>
        <w:t>Offence</w:t>
      </w:r>
    </w:p>
    <w:p w:rsidR="00E37B7F" w:rsidRPr="00BE6A33" w:rsidRDefault="00E37B7F" w:rsidP="00E37B7F">
      <w:pPr>
        <w:pStyle w:val="subsection"/>
      </w:pPr>
      <w:r w:rsidRPr="00BE6A33">
        <w:tab/>
        <w:t>(2)</w:t>
      </w:r>
      <w:r w:rsidRPr="00BE6A33">
        <w:tab/>
        <w:t>A person commits an offence if:</w:t>
      </w:r>
    </w:p>
    <w:p w:rsidR="00E37B7F" w:rsidRPr="00BE6A33" w:rsidRDefault="00E37B7F" w:rsidP="00E37B7F">
      <w:pPr>
        <w:pStyle w:val="paragraph"/>
      </w:pPr>
      <w:r w:rsidRPr="00BE6A33">
        <w:tab/>
        <w:t>(a)</w:t>
      </w:r>
      <w:r w:rsidRPr="00BE6A33">
        <w:tab/>
        <w:t>the person is subject to a requirement under subsection</w:t>
      </w:r>
      <w:r w:rsidR="00B765CB">
        <w:t> </w:t>
      </w:r>
      <w:r w:rsidRPr="00BE6A33">
        <w:t>(1); and</w:t>
      </w:r>
    </w:p>
    <w:p w:rsidR="00E37B7F" w:rsidRPr="00BE6A33" w:rsidRDefault="00E37B7F" w:rsidP="00E37B7F">
      <w:pPr>
        <w:pStyle w:val="paragraph"/>
      </w:pPr>
      <w:r w:rsidRPr="00BE6A33">
        <w:tab/>
        <w:t>(b)</w:t>
      </w:r>
      <w:r w:rsidRPr="00BE6A33">
        <w:tab/>
        <w:t>the person engages in conduct; and</w:t>
      </w:r>
    </w:p>
    <w:p w:rsidR="00E37B7F" w:rsidRPr="00BE6A33" w:rsidRDefault="00E37B7F" w:rsidP="00E37B7F">
      <w:pPr>
        <w:pStyle w:val="paragraph"/>
      </w:pPr>
      <w:r w:rsidRPr="00BE6A33">
        <w:tab/>
        <w:t>(c)</w:t>
      </w:r>
      <w:r w:rsidRPr="00BE6A33">
        <w:tab/>
        <w:t>the conduct contravenes the requirement.</w:t>
      </w:r>
    </w:p>
    <w:p w:rsidR="00E37B7F" w:rsidRPr="00BE6A33" w:rsidRDefault="00E37B7F" w:rsidP="00E37B7F">
      <w:pPr>
        <w:pStyle w:val="Penalty"/>
        <w:rPr>
          <w:sz w:val="22"/>
          <w:szCs w:val="22"/>
        </w:rPr>
      </w:pPr>
      <w:r w:rsidRPr="00BE6A33">
        <w:rPr>
          <w:sz w:val="22"/>
          <w:szCs w:val="22"/>
        </w:rPr>
        <w:t>Criminal penalty:</w:t>
      </w:r>
      <w:r w:rsidRPr="00BE6A33">
        <w:rPr>
          <w:sz w:val="22"/>
          <w:szCs w:val="22"/>
        </w:rPr>
        <w:tab/>
        <w:t>50 penalty units.</w:t>
      </w:r>
    </w:p>
    <w:p w:rsidR="00554442" w:rsidRPr="00BE6A33" w:rsidRDefault="00AD6CA7" w:rsidP="00B765CB">
      <w:pPr>
        <w:pStyle w:val="ZR2"/>
      </w:pPr>
      <w:r w:rsidRPr="00BE6A33">
        <w:tab/>
        <w:t>(2)</w:t>
      </w:r>
      <w:r w:rsidRPr="00BE6A33">
        <w:tab/>
      </w:r>
      <w:r w:rsidR="004E7F5C" w:rsidRPr="00BE6A33">
        <w:t>For subsection 124BA</w:t>
      </w:r>
      <w:r w:rsidR="00B765CB">
        <w:t> </w:t>
      </w:r>
      <w:r w:rsidR="004E7F5C" w:rsidRPr="00BE6A33">
        <w:t>(1) of the Act, as</w:t>
      </w:r>
      <w:r w:rsidR="00554442" w:rsidRPr="00BE6A33">
        <w:t xml:space="preserve"> modified by subregulation (1):</w:t>
      </w:r>
    </w:p>
    <w:p w:rsidR="00AD6CA7" w:rsidRPr="00BE6A33" w:rsidRDefault="00554442" w:rsidP="00B765CB">
      <w:pPr>
        <w:pStyle w:val="ZP1"/>
      </w:pPr>
      <w:r w:rsidRPr="00BE6A33">
        <w:tab/>
        <w:t>(a)</w:t>
      </w:r>
      <w:r w:rsidRPr="00BE6A33">
        <w:tab/>
      </w:r>
      <w:r w:rsidR="004E7F5C" w:rsidRPr="00BE6A33">
        <w:t>the licensee must:</w:t>
      </w:r>
    </w:p>
    <w:p w:rsidR="00F5300F" w:rsidRDefault="004E7F5C" w:rsidP="00554442">
      <w:pPr>
        <w:pStyle w:val="P2"/>
      </w:pPr>
      <w:r w:rsidRPr="00BE6A33">
        <w:tab/>
        <w:t>(</w:t>
      </w:r>
      <w:r w:rsidR="00554442" w:rsidRPr="00BE6A33">
        <w:t>i</w:t>
      </w:r>
      <w:r w:rsidRPr="00BE6A33">
        <w:t>)</w:t>
      </w:r>
      <w:r w:rsidRPr="00BE6A33">
        <w:tab/>
      </w:r>
      <w:r w:rsidR="00F5300F">
        <w:t>read the statement:</w:t>
      </w:r>
    </w:p>
    <w:p w:rsidR="004E7F5C" w:rsidRPr="00BE6A33" w:rsidRDefault="00F5300F" w:rsidP="00554442">
      <w:pPr>
        <w:pStyle w:val="P2"/>
      </w:pPr>
      <w:r>
        <w:tab/>
      </w:r>
      <w:r>
        <w:tab/>
        <w:t>‘It is an Australian Government requirement to provide you with the following information’;</w:t>
      </w:r>
    </w:p>
    <w:p w:rsidR="00935C20" w:rsidRDefault="00935C20" w:rsidP="00935C20">
      <w:pPr>
        <w:pStyle w:val="P2"/>
      </w:pPr>
      <w:r>
        <w:tab/>
      </w:r>
      <w:r>
        <w:tab/>
      </w:r>
      <w:r w:rsidRPr="009901E1">
        <w:t>to the consumer as part of the telephone communication mentioned in that subsection</w:t>
      </w:r>
      <w:r>
        <w:t>; and</w:t>
      </w:r>
    </w:p>
    <w:p w:rsidR="00F5300F" w:rsidRDefault="00554442" w:rsidP="00554442">
      <w:pPr>
        <w:pStyle w:val="P2"/>
      </w:pPr>
      <w:r w:rsidRPr="00BE6A33">
        <w:tab/>
        <w:t>(ii)</w:t>
      </w:r>
      <w:r w:rsidRPr="00BE6A33">
        <w:tab/>
      </w:r>
      <w:r w:rsidR="00F5300F">
        <w:t xml:space="preserve">read </w:t>
      </w:r>
      <w:r w:rsidR="00F5300F" w:rsidRPr="009901E1">
        <w:t>the tex</w:t>
      </w:r>
      <w:r w:rsidR="00F5300F">
        <w:t xml:space="preserve">t of the warning in Schedule 7, </w:t>
      </w:r>
      <w:r w:rsidR="00F5300F" w:rsidRPr="009901E1">
        <w:t>except for the sentence:</w:t>
      </w:r>
    </w:p>
    <w:p w:rsidR="00F5300F" w:rsidRDefault="00F5300F" w:rsidP="00554442">
      <w:pPr>
        <w:pStyle w:val="P2"/>
      </w:pPr>
      <w:r>
        <w:tab/>
      </w:r>
      <w:r>
        <w:tab/>
        <w:t>‘</w:t>
      </w:r>
      <w:r w:rsidRPr="009901E1">
        <w:t xml:space="preserve">This statement is an Australian Government requirement under the </w:t>
      </w:r>
      <w:r w:rsidRPr="009901E1">
        <w:rPr>
          <w:i/>
        </w:rPr>
        <w:t>National Consumer Credit Protection Act 2009</w:t>
      </w:r>
      <w:r>
        <w:t>’;</w:t>
      </w:r>
    </w:p>
    <w:p w:rsidR="00F5300F" w:rsidRDefault="00F5300F" w:rsidP="00554442">
      <w:pPr>
        <w:pStyle w:val="P2"/>
      </w:pPr>
      <w:r>
        <w:tab/>
      </w:r>
      <w:r>
        <w:tab/>
      </w:r>
      <w:r w:rsidRPr="009901E1">
        <w:t>to the consumer as part of the telephone communication mentioned in that subsection</w:t>
      </w:r>
      <w:r>
        <w:t>; and</w:t>
      </w:r>
    </w:p>
    <w:p w:rsidR="00935C20" w:rsidRDefault="00F5300F" w:rsidP="00554442">
      <w:pPr>
        <w:pStyle w:val="P2"/>
      </w:pPr>
      <w:r>
        <w:tab/>
        <w:t>(iii)</w:t>
      </w:r>
      <w:r>
        <w:tab/>
      </w:r>
      <w:r w:rsidR="00935C20">
        <w:t>send the consumer the wa</w:t>
      </w:r>
      <w:r w:rsidR="00935C20" w:rsidRPr="00935C20">
        <w:t xml:space="preserve">rning in Schedule </w:t>
      </w:r>
      <w:r w:rsidR="00935C20">
        <w:t>9;</w:t>
      </w:r>
      <w:r w:rsidR="00935C20" w:rsidRPr="00935C20">
        <w:t xml:space="preserve"> and</w:t>
      </w:r>
    </w:p>
    <w:p w:rsidR="00935C20" w:rsidRDefault="00935C20" w:rsidP="00554442">
      <w:pPr>
        <w:pStyle w:val="P2"/>
      </w:pPr>
      <w:r>
        <w:tab/>
        <w:t>(iv)</w:t>
      </w:r>
      <w:r>
        <w:tab/>
      </w:r>
      <w:r w:rsidRPr="00935C20">
        <w:t xml:space="preserve">reasonably believe </w:t>
      </w:r>
      <w:r>
        <w:t xml:space="preserve">that the consumer </w:t>
      </w:r>
      <w:r w:rsidRPr="00935C20">
        <w:t xml:space="preserve">has received the </w:t>
      </w:r>
      <w:r>
        <w:t xml:space="preserve">warning mentioned in subparagraph (iii) </w:t>
      </w:r>
      <w:r w:rsidRPr="00935C20">
        <w:t>before providin</w:t>
      </w:r>
      <w:r>
        <w:t>g credit assistance in relation to a small amount credit contract; and</w:t>
      </w:r>
    </w:p>
    <w:p w:rsidR="006D62F8" w:rsidRPr="00BE6A33" w:rsidRDefault="004E7F5C" w:rsidP="004E7F5C">
      <w:pPr>
        <w:pStyle w:val="P1"/>
      </w:pPr>
      <w:r w:rsidRPr="00BE6A33">
        <w:tab/>
        <w:t>(b)</w:t>
      </w:r>
      <w:r w:rsidRPr="00BE6A33">
        <w:tab/>
      </w:r>
      <w:r w:rsidR="006D62F8" w:rsidRPr="00BE6A33">
        <w:t xml:space="preserve">the licensee must not provide credit assistance to the consumer, as a result of the </w:t>
      </w:r>
      <w:r w:rsidR="0030425D">
        <w:t>telephone communication</w:t>
      </w:r>
      <w:r w:rsidR="006D62F8" w:rsidRPr="00BE6A33">
        <w:t xml:space="preserve">, if the licensee has not been able to </w:t>
      </w:r>
      <w:r w:rsidR="0030425D">
        <w:t>comply with paragraph</w:t>
      </w:r>
      <w:r w:rsidR="00B765CB">
        <w:t> </w:t>
      </w:r>
      <w:r w:rsidR="00981176" w:rsidRPr="00BE6A33">
        <w:t>(a)</w:t>
      </w:r>
      <w:r w:rsidR="006D62F8" w:rsidRPr="00BE6A33">
        <w:t>.</w:t>
      </w:r>
    </w:p>
    <w:p w:rsidR="005D56A0" w:rsidRPr="00BE6A33" w:rsidRDefault="00AD6CA7" w:rsidP="00356F69">
      <w:pPr>
        <w:pStyle w:val="HR"/>
      </w:pPr>
      <w:r w:rsidRPr="00796BCC">
        <w:rPr>
          <w:rStyle w:val="CharSectno"/>
        </w:rPr>
        <w:lastRenderedPageBreak/>
        <w:t>28XXD</w:t>
      </w:r>
      <w:r w:rsidR="00952C27" w:rsidRPr="00BE6A33">
        <w:tab/>
      </w:r>
      <w:r w:rsidR="0040639F" w:rsidRPr="00BE6A33">
        <w:t>Small amount credit contracts—requirements for warning during telephone contact</w:t>
      </w:r>
    </w:p>
    <w:p w:rsidR="0040639F" w:rsidRPr="00BE6A33" w:rsidRDefault="0040639F" w:rsidP="00B765CB">
      <w:pPr>
        <w:pStyle w:val="ZR1"/>
      </w:pPr>
      <w:r w:rsidRPr="00BE6A33">
        <w:tab/>
        <w:t>(1)</w:t>
      </w:r>
      <w:r w:rsidRPr="00BE6A33">
        <w:tab/>
        <w:t xml:space="preserve">For section 164 of the Act, the provisions to which Part 3-7 of the Act applies apply as if Division 2 of Part 3-2C of the Act were modified by inserting the </w:t>
      </w:r>
      <w:r w:rsidR="00796BCC">
        <w:t>following section after section </w:t>
      </w:r>
      <w:r w:rsidRPr="00BE6A33">
        <w:t>133CB:</w:t>
      </w:r>
    </w:p>
    <w:p w:rsidR="0040639F" w:rsidRPr="00BE6A33" w:rsidRDefault="0040639F" w:rsidP="0040639F">
      <w:pPr>
        <w:pStyle w:val="ActHead5"/>
      </w:pPr>
      <w:r w:rsidRPr="00796BCC">
        <w:t>133CBA</w:t>
      </w:r>
      <w:r w:rsidR="00B765CB">
        <w:t xml:space="preserve"> </w:t>
      </w:r>
      <w:r w:rsidRPr="00BE6A33">
        <w:t>Licensee who makes representations about small amount credit contracts must give information by telephone</w:t>
      </w:r>
    </w:p>
    <w:p w:rsidR="0040639F" w:rsidRPr="00BE6A33" w:rsidRDefault="0040639F" w:rsidP="0040639F">
      <w:pPr>
        <w:pStyle w:val="SubsectionHead"/>
      </w:pPr>
      <w:r w:rsidRPr="00BE6A33">
        <w:t>Requirement</w:t>
      </w:r>
    </w:p>
    <w:p w:rsidR="0040639F" w:rsidRPr="00BE6A33" w:rsidRDefault="0040639F" w:rsidP="0040639F">
      <w:pPr>
        <w:pStyle w:val="subsection"/>
        <w:rPr>
          <w:szCs w:val="22"/>
        </w:rPr>
      </w:pPr>
      <w:r w:rsidRPr="00BE6A33">
        <w:rPr>
          <w:szCs w:val="22"/>
        </w:rPr>
        <w:tab/>
        <w:t>(1)</w:t>
      </w:r>
      <w:r w:rsidRPr="00BE6A33">
        <w:rPr>
          <w:szCs w:val="22"/>
        </w:rPr>
        <w:tab/>
        <w:t>If:</w:t>
      </w:r>
    </w:p>
    <w:p w:rsidR="0040639F" w:rsidRPr="00BE6A33" w:rsidRDefault="0040639F" w:rsidP="0040639F">
      <w:pPr>
        <w:pStyle w:val="paragraph"/>
      </w:pPr>
      <w:r w:rsidRPr="00BE6A33">
        <w:tab/>
        <w:t>(a)</w:t>
      </w:r>
      <w:r w:rsidRPr="00BE6A33">
        <w:tab/>
      </w:r>
      <w:r w:rsidR="009F33FC" w:rsidRPr="00BE6A33">
        <w:t>a licensee represents that the licensee enters into, or is able to enter into, small amount credit contracts with consumers under which the licensee would be the credit provider</w:t>
      </w:r>
      <w:r w:rsidRPr="00BE6A33">
        <w:t>; and</w:t>
      </w:r>
    </w:p>
    <w:p w:rsidR="0040639F" w:rsidRPr="00BE6A33" w:rsidRDefault="0040639F" w:rsidP="0040639F">
      <w:pPr>
        <w:pStyle w:val="paragraph"/>
        <w:rPr>
          <w:szCs w:val="22"/>
        </w:rPr>
      </w:pPr>
      <w:r w:rsidRPr="00BE6A33">
        <w:rPr>
          <w:szCs w:val="22"/>
        </w:rPr>
        <w:tab/>
        <w:t>(b)</w:t>
      </w:r>
      <w:r w:rsidRPr="00BE6A33">
        <w:rPr>
          <w:szCs w:val="22"/>
        </w:rPr>
        <w:tab/>
        <w:t xml:space="preserve">a consumer </w:t>
      </w:r>
      <w:r w:rsidR="0054168D">
        <w:rPr>
          <w:szCs w:val="22"/>
        </w:rPr>
        <w:t>communicates</w:t>
      </w:r>
      <w:r w:rsidRPr="00BE6A33">
        <w:rPr>
          <w:szCs w:val="22"/>
        </w:rPr>
        <w:t xml:space="preserve"> with the licensee by telephone in relation to </w:t>
      </w:r>
      <w:r w:rsidR="009F33FC" w:rsidRPr="00BE6A33">
        <w:rPr>
          <w:szCs w:val="22"/>
        </w:rPr>
        <w:t xml:space="preserve">a </w:t>
      </w:r>
      <w:r w:rsidR="009F33FC" w:rsidRPr="00BE6A33">
        <w:t>small amount credit contract of that kind</w:t>
      </w:r>
      <w:r w:rsidRPr="00BE6A33">
        <w:rPr>
          <w:szCs w:val="22"/>
        </w:rPr>
        <w:t>; and</w:t>
      </w:r>
    </w:p>
    <w:p w:rsidR="0040639F" w:rsidRPr="00BE6A33" w:rsidRDefault="0040639F" w:rsidP="0040639F">
      <w:pPr>
        <w:pStyle w:val="paragraph"/>
        <w:rPr>
          <w:szCs w:val="22"/>
        </w:rPr>
      </w:pPr>
      <w:r w:rsidRPr="00BE6A33">
        <w:rPr>
          <w:szCs w:val="22"/>
        </w:rPr>
        <w:tab/>
        <w:t>(c)</w:t>
      </w:r>
      <w:r w:rsidRPr="00BE6A33">
        <w:rPr>
          <w:szCs w:val="22"/>
        </w:rPr>
        <w:tab/>
        <w:t xml:space="preserve">the licensee </w:t>
      </w:r>
      <w:r w:rsidR="00C9622E">
        <w:rPr>
          <w:szCs w:val="22"/>
        </w:rPr>
        <w:t>reasonably believes</w:t>
      </w:r>
      <w:r w:rsidR="00C9622E" w:rsidRPr="00BE6A33">
        <w:rPr>
          <w:szCs w:val="22"/>
        </w:rPr>
        <w:t xml:space="preserve"> </w:t>
      </w:r>
      <w:r w:rsidRPr="00BE6A33">
        <w:rPr>
          <w:szCs w:val="22"/>
        </w:rPr>
        <w:t xml:space="preserve">that </w:t>
      </w:r>
      <w:r w:rsidR="00EF172C" w:rsidRPr="00BE6A33">
        <w:rPr>
          <w:szCs w:val="22"/>
        </w:rPr>
        <w:t xml:space="preserve">the consumer </w:t>
      </w:r>
      <w:r w:rsidR="00EF172C" w:rsidRPr="00954F6A">
        <w:t xml:space="preserve">has not, in the previous 30 days, sighted the warning referred to in either regulation 28XXA or 28XXB </w:t>
      </w:r>
      <w:r w:rsidR="00EF172C">
        <w:t xml:space="preserve">of the </w:t>
      </w:r>
      <w:r w:rsidR="00EF172C" w:rsidRPr="00BE6A33">
        <w:rPr>
          <w:i/>
        </w:rPr>
        <w:t>National Consumer Credit Protection Regulations 2010</w:t>
      </w:r>
      <w:r w:rsidR="00EF172C" w:rsidRPr="00BE6A33">
        <w:rPr>
          <w:szCs w:val="22"/>
        </w:rPr>
        <w:t xml:space="preserve"> as a result of</w:t>
      </w:r>
      <w:r w:rsidRPr="00BE6A33">
        <w:rPr>
          <w:szCs w:val="22"/>
        </w:rPr>
        <w:t xml:space="preserve"> visiting premises from which the licensee engages in credit activities or as a result of using a website of the licensee;</w:t>
      </w:r>
    </w:p>
    <w:p w:rsidR="0040639F" w:rsidRPr="00BE6A33" w:rsidRDefault="0040639F" w:rsidP="0040639F">
      <w:pPr>
        <w:pStyle w:val="subsection2"/>
        <w:rPr>
          <w:szCs w:val="22"/>
        </w:rPr>
      </w:pPr>
      <w:r w:rsidRPr="00BE6A33">
        <w:rPr>
          <w:szCs w:val="22"/>
        </w:rPr>
        <w:t>the licensee must give information in accordance with the regulations as part of dealing with the consumer</w:t>
      </w:r>
      <w:r w:rsidR="000D2F04" w:rsidRPr="00BE6A33">
        <w:rPr>
          <w:szCs w:val="22"/>
        </w:rPr>
        <w:t xml:space="preserve"> and comply with any other requirements prescribed in the regulations</w:t>
      </w:r>
      <w:r w:rsidRPr="00BE6A33">
        <w:rPr>
          <w:szCs w:val="22"/>
        </w:rPr>
        <w:t>.</w:t>
      </w:r>
    </w:p>
    <w:p w:rsidR="0040639F" w:rsidRPr="00BE6A33" w:rsidRDefault="0040639F" w:rsidP="0040639F">
      <w:pPr>
        <w:pStyle w:val="Penalty"/>
        <w:rPr>
          <w:sz w:val="22"/>
          <w:szCs w:val="22"/>
        </w:rPr>
      </w:pPr>
      <w:r w:rsidRPr="00BE6A33">
        <w:rPr>
          <w:sz w:val="22"/>
          <w:szCs w:val="22"/>
        </w:rPr>
        <w:t>Civil penalty:</w:t>
      </w:r>
      <w:r w:rsidRPr="00BE6A33">
        <w:rPr>
          <w:sz w:val="22"/>
          <w:szCs w:val="22"/>
        </w:rPr>
        <w:tab/>
        <w:t>2,000 penalty units.</w:t>
      </w:r>
    </w:p>
    <w:p w:rsidR="0040639F" w:rsidRPr="00BE6A33" w:rsidRDefault="0040639F" w:rsidP="0040639F">
      <w:pPr>
        <w:pStyle w:val="notetext"/>
      </w:pPr>
      <w:r w:rsidRPr="00BE6A33">
        <w:t>Note:</w:t>
      </w:r>
      <w:r w:rsidRPr="00BE6A33">
        <w:tab/>
        <w:t xml:space="preserve">If </w:t>
      </w:r>
      <w:r w:rsidRPr="00BE6A33">
        <w:rPr>
          <w:szCs w:val="22"/>
        </w:rPr>
        <w:t>the consumer has visited premises from which the licensee engages in credit activities, or used a website of the licensee, the consumer should already have seen a consumer warning required by this Act.</w:t>
      </w:r>
    </w:p>
    <w:p w:rsidR="0040639F" w:rsidRPr="00BE6A33" w:rsidRDefault="0040639F" w:rsidP="0040639F">
      <w:pPr>
        <w:pStyle w:val="SubsectionHead"/>
      </w:pPr>
      <w:r w:rsidRPr="00BE6A33">
        <w:t>Offence</w:t>
      </w:r>
    </w:p>
    <w:p w:rsidR="0040639F" w:rsidRPr="00BE6A33" w:rsidRDefault="0040639F" w:rsidP="0040639F">
      <w:pPr>
        <w:pStyle w:val="subsection"/>
      </w:pPr>
      <w:r w:rsidRPr="00BE6A33">
        <w:tab/>
        <w:t>(2)</w:t>
      </w:r>
      <w:r w:rsidRPr="00BE6A33">
        <w:tab/>
        <w:t>A person commits an offence if:</w:t>
      </w:r>
    </w:p>
    <w:p w:rsidR="0040639F" w:rsidRPr="00BE6A33" w:rsidRDefault="0040639F" w:rsidP="0040639F">
      <w:pPr>
        <w:pStyle w:val="paragraph"/>
      </w:pPr>
      <w:r w:rsidRPr="00BE6A33">
        <w:tab/>
        <w:t>(a)</w:t>
      </w:r>
      <w:r w:rsidRPr="00BE6A33">
        <w:tab/>
        <w:t>the person is subject to a requirement under subsection</w:t>
      </w:r>
      <w:r w:rsidR="00B765CB">
        <w:t> </w:t>
      </w:r>
      <w:r w:rsidRPr="00BE6A33">
        <w:t>(1); and</w:t>
      </w:r>
    </w:p>
    <w:p w:rsidR="0040639F" w:rsidRPr="00BE6A33" w:rsidRDefault="0040639F" w:rsidP="0040639F">
      <w:pPr>
        <w:pStyle w:val="paragraph"/>
      </w:pPr>
      <w:r w:rsidRPr="00BE6A33">
        <w:tab/>
        <w:t>(b)</w:t>
      </w:r>
      <w:r w:rsidRPr="00BE6A33">
        <w:tab/>
        <w:t>the person engages in conduct; and</w:t>
      </w:r>
    </w:p>
    <w:p w:rsidR="0040639F" w:rsidRPr="00BE6A33" w:rsidRDefault="0040639F" w:rsidP="0040639F">
      <w:pPr>
        <w:pStyle w:val="paragraph"/>
      </w:pPr>
      <w:r w:rsidRPr="00BE6A33">
        <w:tab/>
        <w:t>(c)</w:t>
      </w:r>
      <w:r w:rsidRPr="00BE6A33">
        <w:tab/>
        <w:t>the conduct contravenes the requirement.</w:t>
      </w:r>
    </w:p>
    <w:p w:rsidR="0040639F" w:rsidRPr="00BE6A33" w:rsidRDefault="0040639F" w:rsidP="0040639F">
      <w:pPr>
        <w:pStyle w:val="Penalty"/>
        <w:rPr>
          <w:sz w:val="22"/>
          <w:szCs w:val="22"/>
        </w:rPr>
      </w:pPr>
      <w:r w:rsidRPr="00BE6A33">
        <w:rPr>
          <w:sz w:val="22"/>
          <w:szCs w:val="22"/>
        </w:rPr>
        <w:t>Criminal penalty:</w:t>
      </w:r>
      <w:r w:rsidRPr="00BE6A33">
        <w:rPr>
          <w:sz w:val="22"/>
          <w:szCs w:val="22"/>
        </w:rPr>
        <w:tab/>
        <w:t>50 penalty units.</w:t>
      </w:r>
    </w:p>
    <w:p w:rsidR="0040639F" w:rsidRPr="00BE6A33" w:rsidRDefault="0040639F" w:rsidP="00B765CB">
      <w:pPr>
        <w:pStyle w:val="ZR2"/>
      </w:pPr>
      <w:r w:rsidRPr="00BE6A33">
        <w:lastRenderedPageBreak/>
        <w:tab/>
        <w:t>(2)</w:t>
      </w:r>
      <w:r w:rsidRPr="00BE6A33">
        <w:tab/>
        <w:t>For subsection 1</w:t>
      </w:r>
      <w:r w:rsidR="009F33FC" w:rsidRPr="00BE6A33">
        <w:t>33C</w:t>
      </w:r>
      <w:r w:rsidRPr="00BE6A33">
        <w:t>BA</w:t>
      </w:r>
      <w:r w:rsidR="00B765CB">
        <w:t> </w:t>
      </w:r>
      <w:r w:rsidRPr="00BE6A33">
        <w:t>(1) of the Act, as modified by subregulation (1):</w:t>
      </w:r>
    </w:p>
    <w:p w:rsidR="00935C20" w:rsidRPr="00BE6A33" w:rsidRDefault="00935C20" w:rsidP="00B765CB">
      <w:pPr>
        <w:pStyle w:val="ZP1"/>
      </w:pPr>
      <w:r w:rsidRPr="00BE6A33">
        <w:tab/>
        <w:t>(a)</w:t>
      </w:r>
      <w:r w:rsidRPr="00BE6A33">
        <w:tab/>
        <w:t>the licensee must:</w:t>
      </w:r>
    </w:p>
    <w:p w:rsidR="00935C20" w:rsidRDefault="00935C20" w:rsidP="00935C20">
      <w:pPr>
        <w:pStyle w:val="P2"/>
      </w:pPr>
      <w:r w:rsidRPr="00BE6A33">
        <w:tab/>
        <w:t>(i)</w:t>
      </w:r>
      <w:r w:rsidRPr="00BE6A33">
        <w:tab/>
      </w:r>
      <w:r>
        <w:t>read the statement:</w:t>
      </w:r>
    </w:p>
    <w:p w:rsidR="00935C20" w:rsidRPr="00BE6A33" w:rsidRDefault="00935C20" w:rsidP="00935C20">
      <w:pPr>
        <w:pStyle w:val="P2"/>
      </w:pPr>
      <w:r>
        <w:tab/>
      </w:r>
      <w:r>
        <w:tab/>
        <w:t>‘It is an Australian Government requirement to provide you with the following information’;</w:t>
      </w:r>
    </w:p>
    <w:p w:rsidR="00935C20" w:rsidRDefault="00935C20" w:rsidP="00935C20">
      <w:pPr>
        <w:pStyle w:val="P2"/>
      </w:pPr>
      <w:r>
        <w:tab/>
      </w:r>
      <w:r>
        <w:tab/>
      </w:r>
      <w:r w:rsidRPr="009901E1">
        <w:t>to the consumer as part of the telephone communication mentioned in that subsection</w:t>
      </w:r>
      <w:r>
        <w:t>; and</w:t>
      </w:r>
    </w:p>
    <w:p w:rsidR="00935C20" w:rsidRDefault="00935C20" w:rsidP="00935C20">
      <w:pPr>
        <w:pStyle w:val="P2"/>
      </w:pPr>
      <w:r w:rsidRPr="00BE6A33">
        <w:tab/>
        <w:t>(ii)</w:t>
      </w:r>
      <w:r w:rsidRPr="00BE6A33">
        <w:tab/>
      </w:r>
      <w:r>
        <w:t xml:space="preserve">read </w:t>
      </w:r>
      <w:r w:rsidRPr="009901E1">
        <w:t>the tex</w:t>
      </w:r>
      <w:r>
        <w:t xml:space="preserve">t of the warning in Schedule 7, </w:t>
      </w:r>
      <w:r w:rsidRPr="009901E1">
        <w:t>except for the sentence:</w:t>
      </w:r>
    </w:p>
    <w:p w:rsidR="00935C20" w:rsidRDefault="00935C20" w:rsidP="00935C20">
      <w:pPr>
        <w:pStyle w:val="P2"/>
      </w:pPr>
      <w:r>
        <w:tab/>
      </w:r>
      <w:r>
        <w:tab/>
        <w:t>‘</w:t>
      </w:r>
      <w:r w:rsidRPr="009901E1">
        <w:t xml:space="preserve">This statement is an Australian Government requirement under the </w:t>
      </w:r>
      <w:r w:rsidRPr="009901E1">
        <w:rPr>
          <w:i/>
        </w:rPr>
        <w:t>National Consumer Credit Protection Act 2009</w:t>
      </w:r>
      <w:r>
        <w:t>’;</w:t>
      </w:r>
    </w:p>
    <w:p w:rsidR="00935C20" w:rsidRDefault="00935C20" w:rsidP="00935C20">
      <w:pPr>
        <w:pStyle w:val="P2"/>
      </w:pPr>
      <w:r>
        <w:tab/>
      </w:r>
      <w:r>
        <w:tab/>
      </w:r>
      <w:r w:rsidRPr="009901E1">
        <w:t>to the consumer as part of the telephone communication mentioned in that subsection</w:t>
      </w:r>
      <w:r>
        <w:t>; and</w:t>
      </w:r>
    </w:p>
    <w:p w:rsidR="00935C20" w:rsidRDefault="00935C20" w:rsidP="00935C20">
      <w:pPr>
        <w:pStyle w:val="P2"/>
      </w:pPr>
      <w:r>
        <w:tab/>
        <w:t>(iii)</w:t>
      </w:r>
      <w:r>
        <w:tab/>
        <w:t>send the consumer the wa</w:t>
      </w:r>
      <w:r w:rsidRPr="00935C20">
        <w:t xml:space="preserve">rning in Schedule </w:t>
      </w:r>
      <w:r>
        <w:t>9;</w:t>
      </w:r>
      <w:r w:rsidRPr="00935C20">
        <w:t xml:space="preserve"> and</w:t>
      </w:r>
    </w:p>
    <w:p w:rsidR="0040639F" w:rsidRPr="00BE6A33" w:rsidRDefault="00935C20" w:rsidP="0040639F">
      <w:pPr>
        <w:pStyle w:val="P2"/>
      </w:pPr>
      <w:r>
        <w:tab/>
        <w:t>(iv)</w:t>
      </w:r>
      <w:r>
        <w:tab/>
      </w:r>
      <w:r w:rsidRPr="00935C20">
        <w:t xml:space="preserve">reasonably believe </w:t>
      </w:r>
      <w:r>
        <w:t xml:space="preserve">that the consumer </w:t>
      </w:r>
      <w:r w:rsidRPr="00935C20">
        <w:t xml:space="preserve">has received the </w:t>
      </w:r>
      <w:r>
        <w:t xml:space="preserve">warning mentioned in subparagraph (iii) </w:t>
      </w:r>
      <w:r w:rsidRPr="00935C20">
        <w:t xml:space="preserve">before </w:t>
      </w:r>
      <w:r w:rsidR="000037DF" w:rsidRPr="00BE6A33">
        <w:t>entering in</w:t>
      </w:r>
      <w:r w:rsidR="0040639F" w:rsidRPr="00BE6A33">
        <w:t>to a small amount credit contract</w:t>
      </w:r>
      <w:r w:rsidR="000037DF" w:rsidRPr="00BE6A33">
        <w:t xml:space="preserve"> with the consumer</w:t>
      </w:r>
      <w:r w:rsidR="0040639F" w:rsidRPr="00BE6A33">
        <w:t>; and</w:t>
      </w:r>
    </w:p>
    <w:p w:rsidR="000D2F04" w:rsidRPr="00BE6A33" w:rsidRDefault="009F33FC" w:rsidP="000D2F04">
      <w:pPr>
        <w:pStyle w:val="P1"/>
      </w:pPr>
      <w:r w:rsidRPr="00BE6A33">
        <w:tab/>
        <w:t>(b)</w:t>
      </w:r>
      <w:r w:rsidRPr="00BE6A33">
        <w:tab/>
      </w:r>
      <w:r w:rsidR="000D2F04" w:rsidRPr="00BE6A33">
        <w:t>the licensee must not enter into, or offer to enter into</w:t>
      </w:r>
      <w:r w:rsidR="00D530B5">
        <w:t>,</w:t>
      </w:r>
      <w:r w:rsidR="000D2F04" w:rsidRPr="00BE6A33">
        <w:t xml:space="preserve"> a small amount credit contract, as a result of the telephone </w:t>
      </w:r>
      <w:r w:rsidR="0030425D">
        <w:t>communication</w:t>
      </w:r>
      <w:r w:rsidR="00D530B5">
        <w:t>,</w:t>
      </w:r>
      <w:r w:rsidR="000D2F04" w:rsidRPr="00BE6A33">
        <w:t xml:space="preserve"> if the licensee has not been able to comply with paragraph (a).</w:t>
      </w:r>
    </w:p>
    <w:p w:rsidR="00952C27" w:rsidRPr="00BE6A33" w:rsidRDefault="005D56A0" w:rsidP="00356F69">
      <w:pPr>
        <w:pStyle w:val="HR"/>
      </w:pPr>
      <w:r w:rsidRPr="00796BCC">
        <w:rPr>
          <w:rStyle w:val="CharSectno"/>
        </w:rPr>
        <w:t>28XXE</w:t>
      </w:r>
      <w:r w:rsidRPr="00BE6A33">
        <w:tab/>
      </w:r>
      <w:r w:rsidR="00952C27" w:rsidRPr="00BE6A33">
        <w:t>Authorisation for deduction</w:t>
      </w:r>
    </w:p>
    <w:p w:rsidR="00B10A95" w:rsidRPr="00BE6A33" w:rsidRDefault="00952C27" w:rsidP="00B10A95">
      <w:pPr>
        <w:pStyle w:val="R1"/>
      </w:pPr>
      <w:r w:rsidRPr="00BE6A33">
        <w:tab/>
        <w:t>(1)</w:t>
      </w:r>
      <w:r w:rsidRPr="00BE6A33">
        <w:tab/>
        <w:t>For subsection 160E</w:t>
      </w:r>
      <w:r w:rsidR="00B765CB">
        <w:t> </w:t>
      </w:r>
      <w:r w:rsidRPr="00BE6A33">
        <w:t xml:space="preserve">(2) of the Act, </w:t>
      </w:r>
      <w:r w:rsidR="00B10A95" w:rsidRPr="00BE6A33">
        <w:t xml:space="preserve">a kind of credit contract or consumer lease </w:t>
      </w:r>
      <w:r w:rsidR="00C97B32" w:rsidRPr="00BE6A33">
        <w:t>is any</w:t>
      </w:r>
      <w:r w:rsidR="00B10A95" w:rsidRPr="00BE6A33">
        <w:t xml:space="preserve"> credit contract or consumer lease under which a credit provider or lessor intends to give an employer an instrument as described in subsection 160E</w:t>
      </w:r>
      <w:r w:rsidR="00B765CB">
        <w:t> </w:t>
      </w:r>
      <w:r w:rsidR="00B10A95" w:rsidRPr="00BE6A33">
        <w:t>(1) of the Act.</w:t>
      </w:r>
    </w:p>
    <w:p w:rsidR="00B10A95" w:rsidRPr="00BE6A33" w:rsidRDefault="00B10A95" w:rsidP="00B10A95">
      <w:pPr>
        <w:pStyle w:val="Note"/>
      </w:pPr>
      <w:r w:rsidRPr="00BE6A33">
        <w:rPr>
          <w:i/>
        </w:rPr>
        <w:t>Note</w:t>
      </w:r>
      <w:r w:rsidR="00B765CB">
        <w:t>   </w:t>
      </w:r>
      <w:r w:rsidRPr="00BE6A33">
        <w:t>Subsection 160E</w:t>
      </w:r>
      <w:r w:rsidR="00B765CB">
        <w:t> </w:t>
      </w:r>
      <w:r w:rsidRPr="00BE6A33">
        <w:t>(2) of the Act relates to credit contracts or consumer leases of a kind prescribed by the regulations.</w:t>
      </w:r>
    </w:p>
    <w:p w:rsidR="009D5C41" w:rsidRPr="00BE6A33" w:rsidRDefault="00952C27" w:rsidP="00D70E0F">
      <w:pPr>
        <w:pStyle w:val="R2"/>
      </w:pPr>
      <w:r w:rsidRPr="00BE6A33">
        <w:tab/>
        <w:t>(2)</w:t>
      </w:r>
      <w:r w:rsidRPr="00BE6A33">
        <w:tab/>
        <w:t>For s</w:t>
      </w:r>
      <w:r w:rsidR="00D70E0F" w:rsidRPr="00BE6A33">
        <w:t>ubsection 160E</w:t>
      </w:r>
      <w:r w:rsidR="00B765CB">
        <w:t> </w:t>
      </w:r>
      <w:r w:rsidR="00D70E0F" w:rsidRPr="00BE6A33">
        <w:t xml:space="preserve">(2) of the Act, </w:t>
      </w:r>
      <w:r w:rsidR="00B10A95" w:rsidRPr="00BE6A33">
        <w:t>the form of statement is set out in Schedule</w:t>
      </w:r>
      <w:r w:rsidR="00400EA1" w:rsidRPr="00BE6A33">
        <w:t xml:space="preserve"> 10</w:t>
      </w:r>
      <w:r w:rsidR="00D70E0F" w:rsidRPr="00BE6A33">
        <w:t>.</w:t>
      </w:r>
    </w:p>
    <w:p w:rsidR="009D5C41" w:rsidRPr="00BE6A33" w:rsidRDefault="00D70E0F" w:rsidP="00D70E0F">
      <w:pPr>
        <w:pStyle w:val="Note"/>
      </w:pPr>
      <w:r w:rsidRPr="00BE6A33">
        <w:rPr>
          <w:i/>
        </w:rPr>
        <w:lastRenderedPageBreak/>
        <w:t>Note</w:t>
      </w:r>
      <w:r w:rsidR="00B765CB">
        <w:t>   </w:t>
      </w:r>
      <w:r w:rsidRPr="00BE6A33">
        <w:t xml:space="preserve">Schedule </w:t>
      </w:r>
      <w:r w:rsidR="00400EA1" w:rsidRPr="00BE6A33">
        <w:t>10</w:t>
      </w:r>
      <w:r w:rsidRPr="00BE6A33">
        <w:t xml:space="preserve"> sets out the statement within a form of document that a</w:t>
      </w:r>
      <w:r w:rsidR="009D5C41" w:rsidRPr="00BE6A33">
        <w:t xml:space="preserve"> credit provider or lessor </w:t>
      </w:r>
      <w:r w:rsidRPr="00BE6A33">
        <w:t xml:space="preserve">may use as the instrument </w:t>
      </w:r>
      <w:r w:rsidR="002A1EC3" w:rsidRPr="00BE6A33">
        <w:t>authorising the employer to pay amounts directly to the credit provider or lessor</w:t>
      </w:r>
      <w:r w:rsidRPr="00BE6A33">
        <w:t xml:space="preserve">. To comply with the Act, the statement must </w:t>
      </w:r>
      <w:r w:rsidR="00E15B5F">
        <w:t>comply with Schedule 10</w:t>
      </w:r>
      <w:r w:rsidRPr="00BE6A33">
        <w:t xml:space="preserve"> whether or not the credit provider or lessor chooses to use the document as the formal instrument.</w:t>
      </w:r>
    </w:p>
    <w:p w:rsidR="00AF2246" w:rsidRPr="00BE6A33" w:rsidRDefault="00AF2246" w:rsidP="00AF2246">
      <w:pPr>
        <w:pStyle w:val="A1S"/>
      </w:pPr>
      <w:r w:rsidRPr="00BE6A33">
        <w:t>[</w:t>
      </w:r>
      <w:fldSimple w:instr=" SEQ Sch1Item " w:fldLock="1">
        <w:r w:rsidR="00C17F69">
          <w:rPr>
            <w:noProof/>
          </w:rPr>
          <w:t>2</w:t>
        </w:r>
      </w:fldSimple>
      <w:r w:rsidRPr="00BE6A33">
        <w:t>]</w:t>
      </w:r>
      <w:r w:rsidRPr="00BE6A33">
        <w:tab/>
        <w:t>After Part 3.6</w:t>
      </w:r>
    </w:p>
    <w:p w:rsidR="00AF2246" w:rsidRPr="00BE6A33" w:rsidRDefault="00AF2246" w:rsidP="00AF2246">
      <w:pPr>
        <w:pStyle w:val="A2S"/>
      </w:pPr>
      <w:r w:rsidRPr="00BE6A33">
        <w:t>insert</w:t>
      </w:r>
    </w:p>
    <w:p w:rsidR="00AF2246" w:rsidRPr="00BE6A33" w:rsidRDefault="00AF2246" w:rsidP="00AF2246">
      <w:pPr>
        <w:pStyle w:val="HP"/>
      </w:pPr>
      <w:r w:rsidRPr="00796BCC">
        <w:rPr>
          <w:rStyle w:val="CharPartNo"/>
        </w:rPr>
        <w:t>Part 3.7</w:t>
      </w:r>
      <w:r w:rsidRPr="00BE6A33">
        <w:tab/>
      </w:r>
      <w:r w:rsidRPr="00796BCC">
        <w:rPr>
          <w:rStyle w:val="CharPartText"/>
        </w:rPr>
        <w:t>Licensees that are credit p</w:t>
      </w:r>
      <w:r w:rsidR="00796BCC" w:rsidRPr="00796BCC">
        <w:rPr>
          <w:rStyle w:val="CharPartText"/>
        </w:rPr>
        <w:t>roviders under credit contracts—</w:t>
      </w:r>
      <w:r w:rsidRPr="00796BCC">
        <w:rPr>
          <w:rStyle w:val="CharPartText"/>
        </w:rPr>
        <w:t>additional rules relating to small amount credit contracts</w:t>
      </w:r>
    </w:p>
    <w:p w:rsidR="00916146" w:rsidRPr="00916146" w:rsidRDefault="00916146" w:rsidP="00916146">
      <w:pPr>
        <w:pStyle w:val="Header"/>
        <w:rPr>
          <w:vanish/>
        </w:rPr>
      </w:pPr>
      <w:r w:rsidRPr="00916146">
        <w:rPr>
          <w:rStyle w:val="CharDivNo"/>
          <w:vanish/>
        </w:rPr>
        <w:t xml:space="preserve"> </w:t>
      </w:r>
      <w:r w:rsidRPr="00916146">
        <w:rPr>
          <w:rStyle w:val="CharDivText"/>
          <w:vanish/>
        </w:rPr>
        <w:t xml:space="preserve"> </w:t>
      </w:r>
    </w:p>
    <w:p w:rsidR="00AF2246" w:rsidRPr="00BE6A33" w:rsidRDefault="00AF2246" w:rsidP="00AF2246">
      <w:pPr>
        <w:pStyle w:val="HR"/>
      </w:pPr>
      <w:r w:rsidRPr="00796BCC">
        <w:rPr>
          <w:rStyle w:val="CharSectno"/>
        </w:rPr>
        <w:t>28S</w:t>
      </w:r>
      <w:r w:rsidRPr="00BE6A33">
        <w:tab/>
        <w:t xml:space="preserve">Licensee must not enter into small amount credit contract if repayments </w:t>
      </w:r>
      <w:r w:rsidRPr="00BE6A33">
        <w:rPr>
          <w:rFonts w:cs="Calibri"/>
          <w:bCs/>
        </w:rPr>
        <w:t>do not meet prescribed requirements</w:t>
      </w:r>
    </w:p>
    <w:p w:rsidR="00AF2246" w:rsidRPr="00BE6A33" w:rsidRDefault="00AF2246" w:rsidP="00B765CB">
      <w:pPr>
        <w:pStyle w:val="ZR1"/>
      </w:pPr>
      <w:r w:rsidRPr="00BE6A33">
        <w:tab/>
        <w:t>(1)</w:t>
      </w:r>
      <w:r w:rsidRPr="00BE6A33">
        <w:tab/>
        <w:t>For subsection 133CC</w:t>
      </w:r>
      <w:r w:rsidR="00B765CB">
        <w:t> </w:t>
      </w:r>
      <w:r w:rsidRPr="00BE6A33">
        <w:t>(1) of the Act, this regulation sets out:</w:t>
      </w:r>
    </w:p>
    <w:p w:rsidR="00AF2246" w:rsidRPr="00BE6A33" w:rsidRDefault="00AF2246" w:rsidP="00AF2246">
      <w:pPr>
        <w:pStyle w:val="P1"/>
      </w:pPr>
      <w:r w:rsidRPr="00BE6A33">
        <w:tab/>
        <w:t>(a)</w:t>
      </w:r>
      <w:r w:rsidRPr="00BE6A33">
        <w:tab/>
        <w:t>a class of consumers; and</w:t>
      </w:r>
    </w:p>
    <w:p w:rsidR="00AF2246" w:rsidRPr="00BE6A33" w:rsidRDefault="00AF2246" w:rsidP="00AF2246">
      <w:pPr>
        <w:pStyle w:val="P1"/>
      </w:pPr>
      <w:r w:rsidRPr="00BE6A33">
        <w:tab/>
        <w:t>(b)</w:t>
      </w:r>
      <w:r w:rsidRPr="00BE6A33">
        <w:tab/>
        <w:t xml:space="preserve">requirements for repayments that would be required under a small amount credit contract (the </w:t>
      </w:r>
      <w:r w:rsidRPr="00BE6A33">
        <w:rPr>
          <w:b/>
          <w:i/>
        </w:rPr>
        <w:t>proposed contract</w:t>
      </w:r>
      <w:r w:rsidRPr="00BE6A33">
        <w:t>).</w:t>
      </w:r>
    </w:p>
    <w:p w:rsidR="00AF2246" w:rsidRPr="00BE6A33" w:rsidRDefault="00AF2246" w:rsidP="00B765CB">
      <w:pPr>
        <w:pStyle w:val="ZNote"/>
      </w:pPr>
      <w:r w:rsidRPr="00BE6A33">
        <w:rPr>
          <w:i/>
        </w:rPr>
        <w:t>Note</w:t>
      </w:r>
      <w:r w:rsidR="00B765CB">
        <w:t>   </w:t>
      </w:r>
      <w:r w:rsidRPr="00BE6A33">
        <w:t>Under subsection 133CC</w:t>
      </w:r>
      <w:r w:rsidR="00B765CB">
        <w:t> </w:t>
      </w:r>
      <w:r w:rsidRPr="00BE6A33">
        <w:t>(1) of the Act, a licensee must not enter into, or offer to enter into, a small amount credit contract with a consumer who will be the debtor under the contract if:</w:t>
      </w:r>
    </w:p>
    <w:p w:rsidR="00AF2246" w:rsidRPr="00BE6A33" w:rsidRDefault="00AF2246" w:rsidP="00AF2246">
      <w:pPr>
        <w:pStyle w:val="Notepara"/>
      </w:pPr>
      <w:r w:rsidRPr="00BE6A33">
        <w:t>(a)</w:t>
      </w:r>
      <w:r w:rsidRPr="00BE6A33">
        <w:tab/>
        <w:t>the consumer is included in a class of consumers prescribed by the regulations; and</w:t>
      </w:r>
    </w:p>
    <w:p w:rsidR="00AF2246" w:rsidRPr="00BE6A33" w:rsidRDefault="00AF2246" w:rsidP="00AF2246">
      <w:pPr>
        <w:pStyle w:val="Notepara"/>
      </w:pPr>
      <w:r w:rsidRPr="00BE6A33">
        <w:t>(b)</w:t>
      </w:r>
      <w:r w:rsidRPr="00BE6A33">
        <w:tab/>
        <w:t>the repayments that would be required under the contract would not meet the requirements prescribed by the regulations.</w:t>
      </w:r>
    </w:p>
    <w:p w:rsidR="000C07B1" w:rsidRPr="00BE6A33" w:rsidRDefault="00AF2246" w:rsidP="002C6783">
      <w:pPr>
        <w:pStyle w:val="R2"/>
      </w:pPr>
      <w:r w:rsidRPr="00BE6A33">
        <w:tab/>
        <w:t>(2)</w:t>
      </w:r>
      <w:r w:rsidRPr="00BE6A33">
        <w:tab/>
        <w:t>Th</w:t>
      </w:r>
      <w:r w:rsidR="002C6783" w:rsidRPr="00BE6A33">
        <w:t xml:space="preserve">e class of consumers is </w:t>
      </w:r>
      <w:r w:rsidR="00CF4D74" w:rsidRPr="00BE6A33">
        <w:t>consumer</w:t>
      </w:r>
      <w:r w:rsidR="002C6783" w:rsidRPr="00BE6A33">
        <w:t xml:space="preserve">s </w:t>
      </w:r>
      <w:r w:rsidR="000C07B1" w:rsidRPr="00796BCC">
        <w:t xml:space="preserve">who receive at least 50% of their gross income </w:t>
      </w:r>
      <w:r w:rsidR="001A504D" w:rsidRPr="00796BCC">
        <w:t>as</w:t>
      </w:r>
      <w:r w:rsidR="000C07B1" w:rsidRPr="00796BCC">
        <w:t xml:space="preserve"> payments under the </w:t>
      </w:r>
      <w:r w:rsidR="000C07B1" w:rsidRPr="00796BCC">
        <w:rPr>
          <w:i/>
        </w:rPr>
        <w:t>Social Security Act 1991</w:t>
      </w:r>
      <w:r w:rsidR="000C07B1" w:rsidRPr="00796BCC">
        <w:t>.</w:t>
      </w:r>
    </w:p>
    <w:p w:rsidR="008A7156" w:rsidRPr="00BE6A33" w:rsidRDefault="008A7156" w:rsidP="00C936A9">
      <w:pPr>
        <w:pStyle w:val="R2"/>
      </w:pPr>
      <w:r w:rsidRPr="00BE6A33">
        <w:lastRenderedPageBreak/>
        <w:tab/>
        <w:t>(3)</w:t>
      </w:r>
      <w:r w:rsidRPr="00BE6A33">
        <w:tab/>
        <w:t xml:space="preserve">The requirement for the repayments </w:t>
      </w:r>
      <w:r w:rsidR="00123B12" w:rsidRPr="00BE6A33">
        <w:t>that would reasonably be expected to be paid in each payment cycle of income</w:t>
      </w:r>
      <w:r w:rsidRPr="00BE6A33">
        <w:t xml:space="preserve"> under the proposed contract is that the total amount of repayments</w:t>
      </w:r>
      <w:r w:rsidR="00C936A9" w:rsidRPr="00BE6A33">
        <w:t xml:space="preserve"> under each small amount credit contract</w:t>
      </w:r>
      <w:r w:rsidR="00235016" w:rsidRPr="00BE6A33">
        <w:t xml:space="preserve"> for which the consumer is a debtor</w:t>
      </w:r>
      <w:r w:rsidR="00C936A9" w:rsidRPr="00BE6A33">
        <w:t>, including the proposed contract,</w:t>
      </w:r>
      <w:r w:rsidR="00B765CB">
        <w:t xml:space="preserve"> </w:t>
      </w:r>
      <w:r w:rsidR="00C936A9" w:rsidRPr="00BE6A33">
        <w:t xml:space="preserve">in a </w:t>
      </w:r>
      <w:r w:rsidR="00C936A9" w:rsidRPr="00796BCC">
        <w:t>payment cycle of income during the term of the proposed contract</w:t>
      </w:r>
      <w:r w:rsidR="00C936A9" w:rsidRPr="00BE6A33">
        <w:t xml:space="preserve"> </w:t>
      </w:r>
      <w:r w:rsidRPr="00796BCC">
        <w:t xml:space="preserve">must not exceed 20% of the consumer’s </w:t>
      </w:r>
      <w:r w:rsidR="00CF4D74" w:rsidRPr="00796BCC">
        <w:t xml:space="preserve">gross </w:t>
      </w:r>
      <w:r w:rsidRPr="00796BCC">
        <w:t xml:space="preserve">income for </w:t>
      </w:r>
      <w:r w:rsidR="00C936A9" w:rsidRPr="00796BCC">
        <w:t>th</w:t>
      </w:r>
      <w:r w:rsidR="00117EA1" w:rsidRPr="00796BCC">
        <w:t>at</w:t>
      </w:r>
      <w:r w:rsidRPr="00796BCC">
        <w:t xml:space="preserve"> payment cycle of income</w:t>
      </w:r>
      <w:r w:rsidRPr="00BE6A33">
        <w:t>.</w:t>
      </w:r>
    </w:p>
    <w:p w:rsidR="00C936A9" w:rsidRPr="00BE6A33" w:rsidRDefault="008A7156" w:rsidP="00B765CB">
      <w:pPr>
        <w:pStyle w:val="ZR2"/>
      </w:pPr>
      <w:r w:rsidRPr="00BE6A33">
        <w:tab/>
        <w:t>(4)</w:t>
      </w:r>
      <w:r w:rsidRPr="00BE6A33">
        <w:tab/>
        <w:t>For subregulation (3)</w:t>
      </w:r>
      <w:r w:rsidR="00C936A9" w:rsidRPr="00BE6A33">
        <w:t>:</w:t>
      </w:r>
    </w:p>
    <w:p w:rsidR="00C936A9" w:rsidRPr="00BE6A33" w:rsidRDefault="00C936A9" w:rsidP="00C936A9">
      <w:pPr>
        <w:pStyle w:val="P1"/>
      </w:pPr>
      <w:r w:rsidRPr="00BE6A33">
        <w:tab/>
        <w:t>(a)</w:t>
      </w:r>
      <w:r w:rsidRPr="00BE6A33">
        <w:tab/>
        <w:t xml:space="preserve">treat a payment cycle of income as </w:t>
      </w:r>
      <w:r w:rsidRPr="00796BCC">
        <w:t xml:space="preserve">the period during which the consumer receives the predominant amount of his or her income payments under the </w:t>
      </w:r>
      <w:r w:rsidRPr="00796BCC">
        <w:rPr>
          <w:i/>
        </w:rPr>
        <w:t>Social Security Act 1991</w:t>
      </w:r>
      <w:r w:rsidRPr="00796BCC">
        <w:t>; and</w:t>
      </w:r>
    </w:p>
    <w:p w:rsidR="005C5F60" w:rsidRPr="00BE6A33" w:rsidRDefault="005C5F60" w:rsidP="00B765CB">
      <w:pPr>
        <w:pStyle w:val="ZP1"/>
      </w:pPr>
      <w:r w:rsidRPr="00BE6A33">
        <w:tab/>
        <w:t>(b)</w:t>
      </w:r>
      <w:r w:rsidRPr="00BE6A33">
        <w:tab/>
        <w:t>using the same information as was used for the purposes of section 128 of the Act, and having regard to the repayments under the proposed contract, work out, for each payment cycle of income during the term of the proposed small amount credit contract:</w:t>
      </w:r>
    </w:p>
    <w:p w:rsidR="005C5F60" w:rsidRPr="00796BCC" w:rsidRDefault="005C5F60" w:rsidP="005C5F60">
      <w:pPr>
        <w:pStyle w:val="P2"/>
      </w:pPr>
      <w:r w:rsidRPr="00796BCC">
        <w:tab/>
        <w:t>(i)</w:t>
      </w:r>
      <w:r w:rsidRPr="00796BCC">
        <w:tab/>
        <w:t>the consumer’s expected gross income; and</w:t>
      </w:r>
    </w:p>
    <w:p w:rsidR="005C5F60" w:rsidRPr="00796BCC" w:rsidRDefault="005C5F60" w:rsidP="005C5F60">
      <w:pPr>
        <w:pStyle w:val="P2"/>
      </w:pPr>
      <w:r w:rsidRPr="00796BCC">
        <w:tab/>
        <w:t>(ii)</w:t>
      </w:r>
      <w:r w:rsidRPr="00796BCC">
        <w:tab/>
        <w:t>the repayments that the consumer reasonably expects to pay under each small amount credit contract to which the consumer is a party; and</w:t>
      </w:r>
    </w:p>
    <w:p w:rsidR="00C936A9" w:rsidRPr="00796BCC" w:rsidRDefault="00C936A9" w:rsidP="00C936A9">
      <w:pPr>
        <w:pStyle w:val="P1"/>
      </w:pPr>
      <w:r w:rsidRPr="00BE6A33">
        <w:tab/>
        <w:t>(c)</w:t>
      </w:r>
      <w:r w:rsidRPr="00BE6A33">
        <w:tab/>
        <w:t>work out the expected</w:t>
      </w:r>
      <w:r w:rsidR="00117EA1" w:rsidRPr="00BE6A33">
        <w:t xml:space="preserve"> gross</w:t>
      </w:r>
      <w:r w:rsidRPr="00BE6A33">
        <w:t xml:space="preserve"> income for each payment cycle of income </w:t>
      </w:r>
      <w:r w:rsidRPr="00796BCC">
        <w:t>during the term of the proposed small amount credit contract; and</w:t>
      </w:r>
    </w:p>
    <w:p w:rsidR="00117EA1" w:rsidRPr="00796BCC" w:rsidRDefault="00C936A9" w:rsidP="00B765CB">
      <w:pPr>
        <w:pStyle w:val="ZP1"/>
      </w:pPr>
      <w:r w:rsidRPr="00796BCC">
        <w:tab/>
        <w:t>(d)</w:t>
      </w:r>
      <w:r w:rsidRPr="00796BCC">
        <w:tab/>
      </w:r>
      <w:r w:rsidR="00117EA1" w:rsidRPr="00796BCC">
        <w:t>work out the total amount of repayments that the consumer:</w:t>
      </w:r>
    </w:p>
    <w:p w:rsidR="00117EA1" w:rsidRPr="00BE6A33" w:rsidRDefault="00117EA1" w:rsidP="00117EA1">
      <w:pPr>
        <w:pStyle w:val="P2"/>
      </w:pPr>
      <w:r w:rsidRPr="00796BCC">
        <w:tab/>
        <w:t>(i)</w:t>
      </w:r>
      <w:r w:rsidRPr="00796BCC">
        <w:tab/>
        <w:t>has paid</w:t>
      </w:r>
      <w:r w:rsidRPr="00BE6A33">
        <w:t xml:space="preserve"> under each small amount credit contract for which the consumer is a debtor immediately before the time the consumer would enter into </w:t>
      </w:r>
      <w:r w:rsidRPr="00796BCC">
        <w:t>the proposed</w:t>
      </w:r>
      <w:r w:rsidRPr="00BE6A33">
        <w:t xml:space="preserve"> small amount credit contract; and</w:t>
      </w:r>
    </w:p>
    <w:p w:rsidR="00117EA1" w:rsidRPr="00796BCC" w:rsidRDefault="00117EA1" w:rsidP="00117EA1">
      <w:pPr>
        <w:pStyle w:val="P2"/>
      </w:pPr>
      <w:r w:rsidRPr="00BE6A33">
        <w:tab/>
        <w:t>(ii)</w:t>
      </w:r>
      <w:r w:rsidRPr="00BE6A33">
        <w:tab/>
        <w:t>r</w:t>
      </w:r>
      <w:r w:rsidRPr="00796BCC">
        <w:t>easonably expects to continue making after entering into the proposed</w:t>
      </w:r>
      <w:r w:rsidRPr="00BE6A33">
        <w:t xml:space="preserve"> small amount credit</w:t>
      </w:r>
      <w:r w:rsidRPr="00796BCC">
        <w:t xml:space="preserve"> contract.</w:t>
      </w:r>
    </w:p>
    <w:p w:rsidR="00426DE5" w:rsidRPr="00BE6A33" w:rsidRDefault="00426DE5" w:rsidP="00426DE5">
      <w:pPr>
        <w:pStyle w:val="A1S"/>
      </w:pPr>
      <w:r w:rsidRPr="00BE6A33">
        <w:lastRenderedPageBreak/>
        <w:t>[</w:t>
      </w:r>
      <w:fldSimple w:instr=" SEQ Sch1Item " w:fldLock="1">
        <w:r w:rsidR="00C17F69">
          <w:rPr>
            <w:noProof/>
          </w:rPr>
          <w:t>3</w:t>
        </w:r>
      </w:fldSimple>
      <w:r w:rsidRPr="00BE6A33">
        <w:t>]</w:t>
      </w:r>
      <w:r w:rsidRPr="00BE6A33">
        <w:tab/>
        <w:t>After Schedule 6</w:t>
      </w:r>
    </w:p>
    <w:p w:rsidR="00426DE5" w:rsidRPr="00BE6A33" w:rsidRDefault="00426DE5" w:rsidP="00426DE5">
      <w:pPr>
        <w:pStyle w:val="A2S"/>
      </w:pPr>
      <w:r w:rsidRPr="00BE6A33">
        <w:t>insert</w:t>
      </w:r>
    </w:p>
    <w:p w:rsidR="00426DE5" w:rsidRPr="00BE6A33" w:rsidRDefault="00426DE5" w:rsidP="00426DE5">
      <w:pPr>
        <w:pStyle w:val="Scheduletitle"/>
      </w:pPr>
      <w:r w:rsidRPr="00796BCC">
        <w:rPr>
          <w:rStyle w:val="CharSchNo"/>
        </w:rPr>
        <w:t>Schedule 7</w:t>
      </w:r>
      <w:r w:rsidRPr="00BE6A33">
        <w:tab/>
      </w:r>
      <w:r w:rsidRPr="00796BCC">
        <w:rPr>
          <w:rStyle w:val="CharSchText"/>
        </w:rPr>
        <w:t>Warning about small amount credit contracts—</w:t>
      </w:r>
      <w:r w:rsidR="00864F82" w:rsidRPr="00796BCC">
        <w:rPr>
          <w:rStyle w:val="CharSchText"/>
        </w:rPr>
        <w:t xml:space="preserve">warning on </w:t>
      </w:r>
      <w:r w:rsidRPr="00796BCC">
        <w:rPr>
          <w:rStyle w:val="CharSchText"/>
        </w:rPr>
        <w:t>premises</w:t>
      </w:r>
    </w:p>
    <w:p w:rsidR="00BF1509" w:rsidRPr="00BE6A33" w:rsidRDefault="00426DE5" w:rsidP="00BF1509">
      <w:pPr>
        <w:pStyle w:val="Schedulereference"/>
        <w:spacing w:after="240"/>
      </w:pPr>
      <w:r w:rsidRPr="00BE6A33">
        <w:t>(</w:t>
      </w:r>
      <w:r w:rsidR="002547BD" w:rsidRPr="00BE6A33">
        <w:t>subparagraph</w:t>
      </w:r>
      <w:r w:rsidRPr="00BE6A33">
        <w:t xml:space="preserve"> 28XXA</w:t>
      </w:r>
      <w:r w:rsidR="002547BD" w:rsidRPr="00BE6A33">
        <w:t xml:space="preserve"> (1) (c) (i)</w:t>
      </w:r>
      <w:r w:rsidRPr="00BE6A33">
        <w:t>)</w:t>
      </w:r>
    </w:p>
    <w:p w:rsidR="00916146" w:rsidRPr="00916146" w:rsidRDefault="00916146" w:rsidP="00916146">
      <w:pPr>
        <w:pStyle w:val="Header"/>
        <w:rPr>
          <w:vanish/>
        </w:rPr>
      </w:pPr>
      <w:r w:rsidRPr="00916146">
        <w:rPr>
          <w:rStyle w:val="CharSchPTNo"/>
          <w:vanish/>
        </w:rPr>
        <w:t xml:space="preserve"> </w:t>
      </w:r>
      <w:r w:rsidRPr="00916146">
        <w:rPr>
          <w:rStyle w:val="CharSchPTText"/>
          <w:vanish/>
        </w:rPr>
        <w:t xml:space="preserve"> </w:t>
      </w:r>
    </w:p>
    <w:p w:rsidR="00426DE5" w:rsidRPr="00BE6A33" w:rsidRDefault="00426DE5" w:rsidP="00426DE5">
      <w:pPr>
        <w:pStyle w:val="Pa0"/>
        <w:ind w:right="-46"/>
        <w:jc w:val="center"/>
        <w:rPr>
          <w:sz w:val="72"/>
          <w:szCs w:val="72"/>
        </w:rPr>
      </w:pPr>
      <w:r w:rsidRPr="00BE6A33">
        <w:rPr>
          <w:sz w:val="72"/>
          <w:szCs w:val="72"/>
        </w:rPr>
        <w:t>Do you really need a loan today?</w:t>
      </w:r>
      <w:r w:rsidR="00BF1509" w:rsidRPr="00BE6A33">
        <w:rPr>
          <w:sz w:val="72"/>
          <w:szCs w:val="72"/>
        </w:rPr>
        <w:t>*</w:t>
      </w:r>
    </w:p>
    <w:p w:rsidR="00426DE5" w:rsidRPr="00BE6A33" w:rsidRDefault="00426DE5" w:rsidP="00426DE5">
      <w:pPr>
        <w:pStyle w:val="Default"/>
      </w:pPr>
    </w:p>
    <w:p w:rsidR="00426DE5" w:rsidRPr="00BE6A33" w:rsidRDefault="003B2E42" w:rsidP="006E3FE2">
      <w:pPr>
        <w:pStyle w:val="Pa0"/>
        <w:jc w:val="center"/>
        <w:rPr>
          <w:sz w:val="36"/>
          <w:szCs w:val="36"/>
        </w:rPr>
      </w:pPr>
      <w:r w:rsidRPr="00BE6A33">
        <w:rPr>
          <w:sz w:val="36"/>
          <w:szCs w:val="36"/>
        </w:rPr>
        <w:t>It can be expensive to borrow s</w:t>
      </w:r>
      <w:r w:rsidR="00D86FF6" w:rsidRPr="00BE6A33">
        <w:rPr>
          <w:sz w:val="36"/>
          <w:szCs w:val="36"/>
        </w:rPr>
        <w:t>mall amount</w:t>
      </w:r>
      <w:r w:rsidRPr="00BE6A33">
        <w:rPr>
          <w:sz w:val="36"/>
          <w:szCs w:val="36"/>
        </w:rPr>
        <w:t>s of money</w:t>
      </w:r>
      <w:r w:rsidR="00426DE5" w:rsidRPr="00BE6A33">
        <w:rPr>
          <w:sz w:val="36"/>
          <w:szCs w:val="36"/>
        </w:rPr>
        <w:t xml:space="preserve"> and </w:t>
      </w:r>
      <w:r w:rsidRPr="00BE6A33">
        <w:rPr>
          <w:sz w:val="36"/>
          <w:szCs w:val="36"/>
        </w:rPr>
        <w:t xml:space="preserve">borrowing </w:t>
      </w:r>
      <w:r w:rsidR="00426DE5" w:rsidRPr="00BE6A33">
        <w:rPr>
          <w:sz w:val="36"/>
          <w:szCs w:val="36"/>
        </w:rPr>
        <w:t>may not</w:t>
      </w:r>
    </w:p>
    <w:p w:rsidR="00426DE5" w:rsidRPr="00BE6A33" w:rsidRDefault="00426DE5" w:rsidP="00426DE5">
      <w:pPr>
        <w:pStyle w:val="Pa0"/>
        <w:jc w:val="center"/>
        <w:rPr>
          <w:sz w:val="36"/>
          <w:szCs w:val="36"/>
        </w:rPr>
      </w:pPr>
      <w:r w:rsidRPr="00BE6A33">
        <w:rPr>
          <w:sz w:val="36"/>
          <w:szCs w:val="36"/>
        </w:rPr>
        <w:t>solve your money problems</w:t>
      </w:r>
    </w:p>
    <w:p w:rsidR="00426DE5" w:rsidRPr="00BE6A33" w:rsidRDefault="00426DE5" w:rsidP="00BF1509">
      <w:pPr>
        <w:rPr>
          <w:lang w:eastAsia="en-US"/>
        </w:rPr>
      </w:pPr>
    </w:p>
    <w:p w:rsidR="00426DE5" w:rsidRPr="00BE6A33" w:rsidRDefault="00426DE5" w:rsidP="00BF1509">
      <w:pPr>
        <w:rPr>
          <w:lang w:eastAsia="en-US"/>
        </w:rPr>
      </w:pPr>
    </w:p>
    <w:p w:rsidR="00426DE5" w:rsidRPr="00BE6A33" w:rsidRDefault="00426DE5" w:rsidP="00442DC0">
      <w:pPr>
        <w:pStyle w:val="Pa0"/>
        <w:rPr>
          <w:sz w:val="36"/>
          <w:szCs w:val="36"/>
        </w:rPr>
      </w:pPr>
      <w:r w:rsidRPr="00BE6A33">
        <w:rPr>
          <w:sz w:val="36"/>
          <w:szCs w:val="36"/>
        </w:rPr>
        <w:t xml:space="preserve">Check your options </w:t>
      </w:r>
      <w:r w:rsidRPr="00BE6A33">
        <w:rPr>
          <w:sz w:val="36"/>
          <w:szCs w:val="36"/>
          <w:u w:val="single"/>
        </w:rPr>
        <w:t>before</w:t>
      </w:r>
      <w:r w:rsidRPr="00BE6A33">
        <w:rPr>
          <w:sz w:val="36"/>
          <w:szCs w:val="36"/>
        </w:rPr>
        <w:t xml:space="preserve"> you borrow:</w:t>
      </w:r>
    </w:p>
    <w:p w:rsidR="00426DE5" w:rsidRPr="00BE6A33" w:rsidRDefault="00426DE5" w:rsidP="00426DE5">
      <w:pPr>
        <w:pStyle w:val="Pa0"/>
        <w:jc w:val="center"/>
        <w:rPr>
          <w:sz w:val="36"/>
          <w:szCs w:val="36"/>
        </w:rPr>
      </w:pPr>
    </w:p>
    <w:p w:rsidR="00426DE5" w:rsidRPr="00BE6A33" w:rsidRDefault="005F7461" w:rsidP="00426DE5">
      <w:pPr>
        <w:pStyle w:val="Bullet"/>
        <w:tabs>
          <w:tab w:val="clear" w:pos="520"/>
          <w:tab w:val="num" w:pos="567"/>
        </w:tabs>
        <w:ind w:left="567" w:hanging="567"/>
        <w:rPr>
          <w:rFonts w:ascii="Arial" w:hAnsi="Arial" w:cs="Arial"/>
          <w:sz w:val="36"/>
          <w:szCs w:val="36"/>
        </w:rPr>
      </w:pPr>
      <w:r w:rsidRPr="00BE6A33">
        <w:rPr>
          <w:rFonts w:ascii="Arial" w:hAnsi="Arial" w:cs="Arial"/>
          <w:sz w:val="36"/>
          <w:szCs w:val="36"/>
        </w:rPr>
        <w:t>For information about other options for managing bills and debts, ring 1800</w:t>
      </w:r>
      <w:r w:rsidR="00B765CB">
        <w:rPr>
          <w:rFonts w:ascii="Arial" w:hAnsi="Arial" w:cs="Arial"/>
          <w:sz w:val="36"/>
          <w:szCs w:val="36"/>
        </w:rPr>
        <w:t> </w:t>
      </w:r>
      <w:r w:rsidRPr="00BE6A33">
        <w:rPr>
          <w:rFonts w:ascii="Arial" w:hAnsi="Arial" w:cs="Arial"/>
          <w:sz w:val="36"/>
          <w:szCs w:val="36"/>
        </w:rPr>
        <w:t>007</w:t>
      </w:r>
      <w:r w:rsidR="00B765CB">
        <w:rPr>
          <w:rFonts w:ascii="Arial" w:hAnsi="Arial" w:cs="Arial"/>
          <w:sz w:val="36"/>
          <w:szCs w:val="36"/>
        </w:rPr>
        <w:t> </w:t>
      </w:r>
      <w:r w:rsidRPr="00BE6A33">
        <w:rPr>
          <w:rFonts w:ascii="Arial" w:hAnsi="Arial" w:cs="Arial"/>
          <w:sz w:val="36"/>
          <w:szCs w:val="36"/>
        </w:rPr>
        <w:t>007 from anywhere in Australia to talk to a free and independent financial counsellor</w:t>
      </w:r>
    </w:p>
    <w:p w:rsidR="00426DE5" w:rsidRPr="00BE6A33" w:rsidRDefault="00426DE5" w:rsidP="00426DE5">
      <w:pPr>
        <w:pStyle w:val="Bullet"/>
        <w:tabs>
          <w:tab w:val="clear" w:pos="520"/>
          <w:tab w:val="num" w:pos="567"/>
        </w:tabs>
        <w:ind w:left="567" w:hanging="567"/>
        <w:rPr>
          <w:rFonts w:ascii="Arial" w:hAnsi="Arial" w:cs="Arial"/>
          <w:sz w:val="36"/>
          <w:szCs w:val="36"/>
        </w:rPr>
      </w:pPr>
      <w:r w:rsidRPr="00BE6A33">
        <w:rPr>
          <w:rFonts w:ascii="Arial" w:hAnsi="Arial" w:cs="Arial"/>
          <w:sz w:val="36"/>
          <w:szCs w:val="36"/>
        </w:rPr>
        <w:lastRenderedPageBreak/>
        <w:t>Talk to your electricity, gas, phone or water provider to work out a payment plan</w:t>
      </w:r>
    </w:p>
    <w:p w:rsidR="00426DE5" w:rsidRPr="00BE6A33" w:rsidRDefault="00426DE5" w:rsidP="00426DE5">
      <w:pPr>
        <w:pStyle w:val="Bullet"/>
        <w:tabs>
          <w:tab w:val="clear" w:pos="520"/>
          <w:tab w:val="num" w:pos="567"/>
        </w:tabs>
        <w:ind w:left="567" w:hanging="567"/>
        <w:rPr>
          <w:rFonts w:ascii="Arial" w:hAnsi="Arial" w:cs="Arial"/>
          <w:sz w:val="36"/>
          <w:szCs w:val="36"/>
        </w:rPr>
      </w:pPr>
      <w:r w:rsidRPr="00BE6A33">
        <w:rPr>
          <w:rFonts w:ascii="Arial" w:hAnsi="Arial" w:cs="Arial"/>
          <w:sz w:val="36"/>
          <w:szCs w:val="36"/>
        </w:rPr>
        <w:t>If you are on government benefits, ask for an advance payment from Centrelink: 13</w:t>
      </w:r>
      <w:r w:rsidR="00B765CB">
        <w:rPr>
          <w:rFonts w:ascii="Arial" w:hAnsi="Arial" w:cs="Arial"/>
          <w:sz w:val="36"/>
          <w:szCs w:val="36"/>
        </w:rPr>
        <w:t> </w:t>
      </w:r>
      <w:r w:rsidRPr="00BE6A33">
        <w:rPr>
          <w:rFonts w:ascii="Arial" w:hAnsi="Arial" w:cs="Arial"/>
          <w:sz w:val="36"/>
          <w:szCs w:val="36"/>
        </w:rPr>
        <w:t>17 94</w:t>
      </w:r>
    </w:p>
    <w:p w:rsidR="00426DE5" w:rsidRPr="00BE6A33" w:rsidRDefault="00426DE5" w:rsidP="00442DC0">
      <w:pPr>
        <w:pStyle w:val="Pa0"/>
        <w:rPr>
          <w:b/>
          <w:bCs/>
          <w:sz w:val="36"/>
          <w:szCs w:val="36"/>
        </w:rPr>
      </w:pPr>
      <w:r w:rsidRPr="00BE6A33">
        <w:rPr>
          <w:sz w:val="36"/>
          <w:szCs w:val="36"/>
        </w:rPr>
        <w:t>Go to</w:t>
      </w:r>
      <w:r w:rsidR="009F0F9C">
        <w:rPr>
          <w:sz w:val="36"/>
          <w:szCs w:val="36"/>
        </w:rPr>
        <w:t xml:space="preserve"> </w:t>
      </w:r>
      <w:r w:rsidR="009F0F9C" w:rsidRPr="009F0F9C">
        <w:rPr>
          <w:b/>
          <w:sz w:val="36"/>
          <w:szCs w:val="36"/>
          <w:u w:val="single"/>
        </w:rPr>
        <w:t>www.moneysmart.gov.au</w:t>
      </w:r>
      <w:r w:rsidRPr="00BE6A33">
        <w:rPr>
          <w:b/>
          <w:bCs/>
          <w:sz w:val="36"/>
          <w:szCs w:val="36"/>
        </w:rPr>
        <w:t xml:space="preserve"> </w:t>
      </w:r>
      <w:r w:rsidR="00062A37" w:rsidRPr="00BE6A33">
        <w:rPr>
          <w:b/>
          <w:bCs/>
          <w:sz w:val="36"/>
          <w:szCs w:val="36"/>
        </w:rPr>
        <w:t>—</w:t>
      </w:r>
    </w:p>
    <w:p w:rsidR="00426DE5" w:rsidRPr="00BE6A33" w:rsidRDefault="00426DE5" w:rsidP="00442DC0">
      <w:pPr>
        <w:pStyle w:val="Pa0"/>
        <w:rPr>
          <w:sz w:val="36"/>
          <w:szCs w:val="36"/>
        </w:rPr>
      </w:pPr>
      <w:r w:rsidRPr="00BE6A33">
        <w:rPr>
          <w:sz w:val="36"/>
          <w:szCs w:val="36"/>
        </w:rPr>
        <w:t xml:space="preserve">MoneySmart shows you how </w:t>
      </w:r>
      <w:r w:rsidR="00613C85" w:rsidRPr="00BE6A33">
        <w:rPr>
          <w:sz w:val="36"/>
          <w:szCs w:val="36"/>
        </w:rPr>
        <w:t>small amount</w:t>
      </w:r>
      <w:r w:rsidRPr="00BE6A33">
        <w:rPr>
          <w:sz w:val="36"/>
          <w:szCs w:val="36"/>
        </w:rPr>
        <w:t xml:space="preserve"> loans work and suggests other options that may help you.</w:t>
      </w:r>
    </w:p>
    <w:p w:rsidR="00426DE5" w:rsidRPr="00BE6A33" w:rsidRDefault="00426DE5" w:rsidP="00BF1509">
      <w:pPr>
        <w:rPr>
          <w:lang w:eastAsia="en-US"/>
        </w:rPr>
      </w:pPr>
    </w:p>
    <w:p w:rsidR="00426DE5" w:rsidRPr="00BE6A33" w:rsidRDefault="00426DE5" w:rsidP="00426DE5">
      <w:pPr>
        <w:pStyle w:val="Pa1"/>
        <w:jc w:val="center"/>
        <w:rPr>
          <w:sz w:val="16"/>
          <w:szCs w:val="16"/>
        </w:rPr>
      </w:pPr>
      <w:r w:rsidRPr="00BE6A33">
        <w:t xml:space="preserve">* </w:t>
      </w:r>
      <w:r w:rsidRPr="00BE6A33">
        <w:rPr>
          <w:sz w:val="16"/>
          <w:szCs w:val="16"/>
        </w:rPr>
        <w:t xml:space="preserve">This statement is an Australian Government requirement under the </w:t>
      </w:r>
      <w:r w:rsidRPr="00BE6A33">
        <w:rPr>
          <w:i/>
          <w:sz w:val="16"/>
          <w:szCs w:val="16"/>
        </w:rPr>
        <w:t>National Consumer Credit Protection Act 2009</w:t>
      </w:r>
      <w:r w:rsidRPr="00BE6A33">
        <w:rPr>
          <w:sz w:val="16"/>
          <w:szCs w:val="16"/>
        </w:rPr>
        <w:t>.</w:t>
      </w:r>
    </w:p>
    <w:p w:rsidR="0050472A" w:rsidRPr="00BE6A33" w:rsidRDefault="00426DE5" w:rsidP="00426DE5">
      <w:pPr>
        <w:pStyle w:val="Scheduletitle"/>
      </w:pPr>
      <w:r w:rsidRPr="00796BCC">
        <w:rPr>
          <w:rStyle w:val="CharSchNo"/>
        </w:rPr>
        <w:t>Schedule 8</w:t>
      </w:r>
      <w:r w:rsidRPr="00BE6A33">
        <w:tab/>
      </w:r>
      <w:r w:rsidR="0050472A" w:rsidRPr="00796BCC">
        <w:rPr>
          <w:rStyle w:val="CharSchText"/>
        </w:rPr>
        <w:t>Form of hyperlink</w:t>
      </w:r>
    </w:p>
    <w:p w:rsidR="0050472A" w:rsidRPr="00BE6A33" w:rsidRDefault="0050472A" w:rsidP="0050472A">
      <w:pPr>
        <w:pStyle w:val="Schedulereference"/>
      </w:pPr>
      <w:r w:rsidRPr="00BE6A33">
        <w:t>(p</w:t>
      </w:r>
      <w:r w:rsidR="002547BD" w:rsidRPr="00BE6A33">
        <w:t>aragraph 28XX</w:t>
      </w:r>
      <w:r w:rsidR="00796BCC">
        <w:t>B</w:t>
      </w:r>
      <w:r w:rsidR="002547BD" w:rsidRPr="00BE6A33">
        <w:t xml:space="preserve"> (b))</w:t>
      </w:r>
    </w:p>
    <w:p w:rsidR="002547BD" w:rsidRPr="00BE6A33" w:rsidRDefault="002547BD" w:rsidP="002547BD">
      <w:pPr>
        <w:pStyle w:val="Schedulepart"/>
        <w:jc w:val="center"/>
      </w:pPr>
      <w:r w:rsidRPr="00BE6A33">
        <w:rPr>
          <w:noProof/>
          <w:lang w:eastAsia="en-AU"/>
        </w:rPr>
        <w:pict>
          <v:shape id="Picture 1" o:spid="_x0000_i1026" type="#_x0000_t75" style="width:16.5pt;height:13.5pt;visibility:visible">
            <v:imagedata r:id="rId26" o:title="" croptop="6620f" cropbottom="5958f" cropleft="8704f" cropright="5632f"/>
          </v:shape>
        </w:pict>
      </w:r>
      <w:r w:rsidRPr="00BE6A33">
        <w:rPr>
          <w:rFonts w:cs="Arial"/>
          <w:szCs w:val="28"/>
        </w:rPr>
        <w:t xml:space="preserve"> Warning about Borrowing</w:t>
      </w:r>
    </w:p>
    <w:p w:rsidR="00426DE5" w:rsidRPr="00BE6A33" w:rsidRDefault="0050472A" w:rsidP="00426DE5">
      <w:pPr>
        <w:pStyle w:val="Scheduletitle"/>
      </w:pPr>
      <w:r w:rsidRPr="00796BCC">
        <w:rPr>
          <w:rStyle w:val="CharSchNo"/>
        </w:rPr>
        <w:t>Schedule 9</w:t>
      </w:r>
      <w:r w:rsidRPr="00BE6A33">
        <w:tab/>
      </w:r>
      <w:r w:rsidR="00426DE5" w:rsidRPr="00796BCC">
        <w:rPr>
          <w:rStyle w:val="CharSchText"/>
        </w:rPr>
        <w:t>Warning about small amount credit contracts—</w:t>
      </w:r>
      <w:r w:rsidR="00864F82" w:rsidRPr="00796BCC">
        <w:rPr>
          <w:rStyle w:val="CharSchText"/>
        </w:rPr>
        <w:t xml:space="preserve">warning on </w:t>
      </w:r>
      <w:r w:rsidR="00426DE5" w:rsidRPr="00796BCC">
        <w:rPr>
          <w:rStyle w:val="CharSchText"/>
        </w:rPr>
        <w:t>websites</w:t>
      </w:r>
    </w:p>
    <w:p w:rsidR="00426DE5" w:rsidRPr="00BE6A33" w:rsidRDefault="00426DE5" w:rsidP="00426DE5">
      <w:pPr>
        <w:pStyle w:val="Schedulereference"/>
      </w:pPr>
      <w:r w:rsidRPr="00BE6A33">
        <w:t>(</w:t>
      </w:r>
      <w:r w:rsidR="002547BD" w:rsidRPr="00BE6A33">
        <w:t xml:space="preserve">subparagraph </w:t>
      </w:r>
      <w:r w:rsidRPr="00BE6A33">
        <w:t>28XXB</w:t>
      </w:r>
      <w:r w:rsidR="002547BD" w:rsidRPr="00BE6A33">
        <w:t xml:space="preserve"> (d) (i)</w:t>
      </w:r>
      <w:r w:rsidRPr="00BE6A33">
        <w:t>)</w:t>
      </w:r>
    </w:p>
    <w:p w:rsidR="00916146" w:rsidRPr="00916146" w:rsidRDefault="00916146" w:rsidP="00916146">
      <w:pPr>
        <w:pStyle w:val="Header"/>
        <w:rPr>
          <w:vanish/>
        </w:rPr>
      </w:pPr>
      <w:r w:rsidRPr="00916146">
        <w:rPr>
          <w:rStyle w:val="CharSchPTNo"/>
          <w:vanish/>
        </w:rPr>
        <w:t xml:space="preserve"> </w:t>
      </w:r>
      <w:r w:rsidRPr="00916146">
        <w:rPr>
          <w:rStyle w:val="CharSchPTText"/>
          <w:vanish/>
        </w:rPr>
        <w:t xml:space="preserve"> </w:t>
      </w:r>
    </w:p>
    <w:p w:rsidR="00426DE5" w:rsidRPr="00BE6A33" w:rsidRDefault="0020103B" w:rsidP="00C90A5A">
      <w:pPr>
        <w:ind w:right="-1"/>
        <w:jc w:val="center"/>
        <w:rPr>
          <w:rFonts w:ascii="Arial" w:hAnsi="Arial" w:cs="Arial"/>
          <w:b/>
          <w:bCs/>
          <w:sz w:val="20"/>
          <w:szCs w:val="20"/>
          <w:lang w:val="en-GB"/>
        </w:rPr>
      </w:pPr>
      <w:r w:rsidRPr="00BE6A33">
        <w:rPr>
          <w:noProof/>
        </w:rPr>
        <w:pict>
          <v:shape id="_x0000_i1027" type="#_x0000_t75" style="width:13.5pt;height:11.25pt;visibility:visible">
            <v:imagedata r:id="rId26" o:title="" croptop="6620f" cropbottom="5958f" cropleft="8704f" cropright="5632f"/>
          </v:shape>
        </w:pict>
      </w:r>
      <w:r w:rsidR="00426DE5" w:rsidRPr="00BE6A33">
        <w:rPr>
          <w:rFonts w:ascii="Arial" w:hAnsi="Arial" w:cs="Arial"/>
          <w:b/>
          <w:bCs/>
          <w:sz w:val="20"/>
          <w:szCs w:val="20"/>
          <w:lang w:val="en-GB"/>
        </w:rPr>
        <w:t xml:space="preserve"> Do you really need a loan today?</w:t>
      </w:r>
      <w:r w:rsidR="00BF1509" w:rsidRPr="00BE6A33">
        <w:rPr>
          <w:rFonts w:ascii="Arial" w:hAnsi="Arial" w:cs="Arial"/>
          <w:b/>
          <w:bCs/>
          <w:sz w:val="20"/>
          <w:szCs w:val="20"/>
          <w:lang w:val="en-GB"/>
        </w:rPr>
        <w:t>*</w:t>
      </w:r>
      <w:r w:rsidR="00426DE5" w:rsidRPr="00BE6A33">
        <w:rPr>
          <w:rFonts w:ascii="Arial" w:hAnsi="Arial" w:cs="Arial"/>
          <w:b/>
          <w:bCs/>
          <w:sz w:val="20"/>
          <w:szCs w:val="20"/>
          <w:lang w:val="en-GB"/>
        </w:rPr>
        <w:br/>
      </w:r>
    </w:p>
    <w:p w:rsidR="00426DE5" w:rsidRPr="00BE6A33" w:rsidRDefault="003B2E42" w:rsidP="00C90A5A">
      <w:pPr>
        <w:ind w:right="-1"/>
        <w:jc w:val="center"/>
        <w:rPr>
          <w:rFonts w:ascii="Arial" w:hAnsi="Arial" w:cs="Arial"/>
          <w:bCs/>
          <w:sz w:val="20"/>
          <w:szCs w:val="20"/>
          <w:lang w:val="en-GB"/>
        </w:rPr>
      </w:pPr>
      <w:r w:rsidRPr="00BE6A33">
        <w:rPr>
          <w:rFonts w:ascii="Arial" w:hAnsi="Arial" w:cs="Arial"/>
          <w:bCs/>
          <w:sz w:val="20"/>
          <w:szCs w:val="20"/>
          <w:lang w:val="en-GB"/>
        </w:rPr>
        <w:t>It can be expensive to borrow small amounts of money</w:t>
      </w:r>
      <w:r w:rsidR="00C90A5A" w:rsidRPr="00BE6A33">
        <w:rPr>
          <w:rFonts w:ascii="Arial" w:hAnsi="Arial" w:cs="Arial"/>
          <w:bCs/>
          <w:sz w:val="20"/>
          <w:szCs w:val="20"/>
          <w:lang w:val="en-GB"/>
        </w:rPr>
        <w:br/>
      </w:r>
      <w:r w:rsidRPr="00BE6A33">
        <w:rPr>
          <w:rFonts w:ascii="Arial" w:hAnsi="Arial" w:cs="Arial"/>
          <w:bCs/>
          <w:sz w:val="20"/>
          <w:szCs w:val="20"/>
          <w:lang w:val="en-GB"/>
        </w:rPr>
        <w:t>and borrowing</w:t>
      </w:r>
      <w:r w:rsidR="00426DE5" w:rsidRPr="00BE6A33">
        <w:rPr>
          <w:rFonts w:ascii="Arial" w:hAnsi="Arial" w:cs="Arial"/>
          <w:bCs/>
          <w:sz w:val="20"/>
          <w:szCs w:val="20"/>
          <w:lang w:val="en-GB"/>
        </w:rPr>
        <w:t xml:space="preserve"> may not solve your money problems.</w:t>
      </w:r>
    </w:p>
    <w:p w:rsidR="00426DE5" w:rsidRPr="00BE6A33" w:rsidRDefault="00426DE5" w:rsidP="00426DE5">
      <w:pPr>
        <w:ind w:right="1655"/>
        <w:rPr>
          <w:rFonts w:ascii="Arial" w:hAnsi="Arial" w:cs="Arial"/>
          <w:bCs/>
          <w:sz w:val="20"/>
          <w:szCs w:val="20"/>
          <w:lang w:val="en-GB"/>
        </w:rPr>
      </w:pPr>
    </w:p>
    <w:p w:rsidR="00426DE5" w:rsidRPr="00BE6A33" w:rsidRDefault="00426DE5" w:rsidP="002B30DF">
      <w:pPr>
        <w:keepNext/>
        <w:spacing w:line="360" w:lineRule="auto"/>
        <w:ind w:right="1655"/>
        <w:rPr>
          <w:rFonts w:ascii="Arial" w:hAnsi="Arial" w:cs="Arial"/>
          <w:bCs/>
          <w:sz w:val="20"/>
          <w:szCs w:val="20"/>
          <w:lang w:val="en-GB"/>
        </w:rPr>
      </w:pPr>
      <w:r w:rsidRPr="00BE6A33">
        <w:rPr>
          <w:rFonts w:ascii="Arial" w:hAnsi="Arial" w:cs="Arial"/>
          <w:bCs/>
          <w:sz w:val="20"/>
          <w:szCs w:val="20"/>
          <w:lang w:val="en-GB"/>
        </w:rPr>
        <w:lastRenderedPageBreak/>
        <w:t xml:space="preserve">Check your options </w:t>
      </w:r>
      <w:r w:rsidRPr="00BE6A33">
        <w:rPr>
          <w:rFonts w:ascii="Arial" w:hAnsi="Arial" w:cs="Arial"/>
          <w:bCs/>
          <w:sz w:val="20"/>
          <w:szCs w:val="20"/>
          <w:u w:val="single"/>
          <w:lang w:val="en-GB"/>
        </w:rPr>
        <w:t>before</w:t>
      </w:r>
      <w:r w:rsidRPr="00BE6A33">
        <w:rPr>
          <w:rFonts w:ascii="Arial" w:hAnsi="Arial" w:cs="Arial"/>
          <w:bCs/>
          <w:sz w:val="20"/>
          <w:szCs w:val="20"/>
          <w:lang w:val="en-GB"/>
        </w:rPr>
        <w:t xml:space="preserve"> you borrow:</w:t>
      </w:r>
    </w:p>
    <w:p w:rsidR="00426DE5" w:rsidRPr="00BE6A33" w:rsidRDefault="00317518" w:rsidP="00C90A5A">
      <w:pPr>
        <w:pStyle w:val="Bullet"/>
        <w:spacing w:after="0"/>
        <w:ind w:right="-1"/>
        <w:rPr>
          <w:rFonts w:ascii="Arial" w:hAnsi="Arial" w:cs="Arial"/>
          <w:sz w:val="20"/>
          <w:szCs w:val="20"/>
        </w:rPr>
      </w:pPr>
      <w:r w:rsidRPr="00BE6A33">
        <w:rPr>
          <w:rFonts w:ascii="Arial" w:hAnsi="Arial" w:cs="Arial"/>
          <w:sz w:val="20"/>
          <w:szCs w:val="20"/>
        </w:rPr>
        <w:t>For information about other options for managing bills and debts, ring 1800</w:t>
      </w:r>
      <w:r w:rsidR="00B765CB">
        <w:rPr>
          <w:rFonts w:ascii="Arial" w:hAnsi="Arial" w:cs="Arial"/>
          <w:sz w:val="20"/>
          <w:szCs w:val="20"/>
        </w:rPr>
        <w:t> </w:t>
      </w:r>
      <w:r w:rsidRPr="00BE6A33">
        <w:rPr>
          <w:rFonts w:ascii="Arial" w:hAnsi="Arial" w:cs="Arial"/>
          <w:sz w:val="20"/>
          <w:szCs w:val="20"/>
        </w:rPr>
        <w:t>007</w:t>
      </w:r>
      <w:r w:rsidR="00B765CB">
        <w:rPr>
          <w:rFonts w:ascii="Arial" w:hAnsi="Arial" w:cs="Arial"/>
          <w:sz w:val="20"/>
          <w:szCs w:val="20"/>
        </w:rPr>
        <w:t> </w:t>
      </w:r>
      <w:r w:rsidRPr="00BE6A33">
        <w:rPr>
          <w:rFonts w:ascii="Arial" w:hAnsi="Arial" w:cs="Arial"/>
          <w:sz w:val="20"/>
          <w:szCs w:val="20"/>
        </w:rPr>
        <w:t>007 from anywhere in Australia to talk to a free and independent financial counsellor</w:t>
      </w:r>
    </w:p>
    <w:p w:rsidR="00426DE5" w:rsidRPr="00BE6A33" w:rsidRDefault="00426DE5" w:rsidP="00C90A5A">
      <w:pPr>
        <w:pStyle w:val="Bullet"/>
        <w:spacing w:after="0"/>
        <w:ind w:right="-1"/>
        <w:rPr>
          <w:rFonts w:ascii="Arial" w:hAnsi="Arial" w:cs="Arial"/>
          <w:sz w:val="20"/>
          <w:szCs w:val="20"/>
        </w:rPr>
      </w:pPr>
      <w:r w:rsidRPr="00BE6A33">
        <w:rPr>
          <w:rFonts w:ascii="Arial" w:hAnsi="Arial" w:cs="Arial"/>
          <w:sz w:val="20"/>
          <w:szCs w:val="20"/>
        </w:rPr>
        <w:t>Talk to your electricity, gas, phone or water provider to see if you can work out a payment plan</w:t>
      </w:r>
    </w:p>
    <w:p w:rsidR="00426DE5" w:rsidRPr="00BE6A33" w:rsidRDefault="00426DE5" w:rsidP="00C90A5A">
      <w:pPr>
        <w:pStyle w:val="Bullet"/>
        <w:spacing w:after="0"/>
        <w:ind w:right="-1"/>
        <w:rPr>
          <w:rFonts w:ascii="Arial" w:hAnsi="Arial" w:cs="Arial"/>
          <w:sz w:val="20"/>
          <w:szCs w:val="20"/>
        </w:rPr>
      </w:pPr>
      <w:r w:rsidRPr="00BE6A33">
        <w:rPr>
          <w:rFonts w:ascii="Arial" w:hAnsi="Arial" w:cs="Arial"/>
          <w:sz w:val="20"/>
          <w:szCs w:val="20"/>
        </w:rPr>
        <w:t xml:space="preserve">If you are on government benefits, ask if you can receive an advance from </w:t>
      </w:r>
      <w:hyperlink r:id="rId27" w:history="1">
        <w:r w:rsidRPr="00BE6A33">
          <w:rPr>
            <w:rStyle w:val="Hyperlink"/>
            <w:rFonts w:ascii="Arial" w:hAnsi="Arial" w:cs="Arial"/>
            <w:sz w:val="20"/>
            <w:szCs w:val="20"/>
          </w:rPr>
          <w:t>Centrelink</w:t>
        </w:r>
      </w:hyperlink>
      <w:r w:rsidRPr="00BE6A33">
        <w:rPr>
          <w:rFonts w:ascii="Arial" w:hAnsi="Arial" w:cs="Arial"/>
          <w:sz w:val="20"/>
          <w:szCs w:val="20"/>
        </w:rPr>
        <w:t>: Phone: 13 17 94</w:t>
      </w:r>
    </w:p>
    <w:p w:rsidR="00426DE5" w:rsidRPr="00BE6A33" w:rsidRDefault="00426DE5" w:rsidP="00426DE5">
      <w:pPr>
        <w:ind w:right="1655"/>
        <w:rPr>
          <w:rFonts w:ascii="Arial" w:hAnsi="Arial" w:cs="Arial"/>
          <w:bCs/>
          <w:sz w:val="20"/>
          <w:szCs w:val="20"/>
          <w:lang w:val="en-GB"/>
        </w:rPr>
      </w:pPr>
    </w:p>
    <w:p w:rsidR="00426DE5" w:rsidRPr="00BE6A33" w:rsidRDefault="009F0F9C" w:rsidP="00C90A5A">
      <w:pPr>
        <w:ind w:right="-1"/>
        <w:rPr>
          <w:rFonts w:ascii="Arial" w:hAnsi="Arial" w:cs="Arial"/>
          <w:bCs/>
          <w:sz w:val="20"/>
          <w:szCs w:val="20"/>
          <w:lang w:val="en-GB"/>
        </w:rPr>
      </w:pPr>
      <w:r>
        <w:rPr>
          <w:rFonts w:ascii="Arial" w:hAnsi="Arial" w:cs="Arial"/>
          <w:sz w:val="20"/>
          <w:szCs w:val="20"/>
        </w:rPr>
        <w:t>The Government’</w:t>
      </w:r>
      <w:r w:rsidR="00062A37" w:rsidRPr="00BE6A33">
        <w:rPr>
          <w:rFonts w:ascii="Arial" w:hAnsi="Arial" w:cs="Arial"/>
          <w:sz w:val="20"/>
          <w:szCs w:val="20"/>
        </w:rPr>
        <w:t>s</w:t>
      </w:r>
      <w:r>
        <w:rPr>
          <w:rFonts w:ascii="Arial" w:hAnsi="Arial" w:cs="Arial"/>
          <w:sz w:val="20"/>
          <w:szCs w:val="20"/>
        </w:rPr>
        <w:t xml:space="preserve"> MoneySmart</w:t>
      </w:r>
      <w:r w:rsidR="00062A37" w:rsidRPr="00BE6A33">
        <w:rPr>
          <w:rFonts w:ascii="Arial" w:hAnsi="Arial" w:cs="Arial"/>
          <w:sz w:val="20"/>
          <w:szCs w:val="20"/>
        </w:rPr>
        <w:t xml:space="preserve"> </w:t>
      </w:r>
      <w:r w:rsidR="00062A37" w:rsidRPr="00BE6A33">
        <w:rPr>
          <w:rFonts w:ascii="Arial" w:hAnsi="Arial" w:cs="Arial"/>
          <w:bCs/>
          <w:sz w:val="20"/>
          <w:szCs w:val="20"/>
          <w:lang w:val="en-GB"/>
        </w:rPr>
        <w:t xml:space="preserve">website </w:t>
      </w:r>
      <w:r w:rsidR="00426DE5" w:rsidRPr="00BE6A33">
        <w:rPr>
          <w:rFonts w:ascii="Arial" w:hAnsi="Arial" w:cs="Arial"/>
          <w:bCs/>
          <w:sz w:val="20"/>
          <w:szCs w:val="20"/>
          <w:lang w:val="en-GB"/>
        </w:rPr>
        <w:t xml:space="preserve">shows you how </w:t>
      </w:r>
      <w:r w:rsidR="00613C85" w:rsidRPr="00BE6A33">
        <w:rPr>
          <w:rFonts w:ascii="Arial" w:hAnsi="Arial" w:cs="Arial"/>
          <w:bCs/>
          <w:sz w:val="20"/>
          <w:szCs w:val="20"/>
          <w:lang w:val="en-GB"/>
        </w:rPr>
        <w:t>small amount</w:t>
      </w:r>
      <w:r w:rsidR="00426DE5" w:rsidRPr="00BE6A33">
        <w:rPr>
          <w:rFonts w:ascii="Arial" w:hAnsi="Arial" w:cs="Arial"/>
          <w:bCs/>
          <w:sz w:val="20"/>
          <w:szCs w:val="20"/>
          <w:lang w:val="en-GB"/>
        </w:rPr>
        <w:t xml:space="preserve"> loans work and suggests other options that may help you.</w:t>
      </w:r>
    </w:p>
    <w:p w:rsidR="00426DE5" w:rsidRPr="00BE6A33" w:rsidRDefault="00426DE5" w:rsidP="00426DE5">
      <w:pPr>
        <w:ind w:right="1655"/>
        <w:rPr>
          <w:rFonts w:ascii="Arial" w:hAnsi="Arial" w:cs="Arial"/>
          <w:bCs/>
          <w:sz w:val="16"/>
          <w:szCs w:val="16"/>
          <w:lang w:val="en-GB"/>
        </w:rPr>
      </w:pPr>
    </w:p>
    <w:p w:rsidR="00426DE5" w:rsidRPr="00BE6A33" w:rsidRDefault="00426DE5" w:rsidP="00C90A5A">
      <w:pPr>
        <w:ind w:right="-1"/>
        <w:jc w:val="center"/>
        <w:rPr>
          <w:rFonts w:ascii="Arial" w:hAnsi="Arial" w:cs="Arial"/>
          <w:sz w:val="16"/>
          <w:szCs w:val="16"/>
        </w:rPr>
      </w:pPr>
      <w:r w:rsidRPr="00BE6A33">
        <w:rPr>
          <w:rFonts w:ascii="Arial" w:hAnsi="Arial" w:cs="Arial"/>
          <w:bCs/>
          <w:sz w:val="16"/>
          <w:szCs w:val="16"/>
          <w:lang w:val="en-GB"/>
        </w:rPr>
        <w:t>* This statement is an Australian Government requirement under the</w:t>
      </w:r>
      <w:r w:rsidR="00C90A5A" w:rsidRPr="00BE6A33">
        <w:rPr>
          <w:rFonts w:ascii="Arial" w:hAnsi="Arial" w:cs="Arial"/>
          <w:bCs/>
          <w:sz w:val="16"/>
          <w:szCs w:val="16"/>
          <w:lang w:val="en-GB"/>
        </w:rPr>
        <w:br/>
      </w:r>
      <w:r w:rsidRPr="00796BCC">
        <w:rPr>
          <w:rFonts w:ascii="Arial" w:hAnsi="Arial" w:cs="Arial"/>
          <w:bCs/>
          <w:i/>
          <w:sz w:val="16"/>
          <w:szCs w:val="16"/>
          <w:lang w:val="en-GB"/>
        </w:rPr>
        <w:t>National Consumer Credit Protection Act 2009</w:t>
      </w:r>
      <w:r w:rsidRPr="00BE6A33">
        <w:rPr>
          <w:rFonts w:ascii="Arial" w:hAnsi="Arial" w:cs="Arial"/>
          <w:bCs/>
          <w:sz w:val="16"/>
          <w:szCs w:val="16"/>
          <w:lang w:val="en-GB"/>
        </w:rPr>
        <w:t>.</w:t>
      </w:r>
    </w:p>
    <w:p w:rsidR="00426DE5" w:rsidRPr="00BE6A33" w:rsidRDefault="00426DE5" w:rsidP="00426DE5">
      <w:pPr>
        <w:pStyle w:val="Scheduletitle"/>
      </w:pPr>
      <w:r w:rsidRPr="00796BCC">
        <w:rPr>
          <w:rStyle w:val="CharSchNo"/>
        </w:rPr>
        <w:t xml:space="preserve">Schedule </w:t>
      </w:r>
      <w:r w:rsidR="006E3FE2" w:rsidRPr="00796BCC">
        <w:rPr>
          <w:rStyle w:val="CharSchNo"/>
        </w:rPr>
        <w:t>10</w:t>
      </w:r>
      <w:r w:rsidRPr="00BE6A33">
        <w:tab/>
      </w:r>
      <w:r w:rsidRPr="00796BCC">
        <w:rPr>
          <w:rStyle w:val="CharSchText"/>
        </w:rPr>
        <w:t>Employer authorisation—prescribed form of statement</w:t>
      </w:r>
    </w:p>
    <w:p w:rsidR="00426DE5" w:rsidRPr="00BE6A33" w:rsidRDefault="00426DE5" w:rsidP="00426DE5">
      <w:pPr>
        <w:pStyle w:val="Schedulereference"/>
      </w:pPr>
      <w:r w:rsidRPr="00BE6A33">
        <w:t>(</w:t>
      </w:r>
      <w:r w:rsidR="004F377E" w:rsidRPr="00BE6A33">
        <w:t>sub</w:t>
      </w:r>
      <w:r w:rsidRPr="00BE6A33">
        <w:t>regulation 28XX</w:t>
      </w:r>
      <w:r w:rsidR="004F377E" w:rsidRPr="00BE6A33">
        <w:t>E (2)</w:t>
      </w:r>
      <w:r w:rsidRPr="00BE6A33">
        <w:t>)</w:t>
      </w:r>
    </w:p>
    <w:p w:rsidR="00916146" w:rsidRPr="00916146" w:rsidRDefault="00916146" w:rsidP="00916146">
      <w:pPr>
        <w:pStyle w:val="Header"/>
        <w:rPr>
          <w:vanish/>
        </w:rPr>
      </w:pPr>
      <w:r w:rsidRPr="00916146">
        <w:rPr>
          <w:rStyle w:val="CharSchPTNo"/>
          <w:vanish/>
        </w:rPr>
        <w:t xml:space="preserve"> </w:t>
      </w:r>
      <w:r w:rsidRPr="00916146">
        <w:rPr>
          <w:rStyle w:val="CharSchPTText"/>
          <w:vanish/>
        </w:rPr>
        <w:t xml:space="preserve"> </w:t>
      </w:r>
    </w:p>
    <w:p w:rsidR="00426DE5" w:rsidRPr="00BE6A33" w:rsidRDefault="00426DE5" w:rsidP="006F5CCE">
      <w:pPr>
        <w:autoSpaceDE w:val="0"/>
        <w:autoSpaceDN w:val="0"/>
        <w:adjustRightInd w:val="0"/>
        <w:spacing w:before="120" w:after="120"/>
        <w:ind w:left="1418" w:hanging="1418"/>
        <w:rPr>
          <w:b/>
          <w:bCs/>
        </w:rPr>
      </w:pPr>
      <w:r w:rsidRPr="00BE6A33">
        <w:rPr>
          <w:b/>
          <w:bCs/>
          <w:i/>
        </w:rPr>
        <w:t xml:space="preserve">[Form] </w:t>
      </w:r>
      <w:r w:rsidRPr="00BE6A33">
        <w:rPr>
          <w:b/>
          <w:bCs/>
        </w:rPr>
        <w:tab/>
        <w:t>Consent to make direct deductions from salary</w:t>
      </w:r>
      <w:r w:rsidR="006F5CCE">
        <w:rPr>
          <w:b/>
          <w:bCs/>
        </w:rPr>
        <w:t xml:space="preserve"> or wages</w:t>
      </w:r>
    </w:p>
    <w:p w:rsidR="00426DE5" w:rsidRPr="00BE6A33" w:rsidRDefault="00426DE5" w:rsidP="00426DE5">
      <w:pPr>
        <w:autoSpaceDE w:val="0"/>
        <w:autoSpaceDN w:val="0"/>
        <w:adjustRightInd w:val="0"/>
        <w:spacing w:before="120" w:line="360" w:lineRule="auto"/>
        <w:jc w:val="right"/>
        <w:rPr>
          <w:b/>
          <w:bCs/>
        </w:rPr>
      </w:pPr>
      <w:r w:rsidRPr="00BE6A33">
        <w:rPr>
          <w:b/>
          <w:bCs/>
        </w:rPr>
        <w:t>Subsection 160E (2) of the Act</w:t>
      </w:r>
    </w:p>
    <w:p w:rsidR="00426DE5" w:rsidRPr="00BE6A33" w:rsidRDefault="00426DE5" w:rsidP="00426DE5">
      <w:pPr>
        <w:autoSpaceDE w:val="0"/>
        <w:autoSpaceDN w:val="0"/>
        <w:adjustRightInd w:val="0"/>
        <w:spacing w:after="120" w:line="360" w:lineRule="auto"/>
        <w:jc w:val="right"/>
        <w:rPr>
          <w:b/>
          <w:bCs/>
          <w:i/>
        </w:rPr>
      </w:pPr>
      <w:r w:rsidRPr="00BE6A33">
        <w:rPr>
          <w:b/>
          <w:bCs/>
          <w:i/>
        </w:rPr>
        <w:t>[Regulation 28XXC of the Regulations]</w:t>
      </w:r>
    </w:p>
    <w:p w:rsidR="00426DE5" w:rsidRPr="00BE6A33" w:rsidRDefault="00426DE5" w:rsidP="00426DE5">
      <w:pPr>
        <w:autoSpaceDE w:val="0"/>
        <w:autoSpaceDN w:val="0"/>
        <w:adjustRightInd w:val="0"/>
        <w:spacing w:before="120" w:line="360" w:lineRule="auto"/>
        <w:jc w:val="right"/>
      </w:pPr>
      <w:r w:rsidRPr="00BE6A33">
        <w:t>TO:</w:t>
      </w:r>
      <w:r w:rsidRPr="00BE6A33">
        <w:tab/>
      </w:r>
      <w:r w:rsidRPr="00BE6A33">
        <w:tab/>
      </w:r>
      <w:r w:rsidRPr="00BE6A33">
        <w:tab/>
        <w:t xml:space="preserve"> . . . . . . . . . . . . . . . . . . . . . . . . . . . . . . . . . . . . . . . . .</w:t>
      </w:r>
    </w:p>
    <w:p w:rsidR="00426DE5" w:rsidRPr="00BE6A33" w:rsidRDefault="00426DE5" w:rsidP="00426DE5">
      <w:pPr>
        <w:autoSpaceDE w:val="0"/>
        <w:autoSpaceDN w:val="0"/>
        <w:adjustRightInd w:val="0"/>
        <w:spacing w:after="120" w:line="360" w:lineRule="auto"/>
        <w:jc w:val="right"/>
      </w:pPr>
      <w:r w:rsidRPr="00BE6A33">
        <w:t>(name of employer of debtor/lessee)</w:t>
      </w:r>
    </w:p>
    <w:p w:rsidR="00426DE5" w:rsidRPr="00BE6A33" w:rsidRDefault="00426DE5" w:rsidP="00426DE5">
      <w:pPr>
        <w:autoSpaceDE w:val="0"/>
        <w:autoSpaceDN w:val="0"/>
        <w:adjustRightInd w:val="0"/>
        <w:spacing w:line="360" w:lineRule="auto"/>
        <w:jc w:val="right"/>
      </w:pPr>
      <w:r w:rsidRPr="00BE6A33">
        <w:t>. . . . . . . . . . . . . . . . . . . . . . . . . . . . . . . . . . . . . . . . .</w:t>
      </w:r>
    </w:p>
    <w:p w:rsidR="00426DE5" w:rsidRPr="00BE6A33" w:rsidRDefault="00426DE5" w:rsidP="00426DE5">
      <w:pPr>
        <w:autoSpaceDE w:val="0"/>
        <w:autoSpaceDN w:val="0"/>
        <w:adjustRightInd w:val="0"/>
        <w:spacing w:line="360" w:lineRule="auto"/>
        <w:jc w:val="right"/>
      </w:pPr>
      <w:r w:rsidRPr="00BE6A33">
        <w:t>. . . . . . . . . . . . . . . . . . . . . . . . . . . . . . . . . . . . . . . . .</w:t>
      </w:r>
    </w:p>
    <w:p w:rsidR="00426DE5" w:rsidRPr="00BE6A33" w:rsidRDefault="00426DE5" w:rsidP="00426DE5">
      <w:pPr>
        <w:autoSpaceDE w:val="0"/>
        <w:autoSpaceDN w:val="0"/>
        <w:adjustRightInd w:val="0"/>
        <w:spacing w:after="120" w:line="360" w:lineRule="auto"/>
        <w:jc w:val="right"/>
      </w:pPr>
      <w:r w:rsidRPr="00BE6A33">
        <w:t>(address of employer of debtor/lessee)</w:t>
      </w:r>
    </w:p>
    <w:p w:rsidR="00426DE5" w:rsidRPr="00BE6A33" w:rsidRDefault="00426DE5" w:rsidP="00426DE5">
      <w:pPr>
        <w:autoSpaceDE w:val="0"/>
        <w:autoSpaceDN w:val="0"/>
        <w:adjustRightInd w:val="0"/>
        <w:spacing w:before="120" w:line="360" w:lineRule="auto"/>
        <w:jc w:val="right"/>
      </w:pPr>
      <w:r w:rsidRPr="00BE6A33">
        <w:t xml:space="preserve">FROM: </w:t>
      </w:r>
      <w:r w:rsidRPr="00BE6A33">
        <w:tab/>
      </w:r>
      <w:r w:rsidRPr="00BE6A33">
        <w:tab/>
        <w:t>. . . . . . . . . . . . . . . . . . . . . . . . . . . . . . . . . . . . . . . . .</w:t>
      </w:r>
    </w:p>
    <w:p w:rsidR="00426DE5" w:rsidRPr="00BE6A33" w:rsidRDefault="00426DE5" w:rsidP="00426DE5">
      <w:pPr>
        <w:autoSpaceDE w:val="0"/>
        <w:autoSpaceDN w:val="0"/>
        <w:adjustRightInd w:val="0"/>
        <w:spacing w:line="360" w:lineRule="auto"/>
        <w:jc w:val="right"/>
      </w:pPr>
      <w:r w:rsidRPr="00BE6A33">
        <w:t>(name of credit provider/lessor)</w:t>
      </w:r>
    </w:p>
    <w:p w:rsidR="00426DE5" w:rsidRPr="00BE6A33" w:rsidRDefault="00426DE5" w:rsidP="00426DE5">
      <w:pPr>
        <w:autoSpaceDE w:val="0"/>
        <w:autoSpaceDN w:val="0"/>
        <w:adjustRightInd w:val="0"/>
        <w:spacing w:line="360" w:lineRule="auto"/>
        <w:jc w:val="right"/>
      </w:pPr>
      <w:r w:rsidRPr="00BE6A33">
        <w:t>. . . . . . . . . . . . . . . . . . . . . . . . . . . . . . . . . . . . . . . . .</w:t>
      </w:r>
    </w:p>
    <w:p w:rsidR="00426DE5" w:rsidRPr="00BE6A33" w:rsidRDefault="00426DE5" w:rsidP="00426DE5">
      <w:pPr>
        <w:autoSpaceDE w:val="0"/>
        <w:autoSpaceDN w:val="0"/>
        <w:adjustRightInd w:val="0"/>
        <w:spacing w:line="360" w:lineRule="auto"/>
        <w:jc w:val="right"/>
      </w:pPr>
      <w:r w:rsidRPr="00BE6A33">
        <w:lastRenderedPageBreak/>
        <w:t>(Australian credit licence number)</w:t>
      </w:r>
    </w:p>
    <w:p w:rsidR="00426DE5" w:rsidRPr="00BE6A33" w:rsidRDefault="00426DE5" w:rsidP="00426DE5">
      <w:pPr>
        <w:autoSpaceDE w:val="0"/>
        <w:autoSpaceDN w:val="0"/>
        <w:adjustRightInd w:val="0"/>
        <w:spacing w:line="360" w:lineRule="auto"/>
        <w:jc w:val="right"/>
      </w:pPr>
      <w:r w:rsidRPr="00BE6A33">
        <w:t>. . . . . . . . . . . . . . . . . . . . . . . . . . . . . . . . . . . . . . . . .</w:t>
      </w:r>
    </w:p>
    <w:p w:rsidR="00426DE5" w:rsidRPr="00BE6A33" w:rsidRDefault="00426DE5" w:rsidP="00426DE5">
      <w:pPr>
        <w:autoSpaceDE w:val="0"/>
        <w:autoSpaceDN w:val="0"/>
        <w:adjustRightInd w:val="0"/>
        <w:spacing w:line="360" w:lineRule="auto"/>
        <w:jc w:val="right"/>
      </w:pPr>
      <w:r w:rsidRPr="00BE6A33">
        <w:t>(address of credit provider/lessor)</w:t>
      </w:r>
    </w:p>
    <w:p w:rsidR="00426DE5" w:rsidRPr="00BE6A33" w:rsidRDefault="00426DE5" w:rsidP="00426DE5">
      <w:pPr>
        <w:autoSpaceDE w:val="0"/>
        <w:autoSpaceDN w:val="0"/>
        <w:adjustRightInd w:val="0"/>
        <w:spacing w:line="360" w:lineRule="auto"/>
      </w:pPr>
    </w:p>
    <w:p w:rsidR="004F377E" w:rsidRPr="00BE6A33" w:rsidRDefault="004F377E" w:rsidP="004F377E">
      <w:pPr>
        <w:autoSpaceDE w:val="0"/>
        <w:autoSpaceDN w:val="0"/>
        <w:adjustRightInd w:val="0"/>
        <w:spacing w:before="120" w:after="120"/>
        <w:rPr>
          <w:bCs/>
          <w:i/>
        </w:rPr>
      </w:pPr>
      <w:r w:rsidRPr="00BE6A33">
        <w:rPr>
          <w:bCs/>
          <w:i/>
        </w:rPr>
        <w:t>Complete all of the following information</w:t>
      </w:r>
      <w:r w:rsidR="000619B1">
        <w:rPr>
          <w:bCs/>
          <w:i/>
        </w:rPr>
        <w:t xml:space="preserve"> (except as indicated)</w:t>
      </w:r>
      <w:r w:rsidRPr="00BE6A33">
        <w:rPr>
          <w:bCs/>
          <w:i/>
        </w:rPr>
        <w:t xml:space="preserve"> </w:t>
      </w:r>
      <w:r w:rsidRPr="00BE6A33">
        <w:rPr>
          <w:b/>
          <w:bCs/>
          <w:i/>
        </w:rPr>
        <w:t>before</w:t>
      </w:r>
      <w:r w:rsidRPr="00BE6A33">
        <w:rPr>
          <w:bCs/>
          <w:i/>
        </w:rPr>
        <w:t xml:space="preserve"> signing the form</w:t>
      </w:r>
    </w:p>
    <w:p w:rsidR="004F377E" w:rsidRPr="00BE6A33" w:rsidRDefault="004F377E" w:rsidP="004F377E">
      <w:pPr>
        <w:autoSpaceDE w:val="0"/>
        <w:autoSpaceDN w:val="0"/>
        <w:adjustRightInd w:val="0"/>
        <w:spacing w:line="360" w:lineRule="auto"/>
      </w:pPr>
    </w:p>
    <w:p w:rsidR="00426DE5" w:rsidRPr="00BE6A33" w:rsidRDefault="00796BCC" w:rsidP="00426DE5">
      <w:pPr>
        <w:autoSpaceDE w:val="0"/>
        <w:autoSpaceDN w:val="0"/>
        <w:adjustRightInd w:val="0"/>
        <w:spacing w:line="360" w:lineRule="auto"/>
      </w:pPr>
      <w:r>
        <w:t>Date of first deduction:</w:t>
      </w:r>
    </w:p>
    <w:p w:rsidR="00426DE5" w:rsidRPr="00BE6A33" w:rsidRDefault="00426DE5" w:rsidP="00426DE5">
      <w:pPr>
        <w:autoSpaceDE w:val="0"/>
        <w:autoSpaceDN w:val="0"/>
        <w:adjustRightInd w:val="0"/>
        <w:spacing w:line="360" w:lineRule="auto"/>
      </w:pPr>
      <w:r w:rsidRPr="00BE6A33">
        <w:t>Date of last deduction:</w:t>
      </w:r>
    </w:p>
    <w:p w:rsidR="00426DE5" w:rsidRPr="00BE6A33" w:rsidRDefault="00426DE5" w:rsidP="00426DE5">
      <w:pPr>
        <w:autoSpaceDE w:val="0"/>
        <w:autoSpaceDN w:val="0"/>
        <w:adjustRightInd w:val="0"/>
        <w:spacing w:line="360" w:lineRule="auto"/>
      </w:pPr>
      <w:r w:rsidRPr="00BE6A33">
        <w:t>Amount of each deduction:</w:t>
      </w:r>
    </w:p>
    <w:p w:rsidR="00BB2070" w:rsidRPr="00BE6A33" w:rsidRDefault="00BB2070" w:rsidP="00426DE5">
      <w:pPr>
        <w:autoSpaceDE w:val="0"/>
        <w:autoSpaceDN w:val="0"/>
        <w:adjustRightInd w:val="0"/>
        <w:spacing w:line="360" w:lineRule="auto"/>
        <w:rPr>
          <w:rFonts w:ascii="Cambria" w:hAnsi="Cambria"/>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4"/>
      </w:tblGrid>
      <w:tr w:rsidR="00426DE5" w:rsidRPr="00BE6A33" w:rsidTr="009A2046">
        <w:trPr>
          <w:cantSplit/>
        </w:trPr>
        <w:tc>
          <w:tcPr>
            <w:tcW w:w="5494" w:type="dxa"/>
          </w:tcPr>
          <w:p w:rsidR="00426DE5" w:rsidRPr="00BE6A33" w:rsidRDefault="00426DE5" w:rsidP="009A2046">
            <w:pPr>
              <w:autoSpaceDE w:val="0"/>
              <w:autoSpaceDN w:val="0"/>
              <w:adjustRightInd w:val="0"/>
              <w:spacing w:line="360" w:lineRule="auto"/>
              <w:jc w:val="center"/>
              <w:rPr>
                <w:rFonts w:ascii="Cambria" w:hAnsi="Cambria"/>
                <w:b/>
                <w:bCs/>
                <w:sz w:val="22"/>
                <w:szCs w:val="22"/>
              </w:rPr>
            </w:pPr>
            <w:r w:rsidRPr="00BE6A33">
              <w:rPr>
                <w:rFonts w:ascii="Cambria" w:hAnsi="Cambria"/>
                <w:b/>
                <w:bCs/>
                <w:sz w:val="22"/>
                <w:szCs w:val="22"/>
              </w:rPr>
              <w:t>IMPORTANT</w:t>
            </w:r>
          </w:p>
          <w:p w:rsidR="00426DE5" w:rsidRPr="00BE6A33" w:rsidRDefault="00426DE5" w:rsidP="009A2046">
            <w:pPr>
              <w:autoSpaceDE w:val="0"/>
              <w:autoSpaceDN w:val="0"/>
              <w:adjustRightInd w:val="0"/>
              <w:spacing w:line="360" w:lineRule="auto"/>
              <w:jc w:val="both"/>
              <w:rPr>
                <w:rFonts w:ascii="Cambria" w:hAnsi="Cambria"/>
                <w:sz w:val="22"/>
                <w:szCs w:val="22"/>
              </w:rPr>
            </w:pPr>
            <w:r w:rsidRPr="00BE6A33">
              <w:rPr>
                <w:rFonts w:ascii="Cambria" w:hAnsi="Cambria"/>
                <w:sz w:val="22"/>
                <w:szCs w:val="22"/>
              </w:rPr>
              <w:t>YOU CAN CANCEL THIS DEDUCTION REQUEST DIRECTLY WITH YOUR EMPLOYER AT ANY TIME.</w:t>
            </w:r>
          </w:p>
          <w:p w:rsidR="00426DE5" w:rsidRPr="00BE6A33" w:rsidRDefault="00426DE5" w:rsidP="009A2046">
            <w:pPr>
              <w:autoSpaceDE w:val="0"/>
              <w:autoSpaceDN w:val="0"/>
              <w:adjustRightInd w:val="0"/>
              <w:spacing w:line="360" w:lineRule="auto"/>
              <w:jc w:val="both"/>
              <w:rPr>
                <w:rFonts w:ascii="Cambria" w:hAnsi="Cambria"/>
                <w:sz w:val="22"/>
                <w:szCs w:val="22"/>
              </w:rPr>
            </w:pPr>
            <w:r w:rsidRPr="00BE6A33">
              <w:rPr>
                <w:rFonts w:ascii="Cambria" w:hAnsi="Cambria"/>
                <w:sz w:val="22"/>
                <w:szCs w:val="22"/>
              </w:rPr>
              <w:t>IF YOU CANCEL THIS DEDUCTION REQUEST YOU WILL BE IN DEFAULT IF YOU DO NOT MAKE ALTERNATIVE A</w:t>
            </w:r>
            <w:r w:rsidR="00BB2070" w:rsidRPr="00BE6A33">
              <w:rPr>
                <w:rFonts w:ascii="Cambria" w:hAnsi="Cambria"/>
                <w:sz w:val="22"/>
                <w:szCs w:val="22"/>
              </w:rPr>
              <w:t>RRANGEMENTS TO MAKE REPAYMENTS.</w:t>
            </w:r>
          </w:p>
        </w:tc>
      </w:tr>
    </w:tbl>
    <w:p w:rsidR="00426DE5" w:rsidRPr="00BE6A33" w:rsidRDefault="00426DE5" w:rsidP="00426DE5">
      <w:pPr>
        <w:autoSpaceDE w:val="0"/>
        <w:autoSpaceDN w:val="0"/>
        <w:adjustRightInd w:val="0"/>
        <w:spacing w:before="720" w:after="120" w:line="360" w:lineRule="auto"/>
        <w:jc w:val="right"/>
        <w:rPr>
          <w:rFonts w:ascii="Cambria" w:hAnsi="Cambria"/>
        </w:rPr>
      </w:pPr>
      <w:r w:rsidRPr="00BE6A33">
        <w:rPr>
          <w:rFonts w:ascii="Cambria" w:hAnsi="Cambria"/>
        </w:rPr>
        <w:t>. . . . . . . . . . . . . . . . . . . . . . . . . . . . . . . . . . . . . . . . . . . . . . . . . .</w:t>
      </w:r>
    </w:p>
    <w:p w:rsidR="00426DE5" w:rsidRPr="00BE6A33" w:rsidRDefault="00426DE5" w:rsidP="00426DE5">
      <w:pPr>
        <w:autoSpaceDE w:val="0"/>
        <w:autoSpaceDN w:val="0"/>
        <w:adjustRightInd w:val="0"/>
        <w:spacing w:after="120" w:line="360" w:lineRule="auto"/>
        <w:jc w:val="right"/>
        <w:rPr>
          <w:rFonts w:ascii="Cambria" w:hAnsi="Cambria"/>
        </w:rPr>
      </w:pPr>
      <w:r w:rsidRPr="00BE6A33">
        <w:rPr>
          <w:rFonts w:ascii="Cambria" w:hAnsi="Cambria"/>
        </w:rPr>
        <w:t>(signature of debtor/lessee giving consent)</w:t>
      </w:r>
    </w:p>
    <w:p w:rsidR="00426DE5" w:rsidRPr="00BE6A33" w:rsidRDefault="00426DE5" w:rsidP="00426DE5">
      <w:pPr>
        <w:autoSpaceDE w:val="0"/>
        <w:autoSpaceDN w:val="0"/>
        <w:adjustRightInd w:val="0"/>
        <w:spacing w:line="360" w:lineRule="auto"/>
        <w:rPr>
          <w:rFonts w:ascii="Cambria" w:hAnsi="Cambria"/>
        </w:rPr>
      </w:pPr>
      <w:r w:rsidRPr="00BE6A33">
        <w:rPr>
          <w:rFonts w:ascii="Cambria" w:hAnsi="Cambria"/>
        </w:rPr>
        <w:t>I confirm I have been provided with a copy of this form.</w:t>
      </w:r>
    </w:p>
    <w:p w:rsidR="00426DE5" w:rsidRPr="00BE6A33" w:rsidRDefault="00426DE5" w:rsidP="00426DE5">
      <w:pPr>
        <w:autoSpaceDE w:val="0"/>
        <w:autoSpaceDN w:val="0"/>
        <w:adjustRightInd w:val="0"/>
        <w:spacing w:line="360" w:lineRule="auto"/>
        <w:jc w:val="right"/>
        <w:rPr>
          <w:rFonts w:ascii="Cambria" w:hAnsi="Cambria"/>
        </w:rPr>
      </w:pPr>
      <w:r w:rsidRPr="00BE6A33">
        <w:rPr>
          <w:rFonts w:ascii="Cambria" w:hAnsi="Cambria"/>
        </w:rPr>
        <w:t>. . . . . . . . . . . . . . . . . . . . . . . . . . . . . . . . . . . . . . . . . . . . . . . . . .</w:t>
      </w:r>
    </w:p>
    <w:p w:rsidR="00426DE5" w:rsidRPr="00BE6A33" w:rsidRDefault="00426DE5" w:rsidP="00426DE5">
      <w:pPr>
        <w:autoSpaceDE w:val="0"/>
        <w:autoSpaceDN w:val="0"/>
        <w:adjustRightInd w:val="0"/>
        <w:spacing w:line="360" w:lineRule="auto"/>
        <w:jc w:val="right"/>
        <w:rPr>
          <w:rFonts w:ascii="Cambria" w:hAnsi="Cambria"/>
        </w:rPr>
      </w:pPr>
      <w:r w:rsidRPr="00BE6A33">
        <w:rPr>
          <w:rFonts w:ascii="Cambria" w:hAnsi="Cambria"/>
        </w:rPr>
        <w:t>(signature of debtor/lessee giving consent)</w:t>
      </w:r>
    </w:p>
    <w:p w:rsidR="00426DE5" w:rsidRPr="00BE6A33" w:rsidRDefault="00426DE5" w:rsidP="00426DE5">
      <w:pPr>
        <w:autoSpaceDE w:val="0"/>
        <w:autoSpaceDN w:val="0"/>
        <w:adjustRightInd w:val="0"/>
        <w:spacing w:line="360" w:lineRule="auto"/>
        <w:jc w:val="right"/>
        <w:rPr>
          <w:rFonts w:ascii="Cambria" w:hAnsi="Cambria"/>
        </w:rPr>
      </w:pPr>
      <w:r w:rsidRPr="00BE6A33">
        <w:rPr>
          <w:rFonts w:ascii="Cambria" w:hAnsi="Cambria"/>
        </w:rPr>
        <w:t>. . . . . . . . . . . . . . . . . . . . . . . . . . . . . . . . . . . . . . . . . . . . . . . . . .</w:t>
      </w:r>
    </w:p>
    <w:p w:rsidR="00426DE5" w:rsidRDefault="00426DE5" w:rsidP="00426DE5">
      <w:pPr>
        <w:autoSpaceDE w:val="0"/>
        <w:autoSpaceDN w:val="0"/>
        <w:adjustRightInd w:val="0"/>
        <w:spacing w:line="360" w:lineRule="auto"/>
        <w:jc w:val="right"/>
        <w:rPr>
          <w:rFonts w:ascii="Cambria" w:hAnsi="Cambria"/>
        </w:rPr>
      </w:pPr>
      <w:r w:rsidRPr="00BE6A33">
        <w:rPr>
          <w:rFonts w:ascii="Cambria" w:hAnsi="Cambria"/>
        </w:rPr>
        <w:t>Date of signing</w:t>
      </w:r>
    </w:p>
    <w:p w:rsidR="000619B1" w:rsidRDefault="000619B1" w:rsidP="00426DE5">
      <w:pPr>
        <w:autoSpaceDE w:val="0"/>
        <w:autoSpaceDN w:val="0"/>
        <w:adjustRightInd w:val="0"/>
        <w:spacing w:line="360" w:lineRule="auto"/>
        <w:jc w:val="right"/>
        <w:rPr>
          <w:rFonts w:ascii="Cambria" w:hAnsi="Cambria"/>
        </w:rPr>
      </w:pPr>
    </w:p>
    <w:p w:rsidR="000619B1" w:rsidRDefault="000619B1" w:rsidP="000619B1">
      <w:pPr>
        <w:autoSpaceDE w:val="0"/>
        <w:autoSpaceDN w:val="0"/>
        <w:adjustRightInd w:val="0"/>
        <w:spacing w:line="360" w:lineRule="auto"/>
        <w:rPr>
          <w:rFonts w:ascii="Cambria" w:hAnsi="Cambria"/>
          <w:i/>
        </w:rPr>
      </w:pPr>
      <w:r>
        <w:rPr>
          <w:rFonts w:ascii="Cambria" w:hAnsi="Cambria"/>
          <w:i/>
        </w:rPr>
        <w:t>The following information is optional</w:t>
      </w:r>
    </w:p>
    <w:p w:rsidR="000619B1" w:rsidRPr="000619B1" w:rsidRDefault="000619B1" w:rsidP="000619B1">
      <w:pPr>
        <w:autoSpaceDE w:val="0"/>
        <w:autoSpaceDN w:val="0"/>
        <w:adjustRightInd w:val="0"/>
        <w:spacing w:line="360" w:lineRule="auto"/>
        <w:rPr>
          <w:rFonts w:ascii="Cambria" w:hAnsi="Cambria"/>
          <w:i/>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4"/>
      </w:tblGrid>
      <w:tr w:rsidR="000619B1" w:rsidRPr="00BE6A33" w:rsidTr="00FA566F">
        <w:trPr>
          <w:cantSplit/>
        </w:trPr>
        <w:tc>
          <w:tcPr>
            <w:tcW w:w="5494" w:type="dxa"/>
          </w:tcPr>
          <w:p w:rsidR="000619B1" w:rsidRPr="00BE6A33" w:rsidRDefault="000619B1" w:rsidP="00FA566F">
            <w:pPr>
              <w:autoSpaceDE w:val="0"/>
              <w:autoSpaceDN w:val="0"/>
              <w:adjustRightInd w:val="0"/>
              <w:spacing w:line="360" w:lineRule="auto"/>
              <w:jc w:val="center"/>
              <w:rPr>
                <w:rFonts w:ascii="Cambria" w:hAnsi="Cambria"/>
                <w:b/>
                <w:bCs/>
                <w:sz w:val="22"/>
                <w:szCs w:val="22"/>
              </w:rPr>
            </w:pPr>
            <w:r>
              <w:rPr>
                <w:rFonts w:ascii="Cambria" w:hAnsi="Cambria"/>
                <w:b/>
                <w:bCs/>
                <w:sz w:val="22"/>
                <w:szCs w:val="22"/>
              </w:rPr>
              <w:t>INFORMATION TO THE EMPLOYER</w:t>
            </w:r>
          </w:p>
          <w:p w:rsidR="000619B1" w:rsidRDefault="000619B1" w:rsidP="00FA566F">
            <w:pPr>
              <w:autoSpaceDE w:val="0"/>
              <w:autoSpaceDN w:val="0"/>
              <w:adjustRightInd w:val="0"/>
              <w:spacing w:line="360" w:lineRule="auto"/>
              <w:jc w:val="both"/>
              <w:rPr>
                <w:rFonts w:ascii="Cambria" w:hAnsi="Cambria"/>
                <w:sz w:val="22"/>
                <w:szCs w:val="22"/>
              </w:rPr>
            </w:pPr>
            <w:r>
              <w:rPr>
                <w:rFonts w:ascii="Cambria" w:hAnsi="Cambria"/>
                <w:sz w:val="22"/>
                <w:szCs w:val="22"/>
              </w:rPr>
              <w:t>These arrangements relate to a contract between your employee and a third party. You are not liable for any failure of your employee to make payments to that person.</w:t>
            </w:r>
          </w:p>
          <w:p w:rsidR="000619B1" w:rsidRPr="00BE6A33" w:rsidRDefault="000619B1" w:rsidP="00FA566F">
            <w:pPr>
              <w:autoSpaceDE w:val="0"/>
              <w:autoSpaceDN w:val="0"/>
              <w:adjustRightInd w:val="0"/>
              <w:spacing w:line="360" w:lineRule="auto"/>
              <w:jc w:val="both"/>
              <w:rPr>
                <w:rFonts w:ascii="Cambria" w:hAnsi="Cambria"/>
                <w:sz w:val="22"/>
                <w:szCs w:val="22"/>
              </w:rPr>
            </w:pPr>
            <w:r>
              <w:rPr>
                <w:rFonts w:ascii="Cambria" w:hAnsi="Cambria"/>
                <w:sz w:val="22"/>
                <w:szCs w:val="22"/>
              </w:rPr>
              <w:t>Your employee may ask you to cancel these arrangements at any time or may vary them by completing a new form.</w:t>
            </w:r>
          </w:p>
        </w:tc>
      </w:tr>
    </w:tbl>
    <w:p w:rsidR="000619B1" w:rsidRDefault="000619B1" w:rsidP="00426DE5">
      <w:pPr>
        <w:autoSpaceDE w:val="0"/>
        <w:autoSpaceDN w:val="0"/>
        <w:adjustRightInd w:val="0"/>
        <w:spacing w:line="360" w:lineRule="auto"/>
        <w:jc w:val="right"/>
        <w:rPr>
          <w:rFonts w:ascii="Cambria" w:hAnsi="Cambria"/>
        </w:rPr>
      </w:pPr>
    </w:p>
    <w:p w:rsidR="00FA566F" w:rsidRPr="00BE6A33" w:rsidRDefault="00FA566F" w:rsidP="00FA566F">
      <w:pPr>
        <w:autoSpaceDE w:val="0"/>
        <w:autoSpaceDN w:val="0"/>
        <w:adjustRightInd w:val="0"/>
        <w:spacing w:line="360" w:lineRule="auto"/>
        <w:jc w:val="right"/>
        <w:rPr>
          <w:rFonts w:ascii="Cambria" w:hAnsi="Cambria"/>
        </w:rPr>
      </w:pPr>
      <w:r w:rsidRPr="00BE6A33">
        <w:rPr>
          <w:rFonts w:ascii="Cambria" w:hAnsi="Cambria"/>
        </w:rPr>
        <w:t>. . . . . . . . . . . . . . . . . . . . . . . . . . . . . . . . . . . . . . . . . . . . . . . . . .</w:t>
      </w:r>
    </w:p>
    <w:p w:rsidR="00FA566F" w:rsidRPr="00BE6A33" w:rsidRDefault="00FA566F" w:rsidP="00FA566F">
      <w:pPr>
        <w:autoSpaceDE w:val="0"/>
        <w:autoSpaceDN w:val="0"/>
        <w:adjustRightInd w:val="0"/>
        <w:spacing w:line="360" w:lineRule="auto"/>
        <w:jc w:val="right"/>
        <w:rPr>
          <w:rFonts w:ascii="Cambria" w:hAnsi="Cambria"/>
        </w:rPr>
      </w:pPr>
      <w:r w:rsidRPr="00BE6A33">
        <w:rPr>
          <w:rFonts w:ascii="Cambria" w:hAnsi="Cambria"/>
        </w:rPr>
        <w:t xml:space="preserve">(signature of </w:t>
      </w:r>
      <w:r w:rsidR="000C4E6D">
        <w:rPr>
          <w:rFonts w:ascii="Cambria" w:hAnsi="Cambria"/>
        </w:rPr>
        <w:t>employer</w:t>
      </w:r>
      <w:r w:rsidRPr="00BE6A33">
        <w:rPr>
          <w:rFonts w:ascii="Cambria" w:hAnsi="Cambria"/>
        </w:rPr>
        <w:t>)</w:t>
      </w:r>
    </w:p>
    <w:p w:rsidR="00FA566F" w:rsidRPr="00BE6A33" w:rsidRDefault="00FA566F" w:rsidP="00FA566F">
      <w:pPr>
        <w:autoSpaceDE w:val="0"/>
        <w:autoSpaceDN w:val="0"/>
        <w:adjustRightInd w:val="0"/>
        <w:spacing w:line="360" w:lineRule="auto"/>
        <w:jc w:val="right"/>
        <w:rPr>
          <w:rFonts w:ascii="Cambria" w:hAnsi="Cambria"/>
        </w:rPr>
      </w:pPr>
      <w:r w:rsidRPr="00BE6A33">
        <w:rPr>
          <w:rFonts w:ascii="Cambria" w:hAnsi="Cambria"/>
        </w:rPr>
        <w:t>. . . . . . . . . . . . . . . . . . . . . . . . . . . . . . . . . . . . . . . . . . . . . . . . . .</w:t>
      </w:r>
    </w:p>
    <w:p w:rsidR="000619B1" w:rsidRPr="00BE6A33" w:rsidRDefault="00FA566F" w:rsidP="00426DE5">
      <w:pPr>
        <w:autoSpaceDE w:val="0"/>
        <w:autoSpaceDN w:val="0"/>
        <w:adjustRightInd w:val="0"/>
        <w:spacing w:line="360" w:lineRule="auto"/>
        <w:jc w:val="right"/>
        <w:rPr>
          <w:rFonts w:ascii="Cambria" w:hAnsi="Cambria"/>
        </w:rPr>
      </w:pPr>
      <w:r w:rsidRPr="00BE6A33">
        <w:rPr>
          <w:rFonts w:ascii="Cambria" w:hAnsi="Cambria"/>
        </w:rPr>
        <w:t>Date of signing</w:t>
      </w:r>
    </w:p>
    <w:p w:rsidR="00952C27" w:rsidRPr="00796BCC" w:rsidRDefault="00426DE5" w:rsidP="002B30DF">
      <w:pPr>
        <w:pStyle w:val="AS"/>
        <w:pageBreakBefore/>
      </w:pPr>
      <w:bookmarkStart w:id="8" w:name="_Toc341948554"/>
      <w:r w:rsidRPr="00796BCC">
        <w:rPr>
          <w:rStyle w:val="CharAmSchNo"/>
        </w:rPr>
        <w:lastRenderedPageBreak/>
        <w:t>Schedule 2</w:t>
      </w:r>
      <w:r w:rsidRPr="00796BCC">
        <w:tab/>
      </w:r>
      <w:r w:rsidRPr="00796BCC">
        <w:rPr>
          <w:rStyle w:val="CharAmSchText"/>
        </w:rPr>
        <w:t>Amendments commencing on 1 July 2013</w:t>
      </w:r>
      <w:bookmarkEnd w:id="8"/>
    </w:p>
    <w:p w:rsidR="00426DE5" w:rsidRPr="00BE6A33" w:rsidRDefault="00426DE5" w:rsidP="00426DE5">
      <w:pPr>
        <w:pStyle w:val="ASref"/>
      </w:pPr>
      <w:r w:rsidRPr="00BE6A33">
        <w:t>(section 3)</w:t>
      </w:r>
    </w:p>
    <w:p w:rsidR="00916146" w:rsidRPr="00916146" w:rsidRDefault="00916146" w:rsidP="00916146">
      <w:pPr>
        <w:pStyle w:val="Header"/>
        <w:rPr>
          <w:vanish/>
        </w:rPr>
      </w:pPr>
      <w:r w:rsidRPr="00916146">
        <w:rPr>
          <w:vanish/>
        </w:rPr>
        <w:t xml:space="preserve">  </w:t>
      </w:r>
    </w:p>
    <w:p w:rsidR="00426DE5" w:rsidRPr="00796BCC" w:rsidRDefault="00426DE5" w:rsidP="00426DE5">
      <w:pPr>
        <w:pStyle w:val="A1S"/>
      </w:pPr>
      <w:r w:rsidRPr="00796BCC">
        <w:t>[</w:t>
      </w:r>
      <w:fldSimple w:instr=" SEQ Sch2Item " w:fldLock="1">
        <w:r w:rsidR="00C17F69">
          <w:rPr>
            <w:noProof/>
          </w:rPr>
          <w:t>1</w:t>
        </w:r>
      </w:fldSimple>
      <w:r w:rsidRPr="00796BCC">
        <w:t>]</w:t>
      </w:r>
      <w:r w:rsidRPr="00796BCC">
        <w:tab/>
        <w:t>After regulation 28XX</w:t>
      </w:r>
      <w:r w:rsidR="001B102B" w:rsidRPr="00796BCC">
        <w:t>E</w:t>
      </w:r>
    </w:p>
    <w:p w:rsidR="00426DE5" w:rsidRPr="00BE6A33" w:rsidRDefault="00426DE5" w:rsidP="00426DE5">
      <w:pPr>
        <w:pStyle w:val="A2S"/>
      </w:pPr>
      <w:r w:rsidRPr="00BE6A33">
        <w:t>insert</w:t>
      </w:r>
    </w:p>
    <w:p w:rsidR="00952C27" w:rsidRPr="00BE6A33" w:rsidRDefault="00952C27" w:rsidP="00952C27">
      <w:pPr>
        <w:pStyle w:val="HR"/>
      </w:pPr>
      <w:r w:rsidRPr="00796BCC">
        <w:rPr>
          <w:rStyle w:val="CharSectno"/>
        </w:rPr>
        <w:t>28XX</w:t>
      </w:r>
      <w:r w:rsidR="001B102B" w:rsidRPr="00796BCC">
        <w:rPr>
          <w:rStyle w:val="CharSectno"/>
        </w:rPr>
        <w:t>F</w:t>
      </w:r>
      <w:r w:rsidRPr="00BE6A33">
        <w:tab/>
        <w:t>Unsuitable credit contracts—prescribed circumstances</w:t>
      </w:r>
    </w:p>
    <w:p w:rsidR="00952C27" w:rsidRPr="00BE6A33" w:rsidRDefault="00952C27" w:rsidP="00B765CB">
      <w:pPr>
        <w:pStyle w:val="ZR1"/>
      </w:pPr>
      <w:r w:rsidRPr="00BE6A33">
        <w:tab/>
        <w:t>(1)</w:t>
      </w:r>
      <w:r w:rsidRPr="00BE6A33">
        <w:tab/>
        <w:t>This regulation is made for the following provisions of the Act:</w:t>
      </w:r>
    </w:p>
    <w:p w:rsidR="00952C27" w:rsidRPr="00BE6A33" w:rsidRDefault="00952C27" w:rsidP="00952C27">
      <w:pPr>
        <w:pStyle w:val="P1"/>
      </w:pPr>
      <w:r w:rsidRPr="00BE6A33">
        <w:tab/>
        <w:t>(a)</w:t>
      </w:r>
      <w:r w:rsidRPr="00BE6A33">
        <w:tab/>
        <w:t>paragraph 118</w:t>
      </w:r>
      <w:r w:rsidR="00B765CB">
        <w:t> </w:t>
      </w:r>
      <w:r w:rsidRPr="00BE6A33">
        <w:t>(2)</w:t>
      </w:r>
      <w:r w:rsidR="00B765CB">
        <w:t> </w:t>
      </w:r>
      <w:r w:rsidRPr="00BE6A33">
        <w:t>(c) (when the credit contract must be assessed as unsuitable—entering contract or increasing the credit limit);</w:t>
      </w:r>
    </w:p>
    <w:p w:rsidR="00952C27" w:rsidRPr="00BE6A33" w:rsidRDefault="00952C27" w:rsidP="00952C27">
      <w:pPr>
        <w:pStyle w:val="P1"/>
      </w:pPr>
      <w:r w:rsidRPr="00BE6A33">
        <w:tab/>
        <w:t>(b)</w:t>
      </w:r>
      <w:r w:rsidRPr="00BE6A33">
        <w:tab/>
        <w:t>paragraph 123</w:t>
      </w:r>
      <w:r w:rsidR="00B765CB">
        <w:t> </w:t>
      </w:r>
      <w:r w:rsidRPr="00BE6A33">
        <w:t>(2)</w:t>
      </w:r>
      <w:r w:rsidR="00B765CB">
        <w:t> </w:t>
      </w:r>
      <w:r w:rsidRPr="00BE6A33">
        <w:t>(c) (prohibition on suggesting or assisting consumers to enter, or increase the credit limit under, unsuitable credit contracts);</w:t>
      </w:r>
    </w:p>
    <w:p w:rsidR="00952C27" w:rsidRPr="00BE6A33" w:rsidRDefault="00952C27" w:rsidP="00952C27">
      <w:pPr>
        <w:pStyle w:val="P1"/>
      </w:pPr>
      <w:r w:rsidRPr="00BE6A33">
        <w:tab/>
        <w:t>(c)</w:t>
      </w:r>
      <w:r w:rsidRPr="00BE6A33">
        <w:tab/>
        <w:t>paragraph 131</w:t>
      </w:r>
      <w:r w:rsidR="00B765CB">
        <w:t> </w:t>
      </w:r>
      <w:r w:rsidRPr="00BE6A33">
        <w:t>(2)</w:t>
      </w:r>
      <w:r w:rsidR="00B765CB">
        <w:t> </w:t>
      </w:r>
      <w:r w:rsidRPr="00BE6A33">
        <w:t>(c) (when credit contract must be assessed as unsuitable);</w:t>
      </w:r>
    </w:p>
    <w:p w:rsidR="00952C27" w:rsidRPr="00BE6A33" w:rsidRDefault="00952C27" w:rsidP="00952C27">
      <w:pPr>
        <w:pStyle w:val="P1"/>
      </w:pPr>
      <w:r w:rsidRPr="00BE6A33">
        <w:tab/>
        <w:t>(d)</w:t>
      </w:r>
      <w:r w:rsidRPr="00BE6A33">
        <w:tab/>
        <w:t>paragraph 133</w:t>
      </w:r>
      <w:r w:rsidR="00B765CB">
        <w:t> </w:t>
      </w:r>
      <w:r w:rsidRPr="00BE6A33">
        <w:t>(2)</w:t>
      </w:r>
      <w:r w:rsidR="00B765CB">
        <w:t> </w:t>
      </w:r>
      <w:r w:rsidRPr="00BE6A33">
        <w:t>(c) (prohibition on entering, or increasing the credit limit of, unsuitable credit contracts).</w:t>
      </w:r>
    </w:p>
    <w:p w:rsidR="00952C27" w:rsidRPr="00BE6A33" w:rsidRDefault="00952C27" w:rsidP="00B765CB">
      <w:pPr>
        <w:pStyle w:val="ZR2"/>
      </w:pPr>
      <w:r w:rsidRPr="00BE6A33">
        <w:tab/>
        <w:t>(2)</w:t>
      </w:r>
      <w:r w:rsidRPr="00BE6A33">
        <w:tab/>
        <w:t>A credit contract is unsuitable for a consumer if:</w:t>
      </w:r>
    </w:p>
    <w:p w:rsidR="00E535F2" w:rsidRPr="00BE6A33" w:rsidRDefault="00E535F2" w:rsidP="00E535F2">
      <w:pPr>
        <w:pStyle w:val="P1"/>
      </w:pPr>
      <w:r w:rsidRPr="00BE6A33">
        <w:tab/>
        <w:t>(a)</w:t>
      </w:r>
      <w:r w:rsidRPr="00BE6A33">
        <w:tab/>
        <w:t>the consumer’s requirements and objectives are to receive a</w:t>
      </w:r>
      <w:r w:rsidR="00813615" w:rsidRPr="00BE6A33">
        <w:t>n ident</w:t>
      </w:r>
      <w:r w:rsidRPr="00BE6A33">
        <w:t>ified amount of credit; and</w:t>
      </w:r>
    </w:p>
    <w:p w:rsidR="00813615" w:rsidRPr="00BE6A33" w:rsidRDefault="00E535F2" w:rsidP="00B765CB">
      <w:pPr>
        <w:pStyle w:val="ZP1"/>
      </w:pPr>
      <w:r w:rsidRPr="00BE6A33">
        <w:tab/>
        <w:t>(b)</w:t>
      </w:r>
      <w:r w:rsidRPr="00BE6A33">
        <w:tab/>
      </w:r>
      <w:r w:rsidR="00813615" w:rsidRPr="00BE6A33">
        <w:t>the credit contract is part of an arrangement by which the identified amount of credit is provided, or to</w:t>
      </w:r>
      <w:r w:rsidR="00B765CB">
        <w:t xml:space="preserve"> </w:t>
      </w:r>
      <w:r w:rsidR="00813615" w:rsidRPr="00BE6A33">
        <w:t>be provided, by:</w:t>
      </w:r>
    </w:p>
    <w:p w:rsidR="00813615" w:rsidRPr="00BE6A33" w:rsidRDefault="00813615" w:rsidP="00813615">
      <w:pPr>
        <w:pStyle w:val="P2"/>
      </w:pPr>
      <w:r w:rsidRPr="00BE6A33">
        <w:tab/>
        <w:t>(i)</w:t>
      </w:r>
      <w:r w:rsidRPr="00BE6A33">
        <w:tab/>
        <w:t>2 or more small amount credit contracts; or</w:t>
      </w:r>
    </w:p>
    <w:p w:rsidR="00813615" w:rsidRPr="00BE6A33" w:rsidRDefault="00813615" w:rsidP="00813615">
      <w:pPr>
        <w:pStyle w:val="P2"/>
      </w:pPr>
      <w:r w:rsidRPr="00BE6A33">
        <w:tab/>
        <w:t>(ii)</w:t>
      </w:r>
      <w:r w:rsidRPr="00BE6A33">
        <w:tab/>
        <w:t>2 or more medium amount credit contracts; or</w:t>
      </w:r>
    </w:p>
    <w:p w:rsidR="00813615" w:rsidRDefault="00813615" w:rsidP="00813615">
      <w:pPr>
        <w:pStyle w:val="P2"/>
      </w:pPr>
      <w:r w:rsidRPr="00BE6A33">
        <w:tab/>
        <w:t>(iii)</w:t>
      </w:r>
      <w:r w:rsidRPr="00BE6A33">
        <w:tab/>
        <w:t>a combination of small amount credit contracts and</w:t>
      </w:r>
      <w:r w:rsidR="000C66D9">
        <w:t xml:space="preserve"> medium amount credit contracts; and</w:t>
      </w:r>
    </w:p>
    <w:p w:rsidR="000C66D9" w:rsidRPr="00BE6A33" w:rsidRDefault="000C66D9" w:rsidP="000C66D9">
      <w:pPr>
        <w:pStyle w:val="P1"/>
      </w:pPr>
      <w:r>
        <w:lastRenderedPageBreak/>
        <w:tab/>
        <w:t>(</w:t>
      </w:r>
      <w:r w:rsidR="00796BCC">
        <w:t>c</w:t>
      </w:r>
      <w:r>
        <w:t>)</w:t>
      </w:r>
      <w:r>
        <w:tab/>
      </w:r>
      <w:r w:rsidRPr="00954F6A">
        <w:t xml:space="preserve">the amount that is payable under the combination of credit contracts (in circumstances </w:t>
      </w:r>
      <w:r>
        <w:t>in which</w:t>
      </w:r>
      <w:r w:rsidRPr="00954F6A">
        <w:t xml:space="preserve"> there is no default by the debtor) is higher than the maximum amount that could be charged under a singl</w:t>
      </w:r>
      <w:r w:rsidR="00796BCC">
        <w:t>e credit contract under section </w:t>
      </w:r>
      <w:r w:rsidRPr="00954F6A">
        <w:t>32A of the Code.</w:t>
      </w:r>
    </w:p>
    <w:p w:rsidR="00952C27" w:rsidRPr="00BE6A33" w:rsidRDefault="00952C27" w:rsidP="00796BCC">
      <w:pPr>
        <w:pStyle w:val="HE"/>
      </w:pPr>
      <w:r w:rsidRPr="00BE6A33">
        <w:t>Example</w:t>
      </w:r>
    </w:p>
    <w:p w:rsidR="006F5CCE" w:rsidRDefault="006F5CCE" w:rsidP="00796BCC">
      <w:pPr>
        <w:pStyle w:val="ExampleBody"/>
      </w:pPr>
      <w:r w:rsidRPr="00954F6A">
        <w:t>The consumer’s requirements and objectives are to receive the sum of $3</w:t>
      </w:r>
      <w:r>
        <w:t>,</w:t>
      </w:r>
      <w:r w:rsidRPr="00954F6A">
        <w:t>300. This could be provided by a medium amount credit contract for $3</w:t>
      </w:r>
      <w:r>
        <w:t>,</w:t>
      </w:r>
      <w:r w:rsidRPr="00954F6A">
        <w:t>300.</w:t>
      </w:r>
    </w:p>
    <w:p w:rsidR="006F5CCE" w:rsidRPr="00954F6A" w:rsidRDefault="006F5CCE" w:rsidP="00796BCC">
      <w:pPr>
        <w:pStyle w:val="ExampleBody"/>
      </w:pPr>
      <w:r w:rsidRPr="00954F6A">
        <w:t>However, the credit provider offers to enter into 2 small amount credit contracts with the consumer. The amount of credit under each contract is $1</w:t>
      </w:r>
      <w:r>
        <w:t>,</w:t>
      </w:r>
      <w:r w:rsidRPr="00954F6A">
        <w:t xml:space="preserve">500 and </w:t>
      </w:r>
      <w:r>
        <w:t>each</w:t>
      </w:r>
      <w:r w:rsidRPr="00954F6A">
        <w:t xml:space="preserve"> term is 12 months. The credit provider is only prepared to advance $3</w:t>
      </w:r>
      <w:r>
        <w:t>,</w:t>
      </w:r>
      <w:r w:rsidRPr="00954F6A">
        <w:t>000 in total, and not $3</w:t>
      </w:r>
      <w:r>
        <w:t>,</w:t>
      </w:r>
      <w:r w:rsidRPr="00954F6A">
        <w:t xml:space="preserve">300, because the consumer cannot afford the higher repayments </w:t>
      </w:r>
      <w:r>
        <w:t>that</w:t>
      </w:r>
      <w:r w:rsidRPr="00954F6A">
        <w:t xml:space="preserve"> would be required if the amount of cred</w:t>
      </w:r>
      <w:r>
        <w:t xml:space="preserve">it under these </w:t>
      </w:r>
      <w:r w:rsidR="00796BCC">
        <w:t>2</w:t>
      </w:r>
      <w:r>
        <w:t xml:space="preserve"> contracts were</w:t>
      </w:r>
      <w:r w:rsidRPr="00954F6A">
        <w:t xml:space="preserve"> $3</w:t>
      </w:r>
      <w:r>
        <w:t>,</w:t>
      </w:r>
      <w:r w:rsidRPr="00954F6A">
        <w:t>300.</w:t>
      </w:r>
    </w:p>
    <w:p w:rsidR="006F5CCE" w:rsidRPr="00954F6A" w:rsidRDefault="006F5CCE" w:rsidP="00796BCC">
      <w:pPr>
        <w:pStyle w:val="ExampleBody"/>
      </w:pPr>
      <w:r w:rsidRPr="00954F6A">
        <w:t>The</w:t>
      </w:r>
      <w:r>
        <w:t xml:space="preserve"> consumer agrees to this as the consumer still has</w:t>
      </w:r>
      <w:r w:rsidRPr="00954F6A">
        <w:t xml:space="preserve"> a need for $3</w:t>
      </w:r>
      <w:r>
        <w:t>,</w:t>
      </w:r>
      <w:r w:rsidRPr="00954F6A">
        <w:t>000.</w:t>
      </w:r>
    </w:p>
    <w:p w:rsidR="006F5CCE" w:rsidRPr="00954F6A" w:rsidRDefault="006F5CCE" w:rsidP="00796BCC">
      <w:pPr>
        <w:pStyle w:val="ExampleBody"/>
      </w:pPr>
      <w:r w:rsidRPr="00954F6A">
        <w:t>The amount payable under each small amount credit contract is an upfront fee of 20% of the amount of $1</w:t>
      </w:r>
      <w:r>
        <w:t>,</w:t>
      </w:r>
      <w:r w:rsidRPr="00954F6A">
        <w:t>500, and a monthly fee of 4% of this amount, or charges of $1</w:t>
      </w:r>
      <w:r>
        <w:t>,</w:t>
      </w:r>
      <w:r w:rsidRPr="00954F6A">
        <w:t>020 for each contract, and total charges of $2</w:t>
      </w:r>
      <w:r>
        <w:t>,</w:t>
      </w:r>
      <w:r w:rsidRPr="00954F6A">
        <w:t>040. The maximum amount that could be charged under a medium amount credit contract for $3</w:t>
      </w:r>
      <w:r>
        <w:t>,</w:t>
      </w:r>
      <w:r w:rsidRPr="00954F6A">
        <w:t>000 would be interest charges of $768 plus an additional fee of $400</w:t>
      </w:r>
      <w:r>
        <w:t>—</w:t>
      </w:r>
      <w:r w:rsidRPr="00954F6A">
        <w:t>a total of $1</w:t>
      </w:r>
      <w:r>
        <w:t>,</w:t>
      </w:r>
      <w:r w:rsidRPr="00954F6A">
        <w:t>168. The consumer has therefore been charged an additional amount of $872</w:t>
      </w:r>
      <w:r>
        <w:t>.</w:t>
      </w:r>
    </w:p>
    <w:p w:rsidR="006F5CCE" w:rsidRDefault="006F5CCE" w:rsidP="00796BCC">
      <w:pPr>
        <w:pStyle w:val="ExampleBody"/>
      </w:pPr>
      <w:r w:rsidRPr="00954F6A">
        <w:t>Each of the 2 small amount credit contracts would be unsuitable.</w:t>
      </w:r>
    </w:p>
    <w:p w:rsidR="00AF2246" w:rsidRPr="00BE6A33" w:rsidRDefault="00426DE5" w:rsidP="00426DE5">
      <w:pPr>
        <w:pStyle w:val="A1S"/>
      </w:pPr>
      <w:r w:rsidRPr="00BE6A33">
        <w:t>[</w:t>
      </w:r>
      <w:fldSimple w:instr=" SEQ Sch2Item " w:fldLock="1">
        <w:r w:rsidR="00C17F69">
          <w:rPr>
            <w:noProof/>
          </w:rPr>
          <w:t>2</w:t>
        </w:r>
      </w:fldSimple>
      <w:r w:rsidRPr="00BE6A33">
        <w:t>]</w:t>
      </w:r>
      <w:r w:rsidRPr="00BE6A33">
        <w:tab/>
      </w:r>
      <w:r w:rsidR="007234A8" w:rsidRPr="00BE6A33">
        <w:t xml:space="preserve">After </w:t>
      </w:r>
      <w:r w:rsidR="000C4E6D">
        <w:t>r</w:t>
      </w:r>
      <w:r w:rsidR="007234A8" w:rsidRPr="00BE6A33">
        <w:t>egulation 79A</w:t>
      </w:r>
    </w:p>
    <w:p w:rsidR="00AF2246" w:rsidRPr="00BE6A33" w:rsidRDefault="00AF2246" w:rsidP="00AF2246">
      <w:pPr>
        <w:pStyle w:val="A2S"/>
      </w:pPr>
      <w:r w:rsidRPr="00BE6A33">
        <w:t>insert</w:t>
      </w:r>
    </w:p>
    <w:p w:rsidR="00AF2246" w:rsidRPr="00BE6A33" w:rsidRDefault="007234A8" w:rsidP="00AF2246">
      <w:pPr>
        <w:pStyle w:val="HR"/>
      </w:pPr>
      <w:r w:rsidRPr="00796BCC">
        <w:rPr>
          <w:rStyle w:val="CharSectno"/>
        </w:rPr>
        <w:t>79AB</w:t>
      </w:r>
      <w:r w:rsidR="00AF2246" w:rsidRPr="00BE6A33">
        <w:tab/>
        <w:t>Credit provider or prescribed person must not require or accept payment of fee or charge in relation to small amount credit contract etc</w:t>
      </w:r>
    </w:p>
    <w:p w:rsidR="00AF2246" w:rsidRPr="00BE6A33" w:rsidRDefault="00AF2246" w:rsidP="00AF2246">
      <w:pPr>
        <w:pStyle w:val="R1"/>
      </w:pPr>
      <w:r w:rsidRPr="00BE6A33">
        <w:tab/>
      </w:r>
      <w:r w:rsidRPr="00BE6A33">
        <w:tab/>
        <w:t>For subsection 31B</w:t>
      </w:r>
      <w:r w:rsidR="00B765CB">
        <w:t> </w:t>
      </w:r>
      <w:r w:rsidRPr="00BE6A33">
        <w:t>(1) of the Code, a person who has been introduced to a debtor by a credit provider to provide a service in relation to a small amount credit contract is a prescribed person (whether or not the person is associated with the credit provider).</w:t>
      </w:r>
    </w:p>
    <w:p w:rsidR="00AF2246" w:rsidRPr="00BE6A33" w:rsidRDefault="00AF2246" w:rsidP="00AF2246">
      <w:pPr>
        <w:pStyle w:val="Note"/>
        <w:rPr>
          <w:rFonts w:cs="Calibri"/>
        </w:rPr>
      </w:pPr>
      <w:r w:rsidRPr="00BE6A33">
        <w:rPr>
          <w:i/>
        </w:rPr>
        <w:t>Note</w:t>
      </w:r>
      <w:r w:rsidR="00B765CB">
        <w:t>   </w:t>
      </w:r>
      <w:r w:rsidRPr="00BE6A33">
        <w:t xml:space="preserve">Section 31B of the Code applies to a </w:t>
      </w:r>
      <w:r w:rsidRPr="00BE6A33">
        <w:rPr>
          <w:rFonts w:cs="Calibri"/>
        </w:rPr>
        <w:t>credit provider or a person prescribed by the regulations.</w:t>
      </w:r>
    </w:p>
    <w:p w:rsidR="00AF2246" w:rsidRPr="00BE6A33" w:rsidRDefault="007234A8" w:rsidP="00AF2246">
      <w:pPr>
        <w:pStyle w:val="HR"/>
      </w:pPr>
      <w:r w:rsidRPr="00796BCC">
        <w:rPr>
          <w:rStyle w:val="CharSectno"/>
        </w:rPr>
        <w:lastRenderedPageBreak/>
        <w:t>79AC</w:t>
      </w:r>
      <w:r w:rsidR="00AF2246" w:rsidRPr="00BE6A33">
        <w:tab/>
        <w:t>Prohibition relating to annual cost rate of credit contracts—later increases of annual percentage rate etc</w:t>
      </w:r>
    </w:p>
    <w:p w:rsidR="00AF2246" w:rsidRPr="00BE6A33" w:rsidRDefault="00AF2246" w:rsidP="00B765CB">
      <w:pPr>
        <w:pStyle w:val="ZR1"/>
      </w:pPr>
      <w:r w:rsidRPr="00BE6A33">
        <w:tab/>
        <w:t>(1)</w:t>
      </w:r>
      <w:r w:rsidRPr="00BE6A33">
        <w:tab/>
        <w:t>For subparagraph 32AA</w:t>
      </w:r>
      <w:r w:rsidR="00B765CB">
        <w:t> </w:t>
      </w:r>
      <w:r w:rsidRPr="00BE6A33">
        <w:t>(1)</w:t>
      </w:r>
      <w:r w:rsidR="00B765CB">
        <w:t> </w:t>
      </w:r>
      <w:r w:rsidRPr="00BE6A33">
        <w:t>(c)</w:t>
      </w:r>
      <w:r w:rsidR="00B765CB">
        <w:t> </w:t>
      </w:r>
      <w:r w:rsidRPr="00BE6A33">
        <w:t>(ii) of the Code, an amount is a prescribed amount if it:</w:t>
      </w:r>
    </w:p>
    <w:p w:rsidR="00AF2246" w:rsidRPr="00BE6A33" w:rsidRDefault="00AF2246" w:rsidP="00AF2246">
      <w:pPr>
        <w:pStyle w:val="P1"/>
      </w:pPr>
      <w:r w:rsidRPr="00BE6A33">
        <w:tab/>
        <w:t>(a)</w:t>
      </w:r>
      <w:r w:rsidRPr="00BE6A33">
        <w:tab/>
      </w:r>
      <w:r w:rsidR="00130DE9" w:rsidRPr="00BE6A33">
        <w:t xml:space="preserve">is </w:t>
      </w:r>
      <w:r w:rsidRPr="00BE6A33">
        <w:rPr>
          <w:rFonts w:cs="Calibri"/>
        </w:rPr>
        <w:t>referred to in subsection 32B</w:t>
      </w:r>
      <w:r w:rsidR="00B765CB">
        <w:rPr>
          <w:rFonts w:cs="Calibri"/>
        </w:rPr>
        <w:t> </w:t>
      </w:r>
      <w:r w:rsidRPr="00BE6A33">
        <w:rPr>
          <w:rFonts w:cs="Calibri"/>
        </w:rPr>
        <w:t>(3) of the Code; and</w:t>
      </w:r>
    </w:p>
    <w:p w:rsidR="00AF2246" w:rsidRPr="00BE6A33" w:rsidRDefault="00AF2246" w:rsidP="00AF2246">
      <w:pPr>
        <w:pStyle w:val="P1"/>
      </w:pPr>
      <w:r w:rsidRPr="00BE6A33">
        <w:tab/>
        <w:t>(b)</w:t>
      </w:r>
      <w:r w:rsidRPr="00BE6A33">
        <w:tab/>
      </w:r>
      <w:r w:rsidR="00130DE9" w:rsidRPr="00BE6A33">
        <w:t xml:space="preserve">is </w:t>
      </w:r>
      <w:r w:rsidRPr="00BE6A33">
        <w:t>payable in relation to a medium amount credit contract.</w:t>
      </w:r>
    </w:p>
    <w:p w:rsidR="00130DE9" w:rsidRPr="00BE6A33" w:rsidRDefault="00AF2246" w:rsidP="00B765CB">
      <w:pPr>
        <w:pStyle w:val="ZR2"/>
      </w:pPr>
      <w:r w:rsidRPr="00BE6A33">
        <w:tab/>
        <w:t>(2)</w:t>
      </w:r>
      <w:r w:rsidRPr="00BE6A33">
        <w:tab/>
      </w:r>
      <w:r w:rsidR="00130DE9" w:rsidRPr="00BE6A33">
        <w:t>For subparagraph 32AA</w:t>
      </w:r>
      <w:r w:rsidR="00B765CB">
        <w:t> </w:t>
      </w:r>
      <w:r w:rsidR="00130DE9" w:rsidRPr="00BE6A33">
        <w:t>(1)</w:t>
      </w:r>
      <w:r w:rsidR="00B765CB">
        <w:t> </w:t>
      </w:r>
      <w:r w:rsidR="00130DE9" w:rsidRPr="00BE6A33">
        <w:t>(c)</w:t>
      </w:r>
      <w:r w:rsidR="00B765CB">
        <w:t> </w:t>
      </w:r>
      <w:r w:rsidR="00130DE9" w:rsidRPr="00BE6A33">
        <w:t>(ii) of the Code, an amount is a prescribed amount if:</w:t>
      </w:r>
    </w:p>
    <w:p w:rsidR="00130DE9" w:rsidRPr="00BE6A33" w:rsidRDefault="00130DE9" w:rsidP="00130DE9">
      <w:pPr>
        <w:pStyle w:val="P1"/>
      </w:pPr>
      <w:r w:rsidRPr="00BE6A33">
        <w:tab/>
        <w:t>(a)</w:t>
      </w:r>
      <w:r w:rsidRPr="00BE6A33">
        <w:tab/>
      </w:r>
      <w:r w:rsidR="00653F82" w:rsidRPr="00BE6A33">
        <w:t xml:space="preserve">it </w:t>
      </w:r>
      <w:r w:rsidRPr="00BE6A33">
        <w:t xml:space="preserve">is </w:t>
      </w:r>
      <w:r w:rsidRPr="00BE6A33">
        <w:rPr>
          <w:rFonts w:cs="Calibri"/>
        </w:rPr>
        <w:t>referred to in subsection 32B</w:t>
      </w:r>
      <w:r w:rsidR="00B765CB">
        <w:rPr>
          <w:rFonts w:cs="Calibri"/>
        </w:rPr>
        <w:t> </w:t>
      </w:r>
      <w:r w:rsidRPr="00BE6A33">
        <w:rPr>
          <w:rFonts w:cs="Calibri"/>
        </w:rPr>
        <w:t>(3) of the Code; and</w:t>
      </w:r>
    </w:p>
    <w:p w:rsidR="00130DE9" w:rsidRPr="00BE6A33" w:rsidRDefault="00130DE9" w:rsidP="00130DE9">
      <w:pPr>
        <w:pStyle w:val="P1"/>
      </w:pPr>
      <w:r w:rsidRPr="00BE6A33">
        <w:tab/>
        <w:t>(b)</w:t>
      </w:r>
      <w:r w:rsidRPr="00BE6A33">
        <w:tab/>
      </w:r>
      <w:r w:rsidR="00653F82" w:rsidRPr="00BE6A33">
        <w:t xml:space="preserve">it </w:t>
      </w:r>
      <w:r w:rsidRPr="00BE6A33">
        <w:t>is not payable in relation to a medium amount credit contract; and</w:t>
      </w:r>
    </w:p>
    <w:p w:rsidR="0006664B" w:rsidRPr="00BE6A33" w:rsidRDefault="00130DE9" w:rsidP="00130DE9">
      <w:pPr>
        <w:pStyle w:val="P1"/>
      </w:pPr>
      <w:r w:rsidRPr="00BE6A33">
        <w:tab/>
        <w:t>(c)</w:t>
      </w:r>
      <w:r w:rsidRPr="00BE6A33">
        <w:tab/>
      </w:r>
      <w:r w:rsidR="006F5CCE" w:rsidRPr="00954F6A">
        <w:t>the credit provider has a practice of requesting debtors</w:t>
      </w:r>
      <w:r w:rsidR="0039076F" w:rsidRPr="00BE6A33">
        <w:t xml:space="preserve"> to increase the amount of repayments above the amount the debtor is required to pay under the credit contract</w:t>
      </w:r>
      <w:r w:rsidR="00653F82" w:rsidRPr="00BE6A33">
        <w:t>; and</w:t>
      </w:r>
    </w:p>
    <w:p w:rsidR="00653F82" w:rsidRPr="00BE6A33" w:rsidRDefault="00653F82" w:rsidP="00130DE9">
      <w:pPr>
        <w:pStyle w:val="P1"/>
      </w:pPr>
      <w:r w:rsidRPr="00BE6A33">
        <w:tab/>
        <w:t>(d)</w:t>
      </w:r>
      <w:r w:rsidRPr="00BE6A33">
        <w:tab/>
      </w:r>
      <w:r w:rsidR="00123B12" w:rsidRPr="00BE6A33">
        <w:t>the debtor becomes liable to pay the fee as a result of making increased repayments because of a request by the credit provider</w:t>
      </w:r>
      <w:r w:rsidRPr="00BE6A33">
        <w:t>.</w:t>
      </w:r>
    </w:p>
    <w:p w:rsidR="00AF2246" w:rsidRPr="00BE6A33" w:rsidRDefault="00AF2246" w:rsidP="00AF2246">
      <w:pPr>
        <w:pStyle w:val="Note"/>
        <w:rPr>
          <w:rFonts w:cs="Calibri"/>
        </w:rPr>
      </w:pPr>
      <w:r w:rsidRPr="00BE6A33">
        <w:rPr>
          <w:i/>
        </w:rPr>
        <w:t>Note</w:t>
      </w:r>
      <w:r w:rsidR="00B765CB">
        <w:t>   </w:t>
      </w:r>
      <w:r w:rsidRPr="00BE6A33">
        <w:t>Subparagraph 32AA</w:t>
      </w:r>
      <w:r w:rsidR="00B765CB">
        <w:t> </w:t>
      </w:r>
      <w:r w:rsidRPr="00BE6A33">
        <w:t>(1)</w:t>
      </w:r>
      <w:r w:rsidR="00B765CB">
        <w:t> </w:t>
      </w:r>
      <w:r w:rsidRPr="00BE6A33">
        <w:t>(c)</w:t>
      </w:r>
      <w:r w:rsidR="00B765CB">
        <w:t> </w:t>
      </w:r>
      <w:r w:rsidRPr="00BE6A33">
        <w:t>(ii) of the Code refers to a</w:t>
      </w:r>
      <w:r w:rsidRPr="00BE6A33">
        <w:rPr>
          <w:rFonts w:cs="Calibri"/>
        </w:rPr>
        <w:t>n amount referred to in subsection 32B</w:t>
      </w:r>
      <w:r w:rsidR="00B765CB">
        <w:rPr>
          <w:rFonts w:cs="Calibri"/>
        </w:rPr>
        <w:t> </w:t>
      </w:r>
      <w:r w:rsidRPr="00BE6A33">
        <w:rPr>
          <w:rFonts w:cs="Calibri"/>
        </w:rPr>
        <w:t>(3) of the Code that is prescribed by the regulations. Section 32AA of the Code applies if the prescribed amount increases after a credit contract is entered into and other circumstances occur.</w:t>
      </w:r>
    </w:p>
    <w:p w:rsidR="007234A8" w:rsidRPr="00796BCC" w:rsidRDefault="000C4E6D" w:rsidP="007234A8">
      <w:pPr>
        <w:pStyle w:val="A1S"/>
      </w:pPr>
      <w:r w:rsidRPr="00796BCC">
        <w:t>[</w:t>
      </w:r>
      <w:fldSimple w:instr=" SEQ Sch2Item " w:fldLock="1">
        <w:r w:rsidR="00C17F69">
          <w:rPr>
            <w:noProof/>
          </w:rPr>
          <w:t>3</w:t>
        </w:r>
      </w:fldSimple>
      <w:r w:rsidRPr="00796BCC">
        <w:t>]</w:t>
      </w:r>
      <w:r w:rsidRPr="00796BCC">
        <w:tab/>
      </w:r>
      <w:r w:rsidR="007234A8" w:rsidRPr="00796BCC">
        <w:t>After Part 7-2A</w:t>
      </w:r>
    </w:p>
    <w:p w:rsidR="007234A8" w:rsidRPr="00BE6A33" w:rsidRDefault="007234A8" w:rsidP="007234A8">
      <w:pPr>
        <w:pStyle w:val="A2S"/>
      </w:pPr>
      <w:r w:rsidRPr="00BE6A33">
        <w:t>insert</w:t>
      </w:r>
    </w:p>
    <w:p w:rsidR="007234A8" w:rsidRPr="00BE6A33" w:rsidRDefault="007234A8" w:rsidP="007234A8">
      <w:pPr>
        <w:pStyle w:val="HP"/>
      </w:pPr>
      <w:r w:rsidRPr="00796BCC">
        <w:rPr>
          <w:rStyle w:val="CharPartNo"/>
        </w:rPr>
        <w:t>Part 7-</w:t>
      </w:r>
      <w:r w:rsidR="00C5352E" w:rsidRPr="00796BCC">
        <w:rPr>
          <w:rStyle w:val="CharPartNo"/>
        </w:rPr>
        <w:t>2B</w:t>
      </w:r>
      <w:r w:rsidR="00C5352E" w:rsidRPr="00BE6A33">
        <w:tab/>
      </w:r>
      <w:r w:rsidR="00C5352E" w:rsidRPr="00796BCC">
        <w:rPr>
          <w:rStyle w:val="CharPartText"/>
        </w:rPr>
        <w:t xml:space="preserve">Additional rules </w:t>
      </w:r>
      <w:r w:rsidR="00796BCC">
        <w:rPr>
          <w:rStyle w:val="CharPartText"/>
        </w:rPr>
        <w:t xml:space="preserve">in </w:t>
      </w:r>
      <w:r w:rsidR="00C5352E" w:rsidRPr="00796BCC">
        <w:rPr>
          <w:rStyle w:val="CharPartText"/>
        </w:rPr>
        <w:t>relation to small amount credit contracts</w:t>
      </w:r>
    </w:p>
    <w:p w:rsidR="00916146" w:rsidRPr="00916146" w:rsidRDefault="00916146" w:rsidP="00916146">
      <w:pPr>
        <w:pStyle w:val="Header"/>
        <w:rPr>
          <w:vanish/>
        </w:rPr>
      </w:pPr>
      <w:r w:rsidRPr="00916146">
        <w:rPr>
          <w:rStyle w:val="CharDivNo"/>
          <w:vanish/>
        </w:rPr>
        <w:t xml:space="preserve"> </w:t>
      </w:r>
      <w:r w:rsidRPr="00916146">
        <w:rPr>
          <w:rStyle w:val="CharDivText"/>
          <w:vanish/>
        </w:rPr>
        <w:t xml:space="preserve"> </w:t>
      </w:r>
    </w:p>
    <w:p w:rsidR="00AF2246" w:rsidRPr="00BE6A33" w:rsidRDefault="00C5352E" w:rsidP="00AF2246">
      <w:pPr>
        <w:pStyle w:val="HR"/>
        <w:rPr>
          <w:lang w:eastAsia="en-AU"/>
        </w:rPr>
      </w:pPr>
      <w:r w:rsidRPr="00796BCC">
        <w:rPr>
          <w:rStyle w:val="CharSectno"/>
        </w:rPr>
        <w:lastRenderedPageBreak/>
        <w:t>7</w:t>
      </w:r>
      <w:r w:rsidR="00AF2246" w:rsidRPr="00796BCC">
        <w:rPr>
          <w:rStyle w:val="CharSectno"/>
        </w:rPr>
        <w:t>9</w:t>
      </w:r>
      <w:r w:rsidRPr="00796BCC">
        <w:rPr>
          <w:rStyle w:val="CharSectno"/>
        </w:rPr>
        <w:t>C</w:t>
      </w:r>
      <w:r w:rsidR="00AF2246" w:rsidRPr="00BE6A33">
        <w:rPr>
          <w:lang w:eastAsia="en-AU"/>
        </w:rPr>
        <w:tab/>
        <w:t>Default in payment by direct debit under small amount credit contract</w:t>
      </w:r>
    </w:p>
    <w:p w:rsidR="00AF2246" w:rsidRPr="00BE6A33" w:rsidRDefault="00AF2246" w:rsidP="00B765CB">
      <w:pPr>
        <w:pStyle w:val="ZR1"/>
      </w:pPr>
      <w:r w:rsidRPr="00BE6A33">
        <w:tab/>
        <w:t>(1)</w:t>
      </w:r>
      <w:r w:rsidRPr="00BE6A33">
        <w:tab/>
        <w:t>For subsection 39C</w:t>
      </w:r>
      <w:r w:rsidR="00B765CB">
        <w:t> </w:t>
      </w:r>
      <w:r w:rsidRPr="00BE6A33">
        <w:t xml:space="preserve">(1) of the Code, the credit provider must refrain from seeking </w:t>
      </w:r>
      <w:r w:rsidR="00773847" w:rsidRPr="00BE6A33">
        <w:t>a re</w:t>
      </w:r>
      <w:r w:rsidRPr="00BE6A33">
        <w:t xml:space="preserve">payment </w:t>
      </w:r>
      <w:r w:rsidR="00773847" w:rsidRPr="00BE6A33">
        <w:t xml:space="preserve">due under a </w:t>
      </w:r>
      <w:r w:rsidR="00685A04" w:rsidRPr="00BE6A33">
        <w:t xml:space="preserve">small amount credit </w:t>
      </w:r>
      <w:r w:rsidR="00773847" w:rsidRPr="00BE6A33">
        <w:t xml:space="preserve">contract </w:t>
      </w:r>
      <w:r w:rsidRPr="00BE6A33">
        <w:t>by rely</w:t>
      </w:r>
      <w:r w:rsidR="004C12B0" w:rsidRPr="00BE6A33">
        <w:t>ing</w:t>
      </w:r>
      <w:r w:rsidRPr="00BE6A33">
        <w:t xml:space="preserve"> on a </w:t>
      </w:r>
      <w:r w:rsidR="004C12B0" w:rsidRPr="00BE6A33">
        <w:t xml:space="preserve">direct </w:t>
      </w:r>
      <w:r w:rsidRPr="00BE6A33">
        <w:t>debit request if:</w:t>
      </w:r>
    </w:p>
    <w:p w:rsidR="00AF2246" w:rsidRPr="00BE6A33" w:rsidRDefault="00AF2246" w:rsidP="00AF2246">
      <w:pPr>
        <w:pStyle w:val="P1"/>
      </w:pPr>
      <w:r w:rsidRPr="00BE6A33">
        <w:tab/>
        <w:t>(a)</w:t>
      </w:r>
      <w:r w:rsidRPr="00BE6A33">
        <w:tab/>
        <w:t xml:space="preserve">the credit provider has twice sought to obtain </w:t>
      </w:r>
      <w:r w:rsidR="00773847" w:rsidRPr="00BE6A33">
        <w:t>the rep</w:t>
      </w:r>
      <w:r w:rsidRPr="00BE6A33">
        <w:t xml:space="preserve">ayment </w:t>
      </w:r>
      <w:r w:rsidR="004C12B0" w:rsidRPr="00BE6A33">
        <w:t>using</w:t>
      </w:r>
      <w:r w:rsidRPr="00BE6A33">
        <w:t xml:space="preserve"> the direct debit request; and</w:t>
      </w:r>
    </w:p>
    <w:p w:rsidR="00AF2246" w:rsidRPr="00BE6A33" w:rsidRDefault="00AF2246" w:rsidP="00B765CB">
      <w:pPr>
        <w:pStyle w:val="ZP1"/>
      </w:pPr>
      <w:r w:rsidRPr="00BE6A33">
        <w:tab/>
        <w:t>(b)</w:t>
      </w:r>
      <w:r w:rsidRPr="00BE6A33">
        <w:tab/>
        <w:t>the credit provider:</w:t>
      </w:r>
    </w:p>
    <w:p w:rsidR="00AF2246" w:rsidRPr="00BE6A33" w:rsidRDefault="00AF2246" w:rsidP="00AF2246">
      <w:pPr>
        <w:pStyle w:val="P2"/>
      </w:pPr>
      <w:r w:rsidRPr="00BE6A33">
        <w:tab/>
        <w:t>(i)</w:t>
      </w:r>
      <w:r w:rsidRPr="00BE6A33">
        <w:tab/>
      </w:r>
      <w:r w:rsidR="000901F4" w:rsidRPr="00BE6A33">
        <w:t xml:space="preserve">has not </w:t>
      </w:r>
      <w:r w:rsidRPr="00BE6A33">
        <w:t>told the debtor that the direct debit requests have been unsuccessful; or</w:t>
      </w:r>
    </w:p>
    <w:p w:rsidR="00AF2246" w:rsidRPr="00BE6A33" w:rsidRDefault="00AF2246" w:rsidP="00AF2246">
      <w:pPr>
        <w:pStyle w:val="P2"/>
      </w:pPr>
      <w:r w:rsidRPr="00BE6A33">
        <w:tab/>
        <w:t>(ii)</w:t>
      </w:r>
      <w:r w:rsidRPr="00BE6A33">
        <w:tab/>
      </w:r>
      <w:r w:rsidR="000901F4" w:rsidRPr="00BE6A33">
        <w:t xml:space="preserve">has not </w:t>
      </w:r>
      <w:r w:rsidRPr="00BE6A33">
        <w:t>made reasonable attempts to contact the debtor</w:t>
      </w:r>
      <w:r w:rsidR="004C12B0" w:rsidRPr="00BE6A33">
        <w:t>.</w:t>
      </w:r>
    </w:p>
    <w:p w:rsidR="005B0F43" w:rsidRPr="00BE6A33" w:rsidRDefault="00773847" w:rsidP="00B765CB">
      <w:pPr>
        <w:pStyle w:val="ZR2"/>
      </w:pPr>
      <w:r w:rsidRPr="00BE6A33">
        <w:tab/>
        <w:t>(2)</w:t>
      </w:r>
      <w:r w:rsidRPr="00BE6A33">
        <w:tab/>
      </w:r>
      <w:r w:rsidR="005B0F43" w:rsidRPr="00BE6A33">
        <w:t>If the credit provider receives the repayment to which subregulation (1) relates:</w:t>
      </w:r>
    </w:p>
    <w:p w:rsidR="005B0F43" w:rsidRPr="00BE6A33" w:rsidRDefault="005B0F43" w:rsidP="005B0F43">
      <w:pPr>
        <w:pStyle w:val="P1"/>
        <w:rPr>
          <w:lang w:eastAsia="en-AU"/>
        </w:rPr>
      </w:pPr>
      <w:r w:rsidRPr="00BE6A33">
        <w:rPr>
          <w:lang w:eastAsia="en-AU"/>
        </w:rPr>
        <w:tab/>
        <w:t>(a)</w:t>
      </w:r>
      <w:r w:rsidRPr="00BE6A33">
        <w:rPr>
          <w:lang w:eastAsia="en-AU"/>
        </w:rPr>
        <w:tab/>
        <w:t>subregulation (1) ceases to apply; and</w:t>
      </w:r>
    </w:p>
    <w:p w:rsidR="00773847" w:rsidRPr="00BE6A33" w:rsidRDefault="005B0F43" w:rsidP="005B0F43">
      <w:pPr>
        <w:pStyle w:val="P1"/>
      </w:pPr>
      <w:r w:rsidRPr="00BE6A33">
        <w:rPr>
          <w:lang w:eastAsia="en-AU"/>
        </w:rPr>
        <w:tab/>
        <w:t>(b)</w:t>
      </w:r>
      <w:r w:rsidRPr="00BE6A33">
        <w:rPr>
          <w:lang w:eastAsia="en-AU"/>
        </w:rPr>
        <w:tab/>
        <w:t xml:space="preserve">the </w:t>
      </w:r>
      <w:r w:rsidR="00773847" w:rsidRPr="00BE6A33">
        <w:t xml:space="preserve">credit provider may seek repayments due under </w:t>
      </w:r>
      <w:r w:rsidRPr="00BE6A33">
        <w:t xml:space="preserve">the </w:t>
      </w:r>
      <w:r w:rsidR="00CA755A" w:rsidRPr="00BE6A33">
        <w:t xml:space="preserve">small amount credit </w:t>
      </w:r>
      <w:r w:rsidR="00773847" w:rsidRPr="00BE6A33">
        <w:t xml:space="preserve">contract by </w:t>
      </w:r>
      <w:r w:rsidR="00773847" w:rsidRPr="00BE6A33">
        <w:rPr>
          <w:lang w:eastAsia="en-AU"/>
        </w:rPr>
        <w:t>relying on a direct debit request.</w:t>
      </w:r>
    </w:p>
    <w:p w:rsidR="00EA5CFF" w:rsidRPr="00BE6A33" w:rsidRDefault="00EA5CFF" w:rsidP="00EA5CFF">
      <w:pPr>
        <w:pStyle w:val="SchedSectionBreak"/>
        <w:sectPr w:rsidR="00EA5CFF" w:rsidRPr="00BE6A33" w:rsidSect="00EA5CFF">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985" w:right="2410" w:bottom="3969" w:left="2410" w:header="567" w:footer="3119" w:gutter="0"/>
          <w:cols w:space="708"/>
          <w:docGrid w:linePitch="360"/>
        </w:sectPr>
      </w:pPr>
    </w:p>
    <w:p w:rsidR="004C2EA5" w:rsidRPr="00BE6A33" w:rsidRDefault="004C2EA5" w:rsidP="00796BCC">
      <w:pPr>
        <w:pStyle w:val="NoteEnd"/>
        <w:keepNext/>
        <w:pBdr>
          <w:top w:val="single" w:sz="4" w:space="1" w:color="auto"/>
        </w:pBdr>
        <w:spacing w:before="480"/>
        <w:rPr>
          <w:rFonts w:ascii="Arial" w:hAnsi="Arial"/>
          <w:b/>
          <w:sz w:val="24"/>
        </w:rPr>
      </w:pPr>
      <w:r w:rsidRPr="00BE6A33">
        <w:rPr>
          <w:rFonts w:ascii="Arial" w:hAnsi="Arial"/>
          <w:b/>
          <w:sz w:val="24"/>
        </w:rPr>
        <w:lastRenderedPageBreak/>
        <w:t>Note</w:t>
      </w:r>
    </w:p>
    <w:p w:rsidR="004C2EA5" w:rsidRDefault="004C2EA5" w:rsidP="00077285">
      <w:pPr>
        <w:pStyle w:val="NoteEnd"/>
        <w:rPr>
          <w:color w:val="000000"/>
        </w:rPr>
      </w:pPr>
      <w:r w:rsidRPr="00BE6A33">
        <w:rPr>
          <w:color w:val="000000"/>
        </w:rPr>
        <w:t>1.</w:t>
      </w:r>
      <w:r w:rsidRPr="00BE6A33">
        <w:rPr>
          <w:color w:val="000000"/>
        </w:rPr>
        <w:tab/>
        <w:t xml:space="preserve">All legislative instruments and compilations are registered on the Federal Register of Legislative Instruments kept under the </w:t>
      </w:r>
      <w:r w:rsidRPr="00BE6A33">
        <w:rPr>
          <w:i/>
          <w:color w:val="000000"/>
        </w:rPr>
        <w:t xml:space="preserve">Legislative Instruments Act 2003. </w:t>
      </w:r>
      <w:r w:rsidRPr="00BE6A33">
        <w:rPr>
          <w:color w:val="000000"/>
        </w:rPr>
        <w:t xml:space="preserve">See </w:t>
      </w:r>
      <w:hyperlink r:id="rId34" w:history="1">
        <w:r w:rsidRPr="00BE6A33">
          <w:rPr>
            <w:rStyle w:val="Hyperlink"/>
          </w:rPr>
          <w:t>www.comlaw.gov.au</w:t>
        </w:r>
      </w:hyperlink>
      <w:r w:rsidRPr="00BE6A33">
        <w:rPr>
          <w:color w:val="000000"/>
        </w:rPr>
        <w:t>.</w:t>
      </w:r>
    </w:p>
    <w:p w:rsidR="004C2EA5" w:rsidRDefault="004C2EA5" w:rsidP="00FC1FF0">
      <w:pPr>
        <w:pStyle w:val="NotesSectionBreak"/>
        <w:sectPr w:rsidR="004C2EA5" w:rsidSect="00FC1FF0">
          <w:headerReference w:type="even" r:id="rId35"/>
          <w:headerReference w:type="default" r:id="rId36"/>
          <w:footerReference w:type="even" r:id="rId37"/>
          <w:footerReference w:type="default" r:id="rId38"/>
          <w:headerReference w:type="first" r:id="rId39"/>
          <w:footerReference w:type="first" r:id="rId40"/>
          <w:type w:val="continuous"/>
          <w:pgSz w:w="11907" w:h="16839" w:code="9"/>
          <w:pgMar w:top="1985" w:right="2410" w:bottom="3969" w:left="2410" w:header="567" w:footer="3119" w:gutter="0"/>
          <w:cols w:space="708"/>
          <w:docGrid w:linePitch="360"/>
        </w:sectPr>
      </w:pPr>
    </w:p>
    <w:p w:rsidR="004C2EA5" w:rsidRPr="004C2EA5" w:rsidRDefault="004C2EA5" w:rsidP="004C2EA5"/>
    <w:sectPr w:rsidR="004C2EA5" w:rsidRPr="004C2EA5" w:rsidSect="004C2EA5">
      <w:headerReference w:type="even" r:id="rId41"/>
      <w:headerReference w:type="default" r:id="rId42"/>
      <w:footerReference w:type="even" r:id="rId43"/>
      <w:footerReference w:type="default" r:id="rId44"/>
      <w:footerReference w:type="first" r:id="rId45"/>
      <w:type w:val="continuous"/>
      <w:pgSz w:w="11907" w:h="16839" w:code="9"/>
      <w:pgMar w:top="1985" w:right="2410" w:bottom="3969" w:left="2410" w:header="567" w:footer="3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79" w:rsidRDefault="004B6679">
      <w:r>
        <w:separator/>
      </w:r>
    </w:p>
  </w:endnote>
  <w:endnote w:type="continuationSeparator" w:id="0">
    <w:p w:rsidR="004B6679" w:rsidRDefault="004B6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rsidP="00FC1FF0">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DF7D11">
      <w:tc>
        <w:tcPr>
          <w:tcW w:w="1134" w:type="dxa"/>
          <w:shd w:val="clear" w:color="auto" w:fill="auto"/>
        </w:tcPr>
        <w:p w:rsidR="00DF7D11" w:rsidRPr="007F6065" w:rsidRDefault="00DF7D11" w:rsidP="00FC1FF0">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C17F69">
            <w:rPr>
              <w:rStyle w:val="PageNumber"/>
              <w:noProof/>
            </w:rPr>
            <w:t>2</w:t>
          </w:r>
          <w:r w:rsidRPr="007F6065">
            <w:rPr>
              <w:rStyle w:val="PageNumber"/>
            </w:rPr>
            <w:fldChar w:fldCharType="end"/>
          </w:r>
        </w:p>
      </w:tc>
      <w:tc>
        <w:tcPr>
          <w:tcW w:w="4820" w:type="dxa"/>
          <w:shd w:val="clear" w:color="auto" w:fill="auto"/>
        </w:tcPr>
        <w:p w:rsidR="00DF7D11" w:rsidRPr="00EF2F9D" w:rsidRDefault="00DF7D11" w:rsidP="00FC1FF0">
          <w:pPr>
            <w:pStyle w:val="FooterCitation"/>
          </w:pPr>
          <w:fldSimple w:instr=" REF  Citation\*charformat ">
            <w:r w:rsidR="00C17F69" w:rsidRPr="00BE6A33">
              <w:t>National Consumer Credit Protection Amendment Regulation 2012 (No.</w:t>
            </w:r>
            <w:r w:rsidR="00C17F69">
              <w:t> 4</w:t>
            </w:r>
            <w:r w:rsidR="00C17F69" w:rsidRPr="00BE6A33">
              <w:t>)</w:t>
            </w:r>
          </w:fldSimple>
        </w:p>
      </w:tc>
      <w:tc>
        <w:tcPr>
          <w:tcW w:w="1191" w:type="dxa"/>
          <w:shd w:val="clear" w:color="auto" w:fill="auto"/>
        </w:tcPr>
        <w:p w:rsidR="00DF7D11" w:rsidRPr="007F6065" w:rsidRDefault="00DF7D11" w:rsidP="00FC1FF0">
          <w:pPr>
            <w:pStyle w:val="Footer"/>
            <w:spacing w:before="20"/>
            <w:jc w:val="right"/>
          </w:pPr>
          <w:fldSimple w:instr=" REF Year \*Charformat ">
            <w:r w:rsidR="00C17F69" w:rsidRPr="00BE6A33">
              <w:t>2012</w:t>
            </w:r>
          </w:fldSimple>
          <w:r w:rsidRPr="007F6065">
            <w:t xml:space="preserve">, </w:t>
          </w:r>
          <w:fldSimple w:instr=" REF refno \*Charformat ">
            <w:r w:rsidR="00C17F69">
              <w:t>314</w:t>
            </w:r>
          </w:fldSimple>
        </w:p>
      </w:tc>
    </w:tr>
  </w:tbl>
  <w:p w:rsidR="00DF7D11" w:rsidRDefault="00DF7D11" w:rsidP="00FC1FF0">
    <w:pPr>
      <w:pStyle w:val="Footer"/>
    </w:pPr>
    <w:r>
      <w:rPr>
        <w:noProof/>
      </w:rPr>
      <w:pict>
        <v:shapetype id="_x0000_t202" coordsize="21600,21600" o:spt="202" path="m,l,21600r21600,l21600,xe">
          <v:stroke joinstyle="miter"/>
          <v:path gradientshapeok="t" o:connecttype="rect"/>
        </v:shapetype>
        <v:shape id="_x0000_s2388" type="#_x0000_t202" style="position:absolute;margin-left:0;margin-top:783.25pt;width:349.5pt;height:41.4pt;z-index:251653120;mso-position-horizontal-relative:text;mso-position-vertical-relative:page" filled="f" stroked="f">
          <v:textbox style="mso-next-textbox:#_x0000_s2388" inset="0,0,0,0">
            <w:txbxContent>
              <w:p w:rsidR="00DF7D11" w:rsidRPr="00C17F69" w:rsidRDefault="00DF7D11" w:rsidP="00C17F69"/>
            </w:txbxContent>
          </v:textbox>
          <w10:wrap anchory="page"/>
        </v:shape>
      </w:pict>
    </w:r>
    <w:r>
      <w:rPr>
        <w:noProof/>
      </w:rPr>
      <w:pict>
        <v:shape id="_x0000_s2387" type="#_x0000_t202" style="position:absolute;margin-left:0;margin-top:784.75pt;width:349.5pt;height:41.4pt;z-index:251652096;mso-position-horizontal-relative:text;mso-position-vertical-relative:text" filled="f" stroked="f">
          <v:textbox style="mso-next-textbox:#_x0000_s2387">
            <w:txbxContent>
              <w:p w:rsidR="00DF7D11" w:rsidRPr="004675CE" w:rsidRDefault="00DF7D11" w:rsidP="00234635">
                <w:pPr>
                  <w:pStyle w:val="FooterDraft"/>
                </w:pPr>
              </w:p>
              <w:p w:rsidR="00DF7D11" w:rsidRPr="004675CE" w:rsidRDefault="00DF7D11" w:rsidP="00FC1FF0">
                <w:pPr>
                  <w:rPr>
                    <w:rFonts w:ascii="Arial" w:hAnsi="Arial" w:cs="Arial"/>
                    <w:sz w:val="12"/>
                    <w:szCs w:val="12"/>
                  </w:rPr>
                </w:pPr>
                <w:r w:rsidRPr="00DF7D11">
                  <w:rPr>
                    <w:rFonts w:ascii="Arial" w:hAnsi="Arial" w:cs="Arial"/>
                    <w:noProof/>
                    <w:sz w:val="12"/>
                    <w:szCs w:val="12"/>
                  </w:rPr>
                  <w:t>1207076A-121129Z</w:t>
                </w:r>
              </w:p>
            </w:txbxContent>
          </v:textbox>
        </v:shape>
      </w:pict>
    </w:r>
    <w:r>
      <w:rPr>
        <w:noProof/>
      </w:rPr>
      <w:pict>
        <v:shape id="_x0000_s2386" type="#_x0000_t202" style="position:absolute;margin-left:-36pt;margin-top:188.55pt;width:349.5pt;height:41.4pt;z-index:251651072;mso-position-horizontal-relative:text;mso-position-vertical-relative:text" filled="f" stroked="f">
          <v:textbox style="mso-next-textbox:#_x0000_s2386">
            <w:txbxContent>
              <w:p w:rsidR="00DF7D11" w:rsidRPr="004675CE" w:rsidRDefault="00DF7D11" w:rsidP="00234635">
                <w:pPr>
                  <w:pStyle w:val="FooterDraft"/>
                </w:pPr>
              </w:p>
              <w:p w:rsidR="00DF7D11" w:rsidRPr="004675CE" w:rsidRDefault="00DF7D11" w:rsidP="00FC1FF0">
                <w:pPr>
                  <w:rPr>
                    <w:rFonts w:ascii="Arial" w:hAnsi="Arial" w:cs="Arial"/>
                    <w:sz w:val="12"/>
                    <w:szCs w:val="12"/>
                  </w:rPr>
                </w:pPr>
                <w:r w:rsidRPr="00DF7D11">
                  <w:rPr>
                    <w:rFonts w:ascii="Arial" w:hAnsi="Arial" w:cs="Arial"/>
                    <w:noProof/>
                    <w:sz w:val="12"/>
                    <w:szCs w:val="12"/>
                  </w:rPr>
                  <w:t>1207076A-121129Z</w:t>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rsidP="00EA5CFF">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DF7D11">
      <w:tc>
        <w:tcPr>
          <w:tcW w:w="1134" w:type="dxa"/>
          <w:shd w:val="clear" w:color="auto" w:fill="auto"/>
        </w:tcPr>
        <w:p w:rsidR="00DF7D11" w:rsidRPr="007F6065" w:rsidRDefault="00DF7D11" w:rsidP="00EA5CFF">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C17F69">
            <w:rPr>
              <w:rStyle w:val="PageNumber"/>
              <w:noProof/>
            </w:rPr>
            <w:t>20</w:t>
          </w:r>
          <w:r w:rsidRPr="007F6065">
            <w:rPr>
              <w:rStyle w:val="PageNumber"/>
            </w:rPr>
            <w:fldChar w:fldCharType="end"/>
          </w:r>
        </w:p>
      </w:tc>
      <w:tc>
        <w:tcPr>
          <w:tcW w:w="4820" w:type="dxa"/>
          <w:shd w:val="clear" w:color="auto" w:fill="auto"/>
        </w:tcPr>
        <w:p w:rsidR="00DF7D11" w:rsidRPr="00EF2F9D" w:rsidRDefault="00DF7D11" w:rsidP="00EA5CFF">
          <w:pPr>
            <w:pStyle w:val="FooterCitation"/>
          </w:pPr>
          <w:fldSimple w:instr=" REF  Citation\*charformat ">
            <w:r w:rsidR="00C17F69" w:rsidRPr="00BE6A33">
              <w:t>National Consumer Credit Protection Amendment Regulation 2012 (No.</w:t>
            </w:r>
            <w:r w:rsidR="00C17F69">
              <w:t> 4</w:t>
            </w:r>
            <w:r w:rsidR="00C17F69" w:rsidRPr="00BE6A33">
              <w:t>)</w:t>
            </w:r>
          </w:fldSimple>
        </w:p>
      </w:tc>
      <w:tc>
        <w:tcPr>
          <w:tcW w:w="1191" w:type="dxa"/>
          <w:shd w:val="clear" w:color="auto" w:fill="auto"/>
        </w:tcPr>
        <w:p w:rsidR="00DF7D11" w:rsidRPr="007F6065" w:rsidRDefault="00DF7D11" w:rsidP="00EA5CFF">
          <w:pPr>
            <w:pStyle w:val="Footer"/>
            <w:spacing w:before="20"/>
            <w:jc w:val="right"/>
          </w:pPr>
          <w:fldSimple w:instr=" REF Year \*Charformat ">
            <w:r w:rsidR="00C17F69" w:rsidRPr="00BE6A33">
              <w:t>2012</w:t>
            </w:r>
          </w:fldSimple>
          <w:r w:rsidRPr="007F6065">
            <w:t xml:space="preserve">, </w:t>
          </w:r>
          <w:fldSimple w:instr=" REF refno \*Charformat ">
            <w:r w:rsidR="00C17F69">
              <w:t>314</w:t>
            </w:r>
          </w:fldSimple>
        </w:p>
      </w:tc>
    </w:tr>
  </w:tbl>
  <w:p w:rsidR="00DF7D11" w:rsidRDefault="00DF7D11" w:rsidP="00EA5CFF">
    <w:pPr>
      <w:pStyle w:val="Footer"/>
    </w:pPr>
    <w:r>
      <w:rPr>
        <w:noProof/>
      </w:rPr>
      <w:pict>
        <v:shapetype id="_x0000_t202" coordsize="21600,21600" o:spt="202" path="m,l,21600r21600,l21600,xe">
          <v:stroke joinstyle="miter"/>
          <v:path gradientshapeok="t" o:connecttype="rect"/>
        </v:shapetype>
        <v:shape id="_x0000_s2405" type="#_x0000_t202" style="position:absolute;margin-left:0;margin-top:783.25pt;width:349.5pt;height:41.4pt;z-index:251666432;mso-position-horizontal-relative:text;mso-position-vertical-relative:page" filled="f" stroked="f">
          <v:textbox style="mso-next-textbox:#_x0000_s2405" inset="0,0,0,0">
            <w:txbxContent>
              <w:p w:rsidR="00DF7D11" w:rsidRPr="00C17F69" w:rsidRDefault="00DF7D11" w:rsidP="00C17F69"/>
            </w:txbxContent>
          </v:textbox>
          <w10:wrap anchory="page"/>
        </v:shape>
      </w:pict>
    </w:r>
    <w:r>
      <w:rPr>
        <w:noProof/>
      </w:rPr>
      <w:pict>
        <v:shape id="_x0000_s2404" type="#_x0000_t202" style="position:absolute;margin-left:0;margin-top:784.75pt;width:349.5pt;height:41.4pt;z-index:251665408;mso-position-horizontal-relative:text;mso-position-vertical-relative:text" filled="f" stroked="f">
          <v:textbox style="mso-next-textbox:#_x0000_s2404">
            <w:txbxContent>
              <w:p w:rsidR="00DF7D11" w:rsidRPr="004675CE" w:rsidRDefault="00DF7D11" w:rsidP="00234635">
                <w:pPr>
                  <w:pStyle w:val="FooterDraft"/>
                </w:pPr>
              </w:p>
              <w:p w:rsidR="00DF7D11" w:rsidRPr="004675CE" w:rsidRDefault="00DF7D11" w:rsidP="00EA5CFF">
                <w:pPr>
                  <w:rPr>
                    <w:rFonts w:ascii="Arial" w:hAnsi="Arial" w:cs="Arial"/>
                    <w:sz w:val="12"/>
                    <w:szCs w:val="12"/>
                  </w:rPr>
                </w:pPr>
                <w:r w:rsidRPr="00DF7D11">
                  <w:rPr>
                    <w:rFonts w:ascii="Arial" w:hAnsi="Arial" w:cs="Arial"/>
                    <w:noProof/>
                    <w:sz w:val="12"/>
                    <w:szCs w:val="12"/>
                  </w:rPr>
                  <w:t>1207076A-121129Z</w:t>
                </w:r>
              </w:p>
            </w:txbxContent>
          </v:textbox>
        </v:shape>
      </w:pict>
    </w:r>
    <w:r>
      <w:rPr>
        <w:noProof/>
      </w:rPr>
      <w:pict>
        <v:shape id="_x0000_s2403" type="#_x0000_t202" style="position:absolute;margin-left:-36pt;margin-top:188.55pt;width:349.5pt;height:41.4pt;z-index:251664384;mso-position-horizontal-relative:text;mso-position-vertical-relative:text" filled="f" stroked="f">
          <v:textbox style="mso-next-textbox:#_x0000_s2403">
            <w:txbxContent>
              <w:p w:rsidR="00DF7D11" w:rsidRPr="004675CE" w:rsidRDefault="00DF7D11" w:rsidP="00234635">
                <w:pPr>
                  <w:pStyle w:val="FooterDraft"/>
                </w:pPr>
              </w:p>
              <w:p w:rsidR="00DF7D11" w:rsidRPr="004675CE" w:rsidRDefault="00DF7D11" w:rsidP="00EA5CFF">
                <w:pPr>
                  <w:rPr>
                    <w:rFonts w:ascii="Arial" w:hAnsi="Arial" w:cs="Arial"/>
                    <w:sz w:val="12"/>
                    <w:szCs w:val="12"/>
                  </w:rPr>
                </w:pPr>
                <w:r w:rsidRPr="00DF7D11">
                  <w:rPr>
                    <w:rFonts w:ascii="Arial" w:hAnsi="Arial" w:cs="Arial"/>
                    <w:noProof/>
                    <w:sz w:val="12"/>
                    <w:szCs w:val="12"/>
                  </w:rPr>
                  <w:t>1207076A-121129Z</w:t>
                </w:r>
              </w:p>
            </w:txbxContent>
          </v:textbox>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Pr="00A41806" w:rsidRDefault="00DF7D11" w:rsidP="00EA5CFF">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DF7D11" w:rsidRPr="00845B98">
      <w:tc>
        <w:tcPr>
          <w:tcW w:w="1191" w:type="dxa"/>
          <w:shd w:val="clear" w:color="auto" w:fill="auto"/>
        </w:tcPr>
        <w:p w:rsidR="00DF7D11" w:rsidRPr="00A41806" w:rsidRDefault="00DF7D11" w:rsidP="00EA5CFF">
          <w:pPr>
            <w:pStyle w:val="Footer"/>
            <w:spacing w:before="20"/>
          </w:pPr>
          <w:r w:rsidRPr="00A41806">
            <w:fldChar w:fldCharType="begin"/>
          </w:r>
          <w:r w:rsidRPr="00A41806">
            <w:instrText xml:space="preserve"> REF Year \*Charformat </w:instrText>
          </w:r>
          <w:r>
            <w:instrText xml:space="preserve"> \* MERGEFORMAT </w:instrText>
          </w:r>
          <w:r w:rsidRPr="00A41806">
            <w:fldChar w:fldCharType="separate"/>
          </w:r>
          <w:r w:rsidR="00C17F69" w:rsidRPr="00BE6A33">
            <w:t>2012</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00C17F69">
            <w:fldChar w:fldCharType="separate"/>
          </w:r>
          <w:r w:rsidR="00C17F69">
            <w:t>314</w:t>
          </w:r>
          <w:r w:rsidRPr="00A41806">
            <w:fldChar w:fldCharType="end"/>
          </w:r>
        </w:p>
      </w:tc>
      <w:tc>
        <w:tcPr>
          <w:tcW w:w="4820" w:type="dxa"/>
          <w:shd w:val="clear" w:color="auto" w:fill="auto"/>
        </w:tcPr>
        <w:p w:rsidR="00DF7D11" w:rsidRPr="00EF2F9D" w:rsidRDefault="00DF7D11" w:rsidP="00EA5CFF">
          <w:pPr>
            <w:pStyle w:val="FooterCitation"/>
          </w:pPr>
          <w:r w:rsidRPr="00EF2F9D">
            <w:fldChar w:fldCharType="begin"/>
          </w:r>
          <w:r w:rsidRPr="00EF2F9D">
            <w:instrText xml:space="preserve"> REF  Citation\*charformat </w:instrText>
          </w:r>
          <w:r>
            <w:instrText xml:space="preserve"> \* MERGEFORMAT </w:instrText>
          </w:r>
          <w:r w:rsidRPr="00EF2F9D">
            <w:fldChar w:fldCharType="separate"/>
          </w:r>
          <w:r w:rsidR="00C17F69" w:rsidRPr="00BE6A33">
            <w:t>National Consumer Credit Protection Amendment Regulation 2012 (No.</w:t>
          </w:r>
          <w:r w:rsidR="00C17F69">
            <w:t> 4</w:t>
          </w:r>
          <w:r w:rsidR="00C17F69" w:rsidRPr="00BE6A33">
            <w:t>)</w:t>
          </w:r>
          <w:r w:rsidRPr="00EF2F9D">
            <w:fldChar w:fldCharType="end"/>
          </w:r>
        </w:p>
      </w:tc>
      <w:tc>
        <w:tcPr>
          <w:tcW w:w="1134" w:type="dxa"/>
          <w:shd w:val="clear" w:color="auto" w:fill="auto"/>
        </w:tcPr>
        <w:p w:rsidR="00DF7D11" w:rsidRPr="00845B98" w:rsidRDefault="00DF7D11" w:rsidP="00EA5CFF">
          <w:pPr>
            <w:pStyle w:val="Footer"/>
            <w:spacing w:before="20"/>
            <w:jc w:val="right"/>
            <w:rPr>
              <w:rStyle w:val="PageNumber"/>
            </w:rPr>
          </w:pPr>
          <w:r w:rsidRPr="00845B98">
            <w:rPr>
              <w:rStyle w:val="PageNumber"/>
            </w:rPr>
            <w:fldChar w:fldCharType="begin"/>
          </w:r>
          <w:r w:rsidRPr="00845B98">
            <w:rPr>
              <w:rStyle w:val="PageNumber"/>
            </w:rPr>
            <w:instrText xml:space="preserve"> PAGE </w:instrText>
          </w:r>
          <w:r w:rsidRPr="00845B98">
            <w:rPr>
              <w:rStyle w:val="PageNumber"/>
            </w:rPr>
            <w:fldChar w:fldCharType="separate"/>
          </w:r>
          <w:r w:rsidR="00C17F69">
            <w:rPr>
              <w:rStyle w:val="PageNumber"/>
              <w:noProof/>
            </w:rPr>
            <w:t>19</w:t>
          </w:r>
          <w:r w:rsidRPr="00845B98">
            <w:rPr>
              <w:rStyle w:val="PageNumber"/>
            </w:rPr>
            <w:fldChar w:fldCharType="end"/>
          </w:r>
        </w:p>
      </w:tc>
    </w:tr>
  </w:tbl>
  <w:p w:rsidR="00DF7D11" w:rsidRPr="00A41806" w:rsidRDefault="00DF7D11" w:rsidP="00EA5CFF">
    <w:pPr>
      <w:pStyle w:val="Footer"/>
    </w:pPr>
    <w:r>
      <w:pict>
        <v:shapetype id="_x0000_t202" coordsize="21600,21600" o:spt="202" path="m,l,21600r21600,l21600,xe">
          <v:stroke joinstyle="miter"/>
          <v:path gradientshapeok="t" o:connecttype="rect"/>
        </v:shapetype>
        <v:shape id="_x0000_s2402" type="#_x0000_t202" style="position:absolute;margin-left:2pt;margin-top:784.75pt;width:349.5pt;height:41.4pt;z-index:251663360;mso-position-horizontal-relative:text;mso-position-vertical-relative:page" filled="f" stroked="f">
          <v:textbox style="mso-next-textbox:#_x0000_s2402" inset="0,0,0,0">
            <w:txbxContent>
              <w:p w:rsidR="00DF7D11" w:rsidRPr="00C17F69" w:rsidRDefault="00DF7D11" w:rsidP="00C17F69"/>
            </w:txbxContent>
          </v:textbox>
          <w10:wrap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Pr="00556EB9" w:rsidRDefault="00DF7D11" w:rsidP="00EA5CFF">
    <w:pPr>
      <w:pStyle w:val="FooterCitation"/>
    </w:pPr>
    <w:r>
      <w:rPr>
        <w:noProof/>
      </w:rPr>
      <w:t>G:\Drafting-Unit 2\#edit\1207076A Drafts\1207076A-121129Z.doc</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rsidP="00FC1FF0">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DF7D11">
      <w:tc>
        <w:tcPr>
          <w:tcW w:w="1134" w:type="dxa"/>
          <w:shd w:val="clear" w:color="auto" w:fill="auto"/>
        </w:tcPr>
        <w:p w:rsidR="00DF7D11" w:rsidRPr="007F6065" w:rsidRDefault="00DF7D11" w:rsidP="00FC1FF0">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C17F69">
            <w:rPr>
              <w:rStyle w:val="PageNumber"/>
              <w:noProof/>
            </w:rPr>
            <w:t>2</w:t>
          </w:r>
          <w:r w:rsidRPr="007F6065">
            <w:rPr>
              <w:rStyle w:val="PageNumber"/>
            </w:rPr>
            <w:fldChar w:fldCharType="end"/>
          </w:r>
        </w:p>
      </w:tc>
      <w:tc>
        <w:tcPr>
          <w:tcW w:w="4820" w:type="dxa"/>
          <w:shd w:val="clear" w:color="auto" w:fill="auto"/>
        </w:tcPr>
        <w:p w:rsidR="00DF7D11" w:rsidRPr="00EF2F9D" w:rsidRDefault="00DF7D11" w:rsidP="00FC1FF0">
          <w:pPr>
            <w:pStyle w:val="FooterCitation"/>
          </w:pPr>
          <w:fldSimple w:instr=" REF  Citation\*charformat ">
            <w:r w:rsidR="00C17F69" w:rsidRPr="00BE6A33">
              <w:t>National Consumer Credit Protection Amendment Regulation 2012 (No.</w:t>
            </w:r>
            <w:r w:rsidR="00C17F69">
              <w:t> 4</w:t>
            </w:r>
            <w:r w:rsidR="00C17F69" w:rsidRPr="00BE6A33">
              <w:t>)</w:t>
            </w:r>
          </w:fldSimple>
        </w:p>
      </w:tc>
      <w:tc>
        <w:tcPr>
          <w:tcW w:w="1191" w:type="dxa"/>
          <w:shd w:val="clear" w:color="auto" w:fill="auto"/>
        </w:tcPr>
        <w:p w:rsidR="00DF7D11" w:rsidRPr="007F6065" w:rsidRDefault="00DF7D11" w:rsidP="00FC1FF0">
          <w:pPr>
            <w:pStyle w:val="Footer"/>
            <w:spacing w:before="20"/>
            <w:jc w:val="right"/>
          </w:pPr>
          <w:fldSimple w:instr=" REF Year \*Charformat ">
            <w:r w:rsidR="00C17F69" w:rsidRPr="00BE6A33">
              <w:t>2012</w:t>
            </w:r>
          </w:fldSimple>
          <w:r w:rsidRPr="007F6065">
            <w:t xml:space="preserve">, </w:t>
          </w:r>
          <w:fldSimple w:instr=" REF refno \*Charformat ">
            <w:r w:rsidR="00C17F69">
              <w:t>314</w:t>
            </w:r>
          </w:fldSimple>
        </w:p>
      </w:tc>
    </w:tr>
  </w:tbl>
  <w:p w:rsidR="00DF7D11" w:rsidRDefault="00DF7D11" w:rsidP="00FC1FF0">
    <w:pPr>
      <w:pStyle w:val="Footer"/>
    </w:pPr>
    <w:r>
      <w:rPr>
        <w:noProof/>
      </w:rPr>
      <w:pict>
        <v:shapetype id="_x0000_t202" coordsize="21600,21600" o:spt="202" path="m,l,21600r21600,l21600,xe">
          <v:stroke joinstyle="miter"/>
          <v:path gradientshapeok="t" o:connecttype="rect"/>
        </v:shapetype>
        <v:shape id="_x0000_s2401" type="#_x0000_t202" style="position:absolute;margin-left:0;margin-top:783.25pt;width:349.5pt;height:41.4pt;z-index:251662336;mso-position-horizontal-relative:text;mso-position-vertical-relative:page" filled="f" stroked="f">
          <v:textbox style="mso-next-textbox:#_x0000_s2401" inset="0,0,0,0">
            <w:txbxContent>
              <w:p w:rsidR="00DF7D11" w:rsidRPr="00C17F69" w:rsidRDefault="00DF7D11" w:rsidP="00C17F69"/>
            </w:txbxContent>
          </v:textbox>
          <w10:wrap anchory="page"/>
        </v:shape>
      </w:pict>
    </w:r>
    <w:r>
      <w:rPr>
        <w:noProof/>
      </w:rPr>
      <w:pict>
        <v:shape id="_x0000_s2400" type="#_x0000_t202" style="position:absolute;margin-left:0;margin-top:784.75pt;width:349.5pt;height:41.4pt;z-index:251661312;mso-position-horizontal-relative:text;mso-position-vertical-relative:text" filled="f" stroked="f">
          <v:textbox style="mso-next-textbox:#_x0000_s2400">
            <w:txbxContent>
              <w:p w:rsidR="00DF7D11" w:rsidRPr="004675CE" w:rsidRDefault="00DF7D11" w:rsidP="00234635">
                <w:pPr>
                  <w:pStyle w:val="FooterDraft"/>
                </w:pPr>
              </w:p>
              <w:p w:rsidR="00DF7D11" w:rsidRPr="004675CE" w:rsidRDefault="00DF7D11" w:rsidP="00FC1FF0">
                <w:pPr>
                  <w:rPr>
                    <w:rFonts w:ascii="Arial" w:hAnsi="Arial" w:cs="Arial"/>
                    <w:sz w:val="12"/>
                    <w:szCs w:val="12"/>
                  </w:rPr>
                </w:pPr>
                <w:r w:rsidRPr="00DF7D11">
                  <w:rPr>
                    <w:rFonts w:ascii="Arial" w:hAnsi="Arial" w:cs="Arial"/>
                    <w:noProof/>
                    <w:sz w:val="12"/>
                    <w:szCs w:val="12"/>
                  </w:rPr>
                  <w:t>1207076A-121129Z</w:t>
                </w:r>
              </w:p>
            </w:txbxContent>
          </v:textbox>
        </v:shape>
      </w:pict>
    </w:r>
    <w:r>
      <w:rPr>
        <w:noProof/>
      </w:rPr>
      <w:pict>
        <v:shape id="_x0000_s2399" type="#_x0000_t202" style="position:absolute;margin-left:-36pt;margin-top:188.55pt;width:349.5pt;height:41.4pt;z-index:251660288;mso-position-horizontal-relative:text;mso-position-vertical-relative:text" filled="f" stroked="f">
          <v:textbox style="mso-next-textbox:#_x0000_s2399">
            <w:txbxContent>
              <w:p w:rsidR="00DF7D11" w:rsidRPr="004675CE" w:rsidRDefault="00DF7D11" w:rsidP="00234635">
                <w:pPr>
                  <w:pStyle w:val="FooterDraft"/>
                </w:pPr>
              </w:p>
              <w:p w:rsidR="00DF7D11" w:rsidRPr="004675CE" w:rsidRDefault="00DF7D11" w:rsidP="00FC1FF0">
                <w:pPr>
                  <w:rPr>
                    <w:rFonts w:ascii="Arial" w:hAnsi="Arial" w:cs="Arial"/>
                    <w:sz w:val="12"/>
                    <w:szCs w:val="12"/>
                  </w:rPr>
                </w:pPr>
                <w:r w:rsidRPr="00DF7D11">
                  <w:rPr>
                    <w:rFonts w:ascii="Arial" w:hAnsi="Arial" w:cs="Arial"/>
                    <w:noProof/>
                    <w:sz w:val="12"/>
                    <w:szCs w:val="12"/>
                  </w:rPr>
                  <w:t>1207076A-121129Z</w:t>
                </w:r>
              </w:p>
            </w:txbxContent>
          </v:textbox>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Pr="00A41806" w:rsidRDefault="00DF7D11" w:rsidP="00FC1FF0">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DF7D11" w:rsidRPr="00A41806">
      <w:tc>
        <w:tcPr>
          <w:tcW w:w="1191" w:type="dxa"/>
          <w:shd w:val="clear" w:color="auto" w:fill="auto"/>
        </w:tcPr>
        <w:p w:rsidR="00DF7D11" w:rsidRPr="00A41806" w:rsidRDefault="00DF7D11" w:rsidP="00FC1FF0">
          <w:pPr>
            <w:pStyle w:val="Footer"/>
            <w:spacing w:before="20"/>
          </w:pPr>
          <w:r w:rsidRPr="00A41806">
            <w:fldChar w:fldCharType="begin"/>
          </w:r>
          <w:r w:rsidRPr="00A41806">
            <w:instrText xml:space="preserve"> REF Year \*Charformat </w:instrText>
          </w:r>
          <w:r>
            <w:instrText xml:space="preserve"> \* MERGEFORMAT </w:instrText>
          </w:r>
          <w:r w:rsidRPr="00A41806">
            <w:fldChar w:fldCharType="separate"/>
          </w:r>
          <w:r w:rsidR="00C17F69" w:rsidRPr="00BE6A33">
            <w:t>2012</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00C17F69">
            <w:fldChar w:fldCharType="separate"/>
          </w:r>
          <w:r w:rsidR="00C17F69">
            <w:t>314</w:t>
          </w:r>
          <w:r w:rsidRPr="00A41806">
            <w:fldChar w:fldCharType="end"/>
          </w:r>
        </w:p>
      </w:tc>
      <w:tc>
        <w:tcPr>
          <w:tcW w:w="4820" w:type="dxa"/>
          <w:shd w:val="clear" w:color="auto" w:fill="auto"/>
        </w:tcPr>
        <w:p w:rsidR="00DF7D11" w:rsidRPr="00EF2F9D" w:rsidRDefault="00DF7D11" w:rsidP="00FC1FF0">
          <w:pPr>
            <w:pStyle w:val="FooterCitation"/>
          </w:pPr>
          <w:r w:rsidRPr="00EF2F9D">
            <w:fldChar w:fldCharType="begin"/>
          </w:r>
          <w:r w:rsidRPr="00EF2F9D">
            <w:instrText xml:space="preserve"> REF  Citation\*charformat </w:instrText>
          </w:r>
          <w:r>
            <w:instrText xml:space="preserve"> \* MERGEFORMAT </w:instrText>
          </w:r>
          <w:r w:rsidRPr="00EF2F9D">
            <w:fldChar w:fldCharType="separate"/>
          </w:r>
          <w:r w:rsidR="00C17F69" w:rsidRPr="00BE6A33">
            <w:t>National Consumer Credit Protection Amendment Regulation 2012 (No.</w:t>
          </w:r>
          <w:r w:rsidR="00C17F69">
            <w:t> 4</w:t>
          </w:r>
          <w:r w:rsidR="00C17F69" w:rsidRPr="00BE6A33">
            <w:t>)</w:t>
          </w:r>
          <w:r w:rsidRPr="00EF2F9D">
            <w:fldChar w:fldCharType="end"/>
          </w:r>
        </w:p>
      </w:tc>
      <w:tc>
        <w:tcPr>
          <w:tcW w:w="1134" w:type="dxa"/>
          <w:shd w:val="clear" w:color="auto" w:fill="auto"/>
        </w:tcPr>
        <w:p w:rsidR="00DF7D11" w:rsidRPr="005968DD" w:rsidRDefault="00DF7D11" w:rsidP="00FC1FF0">
          <w:pPr>
            <w:pStyle w:val="Footer"/>
            <w:spacing w:before="20"/>
            <w:jc w:val="right"/>
            <w:rPr>
              <w:rStyle w:val="PageNumber"/>
            </w:rPr>
          </w:pPr>
          <w:r w:rsidRPr="005968DD">
            <w:rPr>
              <w:rStyle w:val="PageNumber"/>
            </w:rPr>
            <w:fldChar w:fldCharType="begin"/>
          </w:r>
          <w:r w:rsidRPr="005968DD">
            <w:rPr>
              <w:rStyle w:val="PageNumber"/>
            </w:rPr>
            <w:instrText xml:space="preserve"> PAGE </w:instrText>
          </w:r>
          <w:r w:rsidRPr="005968DD">
            <w:rPr>
              <w:rStyle w:val="PageNumber"/>
            </w:rPr>
            <w:fldChar w:fldCharType="separate"/>
          </w:r>
          <w:r w:rsidR="00C17F69">
            <w:rPr>
              <w:rStyle w:val="PageNumber"/>
              <w:noProof/>
            </w:rPr>
            <w:t>2</w:t>
          </w:r>
          <w:r w:rsidRPr="005968DD">
            <w:rPr>
              <w:rStyle w:val="PageNumber"/>
            </w:rPr>
            <w:fldChar w:fldCharType="end"/>
          </w:r>
        </w:p>
      </w:tc>
    </w:tr>
  </w:tbl>
  <w:p w:rsidR="00DF7D11" w:rsidRPr="00A41806" w:rsidRDefault="00DF7D11" w:rsidP="00FC1FF0">
    <w:pPr>
      <w:pStyle w:val="Footer"/>
    </w:pPr>
    <w:r>
      <w:pict>
        <v:shapetype id="_x0000_t202" coordsize="21600,21600" o:spt="202" path="m,l,21600r21600,l21600,xe">
          <v:stroke joinstyle="miter"/>
          <v:path gradientshapeok="t" o:connecttype="rect"/>
        </v:shapetype>
        <v:shape id="_x0000_s2398" type="#_x0000_t202" style="position:absolute;margin-left:2pt;margin-top:784.75pt;width:349.5pt;height:41.4pt;z-index:251659264;mso-position-horizontal-relative:text;mso-position-vertical-relative:page" filled="f" stroked="f">
          <v:textbox style="mso-next-textbox:#_x0000_s2398" inset="0,0,0,0">
            <w:txbxContent>
              <w:p w:rsidR="00DF7D11" w:rsidRPr="00C17F69" w:rsidRDefault="00DF7D11" w:rsidP="00C17F69"/>
            </w:txbxContent>
          </v:textbox>
          <w10:wrap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Pr="00556EB9" w:rsidRDefault="00DF7D11" w:rsidP="00FC1FF0">
    <w:pPr>
      <w:pStyle w:val="FooterCitation"/>
    </w:pPr>
    <w:r>
      <w:rPr>
        <w:noProof/>
      </w:rPr>
      <w:t>G:\Drafting-Unit 2\#edit\1207076A Drafts\1207076A-121129Z.doc</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Pr="00A41806" w:rsidRDefault="00DF7D11" w:rsidP="008C15A7">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DF7D11" w:rsidRPr="00A41806">
      <w:tc>
        <w:tcPr>
          <w:tcW w:w="1134" w:type="dxa"/>
        </w:tcPr>
        <w:p w:rsidR="00DF7D11" w:rsidRPr="00A41806" w:rsidRDefault="00DF7D11" w:rsidP="008C15A7">
          <w:pPr>
            <w:pStyle w:val="Footer"/>
            <w:spacing w:before="20"/>
            <w:rPr>
              <w:rStyle w:val="PageNumber"/>
            </w:rPr>
          </w:pPr>
          <w:r w:rsidRPr="00A41806">
            <w:rPr>
              <w:rStyle w:val="PageNumber"/>
            </w:rPr>
            <w:fldChar w:fldCharType="begin"/>
          </w:r>
          <w:r w:rsidRPr="00A41806">
            <w:rPr>
              <w:rStyle w:val="PageNumber"/>
            </w:rPr>
            <w:instrText xml:space="preserve"> PAGE </w:instrText>
          </w:r>
          <w:r w:rsidRPr="00A41806">
            <w:rPr>
              <w:rStyle w:val="PageNumber"/>
            </w:rPr>
            <w:fldChar w:fldCharType="separate"/>
          </w:r>
          <w:r w:rsidR="00C17F69">
            <w:rPr>
              <w:rStyle w:val="PageNumber"/>
              <w:noProof/>
            </w:rPr>
            <w:t>2</w:t>
          </w:r>
          <w:r w:rsidRPr="00A41806">
            <w:rPr>
              <w:rStyle w:val="PageNumber"/>
            </w:rPr>
            <w:fldChar w:fldCharType="end"/>
          </w:r>
        </w:p>
      </w:tc>
      <w:tc>
        <w:tcPr>
          <w:tcW w:w="4820" w:type="dxa"/>
        </w:tcPr>
        <w:p w:rsidR="00DF7D11" w:rsidRPr="00EF2F9D" w:rsidRDefault="00DF7D11" w:rsidP="008C15A7">
          <w:pPr>
            <w:pStyle w:val="FooterCitation"/>
          </w:pPr>
          <w:fldSimple w:instr=" REF  Citation\*charformat ">
            <w:r w:rsidR="00C17F69" w:rsidRPr="00BE6A33">
              <w:t>National Consumer Credit Protection Amendment Regulation 2012 (No.</w:t>
            </w:r>
            <w:r w:rsidR="00C17F69">
              <w:t> 4</w:t>
            </w:r>
            <w:r w:rsidR="00C17F69" w:rsidRPr="00BE6A33">
              <w:t>)</w:t>
            </w:r>
          </w:fldSimple>
        </w:p>
      </w:tc>
      <w:tc>
        <w:tcPr>
          <w:tcW w:w="1191" w:type="dxa"/>
        </w:tcPr>
        <w:p w:rsidR="00DF7D11" w:rsidRPr="00A41806" w:rsidRDefault="00DF7D11" w:rsidP="008C15A7">
          <w:pPr>
            <w:pStyle w:val="Footer"/>
            <w:spacing w:before="20"/>
            <w:jc w:val="right"/>
          </w:pPr>
          <w:fldSimple w:instr=" REF Year \*Charformat ">
            <w:r w:rsidR="00C17F69" w:rsidRPr="00BE6A33">
              <w:t>2012</w:t>
            </w:r>
          </w:fldSimple>
          <w:r w:rsidRPr="00A41806">
            <w:t xml:space="preserve">, </w:t>
          </w:r>
          <w:fldSimple w:instr=" REF refno \*Charformat ">
            <w:r w:rsidR="00C17F69">
              <w:t>314</w:t>
            </w:r>
          </w:fldSimple>
        </w:p>
      </w:tc>
    </w:tr>
  </w:tbl>
  <w:p w:rsidR="00DF7D11" w:rsidRPr="00A41806" w:rsidRDefault="00DF7D11" w:rsidP="008C15A7">
    <w:pPr>
      <w:pStyle w:val="Footer"/>
    </w:pPr>
    <w:r>
      <w:pict>
        <v:shapetype id="_x0000_t202" coordsize="21600,21600" o:spt="202" path="m,l,21600r21600,l21600,xe">
          <v:stroke joinstyle="miter"/>
          <v:path gradientshapeok="t" o:connecttype="rect"/>
        </v:shapetype>
        <v:shape id="_x0000_s2293" type="#_x0000_t202" style="position:absolute;margin-left:0;margin-top:783.25pt;width:349.5pt;height:41.4pt;z-index:251646976;mso-position-horizontal-relative:text;mso-position-vertical-relative:page" filled="f" stroked="f">
          <v:textbox style="mso-next-textbox:#_x0000_s2293" inset="0,0,0,0">
            <w:txbxContent>
              <w:p w:rsidR="00DF7D11" w:rsidRPr="00C17F69" w:rsidRDefault="00DF7D11" w:rsidP="00C17F69"/>
            </w:txbxContent>
          </v:textbox>
          <w10:wrap anchory="page"/>
        </v:shape>
      </w:pict>
    </w:r>
    <w:r>
      <w:pict>
        <v:shape id="_x0000_s2292" type="#_x0000_t202" style="position:absolute;margin-left:0;margin-top:784.75pt;width:349.5pt;height:41.4pt;z-index:251645952;mso-position-horizontal-relative:text;mso-position-vertical-relative:text" filled="f" stroked="f">
          <v:textbox style="mso-next-textbox:#_x0000_s2292">
            <w:txbxContent>
              <w:p w:rsidR="00DF7D11" w:rsidRPr="004675CE" w:rsidRDefault="00DF7D11" w:rsidP="008C15A7">
                <w:pPr>
                  <w:jc w:val="center"/>
                  <w:rPr>
                    <w:rFonts w:ascii="Arial" w:hAnsi="Arial" w:cs="Arial"/>
                    <w:b/>
                    <w:sz w:val="40"/>
                    <w:szCs w:val="40"/>
                  </w:rPr>
                </w:pPr>
                <w:r w:rsidRPr="004675CE">
                  <w:rPr>
                    <w:rFonts w:ascii="Arial" w:hAnsi="Arial" w:cs="Arial"/>
                    <w:b/>
                    <w:sz w:val="40"/>
                    <w:szCs w:val="40"/>
                  </w:rPr>
                  <w:t>DRAFT ONLY</w:t>
                </w:r>
              </w:p>
              <w:p w:rsidR="00DF7D11" w:rsidRPr="004675CE" w:rsidRDefault="00DF7D11" w:rsidP="008C15A7">
                <w:pPr>
                  <w:rPr>
                    <w:rFonts w:ascii="Arial" w:hAnsi="Arial" w:cs="Arial"/>
                    <w:sz w:val="12"/>
                    <w:szCs w:val="12"/>
                  </w:rPr>
                </w:pPr>
                <w:r w:rsidRPr="00DF7D11">
                  <w:rPr>
                    <w:rFonts w:ascii="Arial" w:hAnsi="Arial" w:cs="Arial"/>
                    <w:noProof/>
                    <w:sz w:val="12"/>
                    <w:szCs w:val="12"/>
                  </w:rPr>
                  <w:t>1207076A-121129Z</w:t>
                </w:r>
              </w:p>
            </w:txbxContent>
          </v:textbox>
        </v:shape>
      </w:pict>
    </w:r>
    <w:r>
      <w:pict>
        <v:shape id="_x0000_s2291" type="#_x0000_t202" style="position:absolute;margin-left:-36pt;margin-top:188.55pt;width:349.5pt;height:41.4pt;z-index:251644928;mso-position-horizontal-relative:text;mso-position-vertical-relative:text" filled="f" stroked="f">
          <v:textbox style="mso-next-textbox:#_x0000_s2291">
            <w:txbxContent>
              <w:p w:rsidR="00DF7D11" w:rsidRPr="004675CE" w:rsidRDefault="00DF7D11" w:rsidP="008C15A7">
                <w:pPr>
                  <w:jc w:val="center"/>
                  <w:rPr>
                    <w:rFonts w:ascii="Arial" w:hAnsi="Arial" w:cs="Arial"/>
                    <w:b/>
                    <w:sz w:val="40"/>
                    <w:szCs w:val="40"/>
                  </w:rPr>
                </w:pPr>
                <w:r w:rsidRPr="004675CE">
                  <w:rPr>
                    <w:rFonts w:ascii="Arial" w:hAnsi="Arial" w:cs="Arial"/>
                    <w:b/>
                    <w:sz w:val="40"/>
                    <w:szCs w:val="40"/>
                  </w:rPr>
                  <w:t>DRAFT ONLY</w:t>
                </w:r>
              </w:p>
              <w:p w:rsidR="00DF7D11" w:rsidRPr="004675CE" w:rsidRDefault="00DF7D11" w:rsidP="008C15A7">
                <w:pPr>
                  <w:rPr>
                    <w:rFonts w:ascii="Arial" w:hAnsi="Arial" w:cs="Arial"/>
                    <w:sz w:val="12"/>
                    <w:szCs w:val="12"/>
                  </w:rPr>
                </w:pPr>
                <w:r w:rsidRPr="00DF7D11">
                  <w:rPr>
                    <w:rFonts w:ascii="Arial" w:hAnsi="Arial" w:cs="Arial"/>
                    <w:noProof/>
                    <w:sz w:val="12"/>
                    <w:szCs w:val="12"/>
                  </w:rPr>
                  <w:t>1207076A-121129Z</w:t>
                </w:r>
              </w:p>
            </w:txbxContent>
          </v:textbox>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rsidP="000B68A5">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DF7D11" w:rsidRPr="008D3896">
      <w:tc>
        <w:tcPr>
          <w:tcW w:w="1191" w:type="dxa"/>
        </w:tcPr>
        <w:p w:rsidR="00DF7D11" w:rsidRPr="008D3896" w:rsidRDefault="00DF7D11" w:rsidP="00B425A5">
          <w:pPr>
            <w:pStyle w:val="Footer"/>
            <w:spacing w:before="20"/>
          </w:pPr>
          <w:r>
            <w:fldChar w:fldCharType="begin"/>
          </w:r>
          <w:r>
            <w:instrText xml:space="preserve"> if( (REF Year) = "Error!","", (REF Year)) \*Charformat </w:instrText>
          </w:r>
          <w:r>
            <w:fldChar w:fldCharType="end"/>
          </w:r>
          <w:r w:rsidRPr="008D3896">
            <w:t xml:space="preserve">, </w:t>
          </w:r>
          <w:r>
            <w:fldChar w:fldCharType="begin"/>
          </w:r>
          <w:r>
            <w:instrText xml:space="preserve"> if((REF \* Charformat refno)= "Error!","",(REF \* Charformat refno)) </w:instrText>
          </w:r>
          <w:r>
            <w:fldChar w:fldCharType="end"/>
          </w:r>
        </w:p>
      </w:tc>
      <w:tc>
        <w:tcPr>
          <w:tcW w:w="4820" w:type="dxa"/>
        </w:tcPr>
        <w:p w:rsidR="00DF7D11" w:rsidRPr="00EF2F9D" w:rsidRDefault="00DF7D11" w:rsidP="000B68A5">
          <w:pPr>
            <w:pStyle w:val="FooterCitation"/>
          </w:pPr>
          <w:r>
            <w:fldChar w:fldCharType="begin"/>
          </w:r>
          <w:r>
            <w:instrText xml:space="preserve"> if((REF \* charformat Citation )= "Error!","",(REF \* charformat Citation )) </w:instrText>
          </w:r>
          <w:r>
            <w:fldChar w:fldCharType="end"/>
          </w:r>
        </w:p>
      </w:tc>
      <w:tc>
        <w:tcPr>
          <w:tcW w:w="1134" w:type="dxa"/>
        </w:tcPr>
        <w:p w:rsidR="00DF7D11" w:rsidRPr="008D3896" w:rsidRDefault="00DF7D11" w:rsidP="000B68A5">
          <w:pPr>
            <w:pStyle w:val="Footer"/>
            <w:spacing w:before="20"/>
            <w:jc w:val="right"/>
            <w:rPr>
              <w:rStyle w:val="PageNumber"/>
            </w:rPr>
          </w:pPr>
          <w:r w:rsidRPr="008D3896">
            <w:rPr>
              <w:rStyle w:val="PageNumber"/>
            </w:rPr>
            <w:fldChar w:fldCharType="begin"/>
          </w:r>
          <w:r w:rsidRPr="008D3896">
            <w:rPr>
              <w:rStyle w:val="PageNumber"/>
            </w:rPr>
            <w:instrText xml:space="preserve"> PAGE </w:instrText>
          </w:r>
          <w:r w:rsidRPr="008D3896">
            <w:rPr>
              <w:rStyle w:val="PageNumber"/>
            </w:rPr>
            <w:fldChar w:fldCharType="separate"/>
          </w:r>
          <w:r w:rsidR="00C17F69">
            <w:rPr>
              <w:rStyle w:val="PageNumber"/>
              <w:noProof/>
            </w:rPr>
            <w:t>2</w:t>
          </w:r>
          <w:r w:rsidRPr="008D3896">
            <w:rPr>
              <w:rStyle w:val="PageNumber"/>
            </w:rPr>
            <w:fldChar w:fldCharType="end"/>
          </w:r>
        </w:p>
      </w:tc>
    </w:tr>
  </w:tbl>
  <w:p w:rsidR="00DF7D11" w:rsidRDefault="00DF7D11" w:rsidP="000B68A5">
    <w:pPr>
      <w:pStyle w:val="Footer"/>
    </w:pPr>
    <w:r>
      <w:rPr>
        <w:noProof/>
      </w:rPr>
      <w:pict>
        <v:shapetype id="_x0000_t202" coordsize="21600,21600" o:spt="202" path="m,l,21600r21600,l21600,xe">
          <v:stroke joinstyle="miter"/>
          <v:path gradientshapeok="t" o:connecttype="rect"/>
        </v:shapetype>
        <v:shape id="_x0000_s2381" type="#_x0000_t202" style="position:absolute;margin-left:2pt;margin-top:784.75pt;width:349.5pt;height:41.4pt;z-index:251649024;mso-position-horizontal-relative:text;mso-position-vertical-relative:page" filled="f" stroked="f">
          <v:textbox style="mso-next-textbox:#_x0000_s2381" inset="0,0,0,0">
            <w:txbxContent>
              <w:p w:rsidR="00DF7D11" w:rsidRPr="00C17F69" w:rsidRDefault="00DF7D11" w:rsidP="00C17F69"/>
            </w:txbxContent>
          </v:textbox>
          <w10:wrap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pPr>
      <w:pStyle w:val="Footer"/>
    </w:pPr>
    <w:r>
      <w:rPr>
        <w:noProof/>
      </w:rPr>
      <w:pict>
        <v:shapetype id="_x0000_t202" coordsize="21600,21600" o:spt="202" path="m,l,21600r21600,l21600,xe">
          <v:stroke joinstyle="miter"/>
          <v:path gradientshapeok="t" o:connecttype="rect"/>
        </v:shapetype>
        <v:shape id="_x0000_s2380" type="#_x0000_t202" style="position:absolute;margin-left:0;margin-top:784.75pt;width:349.5pt;height:41.4pt;z-index:251648000;mso-position-vertical-relative:page" filled="f" stroked="f">
          <v:textbox inset="0,0,0,0">
            <w:txbxContent>
              <w:p w:rsidR="00DF7D11" w:rsidRPr="004675CE" w:rsidRDefault="00DF7D11">
                <w:pPr>
                  <w:pStyle w:val="FooterDraft"/>
                </w:pPr>
                <w:r w:rsidRPr="004675CE">
                  <w:t>DRAFT ONLY</w:t>
                </w:r>
              </w:p>
              <w:p w:rsidR="00DF7D11" w:rsidRPr="004675CE" w:rsidRDefault="00DF7D11">
                <w:pPr>
                  <w:pStyle w:val="FooterInfo"/>
                </w:pPr>
                <w:r>
                  <w:rPr>
                    <w:noProof/>
                  </w:rPr>
                  <w:t>1207076A-121129Z</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Pr="00A41806" w:rsidRDefault="00DF7D11" w:rsidP="00FC1FF0">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DF7D11" w:rsidRPr="00A41806">
      <w:tc>
        <w:tcPr>
          <w:tcW w:w="1191" w:type="dxa"/>
          <w:shd w:val="clear" w:color="auto" w:fill="auto"/>
        </w:tcPr>
        <w:p w:rsidR="00DF7D11" w:rsidRPr="00A41806" w:rsidRDefault="00DF7D11" w:rsidP="00FC1FF0">
          <w:pPr>
            <w:pStyle w:val="Footer"/>
            <w:spacing w:before="20"/>
          </w:pPr>
          <w:fldSimple w:instr=" REF Year \*Charformat ">
            <w:r w:rsidR="00C17F69" w:rsidRPr="00BE6A33">
              <w:t>2012</w:t>
            </w:r>
          </w:fldSimple>
          <w:r w:rsidRPr="00A41806">
            <w:t xml:space="preserve">, </w:t>
          </w:r>
          <w:fldSimple w:instr=" REF refno \*Charformat ">
            <w:r w:rsidR="00C17F69">
              <w:t>314</w:t>
            </w:r>
          </w:fldSimple>
        </w:p>
      </w:tc>
      <w:tc>
        <w:tcPr>
          <w:tcW w:w="4820" w:type="dxa"/>
          <w:shd w:val="clear" w:color="auto" w:fill="auto"/>
        </w:tcPr>
        <w:p w:rsidR="00DF7D11" w:rsidRPr="00EF2F9D" w:rsidRDefault="00DF7D11" w:rsidP="00FC1FF0">
          <w:pPr>
            <w:pStyle w:val="FooterCitation"/>
          </w:pPr>
          <w:fldSimple w:instr=" REF  Citation\*charformat ">
            <w:r w:rsidR="00C17F69" w:rsidRPr="00BE6A33">
              <w:t>National Consumer Credit Protection Amendment Regulation 2012 (No.</w:t>
            </w:r>
            <w:r w:rsidR="00C17F69">
              <w:t> 4</w:t>
            </w:r>
            <w:r w:rsidR="00C17F69" w:rsidRPr="00BE6A33">
              <w:t>)</w:t>
            </w:r>
          </w:fldSimple>
        </w:p>
      </w:tc>
      <w:tc>
        <w:tcPr>
          <w:tcW w:w="1134" w:type="dxa"/>
          <w:shd w:val="clear" w:color="auto" w:fill="auto"/>
        </w:tcPr>
        <w:p w:rsidR="00DF7D11" w:rsidRPr="0014079B" w:rsidRDefault="00DF7D11" w:rsidP="00FC1FF0">
          <w:pPr>
            <w:pStyle w:val="Footer"/>
            <w:spacing w:before="20"/>
            <w:jc w:val="right"/>
            <w:rPr>
              <w:rStyle w:val="PageNumber"/>
            </w:rPr>
          </w:pPr>
          <w:r w:rsidRPr="0014079B">
            <w:rPr>
              <w:rStyle w:val="PageNumber"/>
            </w:rPr>
            <w:fldChar w:fldCharType="begin"/>
          </w:r>
          <w:r w:rsidRPr="0014079B">
            <w:rPr>
              <w:rStyle w:val="PageNumber"/>
            </w:rPr>
            <w:instrText xml:space="preserve"> PAGE </w:instrText>
          </w:r>
          <w:r w:rsidRPr="0014079B">
            <w:rPr>
              <w:rStyle w:val="PageNumber"/>
            </w:rPr>
            <w:fldChar w:fldCharType="separate"/>
          </w:r>
          <w:r w:rsidR="00C17F69">
            <w:rPr>
              <w:rStyle w:val="PageNumber"/>
              <w:noProof/>
            </w:rPr>
            <w:t>20</w:t>
          </w:r>
          <w:r w:rsidRPr="0014079B">
            <w:rPr>
              <w:rStyle w:val="PageNumber"/>
            </w:rPr>
            <w:fldChar w:fldCharType="end"/>
          </w:r>
        </w:p>
      </w:tc>
    </w:tr>
  </w:tbl>
  <w:p w:rsidR="00DF7D11" w:rsidRPr="00094457" w:rsidRDefault="00DF7D11" w:rsidP="00FC1FF0">
    <w:pPr>
      <w:pStyle w:val="Footer"/>
    </w:pPr>
    <w:r>
      <w:pict>
        <v:shapetype id="_x0000_t202" coordsize="21600,21600" o:spt="202" path="m,l,21600r21600,l21600,xe">
          <v:stroke joinstyle="miter"/>
          <v:path gradientshapeok="t" o:connecttype="rect"/>
        </v:shapetype>
        <v:shape id="_x0000_s2385" type="#_x0000_t202" style="position:absolute;margin-left:2pt;margin-top:784.75pt;width:349.5pt;height:41.4pt;z-index:251650048;mso-position-horizontal-relative:text;mso-position-vertical-relative:page" filled="f" stroked="f">
          <v:textbox style="mso-next-textbox:#_x0000_s2385" inset="0,0,0,0">
            <w:txbxContent>
              <w:p w:rsidR="00DF7D11" w:rsidRPr="00C17F69" w:rsidRDefault="00DF7D11" w:rsidP="00C17F69"/>
            </w:txbxContent>
          </v:textbox>
          <w10:wrap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rsidP="00FC1FF0">
    <w:pPr>
      <w:pStyle w:val="Footer"/>
    </w:pPr>
    <w:r>
      <w:rPr>
        <w:noProof/>
      </w:rPr>
      <w:pict>
        <v:shapetype id="_x0000_t202" coordsize="21600,21600" o:spt="202" path="m,l,21600r21600,l21600,xe">
          <v:stroke joinstyle="miter"/>
          <v:path gradientshapeok="t" o:connecttype="rect"/>
        </v:shapetype>
        <v:shape id="_x0000_s2389" type="#_x0000_t202" style="position:absolute;margin-left:0;margin-top:784.75pt;width:349.5pt;height:41.4pt;z-index:251654144;mso-position-vertical-relative:page" filled="f" stroked="f">
          <v:textbox style="mso-next-textbox:#_x0000_s2389" inset="0,0,0,0">
            <w:txbxContent>
              <w:p w:rsidR="00DF7D11" w:rsidRPr="004675CE" w:rsidRDefault="00DF7D11" w:rsidP="00FC1FF0">
                <w:pPr>
                  <w:pStyle w:val="FooterDraft"/>
                </w:pPr>
              </w:p>
              <w:p w:rsidR="00DF7D11" w:rsidRPr="004675CE" w:rsidRDefault="00DF7D11" w:rsidP="00FC1FF0">
                <w:pPr>
                  <w:pStyle w:val="FooterInfo"/>
                </w:pPr>
                <w:r>
                  <w:rPr>
                    <w:noProof/>
                  </w:rPr>
                  <w:t>1207076A-121129Z</w:t>
                </w:r>
              </w:p>
            </w:txbxContent>
          </v:textbox>
          <w10:wrap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DF7D11">
      <w:tc>
        <w:tcPr>
          <w:tcW w:w="1134" w:type="dxa"/>
          <w:shd w:val="clear" w:color="auto" w:fill="auto"/>
        </w:tcPr>
        <w:p w:rsidR="00DF7D11" w:rsidRPr="007F6065" w:rsidRDefault="00DF7D11">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C17F69">
            <w:rPr>
              <w:rStyle w:val="PageNumber"/>
              <w:noProof/>
            </w:rPr>
            <w:t>2</w:t>
          </w:r>
          <w:r w:rsidRPr="007F6065">
            <w:rPr>
              <w:rStyle w:val="PageNumber"/>
            </w:rPr>
            <w:fldChar w:fldCharType="end"/>
          </w:r>
        </w:p>
      </w:tc>
      <w:tc>
        <w:tcPr>
          <w:tcW w:w="4820" w:type="dxa"/>
          <w:shd w:val="clear" w:color="auto" w:fill="auto"/>
        </w:tcPr>
        <w:p w:rsidR="00DF7D11" w:rsidRPr="00EF2F9D" w:rsidRDefault="00DF7D11">
          <w:pPr>
            <w:pStyle w:val="FooterCitation"/>
          </w:pPr>
          <w:fldSimple w:instr=" REF  Citation\*charformat ">
            <w:r w:rsidR="00C17F69" w:rsidRPr="00BE6A33">
              <w:t>National Consumer Credit Protection Amendment Regulation 2012 (No.</w:t>
            </w:r>
            <w:r w:rsidR="00C17F69">
              <w:t> 4</w:t>
            </w:r>
            <w:r w:rsidR="00C17F69" w:rsidRPr="00BE6A33">
              <w:t>)</w:t>
            </w:r>
          </w:fldSimple>
        </w:p>
      </w:tc>
      <w:tc>
        <w:tcPr>
          <w:tcW w:w="1191" w:type="dxa"/>
          <w:shd w:val="clear" w:color="auto" w:fill="auto"/>
        </w:tcPr>
        <w:p w:rsidR="00DF7D11" w:rsidRPr="007F6065" w:rsidRDefault="00DF7D11">
          <w:pPr>
            <w:pStyle w:val="Footer"/>
            <w:spacing w:before="20"/>
            <w:jc w:val="right"/>
          </w:pPr>
          <w:fldSimple w:instr=" REF Year \*Charformat ">
            <w:r w:rsidR="00C17F69" w:rsidRPr="00BE6A33">
              <w:t>2012</w:t>
            </w:r>
          </w:fldSimple>
          <w:r w:rsidRPr="007F6065">
            <w:t xml:space="preserve">, </w:t>
          </w:r>
          <w:fldSimple w:instr=" REF refno \*Charformat ">
            <w:r w:rsidR="00C17F69">
              <w:t>314</w:t>
            </w:r>
          </w:fldSimple>
        </w:p>
      </w:tc>
    </w:tr>
  </w:tbl>
  <w:p w:rsidR="00DF7D11" w:rsidRDefault="00DF7D11">
    <w:pPr>
      <w:pStyle w:val="Footer"/>
    </w:pPr>
    <w:r>
      <w:rPr>
        <w:noProof/>
      </w:rPr>
      <w:pict>
        <v:shapetype id="_x0000_t202" coordsize="21600,21600" o:spt="202" path="m,l,21600r21600,l21600,xe">
          <v:stroke joinstyle="miter"/>
          <v:path gradientshapeok="t" o:connecttype="rect"/>
        </v:shapetype>
        <v:shape id="_x0000_s2413" type="#_x0000_t202" style="position:absolute;margin-left:0;margin-top:783.25pt;width:349.5pt;height:41.4pt;z-index:251670528;mso-position-horizontal-relative:text;mso-position-vertical-relative:page" filled="f" stroked="f">
          <v:textbox style="mso-next-textbox:#_x0000_s2413" inset="0,0,0,0">
            <w:txbxContent>
              <w:p w:rsidR="00DF7D11" w:rsidRPr="00C17F69" w:rsidRDefault="00DF7D11" w:rsidP="00C17F69"/>
            </w:txbxContent>
          </v:textbox>
          <w10:wrap anchory="page"/>
        </v:shape>
      </w:pict>
    </w:r>
    <w:r>
      <w:rPr>
        <w:noProof/>
      </w:rPr>
      <w:pict>
        <v:shape id="_x0000_s2412" type="#_x0000_t202" style="position:absolute;margin-left:0;margin-top:784.75pt;width:349.5pt;height:41.4pt;z-index:251669504;mso-position-horizontal-relative:text;mso-position-vertical-relative:text" filled="f" stroked="f">
          <v:textbox style="mso-next-textbox:#_x0000_s2412">
            <w:txbxContent>
              <w:p w:rsidR="00DF7D11" w:rsidRPr="004675CE" w:rsidRDefault="00DF7D11" w:rsidP="00234635">
                <w:pPr>
                  <w:pStyle w:val="FooterDraft"/>
                </w:pPr>
              </w:p>
              <w:p w:rsidR="00DF7D11" w:rsidRPr="004675CE" w:rsidRDefault="00DF7D11">
                <w:pPr>
                  <w:rPr>
                    <w:rFonts w:ascii="Arial" w:hAnsi="Arial" w:cs="Arial"/>
                    <w:sz w:val="12"/>
                    <w:szCs w:val="12"/>
                  </w:rPr>
                </w:pPr>
                <w:r w:rsidRPr="00DF7D11">
                  <w:rPr>
                    <w:rFonts w:ascii="Arial" w:hAnsi="Arial" w:cs="Arial"/>
                    <w:noProof/>
                    <w:sz w:val="12"/>
                    <w:szCs w:val="12"/>
                  </w:rPr>
                  <w:t>1207076A-121129Z</w:t>
                </w:r>
              </w:p>
            </w:txbxContent>
          </v:textbox>
        </v:shape>
      </w:pict>
    </w:r>
    <w:r>
      <w:rPr>
        <w:noProof/>
      </w:rPr>
      <w:pict>
        <v:shape id="_x0000_s2411" type="#_x0000_t202" style="position:absolute;margin-left:-36pt;margin-top:188.55pt;width:349.5pt;height:41.4pt;z-index:251668480;mso-position-horizontal-relative:text;mso-position-vertical-relative:text" filled="f" stroked="f">
          <v:textbox style="mso-next-textbox:#_x0000_s2411">
            <w:txbxContent>
              <w:p w:rsidR="00DF7D11" w:rsidRPr="004675CE" w:rsidRDefault="00DF7D11" w:rsidP="00234635">
                <w:pPr>
                  <w:pStyle w:val="FooterDraft"/>
                </w:pPr>
              </w:p>
              <w:p w:rsidR="00DF7D11" w:rsidRPr="004675CE" w:rsidRDefault="00DF7D11">
                <w:pPr>
                  <w:rPr>
                    <w:rFonts w:ascii="Arial" w:hAnsi="Arial" w:cs="Arial"/>
                    <w:sz w:val="12"/>
                    <w:szCs w:val="12"/>
                  </w:rPr>
                </w:pPr>
                <w:r w:rsidRPr="00DF7D11">
                  <w:rPr>
                    <w:rFonts w:ascii="Arial" w:hAnsi="Arial" w:cs="Arial"/>
                    <w:noProof/>
                    <w:sz w:val="12"/>
                    <w:szCs w:val="12"/>
                  </w:rPr>
                  <w:t>1207076A-121129Z</w:t>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Pr="00A41806" w:rsidRDefault="00DF7D11">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DF7D11" w:rsidRPr="00A41806">
      <w:tc>
        <w:tcPr>
          <w:tcW w:w="1191" w:type="dxa"/>
          <w:shd w:val="clear" w:color="auto" w:fill="auto"/>
        </w:tcPr>
        <w:p w:rsidR="00DF7D11" w:rsidRPr="00A41806" w:rsidRDefault="00DF7D11">
          <w:pPr>
            <w:pStyle w:val="Footer"/>
            <w:spacing w:before="20"/>
          </w:pPr>
          <w:r w:rsidRPr="00A41806">
            <w:fldChar w:fldCharType="begin"/>
          </w:r>
          <w:r w:rsidRPr="00A41806">
            <w:instrText xml:space="preserve"> REF Year \*Charformat </w:instrText>
          </w:r>
          <w:r>
            <w:instrText xml:space="preserve"> \* MERGEFORMAT </w:instrText>
          </w:r>
          <w:r w:rsidRPr="00A41806">
            <w:fldChar w:fldCharType="separate"/>
          </w:r>
          <w:r w:rsidR="00C17F69" w:rsidRPr="00BE6A33">
            <w:t>2012</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00C17F69">
            <w:fldChar w:fldCharType="separate"/>
          </w:r>
          <w:r w:rsidR="00C17F69">
            <w:t>314</w:t>
          </w:r>
          <w:r w:rsidRPr="00A41806">
            <w:fldChar w:fldCharType="end"/>
          </w:r>
        </w:p>
      </w:tc>
      <w:tc>
        <w:tcPr>
          <w:tcW w:w="4820" w:type="dxa"/>
          <w:shd w:val="clear" w:color="auto" w:fill="auto"/>
        </w:tcPr>
        <w:p w:rsidR="00DF7D11" w:rsidRPr="00EF2F9D" w:rsidRDefault="00DF7D11">
          <w:pPr>
            <w:pStyle w:val="FooterCitation"/>
          </w:pPr>
          <w:r w:rsidRPr="00EF2F9D">
            <w:fldChar w:fldCharType="begin"/>
          </w:r>
          <w:r w:rsidRPr="00EF2F9D">
            <w:instrText xml:space="preserve"> REF  Citation\*charformat </w:instrText>
          </w:r>
          <w:r>
            <w:instrText xml:space="preserve"> \* MERGEFORMAT </w:instrText>
          </w:r>
          <w:r w:rsidRPr="00EF2F9D">
            <w:fldChar w:fldCharType="separate"/>
          </w:r>
          <w:r w:rsidR="00C17F69" w:rsidRPr="00BE6A33">
            <w:t>National Consumer Credit Protection Amendment Regulation 2012 (No.</w:t>
          </w:r>
          <w:r w:rsidR="00C17F69">
            <w:t> 4</w:t>
          </w:r>
          <w:r w:rsidR="00C17F69" w:rsidRPr="00BE6A33">
            <w:t>)</w:t>
          </w:r>
          <w:r w:rsidRPr="00EF2F9D">
            <w:fldChar w:fldCharType="end"/>
          </w:r>
        </w:p>
      </w:tc>
      <w:tc>
        <w:tcPr>
          <w:tcW w:w="1134" w:type="dxa"/>
          <w:shd w:val="clear" w:color="auto" w:fill="auto"/>
        </w:tcPr>
        <w:p w:rsidR="00DF7D11" w:rsidRDefault="00DF7D11">
          <w:pPr>
            <w:pStyle w:val="Footer"/>
            <w:spacing w:before="2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17F69">
            <w:rPr>
              <w:rStyle w:val="PageNumber"/>
              <w:noProof/>
            </w:rPr>
            <w:t>2</w:t>
          </w:r>
          <w:r>
            <w:rPr>
              <w:rStyle w:val="PageNumber"/>
            </w:rPr>
            <w:fldChar w:fldCharType="end"/>
          </w:r>
        </w:p>
      </w:tc>
    </w:tr>
  </w:tbl>
  <w:p w:rsidR="00DF7D11" w:rsidRPr="00A41806" w:rsidRDefault="00DF7D11">
    <w:pPr>
      <w:pStyle w:val="Footer"/>
    </w:pPr>
    <w:r>
      <w:pict>
        <v:shapetype id="_x0000_t202" coordsize="21600,21600" o:spt="202" path="m,l,21600r21600,l21600,xe">
          <v:stroke joinstyle="miter"/>
          <v:path gradientshapeok="t" o:connecttype="rect"/>
        </v:shapetype>
        <v:shape id="_x0000_s2410" type="#_x0000_t202" style="position:absolute;margin-left:2pt;margin-top:784.75pt;width:349.5pt;height:41.4pt;z-index:251667456;mso-position-horizontal-relative:text;mso-position-vertical-relative:page" filled="f" stroked="f">
          <v:textbox style="mso-next-textbox:#_x0000_s2410" inset="0,0,0,0">
            <w:txbxContent>
              <w:p w:rsidR="00DF7D11" w:rsidRPr="00C17F69" w:rsidRDefault="00DF7D11" w:rsidP="00C17F69"/>
            </w:txbxContent>
          </v:textbox>
          <w10:wrap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Pr="00556EB9" w:rsidRDefault="00DF7D11">
    <w:pPr>
      <w:pStyle w:val="FooterCitation"/>
    </w:pPr>
    <w:r>
      <w:rPr>
        <w:noProof/>
      </w:rPr>
      <w:t>G:\Drafting-Unit 2\#edit\1207076A Drafts\1207076A-121129Z.doc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rsidP="00FC1FF0">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DF7D11">
      <w:tc>
        <w:tcPr>
          <w:tcW w:w="1134" w:type="dxa"/>
          <w:shd w:val="clear" w:color="auto" w:fill="auto"/>
        </w:tcPr>
        <w:p w:rsidR="00DF7D11" w:rsidRPr="007F6065" w:rsidRDefault="00DF7D11" w:rsidP="00FC1FF0">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C17F69">
            <w:rPr>
              <w:rStyle w:val="PageNumber"/>
              <w:noProof/>
            </w:rPr>
            <w:t>2</w:t>
          </w:r>
          <w:r w:rsidRPr="007F6065">
            <w:rPr>
              <w:rStyle w:val="PageNumber"/>
            </w:rPr>
            <w:fldChar w:fldCharType="end"/>
          </w:r>
        </w:p>
      </w:tc>
      <w:tc>
        <w:tcPr>
          <w:tcW w:w="4820" w:type="dxa"/>
          <w:shd w:val="clear" w:color="auto" w:fill="auto"/>
        </w:tcPr>
        <w:p w:rsidR="00DF7D11" w:rsidRPr="00EF2F9D" w:rsidRDefault="00DF7D11" w:rsidP="00FC1FF0">
          <w:pPr>
            <w:pStyle w:val="FooterCitation"/>
          </w:pPr>
          <w:fldSimple w:instr=" REF  Citation\*charformat ">
            <w:r w:rsidR="00C17F69" w:rsidRPr="00BE6A33">
              <w:t>National Consumer Credit Protection Amendment Regulation 2012 (No.</w:t>
            </w:r>
            <w:r w:rsidR="00C17F69">
              <w:t> 4</w:t>
            </w:r>
            <w:r w:rsidR="00C17F69" w:rsidRPr="00BE6A33">
              <w:t>)</w:t>
            </w:r>
          </w:fldSimple>
        </w:p>
      </w:tc>
      <w:tc>
        <w:tcPr>
          <w:tcW w:w="1191" w:type="dxa"/>
          <w:shd w:val="clear" w:color="auto" w:fill="auto"/>
        </w:tcPr>
        <w:p w:rsidR="00DF7D11" w:rsidRPr="007F6065" w:rsidRDefault="00DF7D11" w:rsidP="00FC1FF0">
          <w:pPr>
            <w:pStyle w:val="Footer"/>
            <w:spacing w:before="20"/>
            <w:jc w:val="right"/>
          </w:pPr>
          <w:fldSimple w:instr=" REF Year \*Charformat ">
            <w:r w:rsidR="00C17F69" w:rsidRPr="00BE6A33">
              <w:t>2012</w:t>
            </w:r>
          </w:fldSimple>
          <w:r w:rsidRPr="007F6065">
            <w:t xml:space="preserve">, </w:t>
          </w:r>
          <w:fldSimple w:instr=" REF refno \*Charformat ">
            <w:r w:rsidR="00C17F69">
              <w:t>314</w:t>
            </w:r>
          </w:fldSimple>
        </w:p>
      </w:tc>
    </w:tr>
  </w:tbl>
  <w:p w:rsidR="00DF7D11" w:rsidRDefault="00DF7D11" w:rsidP="00FC1FF0">
    <w:pPr>
      <w:pStyle w:val="Footer"/>
    </w:pPr>
    <w:r>
      <w:rPr>
        <w:noProof/>
      </w:rPr>
      <w:pict>
        <v:shapetype id="_x0000_t202" coordsize="21600,21600" o:spt="202" path="m,l,21600r21600,l21600,xe">
          <v:stroke joinstyle="miter"/>
          <v:path gradientshapeok="t" o:connecttype="rect"/>
        </v:shapetype>
        <v:shape id="_x0000_s2393" type="#_x0000_t202" style="position:absolute;margin-left:0;margin-top:783.25pt;width:349.5pt;height:41.4pt;z-index:251658240;mso-position-horizontal-relative:text;mso-position-vertical-relative:page" filled="f" stroked="f">
          <v:textbox style="mso-next-textbox:#_x0000_s2393" inset="0,0,0,0">
            <w:txbxContent>
              <w:p w:rsidR="00DF7D11" w:rsidRPr="00C17F69" w:rsidRDefault="00DF7D11" w:rsidP="00C17F69"/>
            </w:txbxContent>
          </v:textbox>
          <w10:wrap anchory="page"/>
        </v:shape>
      </w:pict>
    </w:r>
    <w:r>
      <w:rPr>
        <w:noProof/>
      </w:rPr>
      <w:pict>
        <v:shape id="_x0000_s2392" type="#_x0000_t202" style="position:absolute;margin-left:0;margin-top:784.75pt;width:349.5pt;height:41.4pt;z-index:251657216;mso-position-horizontal-relative:text;mso-position-vertical-relative:text" filled="f" stroked="f">
          <v:textbox style="mso-next-textbox:#_x0000_s2392">
            <w:txbxContent>
              <w:p w:rsidR="00DF7D11" w:rsidRPr="004675CE" w:rsidRDefault="00DF7D11" w:rsidP="00234635">
                <w:pPr>
                  <w:pStyle w:val="FooterDraft"/>
                </w:pPr>
              </w:p>
              <w:p w:rsidR="00DF7D11" w:rsidRPr="004675CE" w:rsidRDefault="00DF7D11" w:rsidP="00FC1FF0">
                <w:pPr>
                  <w:rPr>
                    <w:rFonts w:ascii="Arial" w:hAnsi="Arial" w:cs="Arial"/>
                    <w:sz w:val="12"/>
                    <w:szCs w:val="12"/>
                  </w:rPr>
                </w:pPr>
                <w:r w:rsidRPr="00DF7D11">
                  <w:rPr>
                    <w:rFonts w:ascii="Arial" w:hAnsi="Arial" w:cs="Arial"/>
                    <w:noProof/>
                    <w:sz w:val="12"/>
                    <w:szCs w:val="12"/>
                  </w:rPr>
                  <w:t>1207076A-121129Z</w:t>
                </w:r>
              </w:p>
            </w:txbxContent>
          </v:textbox>
        </v:shape>
      </w:pict>
    </w:r>
    <w:r>
      <w:rPr>
        <w:noProof/>
      </w:rPr>
      <w:pict>
        <v:shape id="_x0000_s2391" type="#_x0000_t202" style="position:absolute;margin-left:-36pt;margin-top:188.55pt;width:349.5pt;height:41.4pt;z-index:251656192;mso-position-horizontal-relative:text;mso-position-vertical-relative:text" filled="f" stroked="f">
          <v:textbox style="mso-next-textbox:#_x0000_s2391">
            <w:txbxContent>
              <w:p w:rsidR="00DF7D11" w:rsidRPr="004675CE" w:rsidRDefault="00DF7D11" w:rsidP="00234635">
                <w:pPr>
                  <w:pStyle w:val="FooterDraft"/>
                </w:pPr>
              </w:p>
              <w:p w:rsidR="00DF7D11" w:rsidRPr="004675CE" w:rsidRDefault="00DF7D11" w:rsidP="00FC1FF0">
                <w:pPr>
                  <w:rPr>
                    <w:rFonts w:ascii="Arial" w:hAnsi="Arial" w:cs="Arial"/>
                    <w:sz w:val="12"/>
                    <w:szCs w:val="12"/>
                  </w:rPr>
                </w:pPr>
                <w:r w:rsidRPr="00DF7D11">
                  <w:rPr>
                    <w:rFonts w:ascii="Arial" w:hAnsi="Arial" w:cs="Arial"/>
                    <w:noProof/>
                    <w:sz w:val="12"/>
                    <w:szCs w:val="12"/>
                  </w:rPr>
                  <w:t>1207076A-121129Z</w:t>
                </w:r>
              </w:p>
            </w:txbxContent>
          </v:textbox>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Pr="00A41806" w:rsidRDefault="00DF7D11" w:rsidP="00FC1FF0">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DF7D11" w:rsidRPr="00A41806">
      <w:tc>
        <w:tcPr>
          <w:tcW w:w="1191" w:type="dxa"/>
          <w:shd w:val="clear" w:color="auto" w:fill="auto"/>
        </w:tcPr>
        <w:p w:rsidR="00DF7D11" w:rsidRPr="00A41806" w:rsidRDefault="00DF7D11" w:rsidP="00FC1FF0">
          <w:pPr>
            <w:pStyle w:val="Footer"/>
            <w:spacing w:before="20"/>
          </w:pPr>
          <w:fldSimple w:instr=" REF Year \*Charformat ">
            <w:r w:rsidR="00C17F69" w:rsidRPr="00BE6A33">
              <w:t>2012</w:t>
            </w:r>
          </w:fldSimple>
          <w:r w:rsidRPr="00A41806">
            <w:t xml:space="preserve">, </w:t>
          </w:r>
          <w:fldSimple w:instr=" REF refno \*Charformat ">
            <w:r w:rsidR="00C17F69">
              <w:t>314</w:t>
            </w:r>
          </w:fldSimple>
        </w:p>
      </w:tc>
      <w:tc>
        <w:tcPr>
          <w:tcW w:w="4820" w:type="dxa"/>
          <w:shd w:val="clear" w:color="auto" w:fill="auto"/>
        </w:tcPr>
        <w:p w:rsidR="00DF7D11" w:rsidRPr="00EF2F9D" w:rsidRDefault="00DF7D11" w:rsidP="00FC1FF0">
          <w:pPr>
            <w:pStyle w:val="FooterCitation"/>
          </w:pPr>
          <w:fldSimple w:instr=" REF  Citation\*charformat ">
            <w:r w:rsidR="00C17F69" w:rsidRPr="00BE6A33">
              <w:t>National Consumer Credit Protection Amendment Regulation 2012 (No.</w:t>
            </w:r>
            <w:r w:rsidR="00C17F69">
              <w:t> 4</w:t>
            </w:r>
            <w:r w:rsidR="00C17F69" w:rsidRPr="00BE6A33">
              <w:t>)</w:t>
            </w:r>
          </w:fldSimple>
        </w:p>
      </w:tc>
      <w:tc>
        <w:tcPr>
          <w:tcW w:w="1134" w:type="dxa"/>
          <w:shd w:val="clear" w:color="auto" w:fill="auto"/>
        </w:tcPr>
        <w:p w:rsidR="00DF7D11" w:rsidRPr="00845B98" w:rsidRDefault="00DF7D11" w:rsidP="00FC1FF0">
          <w:pPr>
            <w:pStyle w:val="Footer"/>
            <w:spacing w:before="20"/>
            <w:jc w:val="right"/>
            <w:rPr>
              <w:rStyle w:val="PageNumber"/>
            </w:rPr>
          </w:pPr>
          <w:r w:rsidRPr="00845B98">
            <w:rPr>
              <w:rStyle w:val="PageNumber"/>
            </w:rPr>
            <w:fldChar w:fldCharType="begin"/>
          </w:r>
          <w:r w:rsidRPr="00845B98">
            <w:rPr>
              <w:rStyle w:val="PageNumber"/>
            </w:rPr>
            <w:instrText xml:space="preserve"> PAGE </w:instrText>
          </w:r>
          <w:r w:rsidRPr="00845B98">
            <w:rPr>
              <w:rStyle w:val="PageNumber"/>
            </w:rPr>
            <w:fldChar w:fldCharType="separate"/>
          </w:r>
          <w:r w:rsidR="00C17F69">
            <w:rPr>
              <w:rStyle w:val="PageNumber"/>
              <w:noProof/>
            </w:rPr>
            <w:t>2</w:t>
          </w:r>
          <w:r w:rsidRPr="00845B98">
            <w:rPr>
              <w:rStyle w:val="PageNumber"/>
            </w:rPr>
            <w:fldChar w:fldCharType="end"/>
          </w:r>
        </w:p>
      </w:tc>
    </w:tr>
  </w:tbl>
  <w:p w:rsidR="00DF7D11" w:rsidRPr="00A41806" w:rsidRDefault="00DF7D11" w:rsidP="00FC1FF0">
    <w:pPr>
      <w:pStyle w:val="Footer"/>
    </w:pPr>
    <w:r>
      <w:pict>
        <v:shapetype id="_x0000_t202" coordsize="21600,21600" o:spt="202" path="m,l,21600r21600,l21600,xe">
          <v:stroke joinstyle="miter"/>
          <v:path gradientshapeok="t" o:connecttype="rect"/>
        </v:shapetype>
        <v:shape id="_x0000_s2390" type="#_x0000_t202" style="position:absolute;margin-left:2pt;margin-top:784.75pt;width:349.5pt;height:41.4pt;z-index:251655168;mso-position-horizontal-relative:text;mso-position-vertical-relative:page" filled="f" stroked="f">
          <v:textbox style="mso-next-textbox:#_x0000_s2390" inset="0,0,0,0">
            <w:txbxContent>
              <w:p w:rsidR="00DF7D11" w:rsidRPr="00C17F69" w:rsidRDefault="00DF7D11" w:rsidP="00C17F69"/>
            </w:txbxContent>
          </v:textbox>
          <w10:wrap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Pr="00556EB9" w:rsidRDefault="00DF7D11" w:rsidP="00FC1FF0">
    <w:pPr>
      <w:pStyle w:val="FooterCitation"/>
    </w:pPr>
    <w:r>
      <w:rPr>
        <w:noProof/>
      </w:rPr>
      <w:t>G:\Drafting-Unit 2\#edit\1207076A Drafts\1207076A-121129Z.doc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79" w:rsidRDefault="004B6679">
      <w:r>
        <w:separator/>
      </w:r>
    </w:p>
  </w:footnote>
  <w:footnote w:type="continuationSeparator" w:id="0">
    <w:p w:rsidR="004B6679" w:rsidRDefault="004B6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DF7D11">
      <w:tc>
        <w:tcPr>
          <w:tcW w:w="1531" w:type="dxa"/>
        </w:tcPr>
        <w:p w:rsidR="00DF7D11" w:rsidRDefault="00DF7D11">
          <w:pPr>
            <w:pStyle w:val="HeaderLiteEven"/>
          </w:pPr>
        </w:p>
      </w:tc>
      <w:tc>
        <w:tcPr>
          <w:tcW w:w="5636" w:type="dxa"/>
          <w:vAlign w:val="bottom"/>
        </w:tcPr>
        <w:p w:rsidR="00DF7D11" w:rsidRDefault="00DF7D11">
          <w:pPr>
            <w:pStyle w:val="HeaderLiteEven"/>
          </w:pPr>
        </w:p>
      </w:tc>
    </w:tr>
    <w:tr w:rsidR="00DF7D11">
      <w:tc>
        <w:tcPr>
          <w:tcW w:w="1531" w:type="dxa"/>
        </w:tcPr>
        <w:p w:rsidR="00DF7D11" w:rsidRDefault="00DF7D11">
          <w:pPr>
            <w:pStyle w:val="HeaderLiteEven"/>
          </w:pPr>
        </w:p>
      </w:tc>
      <w:tc>
        <w:tcPr>
          <w:tcW w:w="5636" w:type="dxa"/>
          <w:vAlign w:val="bottom"/>
        </w:tcPr>
        <w:p w:rsidR="00DF7D11" w:rsidRDefault="00DF7D11">
          <w:pPr>
            <w:pStyle w:val="HeaderLiteEven"/>
          </w:pPr>
        </w:p>
      </w:tc>
    </w:tr>
    <w:tr w:rsidR="00DF7D11">
      <w:tc>
        <w:tcPr>
          <w:tcW w:w="5636" w:type="dxa"/>
          <w:gridSpan w:val="2"/>
          <w:tcBorders>
            <w:bottom w:val="single" w:sz="4" w:space="0" w:color="auto"/>
          </w:tcBorders>
          <w:shd w:val="clear" w:color="auto" w:fill="auto"/>
        </w:tcPr>
        <w:p w:rsidR="00DF7D11" w:rsidRDefault="00DF7D11">
          <w:pPr>
            <w:pStyle w:val="HeaderBoldEven"/>
          </w:pPr>
        </w:p>
      </w:tc>
    </w:tr>
  </w:tbl>
  <w:p w:rsidR="00DF7D11" w:rsidRDefault="00DF7D1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DF7D11">
      <w:tc>
        <w:tcPr>
          <w:tcW w:w="5636" w:type="dxa"/>
          <w:vAlign w:val="bottom"/>
        </w:tcPr>
        <w:p w:rsidR="00DF7D11" w:rsidRDefault="00DF7D11">
          <w:pPr>
            <w:pStyle w:val="HeaderLiteOdd"/>
          </w:pPr>
          <w:r>
            <w:fldChar w:fldCharType="begin"/>
          </w:r>
          <w:r>
            <w:instrText xml:space="preserve"> If </w:instrText>
          </w:r>
          <w:fldSimple w:instr=" STYLEREF CharAmSchText \*Charformat \l ">
            <w:r w:rsidR="00C17F69">
              <w:rPr>
                <w:noProof/>
              </w:rPr>
              <w:instrText>Amendments commencing on 1 July 2013</w:instrText>
            </w:r>
          </w:fldSimple>
          <w:r>
            <w:instrText xml:space="preserve"> &lt;&gt; "Error*" </w:instrText>
          </w:r>
          <w:fldSimple w:instr=" STYLEREF CharAmSchText \*Charformat \l ">
            <w:r w:rsidR="00C17F69">
              <w:rPr>
                <w:noProof/>
              </w:rPr>
              <w:instrText>Amendments commencing on 1 July 2013</w:instrText>
            </w:r>
          </w:fldSimple>
          <w:r>
            <w:instrText xml:space="preserve"> </w:instrText>
          </w:r>
          <w:r>
            <w:fldChar w:fldCharType="separate"/>
          </w:r>
          <w:r w:rsidR="00C17F69">
            <w:rPr>
              <w:noProof/>
            </w:rPr>
            <w:t>Amendments commencing on 1 July 2013</w:t>
          </w:r>
          <w:r>
            <w:fldChar w:fldCharType="end"/>
          </w:r>
        </w:p>
      </w:tc>
      <w:tc>
        <w:tcPr>
          <w:tcW w:w="1531" w:type="dxa"/>
        </w:tcPr>
        <w:p w:rsidR="00DF7D11" w:rsidRDefault="00DF7D11">
          <w:pPr>
            <w:pStyle w:val="HeaderLiteOdd"/>
          </w:pPr>
          <w:r>
            <w:fldChar w:fldCharType="begin"/>
          </w:r>
          <w:r>
            <w:instrText xml:space="preserve"> If </w:instrText>
          </w:r>
          <w:fldSimple w:instr=" STYLEREF CharAmSchNo \*Charformat \l ">
            <w:r w:rsidR="00C17F69">
              <w:rPr>
                <w:noProof/>
              </w:rPr>
              <w:instrText>Schedule 2</w:instrText>
            </w:r>
          </w:fldSimple>
          <w:r>
            <w:instrText xml:space="preserve"> &lt;&gt; "Error*" </w:instrText>
          </w:r>
          <w:fldSimple w:instr=" STYLEREF CharAmSchNo \*Charformat \l ">
            <w:r w:rsidR="00C17F69">
              <w:rPr>
                <w:noProof/>
              </w:rPr>
              <w:instrText>Schedule 2</w:instrText>
            </w:r>
          </w:fldSimple>
          <w:r>
            <w:instrText xml:space="preserve"> </w:instrText>
          </w:r>
          <w:r>
            <w:fldChar w:fldCharType="separate"/>
          </w:r>
          <w:r w:rsidR="00C17F69">
            <w:rPr>
              <w:noProof/>
            </w:rPr>
            <w:t>Schedule 2</w:t>
          </w:r>
          <w:r>
            <w:fldChar w:fldCharType="end"/>
          </w:r>
        </w:p>
      </w:tc>
    </w:tr>
    <w:tr w:rsidR="00DF7D11">
      <w:tc>
        <w:tcPr>
          <w:tcW w:w="5636" w:type="dxa"/>
          <w:vAlign w:val="bottom"/>
        </w:tcPr>
        <w:p w:rsidR="00DF7D11" w:rsidRDefault="00DF7D11">
          <w:pPr>
            <w:pStyle w:val="HeaderLiteOdd"/>
          </w:pPr>
        </w:p>
      </w:tc>
      <w:tc>
        <w:tcPr>
          <w:tcW w:w="1531" w:type="dxa"/>
        </w:tcPr>
        <w:p w:rsidR="00DF7D11" w:rsidRDefault="00DF7D11">
          <w:pPr>
            <w:pStyle w:val="HeaderLiteOdd"/>
          </w:pPr>
        </w:p>
      </w:tc>
    </w:tr>
    <w:tr w:rsidR="00DF7D11">
      <w:tc>
        <w:tcPr>
          <w:tcW w:w="7167" w:type="dxa"/>
          <w:gridSpan w:val="2"/>
          <w:tcBorders>
            <w:bottom w:val="single" w:sz="4" w:space="0" w:color="auto"/>
          </w:tcBorders>
          <w:shd w:val="clear" w:color="auto" w:fill="auto"/>
        </w:tcPr>
        <w:p w:rsidR="00DF7D11" w:rsidRDefault="00DF7D11" w:rsidP="00EA5CFF">
          <w:pPr>
            <w:pStyle w:val="HeaderBoldOdd"/>
          </w:pPr>
        </w:p>
      </w:tc>
    </w:tr>
  </w:tbl>
  <w:p w:rsidR="00DF7D11" w:rsidRDefault="00DF7D11"/>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167"/>
    </w:tblGrid>
    <w:tr w:rsidR="00DF7D11">
      <w:tc>
        <w:tcPr>
          <w:tcW w:w="7167" w:type="dxa"/>
        </w:tcPr>
        <w:p w:rsidR="00DF7D11" w:rsidRDefault="00DF7D11">
          <w:pPr>
            <w:pStyle w:val="HeaderLiteEven"/>
          </w:pPr>
          <w:r>
            <w:t>Note</w:t>
          </w:r>
        </w:p>
      </w:tc>
    </w:tr>
    <w:tr w:rsidR="00DF7D11">
      <w:tc>
        <w:tcPr>
          <w:tcW w:w="7167" w:type="dxa"/>
        </w:tcPr>
        <w:p w:rsidR="00DF7D11" w:rsidRDefault="00DF7D11">
          <w:pPr>
            <w:pStyle w:val="HeaderLiteEven"/>
          </w:pPr>
        </w:p>
      </w:tc>
    </w:tr>
    <w:tr w:rsidR="00DF7D11">
      <w:tc>
        <w:tcPr>
          <w:tcW w:w="7167" w:type="dxa"/>
          <w:tcBorders>
            <w:bottom w:val="single" w:sz="4" w:space="0" w:color="auto"/>
          </w:tcBorders>
          <w:shd w:val="clear" w:color="auto" w:fill="auto"/>
        </w:tcPr>
        <w:p w:rsidR="00DF7D11" w:rsidRDefault="00DF7D11">
          <w:pPr>
            <w:pStyle w:val="HeaderBoldEven"/>
          </w:pPr>
        </w:p>
      </w:tc>
    </w:tr>
  </w:tbl>
  <w:p w:rsidR="00DF7D11" w:rsidRDefault="00DF7D11"/>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167"/>
    </w:tblGrid>
    <w:tr w:rsidR="00DF7D11">
      <w:tc>
        <w:tcPr>
          <w:tcW w:w="7167" w:type="dxa"/>
        </w:tcPr>
        <w:p w:rsidR="00DF7D11" w:rsidRDefault="00DF7D11">
          <w:pPr>
            <w:pStyle w:val="HeaderLiteOdd"/>
          </w:pPr>
          <w:r>
            <w:t>Note</w:t>
          </w:r>
        </w:p>
      </w:tc>
    </w:tr>
    <w:tr w:rsidR="00DF7D11">
      <w:tc>
        <w:tcPr>
          <w:tcW w:w="7167" w:type="dxa"/>
        </w:tcPr>
        <w:p w:rsidR="00DF7D11" w:rsidRDefault="00DF7D11">
          <w:pPr>
            <w:pStyle w:val="HeaderLiteOdd"/>
          </w:pPr>
        </w:p>
      </w:tc>
    </w:tr>
    <w:tr w:rsidR="00DF7D11">
      <w:tc>
        <w:tcPr>
          <w:tcW w:w="7167" w:type="dxa"/>
          <w:tcBorders>
            <w:bottom w:val="single" w:sz="4" w:space="0" w:color="auto"/>
          </w:tcBorders>
          <w:shd w:val="clear" w:color="auto" w:fill="auto"/>
        </w:tcPr>
        <w:p w:rsidR="00DF7D11" w:rsidRDefault="00DF7D11">
          <w:pPr>
            <w:pStyle w:val="HeaderBoldOdd"/>
          </w:pPr>
        </w:p>
      </w:tc>
    </w:tr>
  </w:tbl>
  <w:p w:rsidR="00DF7D11" w:rsidRDefault="00DF7D11"/>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31"/>
      <w:gridCol w:w="5636"/>
    </w:tblGrid>
    <w:tr w:rsidR="00DF7D11">
      <w:tc>
        <w:tcPr>
          <w:tcW w:w="1531" w:type="dxa"/>
        </w:tcPr>
        <w:p w:rsidR="00DF7D11" w:rsidRDefault="00DF7D11" w:rsidP="004B0996">
          <w:pPr>
            <w:pStyle w:val="HeaderLiteEven"/>
          </w:pPr>
        </w:p>
      </w:tc>
      <w:tc>
        <w:tcPr>
          <w:tcW w:w="5636" w:type="dxa"/>
        </w:tcPr>
        <w:p w:rsidR="00DF7D11" w:rsidRDefault="00DF7D11" w:rsidP="004B0996">
          <w:pPr>
            <w:pStyle w:val="HeaderLiteEven"/>
          </w:pPr>
        </w:p>
      </w:tc>
    </w:tr>
    <w:tr w:rsidR="00DF7D11">
      <w:tc>
        <w:tcPr>
          <w:tcW w:w="1531" w:type="dxa"/>
        </w:tcPr>
        <w:p w:rsidR="00DF7D11" w:rsidRDefault="00DF7D11" w:rsidP="004B0996">
          <w:pPr>
            <w:pStyle w:val="HeaderLiteEven"/>
          </w:pPr>
        </w:p>
      </w:tc>
      <w:tc>
        <w:tcPr>
          <w:tcW w:w="5636" w:type="dxa"/>
        </w:tcPr>
        <w:p w:rsidR="00DF7D11" w:rsidRDefault="00DF7D11" w:rsidP="004B0996">
          <w:pPr>
            <w:pStyle w:val="HeaderLiteEven"/>
          </w:pPr>
        </w:p>
      </w:tc>
    </w:tr>
    <w:tr w:rsidR="00DF7D11">
      <w:tc>
        <w:tcPr>
          <w:tcW w:w="1531" w:type="dxa"/>
        </w:tcPr>
        <w:p w:rsidR="00DF7D11" w:rsidRDefault="00DF7D11" w:rsidP="004B0996">
          <w:pPr>
            <w:pStyle w:val="HeaderBoldEven"/>
          </w:pPr>
        </w:p>
      </w:tc>
      <w:tc>
        <w:tcPr>
          <w:tcW w:w="5636" w:type="dxa"/>
        </w:tcPr>
        <w:p w:rsidR="00DF7D11" w:rsidRDefault="00DF7D11" w:rsidP="004B0996">
          <w:pPr>
            <w:pStyle w:val="HeaderBoldEven"/>
          </w:pPr>
        </w:p>
      </w:tc>
    </w:tr>
  </w:tbl>
  <w:p w:rsidR="00DF7D11" w:rsidRDefault="00DF7D1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5636"/>
      <w:gridCol w:w="1531"/>
    </w:tblGrid>
    <w:tr w:rsidR="00DF7D11">
      <w:tc>
        <w:tcPr>
          <w:tcW w:w="1531" w:type="dxa"/>
        </w:tcPr>
        <w:p w:rsidR="00DF7D11" w:rsidRDefault="00DF7D11">
          <w:pPr>
            <w:pStyle w:val="HeaderLiteOdd"/>
          </w:pPr>
        </w:p>
      </w:tc>
      <w:tc>
        <w:tcPr>
          <w:tcW w:w="1531" w:type="dxa"/>
        </w:tcPr>
        <w:p w:rsidR="00DF7D11" w:rsidRDefault="00DF7D11">
          <w:pPr>
            <w:pStyle w:val="HeaderLiteOdd"/>
          </w:pPr>
        </w:p>
      </w:tc>
    </w:tr>
    <w:tr w:rsidR="00DF7D11">
      <w:tc>
        <w:tcPr>
          <w:tcW w:w="1531" w:type="dxa"/>
        </w:tcPr>
        <w:p w:rsidR="00DF7D11" w:rsidRDefault="00DF7D11">
          <w:pPr>
            <w:pStyle w:val="HeaderLiteOdd"/>
          </w:pPr>
        </w:p>
      </w:tc>
      <w:tc>
        <w:tcPr>
          <w:tcW w:w="1531" w:type="dxa"/>
        </w:tcPr>
        <w:p w:rsidR="00DF7D11" w:rsidRDefault="00DF7D11">
          <w:pPr>
            <w:pStyle w:val="HeaderLiteOdd"/>
          </w:pPr>
        </w:p>
      </w:tc>
    </w:tr>
    <w:tr w:rsidR="00DF7D11">
      <w:tc>
        <w:tcPr>
          <w:tcW w:w="5636" w:type="dxa"/>
          <w:tcBorders>
            <w:bottom w:val="single" w:sz="4" w:space="0" w:color="auto"/>
          </w:tcBorders>
        </w:tcPr>
        <w:p w:rsidR="00DF7D11" w:rsidRDefault="00DF7D11">
          <w:pPr>
            <w:pStyle w:val="HeaderBoldOdd"/>
          </w:pPr>
        </w:p>
      </w:tc>
      <w:tc>
        <w:tcPr>
          <w:tcW w:w="1531" w:type="dxa"/>
          <w:tcBorders>
            <w:bottom w:val="single" w:sz="4" w:space="0" w:color="auto"/>
          </w:tcBorders>
        </w:tcPr>
        <w:p w:rsidR="00DF7D11" w:rsidRDefault="00DF7D11">
          <w:pPr>
            <w:pStyle w:val="HeaderBoldOdd"/>
          </w:pPr>
        </w:p>
      </w:tc>
    </w:tr>
  </w:tbl>
  <w:p w:rsidR="00DF7D11" w:rsidRDefault="00DF7D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DF7D11">
      <w:tc>
        <w:tcPr>
          <w:tcW w:w="5636" w:type="dxa"/>
          <w:vAlign w:val="bottom"/>
        </w:tcPr>
        <w:p w:rsidR="00DF7D11" w:rsidRDefault="00DF7D11">
          <w:pPr>
            <w:pStyle w:val="HeaderLiteOdd"/>
          </w:pPr>
        </w:p>
      </w:tc>
      <w:tc>
        <w:tcPr>
          <w:tcW w:w="1531" w:type="dxa"/>
        </w:tcPr>
        <w:p w:rsidR="00DF7D11" w:rsidRDefault="00DF7D11">
          <w:pPr>
            <w:pStyle w:val="HeaderLiteOdd"/>
          </w:pPr>
        </w:p>
      </w:tc>
    </w:tr>
    <w:tr w:rsidR="00DF7D11">
      <w:tc>
        <w:tcPr>
          <w:tcW w:w="5636" w:type="dxa"/>
          <w:vAlign w:val="bottom"/>
        </w:tcPr>
        <w:p w:rsidR="00DF7D11" w:rsidRDefault="00DF7D11">
          <w:pPr>
            <w:pStyle w:val="HeaderLiteOdd"/>
          </w:pPr>
        </w:p>
      </w:tc>
      <w:tc>
        <w:tcPr>
          <w:tcW w:w="1531" w:type="dxa"/>
        </w:tcPr>
        <w:p w:rsidR="00DF7D11" w:rsidRDefault="00DF7D11">
          <w:pPr>
            <w:pStyle w:val="HeaderLiteOdd"/>
          </w:pPr>
        </w:p>
      </w:tc>
    </w:tr>
    <w:tr w:rsidR="00DF7D11">
      <w:tc>
        <w:tcPr>
          <w:tcW w:w="5636" w:type="dxa"/>
          <w:gridSpan w:val="2"/>
          <w:tcBorders>
            <w:bottom w:val="single" w:sz="4" w:space="0" w:color="auto"/>
          </w:tcBorders>
          <w:shd w:val="clear" w:color="auto" w:fill="auto"/>
        </w:tcPr>
        <w:p w:rsidR="00DF7D11" w:rsidRDefault="00DF7D11">
          <w:pPr>
            <w:pStyle w:val="HeaderBoldOdd"/>
          </w:pPr>
        </w:p>
      </w:tc>
    </w:tr>
  </w:tbl>
  <w:p w:rsidR="00DF7D11" w:rsidRDefault="00DF7D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DF7D11">
      <w:tc>
        <w:tcPr>
          <w:tcW w:w="1531" w:type="dxa"/>
        </w:tcPr>
        <w:p w:rsidR="00DF7D11" w:rsidRDefault="00DF7D11">
          <w:pPr>
            <w:pStyle w:val="HeaderLiteEven"/>
          </w:pPr>
          <w:r>
            <w:t>Contents</w:t>
          </w:r>
        </w:p>
      </w:tc>
      <w:tc>
        <w:tcPr>
          <w:tcW w:w="5636" w:type="dxa"/>
          <w:vAlign w:val="bottom"/>
        </w:tcPr>
        <w:p w:rsidR="00DF7D11" w:rsidRDefault="00DF7D11">
          <w:pPr>
            <w:pStyle w:val="HeaderLiteEven"/>
          </w:pPr>
        </w:p>
      </w:tc>
    </w:tr>
    <w:tr w:rsidR="00DF7D11">
      <w:tc>
        <w:tcPr>
          <w:tcW w:w="1531" w:type="dxa"/>
        </w:tcPr>
        <w:p w:rsidR="00DF7D11" w:rsidRDefault="00DF7D11">
          <w:pPr>
            <w:pStyle w:val="HeaderLiteEven"/>
          </w:pPr>
        </w:p>
      </w:tc>
      <w:tc>
        <w:tcPr>
          <w:tcW w:w="5636" w:type="dxa"/>
          <w:vAlign w:val="bottom"/>
        </w:tcPr>
        <w:p w:rsidR="00DF7D11" w:rsidRDefault="00DF7D11">
          <w:pPr>
            <w:pStyle w:val="HeaderLiteEven"/>
          </w:pPr>
        </w:p>
      </w:tc>
    </w:tr>
    <w:tr w:rsidR="00DF7D11">
      <w:tc>
        <w:tcPr>
          <w:tcW w:w="7167" w:type="dxa"/>
          <w:gridSpan w:val="2"/>
          <w:tcBorders>
            <w:bottom w:val="single" w:sz="4" w:space="0" w:color="auto"/>
          </w:tcBorders>
          <w:shd w:val="clear" w:color="auto" w:fill="auto"/>
        </w:tcPr>
        <w:p w:rsidR="00DF7D11" w:rsidRDefault="00DF7D11">
          <w:pPr>
            <w:pStyle w:val="HeaderBoldEven"/>
          </w:pPr>
        </w:p>
      </w:tc>
    </w:tr>
  </w:tbl>
  <w:p w:rsidR="00DF7D11" w:rsidRDefault="00DF7D11">
    <w:pPr>
      <w:pStyle w:val="HeaderContentsPage"/>
    </w:pPr>
    <w:r>
      <w:t>Page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DF7D11">
      <w:tc>
        <w:tcPr>
          <w:tcW w:w="5636" w:type="dxa"/>
          <w:vAlign w:val="bottom"/>
        </w:tcPr>
        <w:p w:rsidR="00DF7D11" w:rsidRDefault="00DF7D11">
          <w:pPr>
            <w:pStyle w:val="HeaderLiteOdd"/>
          </w:pPr>
        </w:p>
      </w:tc>
      <w:tc>
        <w:tcPr>
          <w:tcW w:w="1531" w:type="dxa"/>
        </w:tcPr>
        <w:p w:rsidR="00DF7D11" w:rsidRDefault="00DF7D11">
          <w:pPr>
            <w:pStyle w:val="HeaderLiteOdd"/>
          </w:pPr>
          <w:r>
            <w:t>Contents</w:t>
          </w:r>
        </w:p>
      </w:tc>
    </w:tr>
    <w:tr w:rsidR="00DF7D11">
      <w:tc>
        <w:tcPr>
          <w:tcW w:w="5636" w:type="dxa"/>
          <w:vAlign w:val="bottom"/>
        </w:tcPr>
        <w:p w:rsidR="00DF7D11" w:rsidRDefault="00DF7D11">
          <w:pPr>
            <w:pStyle w:val="HeaderLiteOdd"/>
          </w:pPr>
        </w:p>
      </w:tc>
      <w:tc>
        <w:tcPr>
          <w:tcW w:w="1531" w:type="dxa"/>
        </w:tcPr>
        <w:p w:rsidR="00DF7D11" w:rsidRDefault="00DF7D11">
          <w:pPr>
            <w:pStyle w:val="HeaderLiteOdd"/>
          </w:pPr>
        </w:p>
      </w:tc>
    </w:tr>
    <w:tr w:rsidR="00DF7D11">
      <w:tc>
        <w:tcPr>
          <w:tcW w:w="7167" w:type="dxa"/>
          <w:gridSpan w:val="2"/>
          <w:tcBorders>
            <w:bottom w:val="single" w:sz="4" w:space="0" w:color="auto"/>
          </w:tcBorders>
          <w:shd w:val="clear" w:color="auto" w:fill="auto"/>
        </w:tcPr>
        <w:p w:rsidR="00DF7D11" w:rsidRDefault="00DF7D11">
          <w:pPr>
            <w:pStyle w:val="HeaderBoldOdd"/>
          </w:pPr>
        </w:p>
      </w:tc>
    </w:tr>
  </w:tbl>
  <w:p w:rsidR="00DF7D11" w:rsidRDefault="00DF7D11">
    <w:pPr>
      <w:pStyle w:val="HeaderContentsPage"/>
    </w:pPr>
    <w:r>
      <w:t>Page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DF7D11">
      <w:tc>
        <w:tcPr>
          <w:tcW w:w="1531" w:type="dxa"/>
        </w:tcPr>
        <w:p w:rsidR="00DF7D11" w:rsidRDefault="00DF7D11">
          <w:pPr>
            <w:pStyle w:val="HeaderLiteEven"/>
          </w:pPr>
        </w:p>
      </w:tc>
      <w:tc>
        <w:tcPr>
          <w:tcW w:w="5636" w:type="dxa"/>
          <w:vAlign w:val="bottom"/>
        </w:tcPr>
        <w:p w:rsidR="00DF7D11" w:rsidRDefault="00DF7D11">
          <w:pPr>
            <w:pStyle w:val="HeaderLiteEven"/>
          </w:pPr>
        </w:p>
      </w:tc>
    </w:tr>
    <w:tr w:rsidR="00DF7D11">
      <w:tc>
        <w:tcPr>
          <w:tcW w:w="1531" w:type="dxa"/>
        </w:tcPr>
        <w:p w:rsidR="00DF7D11" w:rsidRDefault="00DF7D11">
          <w:pPr>
            <w:pStyle w:val="HeaderLiteEven"/>
          </w:pPr>
        </w:p>
      </w:tc>
      <w:tc>
        <w:tcPr>
          <w:tcW w:w="5636" w:type="dxa"/>
          <w:vAlign w:val="bottom"/>
        </w:tcPr>
        <w:p w:rsidR="00DF7D11" w:rsidRDefault="00DF7D11">
          <w:pPr>
            <w:pStyle w:val="HeaderLiteEven"/>
          </w:pPr>
        </w:p>
      </w:tc>
    </w:tr>
    <w:tr w:rsidR="00DF7D11">
      <w:tc>
        <w:tcPr>
          <w:tcW w:w="7167" w:type="dxa"/>
          <w:gridSpan w:val="2"/>
          <w:tcBorders>
            <w:bottom w:val="single" w:sz="4" w:space="0" w:color="auto"/>
          </w:tcBorders>
          <w:shd w:val="clear" w:color="auto" w:fill="auto"/>
        </w:tcPr>
        <w:p w:rsidR="00DF7D11" w:rsidRPr="00796BCC" w:rsidRDefault="00DF7D11" w:rsidP="00FC1FF0">
          <w:pPr>
            <w:pStyle w:val="HeaderBoldEven"/>
          </w:pPr>
          <w:r>
            <w:t xml:space="preserve">Section </w:t>
          </w:r>
          <w:r w:rsidRPr="00796BCC">
            <w:fldChar w:fldCharType="begin"/>
          </w:r>
          <w:r w:rsidRPr="00796BCC">
            <w:instrText xml:space="preserve"> If </w:instrText>
          </w:r>
          <w:fldSimple w:instr=" STYLEREF CharSectnoAm \*Charformat ">
            <w:r w:rsidR="00C17F69">
              <w:rPr>
                <w:noProof/>
              </w:rPr>
              <w:instrText>1</w:instrText>
            </w:r>
          </w:fldSimple>
          <w:r w:rsidRPr="00796BCC">
            <w:instrText xml:space="preserve"> &lt;&gt; "Error*" </w:instrText>
          </w:r>
          <w:fldSimple w:instr=" STYLEREF CharSectnoAm \*Charformat ">
            <w:r w:rsidR="00C17F69">
              <w:rPr>
                <w:noProof/>
              </w:rPr>
              <w:instrText>1</w:instrText>
            </w:r>
          </w:fldSimple>
          <w:r w:rsidRPr="00796BCC">
            <w:instrText xml:space="preserve"> </w:instrText>
          </w:r>
          <w:r w:rsidRPr="00796BCC">
            <w:fldChar w:fldCharType="separate"/>
          </w:r>
          <w:r w:rsidR="00C17F69">
            <w:rPr>
              <w:noProof/>
            </w:rPr>
            <w:t>1</w:t>
          </w:r>
          <w:r w:rsidRPr="00796BCC">
            <w:fldChar w:fldCharType="end"/>
          </w:r>
        </w:p>
      </w:tc>
    </w:tr>
  </w:tbl>
  <w:p w:rsidR="00DF7D11" w:rsidRDefault="00DF7D1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DF7D11">
      <w:tc>
        <w:tcPr>
          <w:tcW w:w="5636" w:type="dxa"/>
          <w:vAlign w:val="bottom"/>
        </w:tcPr>
        <w:p w:rsidR="00DF7D11" w:rsidRDefault="00DF7D11">
          <w:pPr>
            <w:pStyle w:val="HeaderLiteOdd"/>
          </w:pPr>
        </w:p>
      </w:tc>
      <w:tc>
        <w:tcPr>
          <w:tcW w:w="1531" w:type="dxa"/>
        </w:tcPr>
        <w:p w:rsidR="00DF7D11" w:rsidRDefault="00DF7D11">
          <w:pPr>
            <w:pStyle w:val="HeaderLiteOdd"/>
          </w:pPr>
        </w:p>
      </w:tc>
    </w:tr>
    <w:tr w:rsidR="00DF7D11">
      <w:tc>
        <w:tcPr>
          <w:tcW w:w="5636" w:type="dxa"/>
          <w:vAlign w:val="bottom"/>
        </w:tcPr>
        <w:p w:rsidR="00DF7D11" w:rsidRDefault="00DF7D11">
          <w:pPr>
            <w:pStyle w:val="HeaderLiteOdd"/>
          </w:pPr>
        </w:p>
      </w:tc>
      <w:tc>
        <w:tcPr>
          <w:tcW w:w="1531" w:type="dxa"/>
        </w:tcPr>
        <w:p w:rsidR="00DF7D11" w:rsidRDefault="00DF7D11">
          <w:pPr>
            <w:pStyle w:val="HeaderLiteOdd"/>
          </w:pPr>
        </w:p>
      </w:tc>
    </w:tr>
    <w:tr w:rsidR="00DF7D11">
      <w:tc>
        <w:tcPr>
          <w:tcW w:w="7167" w:type="dxa"/>
          <w:gridSpan w:val="2"/>
          <w:tcBorders>
            <w:bottom w:val="single" w:sz="4" w:space="0" w:color="auto"/>
          </w:tcBorders>
          <w:shd w:val="clear" w:color="auto" w:fill="auto"/>
        </w:tcPr>
        <w:p w:rsidR="00DF7D11" w:rsidRPr="00796BCC" w:rsidRDefault="00DF7D11">
          <w:pPr>
            <w:pStyle w:val="HeaderBoldOdd"/>
          </w:pPr>
          <w:r>
            <w:t xml:space="preserve">Section </w:t>
          </w:r>
          <w:r w:rsidRPr="00796BCC">
            <w:fldChar w:fldCharType="begin"/>
          </w:r>
          <w:r w:rsidRPr="00796BCC">
            <w:instrText xml:space="preserve"> If </w:instrText>
          </w:r>
          <w:fldSimple w:instr=" STYLEREF CharSectnoAm \*Charformat \l ">
            <w:r w:rsidR="00C17F69">
              <w:rPr>
                <w:noProof/>
              </w:rPr>
              <w:instrText>1</w:instrText>
            </w:r>
          </w:fldSimple>
          <w:r w:rsidRPr="00796BCC">
            <w:instrText xml:space="preserve"> &lt;&gt; "Error*" </w:instrText>
          </w:r>
          <w:fldSimple w:instr=" STYLEREF CharSectnoAm \*Charformat \l ">
            <w:r w:rsidR="00C17F69">
              <w:rPr>
                <w:noProof/>
              </w:rPr>
              <w:instrText>1</w:instrText>
            </w:r>
          </w:fldSimple>
          <w:r w:rsidRPr="00796BCC">
            <w:instrText xml:space="preserve"> </w:instrText>
          </w:r>
          <w:r w:rsidRPr="00796BCC">
            <w:fldChar w:fldCharType="separate"/>
          </w:r>
          <w:r w:rsidR="00C17F69">
            <w:rPr>
              <w:noProof/>
            </w:rPr>
            <w:t>1</w:t>
          </w:r>
          <w:r w:rsidRPr="00796BCC">
            <w:fldChar w:fldCharType="end"/>
          </w:r>
        </w:p>
      </w:tc>
    </w:tr>
  </w:tbl>
  <w:p w:rsidR="00DF7D11" w:rsidRDefault="00DF7D1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1" w:rsidRDefault="00DF7D1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DF7D11">
      <w:tc>
        <w:tcPr>
          <w:tcW w:w="1531" w:type="dxa"/>
        </w:tcPr>
        <w:p w:rsidR="00DF7D11" w:rsidRDefault="00DF7D11">
          <w:pPr>
            <w:pStyle w:val="HeaderLiteEven"/>
          </w:pPr>
          <w:r>
            <w:fldChar w:fldCharType="begin"/>
          </w:r>
          <w:r>
            <w:instrText xml:space="preserve"> If </w:instrText>
          </w:r>
          <w:fldSimple w:instr=" STYLEREF CharAmSchNo \*Charformat ">
            <w:r w:rsidR="00C17F69">
              <w:rPr>
                <w:noProof/>
              </w:rPr>
              <w:instrText>Schedule 2</w:instrText>
            </w:r>
          </w:fldSimple>
          <w:r>
            <w:instrText xml:space="preserve"> &lt;&gt; "Error*" </w:instrText>
          </w:r>
          <w:fldSimple w:instr=" STYLEREF CharAmSchNo \*Charformat ">
            <w:r w:rsidR="00C17F69">
              <w:rPr>
                <w:noProof/>
              </w:rPr>
              <w:instrText>Schedule 2</w:instrText>
            </w:r>
          </w:fldSimple>
          <w:r>
            <w:instrText xml:space="preserve"> </w:instrText>
          </w:r>
          <w:r>
            <w:fldChar w:fldCharType="separate"/>
          </w:r>
          <w:r w:rsidR="00C17F69">
            <w:rPr>
              <w:noProof/>
            </w:rPr>
            <w:t>Schedule 2</w:t>
          </w:r>
          <w:r>
            <w:fldChar w:fldCharType="end"/>
          </w:r>
        </w:p>
      </w:tc>
      <w:tc>
        <w:tcPr>
          <w:tcW w:w="5636" w:type="dxa"/>
          <w:vAlign w:val="bottom"/>
        </w:tcPr>
        <w:p w:rsidR="00DF7D11" w:rsidRDefault="00DF7D11">
          <w:pPr>
            <w:pStyle w:val="HeaderLiteEven"/>
          </w:pPr>
          <w:r>
            <w:fldChar w:fldCharType="begin"/>
          </w:r>
          <w:r>
            <w:instrText xml:space="preserve"> If </w:instrText>
          </w:r>
          <w:fldSimple w:instr=" STYLEREF CharAmSchText \*Charformat ">
            <w:r w:rsidR="00C17F69">
              <w:rPr>
                <w:noProof/>
              </w:rPr>
              <w:instrText>Amendments commencing on 1 July 2013</w:instrText>
            </w:r>
          </w:fldSimple>
          <w:r>
            <w:instrText xml:space="preserve"> &lt;&gt; "Error*" </w:instrText>
          </w:r>
          <w:fldSimple w:instr=" STYLEREF CharAmSchText \*Charformat ">
            <w:r w:rsidR="00C17F69">
              <w:rPr>
                <w:noProof/>
              </w:rPr>
              <w:instrText>Amendments commencing on 1 July 2013</w:instrText>
            </w:r>
          </w:fldSimple>
          <w:r>
            <w:instrText xml:space="preserve"> </w:instrText>
          </w:r>
          <w:r>
            <w:fldChar w:fldCharType="separate"/>
          </w:r>
          <w:r w:rsidR="00C17F69">
            <w:rPr>
              <w:noProof/>
            </w:rPr>
            <w:t>Amendments commencing on 1 July 2013</w:t>
          </w:r>
          <w:r>
            <w:fldChar w:fldCharType="end"/>
          </w:r>
        </w:p>
      </w:tc>
    </w:tr>
    <w:tr w:rsidR="00DF7D11">
      <w:tc>
        <w:tcPr>
          <w:tcW w:w="1531" w:type="dxa"/>
        </w:tcPr>
        <w:p w:rsidR="00DF7D11" w:rsidRDefault="00DF7D11">
          <w:pPr>
            <w:pStyle w:val="HeaderLiteEven"/>
          </w:pPr>
        </w:p>
      </w:tc>
      <w:tc>
        <w:tcPr>
          <w:tcW w:w="5636" w:type="dxa"/>
          <w:vAlign w:val="bottom"/>
        </w:tcPr>
        <w:p w:rsidR="00DF7D11" w:rsidRDefault="00DF7D11">
          <w:pPr>
            <w:pStyle w:val="HeaderLiteEven"/>
          </w:pPr>
        </w:p>
      </w:tc>
    </w:tr>
    <w:tr w:rsidR="00DF7D11">
      <w:tc>
        <w:tcPr>
          <w:tcW w:w="7167" w:type="dxa"/>
          <w:gridSpan w:val="2"/>
          <w:tcBorders>
            <w:bottom w:val="single" w:sz="4" w:space="0" w:color="auto"/>
          </w:tcBorders>
          <w:shd w:val="clear" w:color="auto" w:fill="auto"/>
        </w:tcPr>
        <w:p w:rsidR="00DF7D11" w:rsidRDefault="00DF7D11" w:rsidP="00EA5CFF">
          <w:pPr>
            <w:pStyle w:val="HeaderBoldEven"/>
          </w:pPr>
        </w:p>
      </w:tc>
    </w:tr>
  </w:tbl>
  <w:p w:rsidR="00DF7D11" w:rsidRDefault="00DF7D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1B62964"/>
    <w:multiLevelType w:val="hybridMultilevel"/>
    <w:tmpl w:val="37063D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B61CAA"/>
    <w:multiLevelType w:val="multilevel"/>
    <w:tmpl w:val="B29A32A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FD470BF"/>
    <w:multiLevelType w:val="hybridMultilevel"/>
    <w:tmpl w:val="5434C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8A31E2"/>
    <w:multiLevelType w:val="multilevel"/>
    <w:tmpl w:val="2C8E8B28"/>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815372F"/>
    <w:multiLevelType w:val="hybridMultilevel"/>
    <w:tmpl w:val="98268F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3"/>
  </w:num>
  <w:num w:numId="19">
    <w:abstractNumId w:val="11"/>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ctiveWritingStyle w:appName="MSWord" w:lang="en-AU" w:vendorID="64" w:dllVersion="131078" w:nlCheck="1" w:checkStyle="1"/>
  <w:activeWritingStyle w:appName="MSWord" w:lang="en-US" w:vendorID="64" w:dllVersion="131078" w:nlCheck="1" w:checkStyle="1"/>
  <w:proofState w:spelling="clean"/>
  <w:stylePaneFormatFilter w:val="0004"/>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1FF0"/>
    <w:rsid w:val="00002328"/>
    <w:rsid w:val="000037DF"/>
    <w:rsid w:val="00003EB0"/>
    <w:rsid w:val="000047FD"/>
    <w:rsid w:val="0000505E"/>
    <w:rsid w:val="000056EE"/>
    <w:rsid w:val="00010203"/>
    <w:rsid w:val="0001250A"/>
    <w:rsid w:val="00012A4E"/>
    <w:rsid w:val="00013A38"/>
    <w:rsid w:val="0001739E"/>
    <w:rsid w:val="00020180"/>
    <w:rsid w:val="00023FD2"/>
    <w:rsid w:val="00031721"/>
    <w:rsid w:val="000339F5"/>
    <w:rsid w:val="00033E34"/>
    <w:rsid w:val="0003434D"/>
    <w:rsid w:val="0003498B"/>
    <w:rsid w:val="0004081D"/>
    <w:rsid w:val="000472C2"/>
    <w:rsid w:val="000510B9"/>
    <w:rsid w:val="00051C9B"/>
    <w:rsid w:val="00051EC1"/>
    <w:rsid w:val="000551A3"/>
    <w:rsid w:val="00055E25"/>
    <w:rsid w:val="000619B1"/>
    <w:rsid w:val="00062A37"/>
    <w:rsid w:val="00065A0E"/>
    <w:rsid w:val="0006664B"/>
    <w:rsid w:val="0006722F"/>
    <w:rsid w:val="00071791"/>
    <w:rsid w:val="000721B0"/>
    <w:rsid w:val="0007226A"/>
    <w:rsid w:val="000753EE"/>
    <w:rsid w:val="00075B3D"/>
    <w:rsid w:val="00076B35"/>
    <w:rsid w:val="00077285"/>
    <w:rsid w:val="00083C41"/>
    <w:rsid w:val="00084093"/>
    <w:rsid w:val="00085877"/>
    <w:rsid w:val="00086090"/>
    <w:rsid w:val="00086E1D"/>
    <w:rsid w:val="000901F4"/>
    <w:rsid w:val="00092802"/>
    <w:rsid w:val="00093EF6"/>
    <w:rsid w:val="0009573A"/>
    <w:rsid w:val="00095CC4"/>
    <w:rsid w:val="000961A1"/>
    <w:rsid w:val="000A3C52"/>
    <w:rsid w:val="000A56E0"/>
    <w:rsid w:val="000A781B"/>
    <w:rsid w:val="000B0A20"/>
    <w:rsid w:val="000B26C3"/>
    <w:rsid w:val="000B3E1A"/>
    <w:rsid w:val="000B52F3"/>
    <w:rsid w:val="000B68A5"/>
    <w:rsid w:val="000C07B1"/>
    <w:rsid w:val="000C2AB1"/>
    <w:rsid w:val="000C4E6D"/>
    <w:rsid w:val="000C56FE"/>
    <w:rsid w:val="000C66D9"/>
    <w:rsid w:val="000C78B5"/>
    <w:rsid w:val="000D112D"/>
    <w:rsid w:val="000D2918"/>
    <w:rsid w:val="000D2F04"/>
    <w:rsid w:val="000D363E"/>
    <w:rsid w:val="000D7167"/>
    <w:rsid w:val="000D736B"/>
    <w:rsid w:val="000E081D"/>
    <w:rsid w:val="000E470D"/>
    <w:rsid w:val="000E6416"/>
    <w:rsid w:val="000F140F"/>
    <w:rsid w:val="000F155F"/>
    <w:rsid w:val="000F3206"/>
    <w:rsid w:val="000F3758"/>
    <w:rsid w:val="000F5F1F"/>
    <w:rsid w:val="00102347"/>
    <w:rsid w:val="00110F98"/>
    <w:rsid w:val="0011161E"/>
    <w:rsid w:val="0011172E"/>
    <w:rsid w:val="00111E48"/>
    <w:rsid w:val="0011314E"/>
    <w:rsid w:val="0011418C"/>
    <w:rsid w:val="00114286"/>
    <w:rsid w:val="00117290"/>
    <w:rsid w:val="00117EA1"/>
    <w:rsid w:val="00121B18"/>
    <w:rsid w:val="00122CA1"/>
    <w:rsid w:val="00123B12"/>
    <w:rsid w:val="00124EF6"/>
    <w:rsid w:val="0012560F"/>
    <w:rsid w:val="00126D00"/>
    <w:rsid w:val="00130DE9"/>
    <w:rsid w:val="00133419"/>
    <w:rsid w:val="00134204"/>
    <w:rsid w:val="001363F5"/>
    <w:rsid w:val="0013695A"/>
    <w:rsid w:val="00137EF4"/>
    <w:rsid w:val="00143A55"/>
    <w:rsid w:val="00145C33"/>
    <w:rsid w:val="00145D92"/>
    <w:rsid w:val="0014660D"/>
    <w:rsid w:val="001509A9"/>
    <w:rsid w:val="001510F9"/>
    <w:rsid w:val="00152824"/>
    <w:rsid w:val="00153593"/>
    <w:rsid w:val="001544DD"/>
    <w:rsid w:val="00156A5A"/>
    <w:rsid w:val="00157E82"/>
    <w:rsid w:val="0016552E"/>
    <w:rsid w:val="001661B3"/>
    <w:rsid w:val="00171A0A"/>
    <w:rsid w:val="00172948"/>
    <w:rsid w:val="0017420C"/>
    <w:rsid w:val="00176457"/>
    <w:rsid w:val="0017669E"/>
    <w:rsid w:val="00176BCE"/>
    <w:rsid w:val="00180CD3"/>
    <w:rsid w:val="001840EA"/>
    <w:rsid w:val="00190D22"/>
    <w:rsid w:val="00191169"/>
    <w:rsid w:val="001912B2"/>
    <w:rsid w:val="00191B57"/>
    <w:rsid w:val="00193A17"/>
    <w:rsid w:val="001A062E"/>
    <w:rsid w:val="001A25BD"/>
    <w:rsid w:val="001A2921"/>
    <w:rsid w:val="001A2B82"/>
    <w:rsid w:val="001A4466"/>
    <w:rsid w:val="001A504D"/>
    <w:rsid w:val="001A745A"/>
    <w:rsid w:val="001B102B"/>
    <w:rsid w:val="001B3F0C"/>
    <w:rsid w:val="001B4168"/>
    <w:rsid w:val="001B4861"/>
    <w:rsid w:val="001B680B"/>
    <w:rsid w:val="001B750D"/>
    <w:rsid w:val="001C2D2D"/>
    <w:rsid w:val="001C48B6"/>
    <w:rsid w:val="001C52FA"/>
    <w:rsid w:val="001C6C78"/>
    <w:rsid w:val="001C6E23"/>
    <w:rsid w:val="001D1730"/>
    <w:rsid w:val="001D49E7"/>
    <w:rsid w:val="001D63D6"/>
    <w:rsid w:val="001D7DD2"/>
    <w:rsid w:val="001E1C3A"/>
    <w:rsid w:val="001E1FF9"/>
    <w:rsid w:val="001E551F"/>
    <w:rsid w:val="001E6F2E"/>
    <w:rsid w:val="001F0F35"/>
    <w:rsid w:val="001F1819"/>
    <w:rsid w:val="001F204C"/>
    <w:rsid w:val="001F24CF"/>
    <w:rsid w:val="001F3642"/>
    <w:rsid w:val="001F3D0A"/>
    <w:rsid w:val="001F5D94"/>
    <w:rsid w:val="001F5F88"/>
    <w:rsid w:val="0020103B"/>
    <w:rsid w:val="0020253A"/>
    <w:rsid w:val="0020488A"/>
    <w:rsid w:val="0020650F"/>
    <w:rsid w:val="0021104C"/>
    <w:rsid w:val="002125DA"/>
    <w:rsid w:val="00220EDA"/>
    <w:rsid w:val="00221539"/>
    <w:rsid w:val="00222DA1"/>
    <w:rsid w:val="00223A7F"/>
    <w:rsid w:val="002250FB"/>
    <w:rsid w:val="002271DC"/>
    <w:rsid w:val="00230352"/>
    <w:rsid w:val="00234635"/>
    <w:rsid w:val="00235016"/>
    <w:rsid w:val="00236609"/>
    <w:rsid w:val="00240CD1"/>
    <w:rsid w:val="002444C0"/>
    <w:rsid w:val="00244940"/>
    <w:rsid w:val="00246F82"/>
    <w:rsid w:val="00253EE7"/>
    <w:rsid w:val="002547BD"/>
    <w:rsid w:val="00254B2F"/>
    <w:rsid w:val="00254C12"/>
    <w:rsid w:val="0025549A"/>
    <w:rsid w:val="00260641"/>
    <w:rsid w:val="00262431"/>
    <w:rsid w:val="00265E15"/>
    <w:rsid w:val="00265ED0"/>
    <w:rsid w:val="002673BD"/>
    <w:rsid w:val="00270826"/>
    <w:rsid w:val="0027106F"/>
    <w:rsid w:val="002757D6"/>
    <w:rsid w:val="002870C2"/>
    <w:rsid w:val="00293116"/>
    <w:rsid w:val="002937F9"/>
    <w:rsid w:val="00293C63"/>
    <w:rsid w:val="002957A9"/>
    <w:rsid w:val="00296435"/>
    <w:rsid w:val="0029646C"/>
    <w:rsid w:val="00296E69"/>
    <w:rsid w:val="002A1EC3"/>
    <w:rsid w:val="002A57A4"/>
    <w:rsid w:val="002B2A9A"/>
    <w:rsid w:val="002B30DF"/>
    <w:rsid w:val="002C0290"/>
    <w:rsid w:val="002C06AC"/>
    <w:rsid w:val="002C0E89"/>
    <w:rsid w:val="002C3ACA"/>
    <w:rsid w:val="002C42F1"/>
    <w:rsid w:val="002C4F95"/>
    <w:rsid w:val="002C6783"/>
    <w:rsid w:val="002C7761"/>
    <w:rsid w:val="002C77BC"/>
    <w:rsid w:val="002C79E4"/>
    <w:rsid w:val="002C7F8D"/>
    <w:rsid w:val="002D35D3"/>
    <w:rsid w:val="002D658C"/>
    <w:rsid w:val="002D7EA9"/>
    <w:rsid w:val="002E4402"/>
    <w:rsid w:val="002F05DB"/>
    <w:rsid w:val="002F11AE"/>
    <w:rsid w:val="002F149C"/>
    <w:rsid w:val="002F7F66"/>
    <w:rsid w:val="00302D1D"/>
    <w:rsid w:val="0030425D"/>
    <w:rsid w:val="00304F86"/>
    <w:rsid w:val="0030627F"/>
    <w:rsid w:val="00307011"/>
    <w:rsid w:val="00312BF2"/>
    <w:rsid w:val="00314CBA"/>
    <w:rsid w:val="00317518"/>
    <w:rsid w:val="003229AA"/>
    <w:rsid w:val="00323901"/>
    <w:rsid w:val="003242D2"/>
    <w:rsid w:val="00324AD5"/>
    <w:rsid w:val="00325C10"/>
    <w:rsid w:val="003269CD"/>
    <w:rsid w:val="00327AAB"/>
    <w:rsid w:val="0033106A"/>
    <w:rsid w:val="00332345"/>
    <w:rsid w:val="003328BD"/>
    <w:rsid w:val="003332AF"/>
    <w:rsid w:val="00336408"/>
    <w:rsid w:val="00336768"/>
    <w:rsid w:val="00336E26"/>
    <w:rsid w:val="00336F81"/>
    <w:rsid w:val="003412DC"/>
    <w:rsid w:val="003431D9"/>
    <w:rsid w:val="00343A1B"/>
    <w:rsid w:val="00343EA6"/>
    <w:rsid w:val="00347380"/>
    <w:rsid w:val="00347ABE"/>
    <w:rsid w:val="00351600"/>
    <w:rsid w:val="003526D3"/>
    <w:rsid w:val="00354005"/>
    <w:rsid w:val="00354A1A"/>
    <w:rsid w:val="00356448"/>
    <w:rsid w:val="003567D5"/>
    <w:rsid w:val="00356F69"/>
    <w:rsid w:val="003570F6"/>
    <w:rsid w:val="00363C3E"/>
    <w:rsid w:val="0036497C"/>
    <w:rsid w:val="00364DB8"/>
    <w:rsid w:val="00365485"/>
    <w:rsid w:val="00365707"/>
    <w:rsid w:val="00366209"/>
    <w:rsid w:val="003722D5"/>
    <w:rsid w:val="00374DBE"/>
    <w:rsid w:val="003762BA"/>
    <w:rsid w:val="00377C91"/>
    <w:rsid w:val="00381B9B"/>
    <w:rsid w:val="00381E2B"/>
    <w:rsid w:val="00384704"/>
    <w:rsid w:val="0038715C"/>
    <w:rsid w:val="0039076F"/>
    <w:rsid w:val="00390E65"/>
    <w:rsid w:val="0039389D"/>
    <w:rsid w:val="00393A96"/>
    <w:rsid w:val="00395FAC"/>
    <w:rsid w:val="00396732"/>
    <w:rsid w:val="003A0C0D"/>
    <w:rsid w:val="003A100C"/>
    <w:rsid w:val="003A271A"/>
    <w:rsid w:val="003A3291"/>
    <w:rsid w:val="003A358A"/>
    <w:rsid w:val="003A3951"/>
    <w:rsid w:val="003A4C15"/>
    <w:rsid w:val="003B0666"/>
    <w:rsid w:val="003B2E42"/>
    <w:rsid w:val="003B55ED"/>
    <w:rsid w:val="003B70AC"/>
    <w:rsid w:val="003C1016"/>
    <w:rsid w:val="003C41F2"/>
    <w:rsid w:val="003C6D45"/>
    <w:rsid w:val="003C700C"/>
    <w:rsid w:val="003D0A16"/>
    <w:rsid w:val="003D1F25"/>
    <w:rsid w:val="003D20DD"/>
    <w:rsid w:val="003D5B35"/>
    <w:rsid w:val="003D5EBA"/>
    <w:rsid w:val="003D6C73"/>
    <w:rsid w:val="003D7FBC"/>
    <w:rsid w:val="003E23A1"/>
    <w:rsid w:val="003E3C59"/>
    <w:rsid w:val="003E5662"/>
    <w:rsid w:val="003E64C5"/>
    <w:rsid w:val="003F15CF"/>
    <w:rsid w:val="003F18D4"/>
    <w:rsid w:val="003F1A97"/>
    <w:rsid w:val="003F1AF9"/>
    <w:rsid w:val="00400EA1"/>
    <w:rsid w:val="00402E52"/>
    <w:rsid w:val="00403373"/>
    <w:rsid w:val="00403AE4"/>
    <w:rsid w:val="004044E6"/>
    <w:rsid w:val="004052C4"/>
    <w:rsid w:val="0040581C"/>
    <w:rsid w:val="0040639F"/>
    <w:rsid w:val="00406A94"/>
    <w:rsid w:val="004070A9"/>
    <w:rsid w:val="00411455"/>
    <w:rsid w:val="004120B2"/>
    <w:rsid w:val="00412ED6"/>
    <w:rsid w:val="00415B50"/>
    <w:rsid w:val="00416A06"/>
    <w:rsid w:val="00416ABF"/>
    <w:rsid w:val="004179E2"/>
    <w:rsid w:val="004207D7"/>
    <w:rsid w:val="00420E93"/>
    <w:rsid w:val="00424431"/>
    <w:rsid w:val="0042496B"/>
    <w:rsid w:val="00425581"/>
    <w:rsid w:val="00426DE5"/>
    <w:rsid w:val="00427249"/>
    <w:rsid w:val="00427393"/>
    <w:rsid w:val="004304E5"/>
    <w:rsid w:val="004306A9"/>
    <w:rsid w:val="00433BC7"/>
    <w:rsid w:val="004364FF"/>
    <w:rsid w:val="004376F4"/>
    <w:rsid w:val="00440DE0"/>
    <w:rsid w:val="00441257"/>
    <w:rsid w:val="00442444"/>
    <w:rsid w:val="00442DC0"/>
    <w:rsid w:val="004454CF"/>
    <w:rsid w:val="0044728E"/>
    <w:rsid w:val="00447FF1"/>
    <w:rsid w:val="0045063A"/>
    <w:rsid w:val="00454D0B"/>
    <w:rsid w:val="00456454"/>
    <w:rsid w:val="004661C5"/>
    <w:rsid w:val="00471344"/>
    <w:rsid w:val="0047221D"/>
    <w:rsid w:val="00472F20"/>
    <w:rsid w:val="004742DF"/>
    <w:rsid w:val="00477B83"/>
    <w:rsid w:val="00480BB9"/>
    <w:rsid w:val="004825F7"/>
    <w:rsid w:val="00482B0A"/>
    <w:rsid w:val="00486628"/>
    <w:rsid w:val="00487A4B"/>
    <w:rsid w:val="00492AF6"/>
    <w:rsid w:val="00495EBA"/>
    <w:rsid w:val="00495FD3"/>
    <w:rsid w:val="00497DA1"/>
    <w:rsid w:val="004A4972"/>
    <w:rsid w:val="004A7887"/>
    <w:rsid w:val="004B088C"/>
    <w:rsid w:val="004B0996"/>
    <w:rsid w:val="004B1E60"/>
    <w:rsid w:val="004B3683"/>
    <w:rsid w:val="004B4A95"/>
    <w:rsid w:val="004B6679"/>
    <w:rsid w:val="004B717C"/>
    <w:rsid w:val="004C0190"/>
    <w:rsid w:val="004C12B0"/>
    <w:rsid w:val="004C2EA5"/>
    <w:rsid w:val="004C3A75"/>
    <w:rsid w:val="004C6D83"/>
    <w:rsid w:val="004C76EE"/>
    <w:rsid w:val="004D25B2"/>
    <w:rsid w:val="004D2CCB"/>
    <w:rsid w:val="004D460F"/>
    <w:rsid w:val="004E01BE"/>
    <w:rsid w:val="004E1500"/>
    <w:rsid w:val="004E3375"/>
    <w:rsid w:val="004E3516"/>
    <w:rsid w:val="004E54D6"/>
    <w:rsid w:val="004E55AB"/>
    <w:rsid w:val="004E6672"/>
    <w:rsid w:val="004E70BA"/>
    <w:rsid w:val="004E7756"/>
    <w:rsid w:val="004E7F5C"/>
    <w:rsid w:val="004F0200"/>
    <w:rsid w:val="004F0A32"/>
    <w:rsid w:val="004F377E"/>
    <w:rsid w:val="004F586F"/>
    <w:rsid w:val="004F6357"/>
    <w:rsid w:val="004F6F63"/>
    <w:rsid w:val="0050472A"/>
    <w:rsid w:val="005069EE"/>
    <w:rsid w:val="00507C08"/>
    <w:rsid w:val="00512C3B"/>
    <w:rsid w:val="0051543A"/>
    <w:rsid w:val="00517E9B"/>
    <w:rsid w:val="0052196C"/>
    <w:rsid w:val="00524BE1"/>
    <w:rsid w:val="00524C2B"/>
    <w:rsid w:val="0052732A"/>
    <w:rsid w:val="005317B6"/>
    <w:rsid w:val="00535BFA"/>
    <w:rsid w:val="00540C00"/>
    <w:rsid w:val="00540F0D"/>
    <w:rsid w:val="00541183"/>
    <w:rsid w:val="0054168D"/>
    <w:rsid w:val="005430FE"/>
    <w:rsid w:val="00545085"/>
    <w:rsid w:val="00545CBA"/>
    <w:rsid w:val="00547913"/>
    <w:rsid w:val="00553BBD"/>
    <w:rsid w:val="00553CCE"/>
    <w:rsid w:val="00554001"/>
    <w:rsid w:val="005540D6"/>
    <w:rsid w:val="00554442"/>
    <w:rsid w:val="005547EB"/>
    <w:rsid w:val="005548F9"/>
    <w:rsid w:val="00555098"/>
    <w:rsid w:val="00560D28"/>
    <w:rsid w:val="00561460"/>
    <w:rsid w:val="00564001"/>
    <w:rsid w:val="0056559C"/>
    <w:rsid w:val="005665B2"/>
    <w:rsid w:val="00571FCD"/>
    <w:rsid w:val="005732A7"/>
    <w:rsid w:val="00574A09"/>
    <w:rsid w:val="00574CAE"/>
    <w:rsid w:val="00577475"/>
    <w:rsid w:val="00580254"/>
    <w:rsid w:val="00580E49"/>
    <w:rsid w:val="005818B9"/>
    <w:rsid w:val="00582689"/>
    <w:rsid w:val="00584A71"/>
    <w:rsid w:val="005867F2"/>
    <w:rsid w:val="00590B66"/>
    <w:rsid w:val="005914FF"/>
    <w:rsid w:val="00594F6A"/>
    <w:rsid w:val="00596891"/>
    <w:rsid w:val="00596B78"/>
    <w:rsid w:val="005A04A5"/>
    <w:rsid w:val="005A0F53"/>
    <w:rsid w:val="005A2A56"/>
    <w:rsid w:val="005A388A"/>
    <w:rsid w:val="005A4518"/>
    <w:rsid w:val="005A5E49"/>
    <w:rsid w:val="005A60F7"/>
    <w:rsid w:val="005B0982"/>
    <w:rsid w:val="005B0F43"/>
    <w:rsid w:val="005B19A9"/>
    <w:rsid w:val="005B2816"/>
    <w:rsid w:val="005B2EB8"/>
    <w:rsid w:val="005B6BF7"/>
    <w:rsid w:val="005C1F7B"/>
    <w:rsid w:val="005C20BB"/>
    <w:rsid w:val="005C2EFB"/>
    <w:rsid w:val="005C3553"/>
    <w:rsid w:val="005C5586"/>
    <w:rsid w:val="005C5F60"/>
    <w:rsid w:val="005C70B1"/>
    <w:rsid w:val="005C713B"/>
    <w:rsid w:val="005C7760"/>
    <w:rsid w:val="005C7BB8"/>
    <w:rsid w:val="005D40F1"/>
    <w:rsid w:val="005D491C"/>
    <w:rsid w:val="005D5651"/>
    <w:rsid w:val="005D56A0"/>
    <w:rsid w:val="005D68FA"/>
    <w:rsid w:val="005D6F22"/>
    <w:rsid w:val="005E3C9E"/>
    <w:rsid w:val="005E42DE"/>
    <w:rsid w:val="005E5309"/>
    <w:rsid w:val="005E5BF6"/>
    <w:rsid w:val="005E6D7C"/>
    <w:rsid w:val="005F17D7"/>
    <w:rsid w:val="005F2E89"/>
    <w:rsid w:val="005F3846"/>
    <w:rsid w:val="005F5365"/>
    <w:rsid w:val="005F667E"/>
    <w:rsid w:val="005F7461"/>
    <w:rsid w:val="006043A0"/>
    <w:rsid w:val="0060499E"/>
    <w:rsid w:val="00610CB1"/>
    <w:rsid w:val="00612688"/>
    <w:rsid w:val="006133D2"/>
    <w:rsid w:val="00613C85"/>
    <w:rsid w:val="0062109B"/>
    <w:rsid w:val="006228F8"/>
    <w:rsid w:val="00625EBE"/>
    <w:rsid w:val="00626972"/>
    <w:rsid w:val="00630C62"/>
    <w:rsid w:val="006334F8"/>
    <w:rsid w:val="0063531C"/>
    <w:rsid w:val="00641CB9"/>
    <w:rsid w:val="00642014"/>
    <w:rsid w:val="0064304E"/>
    <w:rsid w:val="00645165"/>
    <w:rsid w:val="00645A49"/>
    <w:rsid w:val="0064647F"/>
    <w:rsid w:val="00646491"/>
    <w:rsid w:val="00647421"/>
    <w:rsid w:val="006503AC"/>
    <w:rsid w:val="0065051F"/>
    <w:rsid w:val="00651A97"/>
    <w:rsid w:val="00653F82"/>
    <w:rsid w:val="006548E6"/>
    <w:rsid w:val="00657009"/>
    <w:rsid w:val="00657047"/>
    <w:rsid w:val="0065794A"/>
    <w:rsid w:val="00666109"/>
    <w:rsid w:val="006671F5"/>
    <w:rsid w:val="006716A7"/>
    <w:rsid w:val="00672003"/>
    <w:rsid w:val="0067200B"/>
    <w:rsid w:val="00672979"/>
    <w:rsid w:val="006754AC"/>
    <w:rsid w:val="00675602"/>
    <w:rsid w:val="00675DB2"/>
    <w:rsid w:val="00677CEC"/>
    <w:rsid w:val="00677EDC"/>
    <w:rsid w:val="00680DF0"/>
    <w:rsid w:val="00685A04"/>
    <w:rsid w:val="00686152"/>
    <w:rsid w:val="00686485"/>
    <w:rsid w:val="00691745"/>
    <w:rsid w:val="00691AD5"/>
    <w:rsid w:val="006A1BED"/>
    <w:rsid w:val="006A4638"/>
    <w:rsid w:val="006A4BA5"/>
    <w:rsid w:val="006A4C0A"/>
    <w:rsid w:val="006B141F"/>
    <w:rsid w:val="006B28EE"/>
    <w:rsid w:val="006B298F"/>
    <w:rsid w:val="006B3F9E"/>
    <w:rsid w:val="006B5545"/>
    <w:rsid w:val="006B6FE0"/>
    <w:rsid w:val="006C31CA"/>
    <w:rsid w:val="006C3E2F"/>
    <w:rsid w:val="006C4BED"/>
    <w:rsid w:val="006C53D2"/>
    <w:rsid w:val="006C795D"/>
    <w:rsid w:val="006D0603"/>
    <w:rsid w:val="006D0F21"/>
    <w:rsid w:val="006D18DE"/>
    <w:rsid w:val="006D62F8"/>
    <w:rsid w:val="006D7803"/>
    <w:rsid w:val="006D7C51"/>
    <w:rsid w:val="006E0E82"/>
    <w:rsid w:val="006E23CD"/>
    <w:rsid w:val="006E2C19"/>
    <w:rsid w:val="006E3FE2"/>
    <w:rsid w:val="006E6AF8"/>
    <w:rsid w:val="006F24A9"/>
    <w:rsid w:val="006F2504"/>
    <w:rsid w:val="006F3AA7"/>
    <w:rsid w:val="006F4850"/>
    <w:rsid w:val="006F5CCE"/>
    <w:rsid w:val="007014F3"/>
    <w:rsid w:val="0070264A"/>
    <w:rsid w:val="007037DD"/>
    <w:rsid w:val="00711719"/>
    <w:rsid w:val="00714984"/>
    <w:rsid w:val="00715B04"/>
    <w:rsid w:val="00717563"/>
    <w:rsid w:val="007234A8"/>
    <w:rsid w:val="00724E68"/>
    <w:rsid w:val="00725386"/>
    <w:rsid w:val="00725A68"/>
    <w:rsid w:val="00725D50"/>
    <w:rsid w:val="007264EF"/>
    <w:rsid w:val="00730AB3"/>
    <w:rsid w:val="00732425"/>
    <w:rsid w:val="00733D1E"/>
    <w:rsid w:val="00733D25"/>
    <w:rsid w:val="00733ED9"/>
    <w:rsid w:val="0073521A"/>
    <w:rsid w:val="007352EF"/>
    <w:rsid w:val="00735B24"/>
    <w:rsid w:val="0073761F"/>
    <w:rsid w:val="00741706"/>
    <w:rsid w:val="00742BE4"/>
    <w:rsid w:val="0074530F"/>
    <w:rsid w:val="007507CB"/>
    <w:rsid w:val="00750F54"/>
    <w:rsid w:val="00754F16"/>
    <w:rsid w:val="007576E3"/>
    <w:rsid w:val="00757D9D"/>
    <w:rsid w:val="007600AC"/>
    <w:rsid w:val="00761E10"/>
    <w:rsid w:val="007640FB"/>
    <w:rsid w:val="00767850"/>
    <w:rsid w:val="00772F15"/>
    <w:rsid w:val="00773847"/>
    <w:rsid w:val="007755B6"/>
    <w:rsid w:val="00776570"/>
    <w:rsid w:val="0077765E"/>
    <w:rsid w:val="007803FF"/>
    <w:rsid w:val="0078324E"/>
    <w:rsid w:val="00785DFE"/>
    <w:rsid w:val="0078730E"/>
    <w:rsid w:val="00787D5F"/>
    <w:rsid w:val="00787E97"/>
    <w:rsid w:val="007916FB"/>
    <w:rsid w:val="00792C57"/>
    <w:rsid w:val="00792D08"/>
    <w:rsid w:val="007952D3"/>
    <w:rsid w:val="0079643C"/>
    <w:rsid w:val="00796BCC"/>
    <w:rsid w:val="0079710F"/>
    <w:rsid w:val="00797C09"/>
    <w:rsid w:val="007A0273"/>
    <w:rsid w:val="007A1349"/>
    <w:rsid w:val="007A18FD"/>
    <w:rsid w:val="007A235E"/>
    <w:rsid w:val="007A3567"/>
    <w:rsid w:val="007A7228"/>
    <w:rsid w:val="007A7801"/>
    <w:rsid w:val="007B0E83"/>
    <w:rsid w:val="007B2493"/>
    <w:rsid w:val="007B5948"/>
    <w:rsid w:val="007C012A"/>
    <w:rsid w:val="007C0378"/>
    <w:rsid w:val="007C18C3"/>
    <w:rsid w:val="007C23A0"/>
    <w:rsid w:val="007C27A1"/>
    <w:rsid w:val="007C378E"/>
    <w:rsid w:val="007C49D9"/>
    <w:rsid w:val="007C7ED2"/>
    <w:rsid w:val="007C7F1C"/>
    <w:rsid w:val="007D1730"/>
    <w:rsid w:val="007D2042"/>
    <w:rsid w:val="007D32D0"/>
    <w:rsid w:val="007D3E76"/>
    <w:rsid w:val="007D4230"/>
    <w:rsid w:val="007D4D7B"/>
    <w:rsid w:val="007E21C3"/>
    <w:rsid w:val="007F6065"/>
    <w:rsid w:val="007F6B43"/>
    <w:rsid w:val="007F76D5"/>
    <w:rsid w:val="00800EE9"/>
    <w:rsid w:val="00802693"/>
    <w:rsid w:val="00805B1D"/>
    <w:rsid w:val="00812E73"/>
    <w:rsid w:val="00813615"/>
    <w:rsid w:val="0081376B"/>
    <w:rsid w:val="008200F1"/>
    <w:rsid w:val="00820E6A"/>
    <w:rsid w:val="0082254D"/>
    <w:rsid w:val="00825A69"/>
    <w:rsid w:val="00826D3D"/>
    <w:rsid w:val="00827DFA"/>
    <w:rsid w:val="0083232E"/>
    <w:rsid w:val="00833685"/>
    <w:rsid w:val="00833881"/>
    <w:rsid w:val="00834026"/>
    <w:rsid w:val="00836103"/>
    <w:rsid w:val="00836F81"/>
    <w:rsid w:val="00837270"/>
    <w:rsid w:val="00837950"/>
    <w:rsid w:val="008405E8"/>
    <w:rsid w:val="008421EA"/>
    <w:rsid w:val="008529D0"/>
    <w:rsid w:val="00855B7C"/>
    <w:rsid w:val="008621D6"/>
    <w:rsid w:val="00863AA3"/>
    <w:rsid w:val="00864F82"/>
    <w:rsid w:val="00865590"/>
    <w:rsid w:val="00867651"/>
    <w:rsid w:val="00871BD1"/>
    <w:rsid w:val="00872D79"/>
    <w:rsid w:val="008800E2"/>
    <w:rsid w:val="00880302"/>
    <w:rsid w:val="0088179D"/>
    <w:rsid w:val="00884A91"/>
    <w:rsid w:val="00884AF0"/>
    <w:rsid w:val="00885A66"/>
    <w:rsid w:val="00887E7E"/>
    <w:rsid w:val="00890489"/>
    <w:rsid w:val="00890A16"/>
    <w:rsid w:val="008911A6"/>
    <w:rsid w:val="008A0D3A"/>
    <w:rsid w:val="008A0EF2"/>
    <w:rsid w:val="008A1B60"/>
    <w:rsid w:val="008A3D32"/>
    <w:rsid w:val="008A5870"/>
    <w:rsid w:val="008A5DD5"/>
    <w:rsid w:val="008A7156"/>
    <w:rsid w:val="008B02F9"/>
    <w:rsid w:val="008B09DB"/>
    <w:rsid w:val="008B65A2"/>
    <w:rsid w:val="008B7DD7"/>
    <w:rsid w:val="008C117F"/>
    <w:rsid w:val="008C15A7"/>
    <w:rsid w:val="008C1D70"/>
    <w:rsid w:val="008C2B87"/>
    <w:rsid w:val="008C38FE"/>
    <w:rsid w:val="008C57FE"/>
    <w:rsid w:val="008C628F"/>
    <w:rsid w:val="008C6FFC"/>
    <w:rsid w:val="008D027A"/>
    <w:rsid w:val="008D2C3B"/>
    <w:rsid w:val="008D2F4A"/>
    <w:rsid w:val="008D3896"/>
    <w:rsid w:val="008D3FB6"/>
    <w:rsid w:val="008D5425"/>
    <w:rsid w:val="008D64ED"/>
    <w:rsid w:val="008E02E5"/>
    <w:rsid w:val="008E1131"/>
    <w:rsid w:val="008E32DA"/>
    <w:rsid w:val="008E45F9"/>
    <w:rsid w:val="008E50E7"/>
    <w:rsid w:val="008E74ED"/>
    <w:rsid w:val="008E7D39"/>
    <w:rsid w:val="008F5EC2"/>
    <w:rsid w:val="00900628"/>
    <w:rsid w:val="00901DA5"/>
    <w:rsid w:val="00902E3D"/>
    <w:rsid w:val="00902FB5"/>
    <w:rsid w:val="0090335E"/>
    <w:rsid w:val="009042F5"/>
    <w:rsid w:val="00904DBC"/>
    <w:rsid w:val="00904F01"/>
    <w:rsid w:val="00905A06"/>
    <w:rsid w:val="00906D49"/>
    <w:rsid w:val="009070F5"/>
    <w:rsid w:val="00910977"/>
    <w:rsid w:val="009123E3"/>
    <w:rsid w:val="009125B8"/>
    <w:rsid w:val="00913ECD"/>
    <w:rsid w:val="009149F1"/>
    <w:rsid w:val="00914CC9"/>
    <w:rsid w:val="00915994"/>
    <w:rsid w:val="00916146"/>
    <w:rsid w:val="00922335"/>
    <w:rsid w:val="00923493"/>
    <w:rsid w:val="00924C24"/>
    <w:rsid w:val="00927588"/>
    <w:rsid w:val="0093033C"/>
    <w:rsid w:val="00930C1D"/>
    <w:rsid w:val="00931FBA"/>
    <w:rsid w:val="009356C5"/>
    <w:rsid w:val="00935C20"/>
    <w:rsid w:val="009360BD"/>
    <w:rsid w:val="00942C0F"/>
    <w:rsid w:val="009437DF"/>
    <w:rsid w:val="00944599"/>
    <w:rsid w:val="00946AE0"/>
    <w:rsid w:val="00950B11"/>
    <w:rsid w:val="00952C27"/>
    <w:rsid w:val="0095322A"/>
    <w:rsid w:val="009553F5"/>
    <w:rsid w:val="0095549F"/>
    <w:rsid w:val="009554B2"/>
    <w:rsid w:val="00960E91"/>
    <w:rsid w:val="00963721"/>
    <w:rsid w:val="00966987"/>
    <w:rsid w:val="009669B2"/>
    <w:rsid w:val="00966D2A"/>
    <w:rsid w:val="009676B9"/>
    <w:rsid w:val="00970DE9"/>
    <w:rsid w:val="00972E51"/>
    <w:rsid w:val="00973B2F"/>
    <w:rsid w:val="009746D4"/>
    <w:rsid w:val="0097474A"/>
    <w:rsid w:val="00981176"/>
    <w:rsid w:val="00982FFF"/>
    <w:rsid w:val="00983A7C"/>
    <w:rsid w:val="00983F35"/>
    <w:rsid w:val="00985B59"/>
    <w:rsid w:val="00987DF2"/>
    <w:rsid w:val="009901D6"/>
    <w:rsid w:val="00992087"/>
    <w:rsid w:val="00992710"/>
    <w:rsid w:val="009955A7"/>
    <w:rsid w:val="00996B0A"/>
    <w:rsid w:val="009A2046"/>
    <w:rsid w:val="009A3CB5"/>
    <w:rsid w:val="009A4BDC"/>
    <w:rsid w:val="009A595E"/>
    <w:rsid w:val="009B10B3"/>
    <w:rsid w:val="009B242B"/>
    <w:rsid w:val="009B252C"/>
    <w:rsid w:val="009B4B07"/>
    <w:rsid w:val="009B5A7E"/>
    <w:rsid w:val="009C2115"/>
    <w:rsid w:val="009D41CC"/>
    <w:rsid w:val="009D5C41"/>
    <w:rsid w:val="009E2539"/>
    <w:rsid w:val="009E3171"/>
    <w:rsid w:val="009E39CE"/>
    <w:rsid w:val="009E5220"/>
    <w:rsid w:val="009E6F97"/>
    <w:rsid w:val="009F0080"/>
    <w:rsid w:val="009F0F9C"/>
    <w:rsid w:val="009F18D5"/>
    <w:rsid w:val="009F3211"/>
    <w:rsid w:val="009F33FC"/>
    <w:rsid w:val="009F3F34"/>
    <w:rsid w:val="009F46E7"/>
    <w:rsid w:val="009F799D"/>
    <w:rsid w:val="00A01333"/>
    <w:rsid w:val="00A01539"/>
    <w:rsid w:val="00A01FB2"/>
    <w:rsid w:val="00A07733"/>
    <w:rsid w:val="00A10794"/>
    <w:rsid w:val="00A12816"/>
    <w:rsid w:val="00A1281A"/>
    <w:rsid w:val="00A12B40"/>
    <w:rsid w:val="00A13287"/>
    <w:rsid w:val="00A162E6"/>
    <w:rsid w:val="00A16848"/>
    <w:rsid w:val="00A17D1D"/>
    <w:rsid w:val="00A20966"/>
    <w:rsid w:val="00A2158C"/>
    <w:rsid w:val="00A240E5"/>
    <w:rsid w:val="00A26B04"/>
    <w:rsid w:val="00A26DE0"/>
    <w:rsid w:val="00A26EC4"/>
    <w:rsid w:val="00A30A15"/>
    <w:rsid w:val="00A31BE9"/>
    <w:rsid w:val="00A33588"/>
    <w:rsid w:val="00A33BCC"/>
    <w:rsid w:val="00A3491E"/>
    <w:rsid w:val="00A34D16"/>
    <w:rsid w:val="00A34DD6"/>
    <w:rsid w:val="00A37E7E"/>
    <w:rsid w:val="00A40509"/>
    <w:rsid w:val="00A40923"/>
    <w:rsid w:val="00A41806"/>
    <w:rsid w:val="00A41DBA"/>
    <w:rsid w:val="00A428C2"/>
    <w:rsid w:val="00A43AF6"/>
    <w:rsid w:val="00A43EE8"/>
    <w:rsid w:val="00A45C77"/>
    <w:rsid w:val="00A4716C"/>
    <w:rsid w:val="00A51270"/>
    <w:rsid w:val="00A54727"/>
    <w:rsid w:val="00A5794C"/>
    <w:rsid w:val="00A60B79"/>
    <w:rsid w:val="00A611D5"/>
    <w:rsid w:val="00A61892"/>
    <w:rsid w:val="00A62A27"/>
    <w:rsid w:val="00A64421"/>
    <w:rsid w:val="00A64D50"/>
    <w:rsid w:val="00A650BA"/>
    <w:rsid w:val="00A65E59"/>
    <w:rsid w:val="00A67535"/>
    <w:rsid w:val="00A67927"/>
    <w:rsid w:val="00A715A3"/>
    <w:rsid w:val="00A7238F"/>
    <w:rsid w:val="00A725A4"/>
    <w:rsid w:val="00A745B4"/>
    <w:rsid w:val="00A83339"/>
    <w:rsid w:val="00A8749F"/>
    <w:rsid w:val="00A87535"/>
    <w:rsid w:val="00A91F48"/>
    <w:rsid w:val="00A939BC"/>
    <w:rsid w:val="00A9492D"/>
    <w:rsid w:val="00A955D9"/>
    <w:rsid w:val="00AA04DF"/>
    <w:rsid w:val="00AA43E4"/>
    <w:rsid w:val="00AA64FB"/>
    <w:rsid w:val="00AB0406"/>
    <w:rsid w:val="00AB3442"/>
    <w:rsid w:val="00AB3647"/>
    <w:rsid w:val="00AB370F"/>
    <w:rsid w:val="00AB3AB7"/>
    <w:rsid w:val="00AB492E"/>
    <w:rsid w:val="00AB539C"/>
    <w:rsid w:val="00AB5A3B"/>
    <w:rsid w:val="00AB720A"/>
    <w:rsid w:val="00AC0714"/>
    <w:rsid w:val="00AC12E3"/>
    <w:rsid w:val="00AC2749"/>
    <w:rsid w:val="00AC4206"/>
    <w:rsid w:val="00AC5561"/>
    <w:rsid w:val="00AC7CC2"/>
    <w:rsid w:val="00AD2FDA"/>
    <w:rsid w:val="00AD3862"/>
    <w:rsid w:val="00AD4C82"/>
    <w:rsid w:val="00AD56FF"/>
    <w:rsid w:val="00AD6369"/>
    <w:rsid w:val="00AD6CA7"/>
    <w:rsid w:val="00AD7490"/>
    <w:rsid w:val="00AE3BDB"/>
    <w:rsid w:val="00AE4B69"/>
    <w:rsid w:val="00AE5649"/>
    <w:rsid w:val="00AF2246"/>
    <w:rsid w:val="00AF319F"/>
    <w:rsid w:val="00AF415B"/>
    <w:rsid w:val="00AF77CA"/>
    <w:rsid w:val="00B022E4"/>
    <w:rsid w:val="00B02301"/>
    <w:rsid w:val="00B02802"/>
    <w:rsid w:val="00B0347E"/>
    <w:rsid w:val="00B05E5E"/>
    <w:rsid w:val="00B07403"/>
    <w:rsid w:val="00B07D2B"/>
    <w:rsid w:val="00B10A95"/>
    <w:rsid w:val="00B11FF4"/>
    <w:rsid w:val="00B1270A"/>
    <w:rsid w:val="00B12ACE"/>
    <w:rsid w:val="00B1402D"/>
    <w:rsid w:val="00B15265"/>
    <w:rsid w:val="00B20DCA"/>
    <w:rsid w:val="00B23D22"/>
    <w:rsid w:val="00B267A3"/>
    <w:rsid w:val="00B2730F"/>
    <w:rsid w:val="00B30277"/>
    <w:rsid w:val="00B312AC"/>
    <w:rsid w:val="00B32109"/>
    <w:rsid w:val="00B34094"/>
    <w:rsid w:val="00B341F1"/>
    <w:rsid w:val="00B35329"/>
    <w:rsid w:val="00B4067E"/>
    <w:rsid w:val="00B41A08"/>
    <w:rsid w:val="00B425A5"/>
    <w:rsid w:val="00B4372D"/>
    <w:rsid w:val="00B440EB"/>
    <w:rsid w:val="00B44A30"/>
    <w:rsid w:val="00B47C0B"/>
    <w:rsid w:val="00B50B2D"/>
    <w:rsid w:val="00B564FE"/>
    <w:rsid w:val="00B567C6"/>
    <w:rsid w:val="00B56B8D"/>
    <w:rsid w:val="00B602AB"/>
    <w:rsid w:val="00B61209"/>
    <w:rsid w:val="00B64636"/>
    <w:rsid w:val="00B64D46"/>
    <w:rsid w:val="00B65B18"/>
    <w:rsid w:val="00B65D30"/>
    <w:rsid w:val="00B6604D"/>
    <w:rsid w:val="00B664EF"/>
    <w:rsid w:val="00B74BAA"/>
    <w:rsid w:val="00B74EBD"/>
    <w:rsid w:val="00B750D0"/>
    <w:rsid w:val="00B75420"/>
    <w:rsid w:val="00B75D7B"/>
    <w:rsid w:val="00B765CB"/>
    <w:rsid w:val="00B76915"/>
    <w:rsid w:val="00B76F60"/>
    <w:rsid w:val="00B779A9"/>
    <w:rsid w:val="00B82EAA"/>
    <w:rsid w:val="00B83763"/>
    <w:rsid w:val="00B83997"/>
    <w:rsid w:val="00B84CC1"/>
    <w:rsid w:val="00B91BFB"/>
    <w:rsid w:val="00B922ED"/>
    <w:rsid w:val="00B947B5"/>
    <w:rsid w:val="00B94967"/>
    <w:rsid w:val="00BA2308"/>
    <w:rsid w:val="00BA3AA3"/>
    <w:rsid w:val="00BA454E"/>
    <w:rsid w:val="00BA4CD6"/>
    <w:rsid w:val="00BA4E2C"/>
    <w:rsid w:val="00BA56DA"/>
    <w:rsid w:val="00BA5A9A"/>
    <w:rsid w:val="00BA61EE"/>
    <w:rsid w:val="00BA761C"/>
    <w:rsid w:val="00BB2070"/>
    <w:rsid w:val="00BB2510"/>
    <w:rsid w:val="00BB4AFF"/>
    <w:rsid w:val="00BB626D"/>
    <w:rsid w:val="00BC03CA"/>
    <w:rsid w:val="00BC3D9E"/>
    <w:rsid w:val="00BC464D"/>
    <w:rsid w:val="00BC63F3"/>
    <w:rsid w:val="00BD0221"/>
    <w:rsid w:val="00BD0739"/>
    <w:rsid w:val="00BD12AB"/>
    <w:rsid w:val="00BD1A10"/>
    <w:rsid w:val="00BD3E1B"/>
    <w:rsid w:val="00BD3F1E"/>
    <w:rsid w:val="00BD4BF4"/>
    <w:rsid w:val="00BE63CA"/>
    <w:rsid w:val="00BE6A33"/>
    <w:rsid w:val="00BF039D"/>
    <w:rsid w:val="00BF12B8"/>
    <w:rsid w:val="00BF1509"/>
    <w:rsid w:val="00BF45FB"/>
    <w:rsid w:val="00BF65E6"/>
    <w:rsid w:val="00BF6D49"/>
    <w:rsid w:val="00C00E04"/>
    <w:rsid w:val="00C01647"/>
    <w:rsid w:val="00C01793"/>
    <w:rsid w:val="00C01E41"/>
    <w:rsid w:val="00C02DBF"/>
    <w:rsid w:val="00C0325B"/>
    <w:rsid w:val="00C03332"/>
    <w:rsid w:val="00C0430D"/>
    <w:rsid w:val="00C06014"/>
    <w:rsid w:val="00C071C9"/>
    <w:rsid w:val="00C10218"/>
    <w:rsid w:val="00C130E6"/>
    <w:rsid w:val="00C13C8E"/>
    <w:rsid w:val="00C143E8"/>
    <w:rsid w:val="00C17668"/>
    <w:rsid w:val="00C17F69"/>
    <w:rsid w:val="00C24D82"/>
    <w:rsid w:val="00C26338"/>
    <w:rsid w:val="00C2651E"/>
    <w:rsid w:val="00C27ACE"/>
    <w:rsid w:val="00C321EA"/>
    <w:rsid w:val="00C33891"/>
    <w:rsid w:val="00C33E69"/>
    <w:rsid w:val="00C34B2A"/>
    <w:rsid w:val="00C47091"/>
    <w:rsid w:val="00C50FB8"/>
    <w:rsid w:val="00C5123D"/>
    <w:rsid w:val="00C534C8"/>
    <w:rsid w:val="00C5352E"/>
    <w:rsid w:val="00C54244"/>
    <w:rsid w:val="00C5685E"/>
    <w:rsid w:val="00C56C15"/>
    <w:rsid w:val="00C63BD4"/>
    <w:rsid w:val="00C65016"/>
    <w:rsid w:val="00C7021F"/>
    <w:rsid w:val="00C70AEF"/>
    <w:rsid w:val="00C70FAF"/>
    <w:rsid w:val="00C72B4C"/>
    <w:rsid w:val="00C73929"/>
    <w:rsid w:val="00C757B2"/>
    <w:rsid w:val="00C77407"/>
    <w:rsid w:val="00C81FEC"/>
    <w:rsid w:val="00C82B39"/>
    <w:rsid w:val="00C82D38"/>
    <w:rsid w:val="00C839E5"/>
    <w:rsid w:val="00C83FC3"/>
    <w:rsid w:val="00C84977"/>
    <w:rsid w:val="00C85260"/>
    <w:rsid w:val="00C861D2"/>
    <w:rsid w:val="00C90A5A"/>
    <w:rsid w:val="00C92281"/>
    <w:rsid w:val="00C92CDA"/>
    <w:rsid w:val="00C936A9"/>
    <w:rsid w:val="00C9399C"/>
    <w:rsid w:val="00C9472B"/>
    <w:rsid w:val="00C95A4E"/>
    <w:rsid w:val="00C9622E"/>
    <w:rsid w:val="00C96597"/>
    <w:rsid w:val="00C969F3"/>
    <w:rsid w:val="00C97211"/>
    <w:rsid w:val="00C97B32"/>
    <w:rsid w:val="00CA12A7"/>
    <w:rsid w:val="00CA1EB2"/>
    <w:rsid w:val="00CA2653"/>
    <w:rsid w:val="00CA39EF"/>
    <w:rsid w:val="00CA755A"/>
    <w:rsid w:val="00CB2099"/>
    <w:rsid w:val="00CB418B"/>
    <w:rsid w:val="00CC0028"/>
    <w:rsid w:val="00CC1069"/>
    <w:rsid w:val="00CC4EF4"/>
    <w:rsid w:val="00CC5842"/>
    <w:rsid w:val="00CC5A7E"/>
    <w:rsid w:val="00CC60E7"/>
    <w:rsid w:val="00CC7753"/>
    <w:rsid w:val="00CD0C0E"/>
    <w:rsid w:val="00CD11C3"/>
    <w:rsid w:val="00CD2143"/>
    <w:rsid w:val="00CD22C1"/>
    <w:rsid w:val="00CD57C1"/>
    <w:rsid w:val="00CD5C01"/>
    <w:rsid w:val="00CD74A1"/>
    <w:rsid w:val="00CE233A"/>
    <w:rsid w:val="00CF4D74"/>
    <w:rsid w:val="00CF60F8"/>
    <w:rsid w:val="00D035FA"/>
    <w:rsid w:val="00D10555"/>
    <w:rsid w:val="00D1206A"/>
    <w:rsid w:val="00D222D8"/>
    <w:rsid w:val="00D2258C"/>
    <w:rsid w:val="00D2398F"/>
    <w:rsid w:val="00D27EAA"/>
    <w:rsid w:val="00D30298"/>
    <w:rsid w:val="00D304D1"/>
    <w:rsid w:val="00D33DA9"/>
    <w:rsid w:val="00D347EA"/>
    <w:rsid w:val="00D34D9F"/>
    <w:rsid w:val="00D36966"/>
    <w:rsid w:val="00D3787D"/>
    <w:rsid w:val="00D40E4E"/>
    <w:rsid w:val="00D4327E"/>
    <w:rsid w:val="00D43C47"/>
    <w:rsid w:val="00D4502B"/>
    <w:rsid w:val="00D50A88"/>
    <w:rsid w:val="00D50AA7"/>
    <w:rsid w:val="00D50B53"/>
    <w:rsid w:val="00D50D04"/>
    <w:rsid w:val="00D51A6A"/>
    <w:rsid w:val="00D52833"/>
    <w:rsid w:val="00D530B5"/>
    <w:rsid w:val="00D608D7"/>
    <w:rsid w:val="00D61C41"/>
    <w:rsid w:val="00D62311"/>
    <w:rsid w:val="00D62BB9"/>
    <w:rsid w:val="00D66E61"/>
    <w:rsid w:val="00D70E0F"/>
    <w:rsid w:val="00D72203"/>
    <w:rsid w:val="00D72818"/>
    <w:rsid w:val="00D72D29"/>
    <w:rsid w:val="00D81D67"/>
    <w:rsid w:val="00D86FF6"/>
    <w:rsid w:val="00D873E7"/>
    <w:rsid w:val="00D91CD0"/>
    <w:rsid w:val="00D92B94"/>
    <w:rsid w:val="00D93293"/>
    <w:rsid w:val="00D9415C"/>
    <w:rsid w:val="00D9574F"/>
    <w:rsid w:val="00D96034"/>
    <w:rsid w:val="00D96FAA"/>
    <w:rsid w:val="00D97C6A"/>
    <w:rsid w:val="00D97F3C"/>
    <w:rsid w:val="00DA0C9B"/>
    <w:rsid w:val="00DA39B1"/>
    <w:rsid w:val="00DB2833"/>
    <w:rsid w:val="00DB3AE8"/>
    <w:rsid w:val="00DB6AD2"/>
    <w:rsid w:val="00DB6EFB"/>
    <w:rsid w:val="00DB78AA"/>
    <w:rsid w:val="00DB7978"/>
    <w:rsid w:val="00DC13C7"/>
    <w:rsid w:val="00DC686D"/>
    <w:rsid w:val="00DD3616"/>
    <w:rsid w:val="00DD5DF6"/>
    <w:rsid w:val="00DE0A50"/>
    <w:rsid w:val="00DE0B13"/>
    <w:rsid w:val="00DE2A58"/>
    <w:rsid w:val="00DF3765"/>
    <w:rsid w:val="00DF7A67"/>
    <w:rsid w:val="00DF7D11"/>
    <w:rsid w:val="00E0170F"/>
    <w:rsid w:val="00E01972"/>
    <w:rsid w:val="00E034FB"/>
    <w:rsid w:val="00E046CD"/>
    <w:rsid w:val="00E06384"/>
    <w:rsid w:val="00E072ED"/>
    <w:rsid w:val="00E115EE"/>
    <w:rsid w:val="00E147C5"/>
    <w:rsid w:val="00E14C28"/>
    <w:rsid w:val="00E15B5F"/>
    <w:rsid w:val="00E1686C"/>
    <w:rsid w:val="00E212D0"/>
    <w:rsid w:val="00E21C9C"/>
    <w:rsid w:val="00E22161"/>
    <w:rsid w:val="00E2378E"/>
    <w:rsid w:val="00E26CDE"/>
    <w:rsid w:val="00E300D9"/>
    <w:rsid w:val="00E3021A"/>
    <w:rsid w:val="00E30BFD"/>
    <w:rsid w:val="00E31904"/>
    <w:rsid w:val="00E326F4"/>
    <w:rsid w:val="00E34B83"/>
    <w:rsid w:val="00E36DF4"/>
    <w:rsid w:val="00E371BB"/>
    <w:rsid w:val="00E37B7F"/>
    <w:rsid w:val="00E42DB0"/>
    <w:rsid w:val="00E476B6"/>
    <w:rsid w:val="00E51B0C"/>
    <w:rsid w:val="00E51FF8"/>
    <w:rsid w:val="00E529BC"/>
    <w:rsid w:val="00E535F2"/>
    <w:rsid w:val="00E537B4"/>
    <w:rsid w:val="00E616FD"/>
    <w:rsid w:val="00E61DD6"/>
    <w:rsid w:val="00E62BED"/>
    <w:rsid w:val="00E73A1B"/>
    <w:rsid w:val="00E76310"/>
    <w:rsid w:val="00E7672E"/>
    <w:rsid w:val="00E83CB5"/>
    <w:rsid w:val="00E876A1"/>
    <w:rsid w:val="00E91A76"/>
    <w:rsid w:val="00E924EE"/>
    <w:rsid w:val="00E94FEE"/>
    <w:rsid w:val="00E95A6B"/>
    <w:rsid w:val="00EA0056"/>
    <w:rsid w:val="00EA14B9"/>
    <w:rsid w:val="00EA5CFF"/>
    <w:rsid w:val="00EA6AEE"/>
    <w:rsid w:val="00EB00FD"/>
    <w:rsid w:val="00EB0254"/>
    <w:rsid w:val="00EB2582"/>
    <w:rsid w:val="00EB2ACA"/>
    <w:rsid w:val="00EB31CA"/>
    <w:rsid w:val="00EB7BDE"/>
    <w:rsid w:val="00EC0C5E"/>
    <w:rsid w:val="00EC1470"/>
    <w:rsid w:val="00EC18DC"/>
    <w:rsid w:val="00EC6938"/>
    <w:rsid w:val="00ED148F"/>
    <w:rsid w:val="00ED153A"/>
    <w:rsid w:val="00ED310D"/>
    <w:rsid w:val="00ED3249"/>
    <w:rsid w:val="00ED3B47"/>
    <w:rsid w:val="00ED53F8"/>
    <w:rsid w:val="00EE12B2"/>
    <w:rsid w:val="00EE2B52"/>
    <w:rsid w:val="00EE54A3"/>
    <w:rsid w:val="00EE7017"/>
    <w:rsid w:val="00EE7651"/>
    <w:rsid w:val="00EF08E9"/>
    <w:rsid w:val="00EF172C"/>
    <w:rsid w:val="00EF2A15"/>
    <w:rsid w:val="00EF2F9D"/>
    <w:rsid w:val="00EF4880"/>
    <w:rsid w:val="00EF4F03"/>
    <w:rsid w:val="00EF54E6"/>
    <w:rsid w:val="00F00C4C"/>
    <w:rsid w:val="00F02FB6"/>
    <w:rsid w:val="00F03A8A"/>
    <w:rsid w:val="00F03BA0"/>
    <w:rsid w:val="00F04553"/>
    <w:rsid w:val="00F057F6"/>
    <w:rsid w:val="00F05835"/>
    <w:rsid w:val="00F07689"/>
    <w:rsid w:val="00F10548"/>
    <w:rsid w:val="00F126D4"/>
    <w:rsid w:val="00F1343A"/>
    <w:rsid w:val="00F13B15"/>
    <w:rsid w:val="00F141E8"/>
    <w:rsid w:val="00F1449F"/>
    <w:rsid w:val="00F17783"/>
    <w:rsid w:val="00F21027"/>
    <w:rsid w:val="00F2782D"/>
    <w:rsid w:val="00F3058D"/>
    <w:rsid w:val="00F33606"/>
    <w:rsid w:val="00F35903"/>
    <w:rsid w:val="00F3623A"/>
    <w:rsid w:val="00F3797F"/>
    <w:rsid w:val="00F41EA3"/>
    <w:rsid w:val="00F427E3"/>
    <w:rsid w:val="00F4594E"/>
    <w:rsid w:val="00F4771F"/>
    <w:rsid w:val="00F504C6"/>
    <w:rsid w:val="00F5300F"/>
    <w:rsid w:val="00F5332E"/>
    <w:rsid w:val="00F53C2F"/>
    <w:rsid w:val="00F53F17"/>
    <w:rsid w:val="00F54B0B"/>
    <w:rsid w:val="00F54EC9"/>
    <w:rsid w:val="00F55371"/>
    <w:rsid w:val="00F57858"/>
    <w:rsid w:val="00F60524"/>
    <w:rsid w:val="00F60AAA"/>
    <w:rsid w:val="00F61562"/>
    <w:rsid w:val="00F72662"/>
    <w:rsid w:val="00F7544B"/>
    <w:rsid w:val="00F8004D"/>
    <w:rsid w:val="00F80AF7"/>
    <w:rsid w:val="00F81949"/>
    <w:rsid w:val="00F81BE7"/>
    <w:rsid w:val="00F8464C"/>
    <w:rsid w:val="00F85736"/>
    <w:rsid w:val="00F857BD"/>
    <w:rsid w:val="00F8632C"/>
    <w:rsid w:val="00F87B42"/>
    <w:rsid w:val="00F91F6C"/>
    <w:rsid w:val="00F94F72"/>
    <w:rsid w:val="00F96701"/>
    <w:rsid w:val="00F9729A"/>
    <w:rsid w:val="00FA123E"/>
    <w:rsid w:val="00FA2260"/>
    <w:rsid w:val="00FA33E4"/>
    <w:rsid w:val="00FA566F"/>
    <w:rsid w:val="00FA61AA"/>
    <w:rsid w:val="00FA683B"/>
    <w:rsid w:val="00FA6DE7"/>
    <w:rsid w:val="00FB045B"/>
    <w:rsid w:val="00FB2A3E"/>
    <w:rsid w:val="00FB3AA2"/>
    <w:rsid w:val="00FB515C"/>
    <w:rsid w:val="00FC1CF1"/>
    <w:rsid w:val="00FC1FF0"/>
    <w:rsid w:val="00FD0E8A"/>
    <w:rsid w:val="00FD189C"/>
    <w:rsid w:val="00FD212A"/>
    <w:rsid w:val="00FD41B2"/>
    <w:rsid w:val="00FD4915"/>
    <w:rsid w:val="00FD4B3A"/>
    <w:rsid w:val="00FD4C92"/>
    <w:rsid w:val="00FD7C12"/>
    <w:rsid w:val="00FE6284"/>
    <w:rsid w:val="00FF19A5"/>
    <w:rsid w:val="00FF20D1"/>
    <w:rsid w:val="00FF5B0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27"/>
    <w:rPr>
      <w:sz w:val="24"/>
      <w:szCs w:val="24"/>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 w:val="22"/>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772F15"/>
    <w:rPr>
      <w:lang w:eastAsia="en-US"/>
    </w:rPr>
  </w:style>
  <w:style w:type="paragraph" w:customStyle="1" w:styleId="DictionarySectionBreak">
    <w:name w:val="DictionarySectionBreak"/>
    <w:basedOn w:val="Normal"/>
    <w:next w:val="Normal"/>
    <w:rsid w:val="00772F15"/>
    <w:rPr>
      <w:lang w:eastAsia="en-US"/>
    </w:rPr>
  </w:style>
  <w:style w:type="paragraph" w:styleId="Footer">
    <w:name w:val="footer"/>
    <w:basedOn w:val="Normal"/>
    <w:rsid w:val="00772F15"/>
    <w:pPr>
      <w:tabs>
        <w:tab w:val="center" w:pos="4153"/>
        <w:tab w:val="right" w:pos="8306"/>
      </w:tabs>
    </w:pPr>
    <w:rPr>
      <w:rFonts w:ascii="Arial" w:hAnsi="Arial"/>
      <w:sz w:val="18"/>
    </w:rPr>
  </w:style>
  <w:style w:type="paragraph" w:customStyle="1" w:styleId="FooterDraft">
    <w:name w:val="FooterDraft"/>
    <w:basedOn w:val="Normal"/>
    <w:rsid w:val="00772F15"/>
    <w:pPr>
      <w:jc w:val="center"/>
    </w:pPr>
    <w:rPr>
      <w:rFonts w:ascii="Arial" w:hAnsi="Arial"/>
      <w:b/>
      <w:sz w:val="40"/>
      <w:lang w:eastAsia="en-US"/>
    </w:rPr>
  </w:style>
  <w:style w:type="paragraph" w:customStyle="1" w:styleId="FooterInfo">
    <w:name w:val="FooterInfo"/>
    <w:basedOn w:val="Normal"/>
    <w:rsid w:val="00772F15"/>
    <w:rPr>
      <w:rFonts w:ascii="Arial" w:hAnsi="Arial"/>
      <w:sz w:val="12"/>
      <w:lang w:eastAsia="en-US"/>
    </w:rPr>
  </w:style>
  <w:style w:type="paragraph" w:customStyle="1" w:styleId="HeaderBoldEven">
    <w:name w:val="HeaderBoldEven"/>
    <w:basedOn w:val="Normal"/>
    <w:rsid w:val="00772F15"/>
    <w:pPr>
      <w:spacing w:before="120" w:after="60"/>
    </w:pPr>
    <w:rPr>
      <w:rFonts w:ascii="Arial" w:hAnsi="Arial"/>
      <w:b/>
      <w:sz w:val="20"/>
      <w:lang w:eastAsia="en-US"/>
    </w:rPr>
  </w:style>
  <w:style w:type="paragraph" w:customStyle="1" w:styleId="HeaderBoldOdd">
    <w:name w:val="HeaderBoldOdd"/>
    <w:basedOn w:val="Normal"/>
    <w:rsid w:val="00772F15"/>
    <w:pPr>
      <w:spacing w:before="120" w:after="60"/>
      <w:jc w:val="right"/>
    </w:pPr>
    <w:rPr>
      <w:rFonts w:ascii="Arial" w:hAnsi="Arial"/>
      <w:b/>
      <w:sz w:val="20"/>
      <w:lang w:eastAsia="en-US"/>
    </w:rPr>
  </w:style>
  <w:style w:type="paragraph" w:customStyle="1" w:styleId="HeaderContentsPage">
    <w:name w:val="HeaderContents&quot;Page&quot;"/>
    <w:basedOn w:val="Normal"/>
    <w:rsid w:val="00772F15"/>
    <w:pPr>
      <w:spacing w:before="120" w:after="120"/>
      <w:jc w:val="right"/>
    </w:pPr>
    <w:rPr>
      <w:rFonts w:ascii="Arial" w:hAnsi="Arial"/>
      <w:sz w:val="20"/>
      <w:lang w:eastAsia="en-US"/>
    </w:rPr>
  </w:style>
  <w:style w:type="paragraph" w:customStyle="1" w:styleId="HeaderLiteEven">
    <w:name w:val="HeaderLiteEven"/>
    <w:basedOn w:val="Normal"/>
    <w:rsid w:val="00772F15"/>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772F15"/>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772F15"/>
    <w:rPr>
      <w:lang w:eastAsia="en-US"/>
    </w:rPr>
  </w:style>
  <w:style w:type="paragraph" w:customStyle="1" w:styleId="NotesSectionBreak">
    <w:name w:val="NotesSectionBreak"/>
    <w:basedOn w:val="Normal"/>
    <w:next w:val="Normal"/>
    <w:rsid w:val="00772F15"/>
    <w:rPr>
      <w:lang w:eastAsia="en-US"/>
    </w:rPr>
  </w:style>
  <w:style w:type="paragraph" w:customStyle="1" w:styleId="ReadersGuideSectionBreak">
    <w:name w:val="ReadersGuideSectionBreak"/>
    <w:basedOn w:val="Normal"/>
    <w:next w:val="Normal"/>
    <w:rsid w:val="00772F15"/>
    <w:rPr>
      <w:lang w:eastAsia="en-US"/>
    </w:rPr>
  </w:style>
  <w:style w:type="paragraph" w:customStyle="1" w:styleId="SchedSectionBreak">
    <w:name w:val="SchedSectionBreak"/>
    <w:basedOn w:val="Normal"/>
    <w:next w:val="Normal"/>
    <w:rsid w:val="00772F15"/>
    <w:rPr>
      <w:lang w:eastAsia="en-US"/>
    </w:rPr>
  </w:style>
  <w:style w:type="paragraph" w:customStyle="1" w:styleId="SigningPageBreak">
    <w:name w:val="SigningPageBreak"/>
    <w:basedOn w:val="Normal"/>
    <w:next w:val="Normal"/>
    <w:rsid w:val="00772F15"/>
    <w:rPr>
      <w:lang w:eastAsia="en-US"/>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szCs w:val="20"/>
    </w:rPr>
  </w:style>
  <w:style w:type="character" w:styleId="FollowedHyperlink">
    <w:name w:val="FollowedHyperlink"/>
    <w:basedOn w:val="DefaultParagraphFont"/>
    <w:rsid w:val="00772F15"/>
    <w:rPr>
      <w:color w:val="auto"/>
      <w:u w:val="single"/>
    </w:rPr>
  </w:style>
  <w:style w:type="paragraph" w:styleId="Header">
    <w:name w:val="header"/>
    <w:basedOn w:val="Normal"/>
    <w:rsid w:val="00BA4E2C"/>
    <w:pPr>
      <w:tabs>
        <w:tab w:val="center" w:pos="4153"/>
        <w:tab w:val="right" w:pos="8306"/>
      </w:tabs>
    </w:pPr>
    <w:rPr>
      <w:rFonts w:ascii="Arial" w:hAnsi="Arial"/>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szCs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DefaultParagraphFont"/>
    <w:rsid w:val="00772F15"/>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paragraph" w:styleId="NoteHeading">
    <w:name w:val="Note Heading"/>
    <w:aliases w:val="HN"/>
    <w:basedOn w:val="Normal"/>
    <w:next w:val="Normal"/>
    <w:rsid w:val="00A67535"/>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7F6065"/>
    <w:rPr>
      <w:rFonts w:ascii="Arial" w:hAnsi="Arial"/>
      <w:sz w:val="22"/>
    </w:rPr>
  </w:style>
  <w:style w:type="paragraph" w:styleId="PlainText">
    <w:name w:val="Plain Text"/>
    <w:basedOn w:val="Normal"/>
    <w:rsid w:val="00772F15"/>
    <w:rPr>
      <w:rFonts w:ascii="Courier New" w:hAnsi="Courier New" w:cs="Courier New"/>
      <w:sz w:val="20"/>
      <w:szCs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72F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772F15"/>
    <w:pPr>
      <w:spacing w:before="240" w:after="240" w:line="300" w:lineRule="exact"/>
      <w:ind w:left="2410" w:hanging="2410"/>
    </w:pPr>
    <w:rPr>
      <w:rFonts w:ascii="Arial" w:hAnsi="Arial"/>
      <w:b/>
      <w:sz w:val="28"/>
    </w:r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DefaultParagraphFont"/>
    <w:rsid w:val="00772F15"/>
  </w:style>
  <w:style w:type="character" w:customStyle="1" w:styleId="CharAmSchText">
    <w:name w:val="CharAmSchText"/>
    <w:basedOn w:val="DefaultParagraphFont"/>
    <w:rsid w:val="00772F15"/>
  </w:style>
  <w:style w:type="character" w:customStyle="1" w:styleId="CharChapNo">
    <w:name w:val="CharChapNo"/>
    <w:basedOn w:val="DefaultParagraphFont"/>
    <w:rsid w:val="00772F15"/>
  </w:style>
  <w:style w:type="character" w:customStyle="1" w:styleId="CharChapText">
    <w:name w:val="CharChapText"/>
    <w:basedOn w:val="DefaultParagraphFont"/>
    <w:rsid w:val="00772F15"/>
  </w:style>
  <w:style w:type="character" w:customStyle="1" w:styleId="CharDivNo">
    <w:name w:val="CharDivNo"/>
    <w:basedOn w:val="DefaultParagraphFont"/>
    <w:rsid w:val="00772F15"/>
  </w:style>
  <w:style w:type="character" w:customStyle="1" w:styleId="CharDivText">
    <w:name w:val="CharDivText"/>
    <w:basedOn w:val="DefaultParagraphFont"/>
    <w:rsid w:val="00772F15"/>
  </w:style>
  <w:style w:type="character" w:customStyle="1" w:styleId="CharPartNo">
    <w:name w:val="CharPartNo"/>
    <w:basedOn w:val="DefaultParagraphFont"/>
    <w:rsid w:val="00772F15"/>
  </w:style>
  <w:style w:type="character" w:customStyle="1" w:styleId="CharPartText">
    <w:name w:val="CharPartText"/>
    <w:basedOn w:val="DefaultParagraphFont"/>
    <w:rsid w:val="00772F15"/>
  </w:style>
  <w:style w:type="character" w:customStyle="1" w:styleId="CharSchPTNo">
    <w:name w:val="CharSchPTNo"/>
    <w:basedOn w:val="DefaultParagraphFont"/>
    <w:rsid w:val="00772F15"/>
  </w:style>
  <w:style w:type="character" w:customStyle="1" w:styleId="CharSchPTText">
    <w:name w:val="CharSchPTText"/>
    <w:basedOn w:val="DefaultParagraphFont"/>
    <w:rsid w:val="00772F15"/>
  </w:style>
  <w:style w:type="character" w:customStyle="1" w:styleId="CharSectno">
    <w:name w:val="CharSectno"/>
    <w:basedOn w:val="DefaultParagraphFont"/>
    <w:qFormat/>
    <w:rsid w:val="00772F15"/>
  </w:style>
  <w:style w:type="character" w:customStyle="1" w:styleId="CharENotesHeading">
    <w:name w:val="CharENotesHeading"/>
    <w:basedOn w:val="DefaultParagraphFont"/>
    <w:rsid w:val="00772F15"/>
  </w:style>
  <w:style w:type="character" w:customStyle="1" w:styleId="Citation">
    <w:name w:val="Citation"/>
    <w:basedOn w:val="DefaultParagraphFont"/>
    <w:rsid w:val="00772F15"/>
  </w:style>
  <w:style w:type="paragraph" w:customStyle="1" w:styleId="A1">
    <w:name w:val="A1"/>
    <w:aliases w:val="Heading Amendment,1. Amendment"/>
    <w:basedOn w:val="Normal"/>
    <w:next w:val="Normal"/>
    <w:rsid w:val="00A428C2"/>
    <w:pPr>
      <w:keepNext/>
      <w:keepLines/>
      <w:spacing w:before="480" w:line="260" w:lineRule="exact"/>
      <w:ind w:left="964" w:hanging="964"/>
    </w:pPr>
    <w:rPr>
      <w:rFonts w:ascii="Arial" w:hAnsi="Arial"/>
      <w:b/>
      <w:lang w:eastAsia="en-US"/>
    </w:rPr>
  </w:style>
  <w:style w:type="paragraph" w:customStyle="1" w:styleId="A1S">
    <w:name w:val="A1S"/>
    <w:aliases w:val="1.Schedule Amendment"/>
    <w:basedOn w:val="Normal"/>
    <w:next w:val="A2S"/>
    <w:rsid w:val="00772F15"/>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772F15"/>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A3S"/>
    <w:rsid w:val="00772F15"/>
    <w:pPr>
      <w:keepNext/>
      <w:spacing w:before="120" w:line="260" w:lineRule="exact"/>
      <w:ind w:left="964"/>
    </w:pPr>
    <w:rPr>
      <w:i/>
      <w:lang w:eastAsia="en-US"/>
    </w:rPr>
  </w:style>
  <w:style w:type="paragraph" w:customStyle="1" w:styleId="A3">
    <w:name w:val="A3"/>
    <w:aliases w:val="1.2 amendment"/>
    <w:basedOn w:val="Normal"/>
    <w:rsid w:val="00772F15"/>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772F15"/>
    <w:pPr>
      <w:spacing w:before="60" w:line="260" w:lineRule="exact"/>
      <w:ind w:left="1247"/>
      <w:jc w:val="both"/>
    </w:pPr>
    <w:rPr>
      <w:lang w:eastAsia="en-US"/>
    </w:rPr>
  </w:style>
  <w:style w:type="paragraph" w:customStyle="1" w:styleId="A4">
    <w:name w:val="A4"/>
    <w:aliases w:val="(a) Amendment"/>
    <w:basedOn w:val="Normal"/>
    <w:rsid w:val="00772F15"/>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772F15"/>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772F15"/>
    <w:pPr>
      <w:spacing w:before="120" w:line="220" w:lineRule="exact"/>
      <w:ind w:left="964"/>
      <w:jc w:val="both"/>
    </w:pPr>
    <w:rPr>
      <w:sz w:val="20"/>
      <w:lang w:eastAsia="en-US"/>
    </w:rPr>
  </w:style>
  <w:style w:type="paragraph" w:customStyle="1" w:styleId="ASref">
    <w:name w:val="AS ref"/>
    <w:basedOn w:val="Normal"/>
    <w:next w:val="A1S"/>
    <w:rsid w:val="00772F15"/>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A428C2"/>
    <w:pPr>
      <w:keepNext/>
      <w:keepLines/>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A428C2"/>
    <w:pPr>
      <w:keepNext/>
      <w:keepLines/>
      <w:spacing w:before="360"/>
      <w:ind w:left="2410" w:hanging="2410"/>
    </w:pPr>
    <w:rPr>
      <w:rFonts w:ascii="Arial" w:hAnsi="Arial"/>
      <w:b/>
      <w:sz w:val="28"/>
      <w:lang w:eastAsia="en-US"/>
    </w:rPr>
  </w:style>
  <w:style w:type="paragraph" w:customStyle="1" w:styleId="ContentsHead">
    <w:name w:val="ContentsHead"/>
    <w:basedOn w:val="Normal"/>
    <w:next w:val="TOC"/>
    <w:rsid w:val="00A428C2"/>
    <w:pPr>
      <w:keepNext/>
      <w:keepLines/>
      <w:pageBreakBefore/>
      <w:spacing w:before="240" w:after="240"/>
    </w:pPr>
    <w:rPr>
      <w:rFonts w:ascii="Arial" w:hAnsi="Arial"/>
      <w:b/>
      <w:sz w:val="28"/>
      <w:lang w:eastAsia="en-US"/>
    </w:rPr>
  </w:style>
  <w:style w:type="paragraph" w:customStyle="1" w:styleId="DD">
    <w:name w:val="DD"/>
    <w:aliases w:val="Dictionary Definition"/>
    <w:basedOn w:val="Normal"/>
    <w:rsid w:val="00772F15"/>
    <w:pPr>
      <w:spacing w:before="80" w:line="260" w:lineRule="exact"/>
      <w:jc w:val="both"/>
    </w:pPr>
    <w:rPr>
      <w:lang w:eastAsia="en-US"/>
    </w:rPr>
  </w:style>
  <w:style w:type="paragraph" w:customStyle="1" w:styleId="definition">
    <w:name w:val="definition"/>
    <w:basedOn w:val="Normal"/>
    <w:rsid w:val="00772F15"/>
    <w:pPr>
      <w:spacing w:before="80" w:line="260" w:lineRule="exact"/>
      <w:ind w:left="964"/>
      <w:jc w:val="both"/>
    </w:pPr>
    <w:rPr>
      <w:lang w:eastAsia="en-US"/>
    </w:rPr>
  </w:style>
  <w:style w:type="paragraph" w:customStyle="1" w:styleId="DictionaryHeading">
    <w:name w:val="Dictionary Heading"/>
    <w:basedOn w:val="Normal"/>
    <w:next w:val="DD"/>
    <w:rsid w:val="00A428C2"/>
    <w:pPr>
      <w:keepNext/>
      <w:keepLines/>
      <w:spacing w:before="480"/>
      <w:ind w:left="2552" w:hanging="2552"/>
    </w:pPr>
    <w:rPr>
      <w:rFonts w:ascii="Arial" w:hAnsi="Arial"/>
      <w:b/>
      <w:sz w:val="32"/>
      <w:lang w:eastAsia="en-US"/>
    </w:rPr>
  </w:style>
  <w:style w:type="paragraph" w:customStyle="1" w:styleId="DNote">
    <w:name w:val="DNote"/>
    <w:aliases w:val="DictionaryNote"/>
    <w:basedOn w:val="Normal"/>
    <w:rsid w:val="00772F15"/>
    <w:pPr>
      <w:spacing w:before="120" w:line="220" w:lineRule="exact"/>
      <w:ind w:left="425"/>
      <w:jc w:val="both"/>
    </w:pPr>
    <w:rPr>
      <w:sz w:val="20"/>
      <w:lang w:eastAsia="en-US"/>
    </w:rPr>
  </w:style>
  <w:style w:type="paragraph" w:customStyle="1" w:styleId="DP1a">
    <w:name w:val="DP1(a)"/>
    <w:aliases w:val="Dictionary (a)"/>
    <w:basedOn w:val="Normal"/>
    <w:rsid w:val="00772F15"/>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772F15"/>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szCs w:val="20"/>
      <w:lang w:eastAsia="en-US"/>
    </w:rPr>
  </w:style>
  <w:style w:type="paragraph" w:customStyle="1" w:styleId="ExampleBody">
    <w:name w:val="Example Body"/>
    <w:basedOn w:val="Normal"/>
    <w:rsid w:val="009A4BDC"/>
    <w:pPr>
      <w:keepLines/>
      <w:spacing w:before="60" w:line="220" w:lineRule="exact"/>
      <w:ind w:left="964"/>
      <w:jc w:val="both"/>
    </w:pPr>
    <w:rPr>
      <w:sz w:val="20"/>
      <w:lang w:eastAsia="en-US"/>
    </w:rPr>
  </w:style>
  <w:style w:type="paragraph" w:customStyle="1" w:styleId="ExampleList">
    <w:name w:val="Example List"/>
    <w:basedOn w:val="Normal"/>
    <w:rsid w:val="009A4BDC"/>
    <w:pPr>
      <w:keepLines/>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szCs w:val="20"/>
      <w:lang w:eastAsia="en-US"/>
    </w:rPr>
  </w:style>
  <w:style w:type="paragraph" w:customStyle="1" w:styleId="Formula">
    <w:name w:val="Formula"/>
    <w:basedOn w:val="Normal"/>
    <w:next w:val="Normal"/>
    <w:rsid w:val="00772F15"/>
    <w:pPr>
      <w:spacing w:before="180" w:after="180"/>
      <w:jc w:val="center"/>
    </w:pPr>
    <w:rPr>
      <w:lang w:eastAsia="en-US"/>
    </w:rPr>
  </w:style>
  <w:style w:type="paragraph" w:customStyle="1" w:styleId="HC">
    <w:name w:val="HC"/>
    <w:aliases w:val="Chapter Heading"/>
    <w:basedOn w:val="Normal"/>
    <w:next w:val="Normal"/>
    <w:rsid w:val="00A428C2"/>
    <w:pPr>
      <w:keepNext/>
      <w:keepLines/>
      <w:pageBreakBefore/>
      <w:spacing w:before="480"/>
      <w:ind w:left="2410" w:hanging="2410"/>
    </w:pPr>
    <w:rPr>
      <w:rFonts w:ascii="Arial" w:hAnsi="Arial"/>
      <w:b/>
      <w:sz w:val="40"/>
      <w:lang w:eastAsia="en-US"/>
    </w:rPr>
  </w:style>
  <w:style w:type="character" w:customStyle="1" w:styleId="CharSchNo">
    <w:name w:val="CharSchNo"/>
    <w:basedOn w:val="DefaultParagraphFont"/>
    <w:rsid w:val="00772F15"/>
  </w:style>
  <w:style w:type="paragraph" w:customStyle="1" w:styleId="HE">
    <w:name w:val="HE"/>
    <w:aliases w:val="Example heading"/>
    <w:basedOn w:val="Normal"/>
    <w:next w:val="ExampleBody"/>
    <w:rsid w:val="00772F15"/>
    <w:pPr>
      <w:keepNext/>
      <w:spacing w:before="120" w:line="220" w:lineRule="exact"/>
      <w:ind w:left="964"/>
    </w:pPr>
    <w:rPr>
      <w:i/>
      <w:sz w:val="20"/>
      <w:lang w:eastAsia="en-US"/>
    </w:rPr>
  </w:style>
  <w:style w:type="paragraph" w:customStyle="1" w:styleId="HP">
    <w:name w:val="HP"/>
    <w:aliases w:val="Part Heading"/>
    <w:basedOn w:val="Normal"/>
    <w:next w:val="HD"/>
    <w:rsid w:val="00A428C2"/>
    <w:pPr>
      <w:keepNext/>
      <w:keepLines/>
      <w:spacing w:before="360"/>
      <w:ind w:left="2410" w:hanging="2410"/>
    </w:pPr>
    <w:rPr>
      <w:rFonts w:ascii="Arial" w:hAnsi="Arial"/>
      <w:b/>
      <w:sz w:val="32"/>
      <w:lang w:eastAsia="en-US"/>
    </w:rPr>
  </w:style>
  <w:style w:type="paragraph" w:customStyle="1" w:styleId="HR">
    <w:name w:val="HR"/>
    <w:aliases w:val="Regulation Heading"/>
    <w:basedOn w:val="Normal"/>
    <w:next w:val="R1"/>
    <w:rsid w:val="00EC18DC"/>
    <w:pPr>
      <w:keepNext/>
      <w:keepLines/>
      <w:spacing w:before="360"/>
      <w:ind w:left="964" w:hanging="964"/>
    </w:pPr>
    <w:rPr>
      <w:rFonts w:ascii="Arial" w:hAnsi="Arial"/>
      <w:b/>
      <w:lang w:eastAsia="en-US"/>
    </w:rPr>
  </w:style>
  <w:style w:type="paragraph" w:customStyle="1" w:styleId="HS">
    <w:name w:val="HS"/>
    <w:aliases w:val="Subdiv Heading"/>
    <w:basedOn w:val="Normal"/>
    <w:next w:val="HR"/>
    <w:rsid w:val="00EC18DC"/>
    <w:pPr>
      <w:keepNext/>
      <w:keepLines/>
      <w:spacing w:before="360"/>
      <w:ind w:left="2410" w:hanging="2410"/>
    </w:pPr>
    <w:rPr>
      <w:rFonts w:ascii="Arial" w:hAnsi="Arial"/>
      <w:b/>
      <w:lang w:eastAsia="en-US"/>
    </w:rPr>
  </w:style>
  <w:style w:type="paragraph" w:customStyle="1" w:styleId="HSR">
    <w:name w:val="HSR"/>
    <w:aliases w:val="Subregulation Heading"/>
    <w:basedOn w:val="Normal"/>
    <w:next w:val="Normal"/>
    <w:rsid w:val="00772F15"/>
    <w:pPr>
      <w:keepNext/>
      <w:spacing w:before="300"/>
      <w:ind w:left="964"/>
    </w:pPr>
    <w:rPr>
      <w:rFonts w:ascii="Arial" w:hAnsi="Arial"/>
      <w:i/>
      <w:lang w:eastAsia="en-US"/>
    </w:rPr>
  </w:style>
  <w:style w:type="paragraph" w:customStyle="1" w:styleId="Lt">
    <w:name w:val="Lt"/>
    <w:aliases w:val="Long title"/>
    <w:basedOn w:val="Normal"/>
    <w:rsid w:val="00772F15"/>
    <w:pPr>
      <w:spacing w:before="260"/>
    </w:pPr>
    <w:rPr>
      <w:rFonts w:ascii="Arial" w:hAnsi="Arial"/>
      <w:b/>
      <w:sz w:val="28"/>
      <w:lang w:eastAsia="en-US"/>
    </w:rPr>
  </w:style>
  <w:style w:type="paragraph" w:customStyle="1" w:styleId="M1">
    <w:name w:val="M1"/>
    <w:aliases w:val="Modification Heading"/>
    <w:basedOn w:val="Normal"/>
    <w:next w:val="Normal"/>
    <w:rsid w:val="00EC18DC"/>
    <w:pPr>
      <w:keepNext/>
      <w:keepLines/>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772F15"/>
    <w:pPr>
      <w:keepNext/>
      <w:spacing w:before="120" w:line="260" w:lineRule="exact"/>
      <w:ind w:left="964"/>
    </w:pPr>
    <w:rPr>
      <w:i/>
      <w:lang w:eastAsia="en-US"/>
    </w:rPr>
  </w:style>
  <w:style w:type="paragraph" w:customStyle="1" w:styleId="M3">
    <w:name w:val="M3"/>
    <w:aliases w:val="Modification Text"/>
    <w:basedOn w:val="Normal"/>
    <w:next w:val="M1"/>
    <w:rsid w:val="00772F15"/>
    <w:pPr>
      <w:spacing w:before="60" w:line="260" w:lineRule="exact"/>
      <w:ind w:left="1247"/>
      <w:jc w:val="both"/>
    </w:pPr>
    <w:rPr>
      <w:lang w:eastAsia="en-US"/>
    </w:rPr>
  </w:style>
  <w:style w:type="paragraph" w:customStyle="1" w:styleId="Maker">
    <w:name w:val="Maker"/>
    <w:basedOn w:val="Normal"/>
    <w:rsid w:val="00772F15"/>
    <w:pPr>
      <w:tabs>
        <w:tab w:val="left" w:pos="3119"/>
      </w:tabs>
      <w:spacing w:line="300" w:lineRule="atLeast"/>
    </w:pPr>
    <w:rPr>
      <w:lang w:eastAsia="en-US"/>
    </w:rPr>
  </w:style>
  <w:style w:type="paragraph" w:customStyle="1" w:styleId="MHD">
    <w:name w:val="MHD"/>
    <w:aliases w:val="Mod Division Heading"/>
    <w:basedOn w:val="Normal"/>
    <w:next w:val="Normal"/>
    <w:rsid w:val="00EC18DC"/>
    <w:pPr>
      <w:keepNext/>
      <w:keepLines/>
      <w:spacing w:before="360"/>
      <w:ind w:left="2410" w:hanging="2410"/>
    </w:pPr>
    <w:rPr>
      <w:b/>
      <w:sz w:val="28"/>
      <w:lang w:eastAsia="en-US"/>
    </w:rPr>
  </w:style>
  <w:style w:type="paragraph" w:customStyle="1" w:styleId="MHP">
    <w:name w:val="MHP"/>
    <w:aliases w:val="Mod Part Heading"/>
    <w:basedOn w:val="Normal"/>
    <w:next w:val="Normal"/>
    <w:rsid w:val="00EC18DC"/>
    <w:pPr>
      <w:keepNext/>
      <w:keepLines/>
      <w:spacing w:before="360"/>
      <w:ind w:left="2410" w:hanging="2410"/>
    </w:pPr>
    <w:rPr>
      <w:b/>
      <w:sz w:val="32"/>
      <w:lang w:eastAsia="en-US"/>
    </w:rPr>
  </w:style>
  <w:style w:type="paragraph" w:customStyle="1" w:styleId="MHR">
    <w:name w:val="MHR"/>
    <w:aliases w:val="Mod Regulation Heading"/>
    <w:basedOn w:val="Normal"/>
    <w:next w:val="Normal"/>
    <w:rsid w:val="00EC18DC"/>
    <w:pPr>
      <w:keepNext/>
      <w:keepLines/>
      <w:spacing w:before="360"/>
      <w:ind w:left="964" w:hanging="964"/>
    </w:pPr>
    <w:rPr>
      <w:b/>
      <w:lang w:eastAsia="en-US"/>
    </w:rPr>
  </w:style>
  <w:style w:type="paragraph" w:customStyle="1" w:styleId="MHS">
    <w:name w:val="MHS"/>
    <w:aliases w:val="Mod Subdivision Heading"/>
    <w:basedOn w:val="Normal"/>
    <w:next w:val="MHR"/>
    <w:rsid w:val="00EC18DC"/>
    <w:pPr>
      <w:keepNext/>
      <w:keepLines/>
      <w:spacing w:before="360"/>
      <w:ind w:left="2410" w:hanging="2410"/>
    </w:pPr>
    <w:rPr>
      <w:b/>
      <w:lang w:eastAsia="en-US"/>
    </w:rPr>
  </w:style>
  <w:style w:type="paragraph" w:customStyle="1" w:styleId="MHSR">
    <w:name w:val="MHSR"/>
    <w:aliases w:val="Mod Subregulation Heading"/>
    <w:basedOn w:val="Normal"/>
    <w:next w:val="Normal"/>
    <w:rsid w:val="00772F15"/>
    <w:pPr>
      <w:keepNext/>
      <w:spacing w:before="300"/>
      <w:ind w:left="964" w:hanging="964"/>
    </w:pPr>
    <w:rPr>
      <w:i/>
      <w:lang w:eastAsia="en-US"/>
    </w:rPr>
  </w:style>
  <w:style w:type="paragraph" w:customStyle="1" w:styleId="Note">
    <w:name w:val="Note"/>
    <w:basedOn w:val="Normal"/>
    <w:rsid w:val="009A4BDC"/>
    <w:pPr>
      <w:keepLines/>
      <w:spacing w:before="120" w:line="221" w:lineRule="auto"/>
      <w:ind w:left="964"/>
      <w:jc w:val="both"/>
    </w:pPr>
    <w:rPr>
      <w:sz w:val="20"/>
    </w:rPr>
  </w:style>
  <w:style w:type="paragraph" w:customStyle="1" w:styleId="NoteEnd">
    <w:name w:val="Note End"/>
    <w:basedOn w:val="Normal"/>
    <w:rsid w:val="00772F15"/>
    <w:pPr>
      <w:spacing w:before="120" w:line="240" w:lineRule="exact"/>
      <w:ind w:left="567" w:hanging="567"/>
      <w:jc w:val="both"/>
    </w:pPr>
    <w:rPr>
      <w:sz w:val="22"/>
      <w:lang w:eastAsia="en-US"/>
    </w:rPr>
  </w:style>
  <w:style w:type="paragraph" w:customStyle="1" w:styleId="Notepara">
    <w:name w:val="Note para"/>
    <w:basedOn w:val="Normal"/>
    <w:rsid w:val="00772F15"/>
    <w:pPr>
      <w:spacing w:before="60" w:line="220" w:lineRule="exact"/>
      <w:ind w:left="1304" w:hanging="340"/>
      <w:jc w:val="both"/>
    </w:pPr>
    <w:rPr>
      <w:sz w:val="20"/>
      <w:lang w:eastAsia="en-US"/>
    </w:rPr>
  </w:style>
  <w:style w:type="paragraph" w:customStyle="1" w:styleId="P1">
    <w:name w:val="P1"/>
    <w:aliases w:val="(a)"/>
    <w:basedOn w:val="Normal"/>
    <w:rsid w:val="00EC18DC"/>
    <w:pPr>
      <w:keepLines/>
      <w:tabs>
        <w:tab w:val="right" w:pos="1191"/>
      </w:tabs>
      <w:spacing w:before="60" w:line="260" w:lineRule="exact"/>
      <w:ind w:left="1418" w:hanging="1418"/>
      <w:jc w:val="both"/>
    </w:pPr>
    <w:rPr>
      <w:lang w:eastAsia="en-US"/>
    </w:rPr>
  </w:style>
  <w:style w:type="paragraph" w:customStyle="1" w:styleId="P2">
    <w:name w:val="P2"/>
    <w:aliases w:val="(i)"/>
    <w:basedOn w:val="Normal"/>
    <w:rsid w:val="00EC18DC"/>
    <w:pPr>
      <w:keepLines/>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772F15"/>
    <w:pPr>
      <w:tabs>
        <w:tab w:val="right" w:pos="2410"/>
      </w:tabs>
      <w:spacing w:before="60" w:line="260" w:lineRule="exact"/>
      <w:ind w:left="2693" w:hanging="2693"/>
      <w:jc w:val="both"/>
    </w:pPr>
    <w:rPr>
      <w:lang w:eastAsia="en-US"/>
    </w:rPr>
  </w:style>
  <w:style w:type="paragraph" w:customStyle="1" w:styleId="P4">
    <w:name w:val="P4"/>
    <w:aliases w:val="(I)"/>
    <w:basedOn w:val="Normal"/>
    <w:rsid w:val="00772F15"/>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772F15"/>
    <w:pPr>
      <w:spacing w:before="180" w:line="260" w:lineRule="exact"/>
      <w:ind w:left="964"/>
      <w:jc w:val="both"/>
    </w:pPr>
    <w:rPr>
      <w:lang w:eastAsia="en-US"/>
    </w:rPr>
  </w:style>
  <w:style w:type="paragraph" w:customStyle="1" w:styleId="Query">
    <w:name w:val="Query"/>
    <w:aliases w:val="QY"/>
    <w:basedOn w:val="Normal"/>
    <w:rsid w:val="00772F15"/>
    <w:pPr>
      <w:spacing w:before="180" w:line="260" w:lineRule="exact"/>
      <w:ind w:left="964" w:hanging="964"/>
      <w:jc w:val="both"/>
    </w:pPr>
    <w:rPr>
      <w:b/>
      <w:i/>
      <w:lang w:eastAsia="en-US"/>
    </w:rPr>
  </w:style>
  <w:style w:type="paragraph" w:customStyle="1" w:styleId="R1">
    <w:name w:val="R1"/>
    <w:aliases w:val="1. or 1.(1)"/>
    <w:basedOn w:val="Normal"/>
    <w:next w:val="R2"/>
    <w:rsid w:val="00AD7490"/>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AD7490"/>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772F15"/>
    <w:pPr>
      <w:spacing w:before="60" w:line="260" w:lineRule="exact"/>
      <w:ind w:left="964"/>
      <w:jc w:val="both"/>
    </w:pPr>
    <w:rPr>
      <w:lang w:eastAsia="en-US"/>
    </w:rPr>
  </w:style>
  <w:style w:type="paragraph" w:customStyle="1" w:styleId="RGHead">
    <w:name w:val="RGHead"/>
    <w:basedOn w:val="Normal"/>
    <w:next w:val="Normal"/>
    <w:rsid w:val="00EC18DC"/>
    <w:pPr>
      <w:keepNext/>
      <w:keepLines/>
      <w:spacing w:before="360"/>
    </w:pPr>
    <w:rPr>
      <w:rFonts w:ascii="Arial" w:hAnsi="Arial"/>
      <w:b/>
      <w:sz w:val="32"/>
      <w:lang w:eastAsia="en-US"/>
    </w:rPr>
  </w:style>
  <w:style w:type="paragraph" w:customStyle="1" w:styleId="RGPara">
    <w:name w:val="RGPara"/>
    <w:aliases w:val="Readers Guide Para"/>
    <w:basedOn w:val="Normal"/>
    <w:rsid w:val="00772F15"/>
    <w:pPr>
      <w:spacing w:before="120" w:line="260" w:lineRule="exact"/>
      <w:jc w:val="both"/>
    </w:pPr>
    <w:rPr>
      <w:lang w:eastAsia="en-US"/>
    </w:rPr>
  </w:style>
  <w:style w:type="paragraph" w:customStyle="1" w:styleId="RGPtHd">
    <w:name w:val="RGPtHd"/>
    <w:aliases w:val="Readers Guide PT Heading"/>
    <w:basedOn w:val="Normal"/>
    <w:next w:val="Normal"/>
    <w:rsid w:val="00EC18DC"/>
    <w:pPr>
      <w:keepNext/>
      <w:keepLines/>
      <w:spacing w:before="360"/>
    </w:pPr>
    <w:rPr>
      <w:rFonts w:ascii="Arial" w:hAnsi="Arial"/>
      <w:b/>
      <w:sz w:val="28"/>
      <w:lang w:eastAsia="en-US"/>
    </w:rPr>
  </w:style>
  <w:style w:type="paragraph" w:customStyle="1" w:styleId="RGSecHdg">
    <w:name w:val="RGSecHdg"/>
    <w:aliases w:val="Readers Guide Sec Heading"/>
    <w:basedOn w:val="Normal"/>
    <w:next w:val="RGPara"/>
    <w:rsid w:val="00EC18DC"/>
    <w:pPr>
      <w:keepNext/>
      <w:keepLines/>
      <w:spacing w:before="360"/>
      <w:ind w:left="964" w:hanging="964"/>
    </w:pPr>
    <w:rPr>
      <w:rFonts w:ascii="Arial" w:hAnsi="Arial"/>
      <w:b/>
      <w:lang w:eastAsia="en-US"/>
    </w:rPr>
  </w:style>
  <w:style w:type="paragraph" w:customStyle="1" w:styleId="Rx2">
    <w:name w:val="Rx(2)"/>
    <w:aliases w:val="Subclause (2)"/>
    <w:basedOn w:val="Normal"/>
    <w:rsid w:val="00772F15"/>
    <w:pPr>
      <w:spacing w:before="180" w:line="260" w:lineRule="exact"/>
      <w:ind w:left="1134" w:hanging="1134"/>
      <w:jc w:val="both"/>
    </w:pPr>
    <w:rPr>
      <w:lang w:eastAsia="en-US"/>
    </w:rPr>
  </w:style>
  <w:style w:type="paragraph" w:customStyle="1" w:styleId="Rxa">
    <w:name w:val="Rx(a)"/>
    <w:aliases w:val="Cardpara"/>
    <w:basedOn w:val="Normal"/>
    <w:rsid w:val="00772F15"/>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772F15"/>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772F15"/>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772F15"/>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EC18DC"/>
    <w:pPr>
      <w:keepNext/>
      <w:keepLines/>
      <w:spacing w:before="360"/>
      <w:ind w:left="1134" w:hanging="1134"/>
    </w:pPr>
    <w:rPr>
      <w:rFonts w:ascii="Arial" w:hAnsi="Arial"/>
      <w:b/>
      <w:sz w:val="28"/>
      <w:lang w:eastAsia="en-US"/>
    </w:rPr>
  </w:style>
  <w:style w:type="paragraph" w:customStyle="1" w:styleId="Rx12">
    <w:name w:val="Rx.12"/>
    <w:aliases w:val="Subdivision"/>
    <w:basedOn w:val="Normal"/>
    <w:next w:val="Normal"/>
    <w:rsid w:val="00EC18DC"/>
    <w:pPr>
      <w:keepNext/>
      <w:keepLines/>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772F15"/>
    <w:pPr>
      <w:spacing w:before="120" w:line="260" w:lineRule="exact"/>
      <w:ind w:left="1134" w:hanging="1134"/>
      <w:jc w:val="both"/>
    </w:pPr>
    <w:rPr>
      <w:lang w:eastAsia="en-US"/>
    </w:rPr>
  </w:style>
  <w:style w:type="paragraph" w:customStyle="1" w:styleId="RxDef">
    <w:name w:val="Rx.Def"/>
    <w:aliases w:val="MDefinition"/>
    <w:basedOn w:val="Normal"/>
    <w:rsid w:val="00772F15"/>
    <w:pPr>
      <w:spacing w:before="80" w:line="260" w:lineRule="exact"/>
      <w:ind w:left="1134"/>
      <w:jc w:val="both"/>
    </w:pPr>
    <w:rPr>
      <w:lang w:eastAsia="en-US"/>
    </w:rPr>
  </w:style>
  <w:style w:type="paragraph" w:customStyle="1" w:styleId="RxN">
    <w:name w:val="Rx.N"/>
    <w:aliases w:val="MNote"/>
    <w:basedOn w:val="Normal"/>
    <w:rsid w:val="00772F15"/>
    <w:pPr>
      <w:spacing w:before="120" w:line="220" w:lineRule="exact"/>
      <w:ind w:left="1134"/>
      <w:jc w:val="both"/>
    </w:pPr>
    <w:rPr>
      <w:sz w:val="20"/>
      <w:lang w:eastAsia="en-US"/>
    </w:rPr>
  </w:style>
  <w:style w:type="paragraph" w:customStyle="1" w:styleId="RxSC">
    <w:name w:val="Rx.SC"/>
    <w:aliases w:val="Subclass"/>
    <w:basedOn w:val="Normal"/>
    <w:next w:val="Rx1"/>
    <w:rsid w:val="00772F15"/>
    <w:pPr>
      <w:spacing w:before="360"/>
      <w:ind w:left="2835" w:hanging="2835"/>
    </w:pPr>
    <w:rPr>
      <w:rFonts w:ascii="Arial" w:hAnsi="Arial"/>
      <w:b/>
      <w:sz w:val="28"/>
      <w:lang w:eastAsia="en-US"/>
    </w:rPr>
  </w:style>
  <w:style w:type="paragraph" w:customStyle="1" w:styleId="ScheduleHeading">
    <w:name w:val="Schedule Heading"/>
    <w:basedOn w:val="Normal"/>
    <w:next w:val="Normal"/>
    <w:rsid w:val="00772F15"/>
    <w:pPr>
      <w:keepNext/>
      <w:keepLines/>
      <w:spacing w:before="360"/>
      <w:ind w:left="964" w:hanging="964"/>
    </w:pPr>
    <w:rPr>
      <w:rFonts w:ascii="Arial" w:hAnsi="Arial"/>
      <w:b/>
      <w:lang w:eastAsia="en-US"/>
    </w:rPr>
  </w:style>
  <w:style w:type="paragraph" w:customStyle="1" w:styleId="Schedulelist">
    <w:name w:val="Schedule list"/>
    <w:basedOn w:val="Normal"/>
    <w:rsid w:val="00772F15"/>
    <w:pPr>
      <w:tabs>
        <w:tab w:val="right" w:pos="1985"/>
      </w:tabs>
      <w:spacing w:before="60" w:line="260" w:lineRule="exact"/>
      <w:ind w:left="454"/>
    </w:pPr>
    <w:rPr>
      <w:lang w:eastAsia="en-US"/>
    </w:rPr>
  </w:style>
  <w:style w:type="paragraph" w:customStyle="1" w:styleId="Schedulepara">
    <w:name w:val="Schedule para"/>
    <w:basedOn w:val="Normal"/>
    <w:rsid w:val="00772F15"/>
    <w:pPr>
      <w:tabs>
        <w:tab w:val="right" w:pos="567"/>
      </w:tabs>
      <w:spacing w:before="180" w:line="260" w:lineRule="exact"/>
      <w:ind w:left="964" w:hanging="964"/>
      <w:jc w:val="both"/>
    </w:pPr>
    <w:rPr>
      <w:lang w:eastAsia="en-US"/>
    </w:rPr>
  </w:style>
  <w:style w:type="paragraph" w:customStyle="1" w:styleId="Schedulepart">
    <w:name w:val="Schedule part"/>
    <w:basedOn w:val="Normal"/>
    <w:rsid w:val="00772F15"/>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772F15"/>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A454E"/>
    <w:pPr>
      <w:keepNext/>
      <w:keepLines/>
      <w:spacing w:before="480"/>
      <w:ind w:left="2410" w:hanging="2410"/>
    </w:pPr>
    <w:rPr>
      <w:rFonts w:ascii="Arial" w:hAnsi="Arial"/>
      <w:b/>
      <w:sz w:val="32"/>
      <w:lang w:eastAsia="en-US"/>
    </w:rPr>
  </w:style>
  <w:style w:type="paragraph" w:customStyle="1" w:styleId="SRNo">
    <w:name w:val="SRNo"/>
    <w:basedOn w:val="Normal"/>
    <w:next w:val="Normal"/>
    <w:rsid w:val="00772F15"/>
    <w:pPr>
      <w:pBdr>
        <w:bottom w:val="single" w:sz="4" w:space="3" w:color="auto"/>
      </w:pBdr>
      <w:spacing w:before="480"/>
    </w:pPr>
    <w:rPr>
      <w:rFonts w:ascii="Arial" w:hAnsi="Arial"/>
      <w:b/>
      <w:lang w:eastAsia="en-US"/>
    </w:rPr>
  </w:style>
  <w:style w:type="paragraph" w:customStyle="1" w:styleId="TableColHead">
    <w:name w:val="TableColHead"/>
    <w:basedOn w:val="Normal"/>
    <w:rsid w:val="00772F15"/>
    <w:pPr>
      <w:keepNext/>
      <w:spacing w:before="120" w:after="60" w:line="200" w:lineRule="exact"/>
    </w:pPr>
    <w:rPr>
      <w:rFonts w:ascii="Arial" w:hAnsi="Arial"/>
      <w:b/>
      <w:sz w:val="18"/>
      <w:lang w:eastAsia="en-US"/>
    </w:rPr>
  </w:style>
  <w:style w:type="paragraph" w:customStyle="1" w:styleId="TableP1a">
    <w:name w:val="TableP1(a)"/>
    <w:basedOn w:val="Normal"/>
    <w:rsid w:val="00772F15"/>
    <w:pPr>
      <w:tabs>
        <w:tab w:val="right" w:pos="408"/>
      </w:tabs>
      <w:spacing w:after="60" w:line="240" w:lineRule="exact"/>
      <w:ind w:left="533" w:hanging="533"/>
    </w:pPr>
    <w:rPr>
      <w:sz w:val="22"/>
    </w:rPr>
  </w:style>
  <w:style w:type="paragraph" w:customStyle="1" w:styleId="TableP2i">
    <w:name w:val="TableP2(i)"/>
    <w:basedOn w:val="Normal"/>
    <w:rsid w:val="00772F15"/>
    <w:pPr>
      <w:tabs>
        <w:tab w:val="right" w:pos="726"/>
      </w:tabs>
      <w:spacing w:after="60" w:line="240" w:lineRule="exact"/>
      <w:ind w:left="868" w:hanging="868"/>
    </w:pPr>
    <w:rPr>
      <w:sz w:val="22"/>
      <w:lang w:eastAsia="en-US"/>
    </w:rPr>
  </w:style>
  <w:style w:type="paragraph" w:customStyle="1" w:styleId="TableText">
    <w:name w:val="TableText"/>
    <w:basedOn w:val="Normal"/>
    <w:rsid w:val="00772F15"/>
    <w:pPr>
      <w:spacing w:before="60" w:after="60" w:line="240" w:lineRule="exact"/>
    </w:pPr>
    <w:rPr>
      <w:sz w:val="22"/>
      <w:lang w:eastAsia="en-US"/>
    </w:rPr>
  </w:style>
  <w:style w:type="paragraph" w:customStyle="1" w:styleId="TOC">
    <w:name w:val="TOC"/>
    <w:basedOn w:val="Normal"/>
    <w:next w:val="Normal"/>
    <w:rsid w:val="00772F15"/>
    <w:pPr>
      <w:tabs>
        <w:tab w:val="right" w:pos="7088"/>
      </w:tabs>
      <w:spacing w:after="120"/>
    </w:pPr>
    <w:rPr>
      <w:rFonts w:ascii="Arial" w:hAnsi="Arial"/>
      <w:sz w:val="20"/>
      <w:lang w:eastAsia="en-US"/>
    </w:rPr>
  </w:style>
  <w:style w:type="paragraph" w:styleId="TOC1">
    <w:name w:val="toc 1"/>
    <w:basedOn w:val="Normal"/>
    <w:next w:val="Normal"/>
    <w:autoRedefine/>
    <w:rsid w:val="00772F15"/>
    <w:pPr>
      <w:keepNext/>
      <w:tabs>
        <w:tab w:val="right" w:pos="7088"/>
      </w:tabs>
      <w:spacing w:before="120"/>
      <w:ind w:left="1843" w:hanging="1843"/>
    </w:pPr>
    <w:rPr>
      <w:rFonts w:ascii="Arial" w:hAnsi="Arial"/>
      <w:b/>
      <w:lang w:eastAsia="en-US"/>
    </w:rPr>
  </w:style>
  <w:style w:type="paragraph" w:styleId="TOC2">
    <w:name w:val="toc 2"/>
    <w:basedOn w:val="Normal"/>
    <w:next w:val="Normal"/>
    <w:rsid w:val="00772F15"/>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772F15"/>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772F15"/>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uiPriority w:val="39"/>
    <w:rsid w:val="00772F15"/>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uiPriority w:val="39"/>
    <w:rsid w:val="00772F15"/>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772F15"/>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772F15"/>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772F15"/>
    <w:pPr>
      <w:tabs>
        <w:tab w:val="right" w:pos="7088"/>
      </w:tabs>
      <w:spacing w:before="240" w:after="120"/>
      <w:ind w:left="1843" w:hanging="1843"/>
    </w:pPr>
    <w:rPr>
      <w:rFonts w:ascii="Arial" w:hAnsi="Arial"/>
      <w:b/>
      <w:sz w:val="20"/>
      <w:lang w:eastAsia="en-US"/>
    </w:rPr>
  </w:style>
  <w:style w:type="paragraph" w:customStyle="1" w:styleId="ZA2">
    <w:name w:val="ZA2"/>
    <w:basedOn w:val="A2"/>
    <w:rsid w:val="00772F15"/>
    <w:pPr>
      <w:keepNext/>
    </w:pPr>
  </w:style>
  <w:style w:type="paragraph" w:customStyle="1" w:styleId="ZA3">
    <w:name w:val="ZA3"/>
    <w:basedOn w:val="A3"/>
    <w:rsid w:val="00772F15"/>
    <w:pPr>
      <w:keepNext/>
    </w:pPr>
  </w:style>
  <w:style w:type="paragraph" w:customStyle="1" w:styleId="ZA4">
    <w:name w:val="ZA4"/>
    <w:basedOn w:val="Normal"/>
    <w:next w:val="A4"/>
    <w:rsid w:val="00772F15"/>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772F15"/>
    <w:pPr>
      <w:keepNext/>
    </w:pPr>
  </w:style>
  <w:style w:type="paragraph" w:customStyle="1" w:styleId="Zdefinition">
    <w:name w:val="Zdefinition"/>
    <w:basedOn w:val="definition"/>
    <w:rsid w:val="00772F15"/>
    <w:pPr>
      <w:keepNext/>
    </w:pPr>
  </w:style>
  <w:style w:type="paragraph" w:customStyle="1" w:styleId="ZDP1">
    <w:name w:val="ZDP1"/>
    <w:basedOn w:val="DP1a"/>
    <w:rsid w:val="00772F15"/>
    <w:pPr>
      <w:keepNext/>
    </w:pPr>
  </w:style>
  <w:style w:type="paragraph" w:customStyle="1" w:styleId="ZExampleBody">
    <w:name w:val="ZExample Body"/>
    <w:basedOn w:val="ExampleBody"/>
    <w:rsid w:val="00772F15"/>
    <w:pPr>
      <w:keepNext/>
    </w:pPr>
  </w:style>
  <w:style w:type="paragraph" w:customStyle="1" w:styleId="ZNote">
    <w:name w:val="ZNote"/>
    <w:basedOn w:val="Normal"/>
    <w:rsid w:val="00772F15"/>
    <w:pPr>
      <w:keepNext/>
      <w:spacing w:before="120" w:line="220" w:lineRule="exact"/>
      <w:ind w:left="964"/>
      <w:jc w:val="both"/>
    </w:pPr>
    <w:rPr>
      <w:sz w:val="20"/>
      <w:lang w:eastAsia="en-US"/>
    </w:rPr>
  </w:style>
  <w:style w:type="paragraph" w:customStyle="1" w:styleId="ZP1">
    <w:name w:val="ZP1"/>
    <w:basedOn w:val="P1"/>
    <w:rsid w:val="00772F15"/>
    <w:pPr>
      <w:keepNext/>
    </w:pPr>
  </w:style>
  <w:style w:type="paragraph" w:customStyle="1" w:styleId="ZP2">
    <w:name w:val="ZP2"/>
    <w:basedOn w:val="P2"/>
    <w:rsid w:val="00772F15"/>
    <w:pPr>
      <w:keepNext/>
    </w:pPr>
  </w:style>
  <w:style w:type="paragraph" w:customStyle="1" w:styleId="ZP3">
    <w:name w:val="ZP3"/>
    <w:basedOn w:val="P3"/>
    <w:rsid w:val="00772F15"/>
    <w:pPr>
      <w:keepNext/>
    </w:pPr>
  </w:style>
  <w:style w:type="paragraph" w:customStyle="1" w:styleId="ZR1">
    <w:name w:val="ZR1"/>
    <w:basedOn w:val="R1"/>
    <w:rsid w:val="00772F15"/>
    <w:pPr>
      <w:keepNext/>
    </w:pPr>
  </w:style>
  <w:style w:type="paragraph" w:customStyle="1" w:styleId="ZR2">
    <w:name w:val="ZR2"/>
    <w:basedOn w:val="R2"/>
    <w:rsid w:val="00772F15"/>
    <w:pPr>
      <w:keepNext/>
    </w:pPr>
  </w:style>
  <w:style w:type="paragraph" w:customStyle="1" w:styleId="ZRcN">
    <w:name w:val="ZRcN"/>
    <w:basedOn w:val="Rc"/>
    <w:rsid w:val="00772F15"/>
    <w:pPr>
      <w:keepNext/>
    </w:pPr>
  </w:style>
  <w:style w:type="paragraph" w:customStyle="1" w:styleId="ZRx2">
    <w:name w:val="ZRx(2)"/>
    <w:basedOn w:val="Rx2"/>
    <w:rsid w:val="00772F15"/>
    <w:pPr>
      <w:keepNext/>
    </w:pPr>
  </w:style>
  <w:style w:type="paragraph" w:customStyle="1" w:styleId="ZRxA">
    <w:name w:val="ZRx(A)"/>
    <w:basedOn w:val="RxA0"/>
    <w:rsid w:val="00772F15"/>
    <w:pPr>
      <w:keepNext/>
    </w:pPr>
  </w:style>
  <w:style w:type="paragraph" w:customStyle="1" w:styleId="ZRxa0">
    <w:name w:val="ZRx(a)"/>
    <w:basedOn w:val="Rxa"/>
    <w:rsid w:val="00772F15"/>
    <w:pPr>
      <w:keepNext/>
    </w:pPr>
  </w:style>
  <w:style w:type="paragraph" w:customStyle="1" w:styleId="ZRxi">
    <w:name w:val="ZRx(i)"/>
    <w:basedOn w:val="Rxi"/>
    <w:rsid w:val="00772F15"/>
    <w:pPr>
      <w:keepNext/>
    </w:pPr>
  </w:style>
  <w:style w:type="paragraph" w:customStyle="1" w:styleId="ZRx123">
    <w:name w:val="ZRx.123"/>
    <w:basedOn w:val="Rx123"/>
    <w:rsid w:val="00772F15"/>
    <w:pPr>
      <w:keepNext/>
    </w:pPr>
  </w:style>
  <w:style w:type="paragraph" w:customStyle="1" w:styleId="IntroP1a">
    <w:name w:val="IntroP1(a)"/>
    <w:basedOn w:val="Normal"/>
    <w:rsid w:val="00871BD1"/>
    <w:pPr>
      <w:spacing w:before="60" w:line="260" w:lineRule="exact"/>
      <w:ind w:left="454" w:hanging="454"/>
      <w:jc w:val="both"/>
    </w:pPr>
  </w:style>
  <w:style w:type="paragraph" w:customStyle="1" w:styleId="FooterCitation">
    <w:name w:val="FooterCitation"/>
    <w:basedOn w:val="Footer"/>
    <w:rsid w:val="00691AD5"/>
    <w:pPr>
      <w:spacing w:before="20"/>
      <w:jc w:val="center"/>
    </w:pPr>
    <w:rPr>
      <w:i/>
    </w:rPr>
  </w:style>
  <w:style w:type="paragraph" w:customStyle="1" w:styleId="IntroP2i">
    <w:name w:val="IntroP2(i)"/>
    <w:basedOn w:val="Normal"/>
    <w:rsid w:val="00871BD1"/>
    <w:pPr>
      <w:tabs>
        <w:tab w:val="right" w:pos="709"/>
      </w:tabs>
      <w:spacing w:before="60" w:line="260" w:lineRule="exact"/>
      <w:ind w:left="907" w:hanging="907"/>
      <w:jc w:val="both"/>
    </w:pPr>
  </w:style>
  <w:style w:type="paragraph" w:customStyle="1" w:styleId="TableOfAmendHead">
    <w:name w:val="TableOfAmendHead"/>
    <w:basedOn w:val="TableOfAmend"/>
    <w:next w:val="Normal"/>
    <w:rsid w:val="00772F15"/>
    <w:pPr>
      <w:spacing w:after="60"/>
    </w:pPr>
    <w:rPr>
      <w:sz w:val="16"/>
    </w:rPr>
  </w:style>
  <w:style w:type="paragraph" w:customStyle="1" w:styleId="HD">
    <w:name w:val="HD"/>
    <w:aliases w:val="Division Heading"/>
    <w:basedOn w:val="Normal"/>
    <w:next w:val="HR"/>
    <w:rsid w:val="00A428C2"/>
    <w:pPr>
      <w:keepNext/>
      <w:keepLines/>
      <w:spacing w:before="360"/>
      <w:ind w:left="2410" w:hanging="2410"/>
    </w:pPr>
    <w:rPr>
      <w:rFonts w:ascii="Arial" w:hAnsi="Arial"/>
      <w:b/>
      <w:sz w:val="28"/>
    </w:rPr>
  </w:style>
  <w:style w:type="paragraph" w:customStyle="1" w:styleId="TableASLI">
    <w:name w:val="TableASLI"/>
    <w:basedOn w:val="Normal"/>
    <w:rsid w:val="00772F15"/>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772F15"/>
    <w:pPr>
      <w:ind w:left="0"/>
      <w:jc w:val="both"/>
    </w:pPr>
  </w:style>
  <w:style w:type="paragraph" w:customStyle="1" w:styleId="RegNotesa">
    <w:name w:val="RegNotes(a)"/>
    <w:basedOn w:val="Normal"/>
    <w:rsid w:val="00772F15"/>
    <w:pPr>
      <w:spacing w:before="60" w:line="200" w:lineRule="exact"/>
      <w:ind w:left="425" w:hanging="425"/>
      <w:jc w:val="both"/>
    </w:pPr>
    <w:rPr>
      <w:rFonts w:ascii="Arial" w:hAnsi="Arial"/>
      <w:sz w:val="18"/>
    </w:rPr>
  </w:style>
  <w:style w:type="paragraph" w:customStyle="1" w:styleId="RegNotes1">
    <w:name w:val="RegNotes(1)"/>
    <w:basedOn w:val="RegNotesa"/>
    <w:rsid w:val="00772F15"/>
    <w:pPr>
      <w:ind w:left="850"/>
    </w:pPr>
  </w:style>
  <w:style w:type="paragraph" w:customStyle="1" w:styleId="FooterText">
    <w:name w:val="Footer Text"/>
    <w:basedOn w:val="Normal"/>
    <w:rsid w:val="00772F15"/>
    <w:rPr>
      <w:sz w:val="20"/>
    </w:rPr>
  </w:style>
  <w:style w:type="paragraph" w:customStyle="1" w:styleId="EndNotes">
    <w:name w:val="EndNotes"/>
    <w:basedOn w:val="Normal"/>
    <w:rsid w:val="00772F15"/>
    <w:pPr>
      <w:spacing w:before="120" w:line="260" w:lineRule="exact"/>
      <w:jc w:val="both"/>
    </w:pPr>
  </w:style>
  <w:style w:type="paragraph" w:customStyle="1" w:styleId="ENoteNo">
    <w:name w:val="ENoteNo"/>
    <w:basedOn w:val="EndNotes"/>
    <w:rsid w:val="00772F15"/>
    <w:pPr>
      <w:ind w:left="357" w:hanging="357"/>
    </w:pPr>
    <w:rPr>
      <w:rFonts w:ascii="Arial" w:hAnsi="Arial"/>
      <w:b/>
    </w:rPr>
  </w:style>
  <w:style w:type="paragraph" w:customStyle="1" w:styleId="CoverUpdate">
    <w:name w:val="CoverUpdate"/>
    <w:basedOn w:val="Normal"/>
    <w:rsid w:val="00772F15"/>
    <w:pPr>
      <w:spacing w:before="240"/>
    </w:pPr>
  </w:style>
  <w:style w:type="paragraph" w:customStyle="1" w:styleId="CoverAct">
    <w:name w:val="CoverAct"/>
    <w:basedOn w:val="Normal"/>
    <w:next w:val="CoverUpdate"/>
    <w:rsid w:val="00772F15"/>
    <w:pPr>
      <w:pBdr>
        <w:bottom w:val="single" w:sz="4" w:space="3" w:color="auto"/>
      </w:pBdr>
    </w:pPr>
    <w:rPr>
      <w:rFonts w:ascii="Arial" w:hAnsi="Arial"/>
      <w:i/>
      <w:sz w:val="28"/>
    </w:rPr>
  </w:style>
  <w:style w:type="paragraph" w:customStyle="1" w:styleId="CoverMade">
    <w:name w:val="CoverMade"/>
    <w:basedOn w:val="Normal"/>
    <w:rsid w:val="00772F15"/>
    <w:pPr>
      <w:spacing w:before="240" w:after="240"/>
    </w:pPr>
    <w:rPr>
      <w:rFonts w:ascii="Arial" w:hAnsi="Arial"/>
    </w:rPr>
  </w:style>
  <w:style w:type="paragraph" w:customStyle="1" w:styleId="ContentsStatRule">
    <w:name w:val="ContentsStatRule"/>
    <w:basedOn w:val="Normal"/>
    <w:rsid w:val="00772F15"/>
    <w:pPr>
      <w:spacing w:before="480"/>
    </w:pPr>
    <w:rPr>
      <w:rFonts w:ascii="Arial" w:hAnsi="Arial"/>
      <w:b/>
    </w:rPr>
  </w:style>
  <w:style w:type="paragraph" w:customStyle="1" w:styleId="CoverStatRule">
    <w:name w:val="CoverStatRule"/>
    <w:basedOn w:val="Normal"/>
    <w:rsid w:val="00772F15"/>
    <w:pPr>
      <w:spacing w:before="480"/>
    </w:pPr>
    <w:rPr>
      <w:rFonts w:ascii="Arial" w:hAnsi="Arial"/>
      <w:b/>
    </w:rPr>
  </w:style>
  <w:style w:type="paragraph" w:customStyle="1" w:styleId="ContentsPage">
    <w:name w:val="ContentsPage"/>
    <w:basedOn w:val="Normal"/>
    <w:next w:val="TOC"/>
    <w:rsid w:val="00772F15"/>
    <w:pPr>
      <w:spacing w:before="120"/>
      <w:jc w:val="right"/>
    </w:pPr>
    <w:rPr>
      <w:rFonts w:ascii="Arial" w:hAnsi="Arial"/>
    </w:rPr>
  </w:style>
  <w:style w:type="paragraph" w:customStyle="1" w:styleId="AsAmendedBy">
    <w:name w:val="AsAmendedBy"/>
    <w:basedOn w:val="Normal"/>
    <w:rsid w:val="00772F15"/>
    <w:pPr>
      <w:spacing w:before="60" w:line="200" w:lineRule="exact"/>
      <w:ind w:left="170"/>
    </w:pPr>
    <w:rPr>
      <w:rFonts w:ascii="Arial" w:hAnsi="Arial"/>
      <w:sz w:val="18"/>
    </w:rPr>
  </w:style>
  <w:style w:type="paragraph" w:customStyle="1" w:styleId="AsAmendedByBold">
    <w:name w:val="AsAmendedByBold"/>
    <w:basedOn w:val="Normal"/>
    <w:next w:val="AsAmendedBy"/>
    <w:rsid w:val="00772F15"/>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772F15"/>
    <w:rPr>
      <w:sz w:val="10"/>
      <w:szCs w:val="20"/>
    </w:rPr>
  </w:style>
  <w:style w:type="paragraph" w:customStyle="1" w:styleId="FooterPageOdd">
    <w:name w:val="FooterPageOdd"/>
    <w:basedOn w:val="Footer"/>
    <w:rsid w:val="00772F15"/>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772F15"/>
    <w:pPr>
      <w:spacing w:before="40" w:line="240" w:lineRule="exact"/>
      <w:ind w:left="459" w:hanging="425"/>
    </w:pPr>
    <w:rPr>
      <w:sz w:val="22"/>
      <w:szCs w:val="20"/>
    </w:rPr>
  </w:style>
  <w:style w:type="paragraph" w:customStyle="1" w:styleId="Tablesubpara">
    <w:name w:val="Table subpara"/>
    <w:basedOn w:val="Normal"/>
    <w:rsid w:val="00772F15"/>
    <w:pPr>
      <w:tabs>
        <w:tab w:val="right" w:pos="884"/>
      </w:tabs>
      <w:spacing w:before="40"/>
      <w:ind w:left="1168" w:hanging="1168"/>
    </w:pPr>
    <w:rPr>
      <w:sz w:val="22"/>
      <w:szCs w:val="20"/>
    </w:rPr>
  </w:style>
  <w:style w:type="paragraph" w:customStyle="1" w:styleId="IntroP3A">
    <w:name w:val="IntroP3(A)"/>
    <w:basedOn w:val="Normal"/>
    <w:rsid w:val="00871BD1"/>
    <w:pPr>
      <w:tabs>
        <w:tab w:val="right" w:pos="1276"/>
      </w:tabs>
      <w:spacing w:before="60" w:line="260" w:lineRule="exact"/>
      <w:ind w:left="1503" w:hanging="1503"/>
      <w:jc w:val="both"/>
    </w:pPr>
  </w:style>
  <w:style w:type="character" w:customStyle="1" w:styleId="CharSchText">
    <w:name w:val="CharSchText"/>
    <w:basedOn w:val="DefaultParagraphFont"/>
    <w:rsid w:val="00772F15"/>
  </w:style>
  <w:style w:type="paragraph" w:customStyle="1" w:styleId="TableENotesHeadingAmdt">
    <w:name w:val="TableENotesHeadingAmdt"/>
    <w:basedOn w:val="Normal"/>
    <w:rsid w:val="00772F15"/>
    <w:pPr>
      <w:pageBreakBefore/>
      <w:spacing w:before="240" w:after="240" w:line="300" w:lineRule="exact"/>
      <w:ind w:left="2410" w:hanging="2410"/>
    </w:pPr>
    <w:rPr>
      <w:rFonts w:ascii="Arial" w:hAnsi="Arial"/>
      <w:b/>
      <w:sz w:val="28"/>
    </w:rPr>
  </w:style>
  <w:style w:type="paragraph" w:styleId="BalloonText">
    <w:name w:val="Balloon Text"/>
    <w:basedOn w:val="Normal"/>
    <w:rsid w:val="00772F15"/>
    <w:rPr>
      <w:rFonts w:ascii="Tahoma" w:hAnsi="Tahoma" w:cs="Tahoma"/>
      <w:sz w:val="16"/>
      <w:szCs w:val="16"/>
    </w:rPr>
  </w:style>
  <w:style w:type="paragraph" w:styleId="Caption">
    <w:name w:val="caption"/>
    <w:basedOn w:val="Normal"/>
    <w:next w:val="Normal"/>
    <w:qFormat/>
    <w:rsid w:val="00772F15"/>
    <w:pPr>
      <w:spacing w:before="120" w:after="120"/>
    </w:pPr>
    <w:rPr>
      <w:b/>
      <w:bCs/>
      <w:sz w:val="20"/>
      <w:szCs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szCs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ScheduleDivision">
    <w:name w:val="Schedule Division"/>
    <w:basedOn w:val="Normal"/>
    <w:next w:val="ScheduleHeading"/>
    <w:rsid w:val="00EC18DC"/>
    <w:pPr>
      <w:keepNext/>
      <w:keepLines/>
      <w:spacing w:before="360"/>
      <w:ind w:left="1559" w:hanging="1559"/>
    </w:pPr>
    <w:rPr>
      <w:rFonts w:ascii="Arial" w:hAnsi="Arial"/>
      <w:b/>
      <w:lang w:eastAsia="en-US"/>
    </w:rPr>
  </w:style>
  <w:style w:type="paragraph" w:customStyle="1" w:styleId="Footerinfo0">
    <w:name w:val="Footerinfo"/>
    <w:basedOn w:val="Footer"/>
    <w:rsid w:val="00772F15"/>
    <w:pPr>
      <w:spacing w:before="20"/>
      <w:jc w:val="center"/>
    </w:pPr>
    <w:rPr>
      <w:i/>
      <w:sz w:val="12"/>
    </w:rPr>
  </w:style>
  <w:style w:type="paragraph" w:customStyle="1" w:styleId="InstructorsNote">
    <w:name w:val="InstructorsNote"/>
    <w:basedOn w:val="Normal"/>
    <w:next w:val="Normal"/>
    <w:rsid w:val="005F667E"/>
    <w:pPr>
      <w:spacing w:before="120"/>
      <w:ind w:left="958" w:hanging="958"/>
    </w:pPr>
    <w:rPr>
      <w:rFonts w:ascii="Arial" w:hAnsi="Arial" w:cs="Arial"/>
      <w:b/>
      <w:sz w:val="16"/>
      <w:szCs w:val="18"/>
      <w:lang w:eastAsia="en-US"/>
    </w:rPr>
  </w:style>
  <w:style w:type="paragraph" w:customStyle="1" w:styleId="FooterPageEven">
    <w:name w:val="FooterPageEven"/>
    <w:basedOn w:val="FooterPageOdd"/>
    <w:rsid w:val="00772F15"/>
    <w:pPr>
      <w:jc w:val="left"/>
    </w:pPr>
  </w:style>
  <w:style w:type="paragraph" w:customStyle="1" w:styleId="TableOfAmend">
    <w:name w:val="TableOfAmend"/>
    <w:basedOn w:val="Normal"/>
    <w:rsid w:val="00772F15"/>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772F15"/>
    <w:pPr>
      <w:spacing w:before="0"/>
    </w:pPr>
  </w:style>
  <w:style w:type="paragraph" w:customStyle="1" w:styleId="TableOfStatRules">
    <w:name w:val="TableOfStatRules"/>
    <w:basedOn w:val="Normal"/>
    <w:rsid w:val="00772F15"/>
    <w:pPr>
      <w:spacing w:before="60" w:line="200" w:lineRule="exact"/>
    </w:pPr>
    <w:rPr>
      <w:rFonts w:ascii="Arial" w:hAnsi="Arial"/>
      <w:sz w:val="18"/>
    </w:rPr>
  </w:style>
  <w:style w:type="paragraph" w:customStyle="1" w:styleId="top1">
    <w:name w:val="top1"/>
    <w:basedOn w:val="Normal"/>
    <w:rsid w:val="000D736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C774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rsid w:val="000D736B"/>
    <w:pPr>
      <w:spacing w:before="80"/>
      <w:ind w:left="2410" w:hanging="1168"/>
    </w:pPr>
    <w:rPr>
      <w:rFonts w:ascii="Arial" w:hAnsi="Arial"/>
      <w:sz w:val="18"/>
      <w:lang w:eastAsia="en-US"/>
    </w:rPr>
  </w:style>
  <w:style w:type="paragraph" w:customStyle="1" w:styleId="CHS">
    <w:name w:val="CHS"/>
    <w:aliases w:val="CASA Subdivision Heading"/>
    <w:basedOn w:val="HS"/>
    <w:next w:val="HR"/>
    <w:rsid w:val="006E23CD"/>
    <w:rPr>
      <w:b w:val="0"/>
      <w:i/>
    </w:rPr>
  </w:style>
  <w:style w:type="paragraph" w:customStyle="1" w:styleId="Bullet">
    <w:name w:val="Bullet"/>
    <w:aliases w:val="b"/>
    <w:basedOn w:val="Normal"/>
    <w:link w:val="BulletChar"/>
    <w:rsid w:val="009F799D"/>
    <w:pPr>
      <w:numPr>
        <w:numId w:val="14"/>
      </w:numPr>
      <w:spacing w:after="200" w:line="276" w:lineRule="auto"/>
    </w:pPr>
    <w:rPr>
      <w:rFonts w:ascii="Calibri" w:eastAsia="Calibri" w:hAnsi="Calibri"/>
      <w:sz w:val="22"/>
      <w:szCs w:val="22"/>
      <w:lang w:eastAsia="en-US"/>
    </w:rPr>
  </w:style>
  <w:style w:type="character" w:customStyle="1" w:styleId="BulletChar">
    <w:name w:val="Bullet Char"/>
    <w:aliases w:val="b Char"/>
    <w:basedOn w:val="DefaultParagraphFont"/>
    <w:link w:val="Bullet"/>
    <w:rsid w:val="009F799D"/>
    <w:rPr>
      <w:rFonts w:ascii="Calibri" w:eastAsia="Calibri" w:hAnsi="Calibri"/>
      <w:sz w:val="22"/>
      <w:szCs w:val="22"/>
      <w:lang w:eastAsia="en-US"/>
    </w:rPr>
  </w:style>
  <w:style w:type="paragraph" w:customStyle="1" w:styleId="Dash">
    <w:name w:val="Dash"/>
    <w:basedOn w:val="Normal"/>
    <w:rsid w:val="009F799D"/>
    <w:pPr>
      <w:numPr>
        <w:ilvl w:val="1"/>
        <w:numId w:val="14"/>
      </w:numPr>
      <w:spacing w:after="200" w:line="276" w:lineRule="auto"/>
    </w:pPr>
    <w:rPr>
      <w:rFonts w:ascii="Calibri" w:eastAsia="Calibri" w:hAnsi="Calibri"/>
      <w:sz w:val="22"/>
      <w:szCs w:val="22"/>
      <w:lang w:eastAsia="en-US"/>
    </w:rPr>
  </w:style>
  <w:style w:type="paragraph" w:customStyle="1" w:styleId="DoubleDot">
    <w:name w:val="Double Dot"/>
    <w:basedOn w:val="Normal"/>
    <w:rsid w:val="009F799D"/>
    <w:pPr>
      <w:numPr>
        <w:ilvl w:val="2"/>
        <w:numId w:val="14"/>
      </w:numPr>
      <w:spacing w:after="200" w:line="276" w:lineRule="auto"/>
    </w:pPr>
    <w:rPr>
      <w:rFonts w:ascii="Calibri" w:eastAsia="Calibri" w:hAnsi="Calibri"/>
      <w:sz w:val="22"/>
      <w:szCs w:val="22"/>
      <w:lang w:eastAsia="en-US"/>
    </w:rPr>
  </w:style>
  <w:style w:type="character" w:customStyle="1" w:styleId="OutlineNumbered1Char">
    <w:name w:val="Outline Numbered 1 Char"/>
    <w:basedOn w:val="DefaultParagraphFont"/>
    <w:link w:val="OutlineNumbered1"/>
    <w:locked/>
    <w:rsid w:val="006F24A9"/>
    <w:rPr>
      <w:rFonts w:ascii="Cambria" w:hAnsi="Cambria"/>
    </w:rPr>
  </w:style>
  <w:style w:type="paragraph" w:customStyle="1" w:styleId="OutlineNumbered1">
    <w:name w:val="Outline Numbered 1"/>
    <w:basedOn w:val="Normal"/>
    <w:link w:val="OutlineNumbered1Char"/>
    <w:rsid w:val="006F24A9"/>
    <w:pPr>
      <w:numPr>
        <w:numId w:val="15"/>
      </w:numPr>
      <w:spacing w:after="200" w:line="276" w:lineRule="auto"/>
    </w:pPr>
    <w:rPr>
      <w:rFonts w:ascii="Cambria" w:hAnsi="Cambria"/>
      <w:sz w:val="20"/>
      <w:szCs w:val="20"/>
    </w:rPr>
  </w:style>
  <w:style w:type="paragraph" w:customStyle="1" w:styleId="OutlineNumbered2">
    <w:name w:val="Outline Numbered 2"/>
    <w:basedOn w:val="Normal"/>
    <w:uiPriority w:val="99"/>
    <w:rsid w:val="006F24A9"/>
    <w:pPr>
      <w:numPr>
        <w:ilvl w:val="1"/>
        <w:numId w:val="15"/>
      </w:numPr>
      <w:spacing w:after="200" w:line="276" w:lineRule="auto"/>
    </w:pPr>
    <w:rPr>
      <w:rFonts w:ascii="Cambria" w:eastAsia="Calibri" w:hAnsi="Cambria"/>
      <w:sz w:val="22"/>
      <w:szCs w:val="22"/>
    </w:rPr>
  </w:style>
  <w:style w:type="paragraph" w:customStyle="1" w:styleId="OutlineNumbered3">
    <w:name w:val="Outline Numbered 3"/>
    <w:basedOn w:val="Normal"/>
    <w:uiPriority w:val="99"/>
    <w:rsid w:val="006F24A9"/>
    <w:pPr>
      <w:numPr>
        <w:ilvl w:val="2"/>
        <w:numId w:val="15"/>
      </w:numPr>
      <w:spacing w:after="200" w:line="276" w:lineRule="auto"/>
    </w:pPr>
    <w:rPr>
      <w:rFonts w:ascii="Cambria" w:eastAsia="Calibri" w:hAnsi="Cambria"/>
      <w:sz w:val="22"/>
      <w:szCs w:val="22"/>
    </w:rPr>
  </w:style>
  <w:style w:type="paragraph" w:customStyle="1" w:styleId="Default">
    <w:name w:val="Default"/>
    <w:link w:val="DefaultChar"/>
    <w:rsid w:val="004F6357"/>
    <w:pPr>
      <w:autoSpaceDE w:val="0"/>
      <w:autoSpaceDN w:val="0"/>
      <w:adjustRightInd w:val="0"/>
    </w:pPr>
    <w:rPr>
      <w:rFonts w:ascii="Arial" w:eastAsia="Calibri" w:hAnsi="Arial" w:cs="Arial"/>
      <w:color w:val="000000"/>
      <w:sz w:val="24"/>
      <w:szCs w:val="24"/>
      <w:lang w:eastAsia="en-US"/>
    </w:rPr>
  </w:style>
  <w:style w:type="paragraph" w:customStyle="1" w:styleId="Pa0">
    <w:name w:val="Pa0"/>
    <w:basedOn w:val="Default"/>
    <w:next w:val="Default"/>
    <w:uiPriority w:val="99"/>
    <w:rsid w:val="004F6357"/>
    <w:pPr>
      <w:spacing w:line="241" w:lineRule="atLeast"/>
    </w:pPr>
    <w:rPr>
      <w:color w:val="auto"/>
    </w:rPr>
  </w:style>
  <w:style w:type="paragraph" w:customStyle="1" w:styleId="Pa1">
    <w:name w:val="Pa1"/>
    <w:basedOn w:val="Default"/>
    <w:next w:val="Default"/>
    <w:uiPriority w:val="99"/>
    <w:rsid w:val="004F6357"/>
    <w:pPr>
      <w:spacing w:line="241" w:lineRule="atLeast"/>
    </w:pPr>
    <w:rPr>
      <w:color w:val="auto"/>
    </w:rPr>
  </w:style>
  <w:style w:type="character" w:customStyle="1" w:styleId="DefaultChar">
    <w:name w:val="Default Char"/>
    <w:basedOn w:val="DefaultParagraphFont"/>
    <w:link w:val="Default"/>
    <w:rsid w:val="004F6357"/>
    <w:rPr>
      <w:rFonts w:ascii="Arial" w:eastAsia="Calibri" w:hAnsi="Arial" w:cs="Arial"/>
      <w:color w:val="000000"/>
      <w:sz w:val="24"/>
      <w:szCs w:val="24"/>
      <w:lang w:val="en-AU" w:eastAsia="en-US" w:bidi="ar-SA"/>
    </w:rPr>
  </w:style>
  <w:style w:type="character" w:customStyle="1" w:styleId="CharSectnoAm">
    <w:name w:val="CharSectnoAm"/>
    <w:basedOn w:val="DefaultParagraphFont"/>
    <w:rsid w:val="0082254D"/>
  </w:style>
  <w:style w:type="paragraph" w:customStyle="1" w:styleId="ActHead5">
    <w:name w:val="ActHead 5"/>
    <w:aliases w:val="s"/>
    <w:basedOn w:val="Normal"/>
    <w:next w:val="Normal"/>
    <w:qFormat/>
    <w:rsid w:val="004C76EE"/>
    <w:pPr>
      <w:keepNext/>
      <w:keepLines/>
      <w:spacing w:before="280"/>
      <w:ind w:left="1134" w:hanging="1134"/>
    </w:pPr>
    <w:rPr>
      <w:b/>
      <w:bCs/>
      <w:kern w:val="28"/>
      <w:szCs w:val="32"/>
    </w:rPr>
  </w:style>
  <w:style w:type="paragraph" w:customStyle="1" w:styleId="subsection">
    <w:name w:val="subsection"/>
    <w:aliases w:val="ss"/>
    <w:link w:val="subsectionChar"/>
    <w:rsid w:val="00E37B7F"/>
    <w:pPr>
      <w:tabs>
        <w:tab w:val="right" w:pos="1021"/>
      </w:tabs>
      <w:spacing w:before="180"/>
      <w:ind w:left="1134" w:hanging="1134"/>
    </w:pPr>
    <w:rPr>
      <w:sz w:val="22"/>
      <w:szCs w:val="24"/>
    </w:rPr>
  </w:style>
  <w:style w:type="paragraph" w:customStyle="1" w:styleId="paragraph">
    <w:name w:val="paragraph"/>
    <w:aliases w:val="a"/>
    <w:link w:val="paragraphChar"/>
    <w:rsid w:val="00E37B7F"/>
    <w:pPr>
      <w:tabs>
        <w:tab w:val="right" w:pos="1531"/>
      </w:tabs>
      <w:spacing w:before="40"/>
      <w:ind w:left="1644" w:hanging="1644"/>
    </w:pPr>
    <w:rPr>
      <w:sz w:val="22"/>
      <w:szCs w:val="24"/>
    </w:rPr>
  </w:style>
  <w:style w:type="paragraph" w:customStyle="1" w:styleId="SubsectionHead">
    <w:name w:val="SubsectionHead"/>
    <w:aliases w:val="ssh"/>
    <w:basedOn w:val="subsection"/>
    <w:next w:val="subsection"/>
    <w:rsid w:val="00E37B7F"/>
    <w:pPr>
      <w:keepNext/>
      <w:keepLines/>
      <w:tabs>
        <w:tab w:val="clear" w:pos="1021"/>
      </w:tabs>
      <w:spacing w:before="240"/>
      <w:ind w:firstLine="0"/>
    </w:pPr>
    <w:rPr>
      <w:i/>
    </w:rPr>
  </w:style>
  <w:style w:type="character" w:customStyle="1" w:styleId="subsectionChar">
    <w:name w:val="subsection Char"/>
    <w:aliases w:val="ss Char"/>
    <w:basedOn w:val="DefaultParagraphFont"/>
    <w:link w:val="subsection"/>
    <w:rsid w:val="00E37B7F"/>
    <w:rPr>
      <w:sz w:val="22"/>
      <w:szCs w:val="24"/>
      <w:lang w:val="en-AU" w:eastAsia="en-AU" w:bidi="ar-SA"/>
    </w:rPr>
  </w:style>
  <w:style w:type="character" w:customStyle="1" w:styleId="paragraphChar">
    <w:name w:val="paragraph Char"/>
    <w:aliases w:val="a Char"/>
    <w:basedOn w:val="DefaultParagraphFont"/>
    <w:link w:val="paragraph"/>
    <w:rsid w:val="00E37B7F"/>
    <w:rPr>
      <w:sz w:val="22"/>
      <w:szCs w:val="24"/>
      <w:lang w:val="en-AU" w:eastAsia="en-AU" w:bidi="ar-SA"/>
    </w:rPr>
  </w:style>
  <w:style w:type="paragraph" w:customStyle="1" w:styleId="subsection2">
    <w:name w:val="subsection2"/>
    <w:aliases w:val="ss2"/>
    <w:basedOn w:val="subsection"/>
    <w:next w:val="subsection"/>
    <w:rsid w:val="0007226A"/>
    <w:pPr>
      <w:tabs>
        <w:tab w:val="clear" w:pos="1021"/>
      </w:tabs>
      <w:spacing w:before="40"/>
      <w:ind w:firstLine="0"/>
    </w:pPr>
  </w:style>
  <w:style w:type="paragraph" w:customStyle="1" w:styleId="notetext">
    <w:name w:val="note(text)"/>
    <w:aliases w:val="n"/>
    <w:rsid w:val="006F3AA7"/>
    <w:pPr>
      <w:spacing w:before="122" w:line="198" w:lineRule="exact"/>
      <w:ind w:left="1985" w:hanging="851"/>
    </w:pPr>
    <w:rPr>
      <w:sz w:val="18"/>
      <w:szCs w:val="24"/>
    </w:rPr>
  </w:style>
  <w:style w:type="paragraph" w:styleId="ListParagraph">
    <w:name w:val="List Paragraph"/>
    <w:basedOn w:val="Normal"/>
    <w:uiPriority w:val="34"/>
    <w:qFormat/>
    <w:rsid w:val="00813615"/>
    <w:pPr>
      <w:spacing w:after="240"/>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92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2.png"/><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comlaw.gov.au/" TargetMode="Externa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www.humanservices.gov.au/" TargetMode="Externa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D1EF-FD68-4375-B069-A896CEBE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4294</Words>
  <Characters>19429</Characters>
  <Application>Microsoft Office Word</Application>
  <DocSecurity>0</DocSecurity>
  <Lines>559</Lines>
  <Paragraphs>275</Paragraphs>
  <ScaleCrop>false</ScaleCrop>
  <HeadingPairs>
    <vt:vector size="2" baseType="variant">
      <vt:variant>
        <vt:lpstr>Title</vt:lpstr>
      </vt:variant>
      <vt:variant>
        <vt:i4>1</vt:i4>
      </vt:variant>
    </vt:vector>
  </HeadingPairs>
  <TitlesOfParts>
    <vt:vector size="1" baseType="lpstr">
      <vt:lpstr>National Consumer Credit Protection Amendment Regulation 2012 (No.   )</vt:lpstr>
    </vt:vector>
  </TitlesOfParts>
  <Manager/>
  <Company/>
  <LinksUpToDate>false</LinksUpToDate>
  <CharactersWithSpaces>23603</CharactersWithSpaces>
  <SharedDoc>false</SharedDoc>
  <HLinks>
    <vt:vector size="12" baseType="variant">
      <vt:variant>
        <vt:i4>6160468</vt:i4>
      </vt:variant>
      <vt:variant>
        <vt:i4>48</vt:i4>
      </vt:variant>
      <vt:variant>
        <vt:i4>0</vt:i4>
      </vt:variant>
      <vt:variant>
        <vt:i4>5</vt:i4>
      </vt:variant>
      <vt:variant>
        <vt:lpwstr>http://www.comlaw.gov.au/</vt:lpwstr>
      </vt:variant>
      <vt:variant>
        <vt:lpwstr/>
      </vt:variant>
      <vt:variant>
        <vt:i4>1835091</vt:i4>
      </vt:variant>
      <vt:variant>
        <vt:i4>36</vt:i4>
      </vt:variant>
      <vt:variant>
        <vt:i4>0</vt:i4>
      </vt:variant>
      <vt:variant>
        <vt:i4>5</vt:i4>
      </vt:variant>
      <vt:variant>
        <vt:lpwstr>http://www.humanservices.gov.au/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Consumer Credit Protection Amendment Regulation 2012 (No.   )</dc:title>
  <dc:subject/>
  <dc:creator/>
  <cp:keywords/>
  <cp:lastModifiedBy/>
  <cp:revision>1</cp:revision>
  <cp:lastPrinted>2012-11-29T00:21:00Z</cp:lastPrinted>
  <dcterms:created xsi:type="dcterms:W3CDTF">2012-12-04T03:41:00Z</dcterms:created>
  <dcterms:modified xsi:type="dcterms:W3CDTF">2012-12-04T03:41:00Z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960</vt:lpwstr>
  </property>
  <property fmtid="{D5CDD505-2E9C-101B-9397-08002B2CF9AE}" pid="3" name="IndexMatter">
    <vt:lpwstr>1207076A</vt:lpwstr>
  </property>
  <property fmtid="{D5CDD505-2E9C-101B-9397-08002B2CF9AE}" pid="4" name="Editor">
    <vt:bool>true</vt:bool>
  </property>
  <property fmtid="{D5CDD505-2E9C-101B-9397-08002B2CF9AE}" pid="5" name="Final">
    <vt:bool>true</vt:bool>
  </property>
</Properties>
</file>