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489" w:rsidRPr="00E22161" w:rsidRDefault="00E924EE" w:rsidP="00077F77">
      <w:pPr>
        <w:ind w:left="397" w:right="397"/>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style="width:111.75pt;height:87pt" fillcolor="window">
            <v:imagedata r:id="rId7" o:title=""/>
          </v:shape>
        </w:pict>
      </w:r>
    </w:p>
    <w:p w:rsidR="00077F77" w:rsidRDefault="00077F77" w:rsidP="00077F77">
      <w:pPr>
        <w:pStyle w:val="Title"/>
        <w:ind w:left="397" w:right="397"/>
      </w:pPr>
      <w:bookmarkStart w:id="0" w:name="Citation"/>
      <w:r>
        <w:t xml:space="preserve">Customs Amendment Regulation </w:t>
      </w:r>
      <w:fldSimple w:instr=" REF Year \* charformat ">
        <w:r w:rsidR="004D7BD8">
          <w:t>2012</w:t>
        </w:r>
      </w:fldSimple>
      <w:r>
        <w:t xml:space="preserve"> (No.</w:t>
      </w:r>
      <w:r w:rsidR="00F26CC2">
        <w:t> </w:t>
      </w:r>
      <w:r w:rsidR="004D7BD8">
        <w:t>10</w:t>
      </w:r>
      <w:r>
        <w:t>)</w:t>
      </w:r>
      <w:bookmarkEnd w:id="0"/>
      <w:r>
        <w:rPr>
          <w:b w:val="0"/>
          <w:position w:val="6"/>
          <w:sz w:val="24"/>
          <w:vertAlign w:val="superscript"/>
        </w:rPr>
        <w:t>1</w:t>
      </w:r>
    </w:p>
    <w:p w:rsidR="00077F77" w:rsidRDefault="00077F77" w:rsidP="00077F77">
      <w:pPr>
        <w:pStyle w:val="SRNo"/>
        <w:ind w:left="397" w:right="397"/>
      </w:pPr>
      <w:r>
        <w:t xml:space="preserve">Select Legislative Instrument </w:t>
      </w:r>
      <w:bookmarkStart w:id="1" w:name="Year"/>
      <w:r>
        <w:t>2012</w:t>
      </w:r>
      <w:bookmarkEnd w:id="1"/>
      <w:r>
        <w:t xml:space="preserve"> No. </w:t>
      </w:r>
      <w:bookmarkStart w:id="2" w:name="refno"/>
      <w:r w:rsidR="004D7BD8">
        <w:t>327</w:t>
      </w:r>
      <w:bookmarkEnd w:id="2"/>
    </w:p>
    <w:p w:rsidR="00077F77" w:rsidRDefault="00077F77" w:rsidP="00077F77">
      <w:pPr>
        <w:tabs>
          <w:tab w:val="left" w:pos="4111"/>
        </w:tabs>
        <w:spacing w:before="360"/>
        <w:ind w:left="397" w:right="397"/>
        <w:jc w:val="both"/>
      </w:pPr>
      <w:r>
        <w:t>I, QUENTIN BRYCE</w:t>
      </w:r>
      <w:r w:rsidRPr="000C767C">
        <w:t>,</w:t>
      </w:r>
      <w:r>
        <w:t xml:space="preserve"> Governor-General of the Commonwealth of Australia, acting with the advice of the Federal Executive Council, make the following regulation under the </w:t>
      </w:r>
      <w:r w:rsidRPr="00077F77">
        <w:rPr>
          <w:i/>
        </w:rPr>
        <w:t>Customs Act 1901</w:t>
      </w:r>
      <w:r>
        <w:t>.</w:t>
      </w:r>
    </w:p>
    <w:p w:rsidR="00077F77" w:rsidRDefault="00077F77" w:rsidP="00077F77">
      <w:pPr>
        <w:keepNext/>
        <w:tabs>
          <w:tab w:val="left" w:pos="3402"/>
        </w:tabs>
        <w:spacing w:before="300" w:line="240" w:lineRule="atLeast"/>
        <w:ind w:left="397" w:right="397"/>
      </w:pPr>
      <w:r>
        <w:t>Dated</w:t>
      </w:r>
      <w:r w:rsidR="004D7BD8">
        <w:t xml:space="preserve"> 6 December </w:t>
      </w:r>
      <w:fldSimple w:instr=" REF Year \* charformat ">
        <w:r w:rsidR="004D7BD8">
          <w:t>2012</w:t>
        </w:r>
      </w:fldSimple>
    </w:p>
    <w:p w:rsidR="00077F77" w:rsidRDefault="004D7BD8" w:rsidP="00077F77">
      <w:pPr>
        <w:spacing w:before="1080" w:line="300" w:lineRule="atLeast"/>
        <w:ind w:left="397" w:right="397"/>
        <w:jc w:val="right"/>
      </w:pPr>
      <w:r>
        <w:t>QUENTIN BRYCE</w:t>
      </w:r>
    </w:p>
    <w:p w:rsidR="00077F77" w:rsidRDefault="00077F77" w:rsidP="00077F77">
      <w:pPr>
        <w:spacing w:line="300" w:lineRule="atLeast"/>
        <w:ind w:left="397" w:right="397"/>
        <w:jc w:val="right"/>
      </w:pPr>
      <w:r>
        <w:t>Governor-General</w:t>
      </w:r>
    </w:p>
    <w:p w:rsidR="00077F77" w:rsidRDefault="00077F77" w:rsidP="00077F77">
      <w:pPr>
        <w:spacing w:after="800" w:line="300" w:lineRule="atLeast"/>
        <w:ind w:left="397" w:right="397"/>
      </w:pPr>
      <w:r>
        <w:t>By Her Excellency’s Command</w:t>
      </w:r>
    </w:p>
    <w:p w:rsidR="00077F77" w:rsidRDefault="00F26CC2" w:rsidP="00077F77">
      <w:pPr>
        <w:spacing w:before="480" w:line="300" w:lineRule="atLeast"/>
        <w:ind w:left="397" w:right="397"/>
        <w:rPr>
          <w:b/>
        </w:rPr>
      </w:pPr>
      <w:r w:rsidRPr="00F26CC2">
        <w:t>JASON CLARE</w:t>
      </w:r>
    </w:p>
    <w:p w:rsidR="00077F77" w:rsidRDefault="00077F77" w:rsidP="00077F77">
      <w:pPr>
        <w:pBdr>
          <w:bottom w:val="single" w:sz="4" w:space="12" w:color="auto"/>
        </w:pBdr>
        <w:spacing w:line="300" w:lineRule="atLeast"/>
        <w:ind w:left="397" w:right="397"/>
      </w:pPr>
      <w:bookmarkStart w:id="3" w:name="Minister"/>
      <w:r>
        <w:t>Minister for Home Affairs</w:t>
      </w:r>
      <w:bookmarkEnd w:id="3"/>
    </w:p>
    <w:p w:rsidR="00077F77" w:rsidRDefault="00077F77" w:rsidP="00077F77">
      <w:pPr>
        <w:pStyle w:val="SigningPageBreak"/>
        <w:ind w:left="397" w:right="397"/>
        <w:sectPr w:rsidR="00077F77" w:rsidSect="00B00411">
          <w:headerReference w:type="even" r:id="rId8"/>
          <w:headerReference w:type="default" r:id="rId9"/>
          <w:footerReference w:type="even" r:id="rId10"/>
          <w:footerReference w:type="default" r:id="rId11"/>
          <w:footerReference w:type="first" r:id="rId12"/>
          <w:type w:val="continuous"/>
          <w:pgSz w:w="11907" w:h="16839" w:code="9"/>
          <w:pgMar w:top="1985" w:right="2410" w:bottom="3969" w:left="2410" w:header="567" w:footer="3119" w:gutter="0"/>
          <w:cols w:space="708"/>
          <w:titlePg/>
          <w:docGrid w:linePitch="360"/>
        </w:sectPr>
      </w:pPr>
    </w:p>
    <w:p w:rsidR="00077F77" w:rsidRDefault="00077F77" w:rsidP="00077F77">
      <w:pPr>
        <w:pStyle w:val="A1"/>
      </w:pPr>
      <w:r w:rsidRPr="00F26CC2">
        <w:rPr>
          <w:rStyle w:val="CharSectnoAm"/>
        </w:rPr>
        <w:lastRenderedPageBreak/>
        <w:t>1</w:t>
      </w:r>
      <w:r>
        <w:tab/>
        <w:t>Name of regulation</w:t>
      </w:r>
    </w:p>
    <w:p w:rsidR="00077F77" w:rsidRDefault="00077F77" w:rsidP="00077F77">
      <w:pPr>
        <w:pStyle w:val="A2"/>
      </w:pPr>
      <w:r>
        <w:tab/>
      </w:r>
      <w:r>
        <w:tab/>
        <w:t xml:space="preserve">This regulation is the </w:t>
      </w:r>
      <w:r>
        <w:rPr>
          <w:i/>
        </w:rPr>
        <w:fldChar w:fldCharType="begin"/>
      </w:r>
      <w:r>
        <w:rPr>
          <w:i/>
        </w:rPr>
        <w:instrText xml:space="preserve"> REF Citation \* charformat </w:instrText>
      </w:r>
      <w:r>
        <w:rPr>
          <w:i/>
        </w:rPr>
        <w:fldChar w:fldCharType="separate"/>
      </w:r>
      <w:r w:rsidR="004D7BD8" w:rsidRPr="004D7BD8">
        <w:rPr>
          <w:i/>
        </w:rPr>
        <w:t>Customs Amendment Regulation 2012 (No. 10)</w:t>
      </w:r>
      <w:r>
        <w:rPr>
          <w:i/>
        </w:rPr>
        <w:fldChar w:fldCharType="end"/>
      </w:r>
      <w:r>
        <w:t>.</w:t>
      </w:r>
    </w:p>
    <w:p w:rsidR="00077F77" w:rsidRDefault="00077F77" w:rsidP="00077F77">
      <w:pPr>
        <w:pStyle w:val="A1"/>
      </w:pPr>
      <w:r w:rsidRPr="00F26CC2">
        <w:rPr>
          <w:rStyle w:val="CharSectnoAm"/>
        </w:rPr>
        <w:t>2</w:t>
      </w:r>
      <w:r>
        <w:tab/>
        <w:t>Commencement</w:t>
      </w:r>
    </w:p>
    <w:p w:rsidR="00A342C2" w:rsidRDefault="00077F77" w:rsidP="00A342C2">
      <w:pPr>
        <w:pStyle w:val="R1"/>
      </w:pPr>
      <w:r>
        <w:tab/>
      </w:r>
      <w:r>
        <w:tab/>
        <w:t xml:space="preserve">This regulation commences on </w:t>
      </w:r>
      <w:r w:rsidR="00A342C2">
        <w:t>the commencement of Schedule</w:t>
      </w:r>
      <w:r w:rsidR="00F26CC2">
        <w:t> </w:t>
      </w:r>
      <w:r w:rsidR="00A342C2">
        <w:t xml:space="preserve">1 to the </w:t>
      </w:r>
      <w:r w:rsidR="00A342C2" w:rsidRPr="000B311E">
        <w:rPr>
          <w:i/>
        </w:rPr>
        <w:t>Customs Amendment (Malaysia</w:t>
      </w:r>
      <w:r w:rsidR="00A342C2" w:rsidRPr="000B311E">
        <w:rPr>
          <w:i/>
        </w:rPr>
        <w:noBreakHyphen/>
        <w:t>Australia Free Trade Agreement Implementation and Other Measures) Act 2012</w:t>
      </w:r>
      <w:r w:rsidR="00A342C2">
        <w:t>.</w:t>
      </w:r>
    </w:p>
    <w:p w:rsidR="00077F77" w:rsidRDefault="00077F77" w:rsidP="00077F77">
      <w:pPr>
        <w:pStyle w:val="A1"/>
      </w:pPr>
      <w:r w:rsidRPr="00F26CC2">
        <w:rPr>
          <w:rStyle w:val="CharSectnoAm"/>
        </w:rPr>
        <w:t>3</w:t>
      </w:r>
      <w:r>
        <w:tab/>
        <w:t xml:space="preserve">Amendment of </w:t>
      </w:r>
      <w:r w:rsidRPr="00077F77">
        <w:rPr>
          <w:i/>
        </w:rPr>
        <w:t>Customs Regulations 1926</w:t>
      </w:r>
    </w:p>
    <w:p w:rsidR="00077F77" w:rsidRDefault="00077F77" w:rsidP="00077F77">
      <w:pPr>
        <w:pStyle w:val="A2"/>
      </w:pPr>
      <w:r>
        <w:tab/>
      </w:r>
      <w:r>
        <w:tab/>
        <w:t xml:space="preserve">Schedule 1 amends the </w:t>
      </w:r>
      <w:r w:rsidRPr="00077F77">
        <w:rPr>
          <w:i/>
        </w:rPr>
        <w:t>Customs Regulations 1926</w:t>
      </w:r>
      <w:r>
        <w:t>.</w:t>
      </w:r>
    </w:p>
    <w:p w:rsidR="00077F77" w:rsidRDefault="00077F77" w:rsidP="00B00411">
      <w:pPr>
        <w:pStyle w:val="MainBodySectionBreak"/>
        <w:sectPr w:rsidR="00077F77" w:rsidSect="00077F77">
          <w:headerReference w:type="even" r:id="rId13"/>
          <w:headerReference w:type="default" r:id="rId14"/>
          <w:footerReference w:type="even" r:id="rId15"/>
          <w:footerReference w:type="default" r:id="rId16"/>
          <w:headerReference w:type="first" r:id="rId17"/>
          <w:footerReference w:type="first" r:id="rId18"/>
          <w:pgSz w:w="11907" w:h="16839" w:code="9"/>
          <w:pgMar w:top="1985" w:right="2410" w:bottom="3969" w:left="2410" w:header="567" w:footer="3119" w:gutter="0"/>
          <w:cols w:space="708"/>
          <w:docGrid w:linePitch="360"/>
        </w:sectPr>
      </w:pPr>
    </w:p>
    <w:p w:rsidR="00077F77" w:rsidRDefault="00B8130A" w:rsidP="00B00411">
      <w:pPr>
        <w:pStyle w:val="AS"/>
      </w:pPr>
      <w:r w:rsidRPr="00F26CC2">
        <w:rPr>
          <w:rStyle w:val="CharAmSchNo"/>
        </w:rPr>
        <w:lastRenderedPageBreak/>
        <w:t>Schedule 1</w:t>
      </w:r>
      <w:r>
        <w:tab/>
      </w:r>
      <w:r w:rsidRPr="00F26CC2">
        <w:rPr>
          <w:rStyle w:val="CharAmSchText"/>
        </w:rPr>
        <w:t>Amendment</w:t>
      </w:r>
      <w:r w:rsidR="00764F9D" w:rsidRPr="00F26CC2">
        <w:rPr>
          <w:rStyle w:val="CharAmSchText"/>
        </w:rPr>
        <w:t>s</w:t>
      </w:r>
    </w:p>
    <w:p w:rsidR="00077F77" w:rsidRDefault="00077F77" w:rsidP="00B00411">
      <w:pPr>
        <w:pStyle w:val="ASref"/>
      </w:pPr>
      <w:r>
        <w:t>(section 3)</w:t>
      </w:r>
    </w:p>
    <w:p w:rsidR="0067479B" w:rsidRPr="0067479B" w:rsidRDefault="0067479B" w:rsidP="0067479B">
      <w:pPr>
        <w:pStyle w:val="Header"/>
        <w:rPr>
          <w:vanish/>
        </w:rPr>
      </w:pPr>
      <w:r w:rsidRPr="0067479B">
        <w:rPr>
          <w:vanish/>
        </w:rPr>
        <w:t xml:space="preserve">  </w:t>
      </w:r>
    </w:p>
    <w:p w:rsidR="00077F77" w:rsidRDefault="00077F77" w:rsidP="00077F77">
      <w:pPr>
        <w:pStyle w:val="A1S"/>
      </w:pPr>
      <w:r>
        <w:t>[</w:t>
      </w:r>
      <w:fldSimple w:instr=" SEQ Sch1Item " w:fldLock="1">
        <w:r w:rsidR="004D7BD8">
          <w:rPr>
            <w:noProof/>
          </w:rPr>
          <w:t>1</w:t>
        </w:r>
      </w:fldSimple>
      <w:r>
        <w:t>]</w:t>
      </w:r>
      <w:r>
        <w:tab/>
        <w:t>After regulation 126D</w:t>
      </w:r>
    </w:p>
    <w:p w:rsidR="00077F77" w:rsidRDefault="00077F77" w:rsidP="00B00411">
      <w:pPr>
        <w:pStyle w:val="A2S"/>
      </w:pPr>
      <w:r>
        <w:t>insert</w:t>
      </w:r>
    </w:p>
    <w:p w:rsidR="00077F77" w:rsidRDefault="00B8130A" w:rsidP="00B8130A">
      <w:pPr>
        <w:pStyle w:val="HR"/>
      </w:pPr>
      <w:r w:rsidRPr="00F26CC2">
        <w:rPr>
          <w:rStyle w:val="CharSectno"/>
        </w:rPr>
        <w:t>126DA</w:t>
      </w:r>
      <w:r>
        <w:tab/>
        <w:t>Other circumstances under which refunds, rebates and remissions are made—Malaysian originating</w:t>
      </w:r>
    </w:p>
    <w:p w:rsidR="00B8130A" w:rsidRDefault="00555AFD" w:rsidP="00F26CC2">
      <w:pPr>
        <w:pStyle w:val="ZR1"/>
      </w:pPr>
      <w:r>
        <w:tab/>
        <w:t>(1)</w:t>
      </w:r>
      <w:r>
        <w:tab/>
        <w:t>For subsection</w:t>
      </w:r>
      <w:r w:rsidR="00F26CC2">
        <w:t> </w:t>
      </w:r>
      <w:r w:rsidR="00B8130A">
        <w:t>163</w:t>
      </w:r>
      <w:r w:rsidR="00F26CC2">
        <w:t> </w:t>
      </w:r>
      <w:r w:rsidR="00B8130A">
        <w:t>(1) of the Act, the following circumstances are prescribed:</w:t>
      </w:r>
    </w:p>
    <w:p w:rsidR="00B8130A" w:rsidRDefault="00B8130A" w:rsidP="00B8130A">
      <w:pPr>
        <w:pStyle w:val="P1"/>
      </w:pPr>
      <w:r>
        <w:tab/>
        <w:t>(a)</w:t>
      </w:r>
      <w:r>
        <w:tab/>
        <w:t>duty has been paid on Malaysian originating goods;</w:t>
      </w:r>
    </w:p>
    <w:p w:rsidR="00B8130A" w:rsidRDefault="00B8130A" w:rsidP="00F26CC2">
      <w:pPr>
        <w:pStyle w:val="ZP1"/>
      </w:pPr>
      <w:r>
        <w:tab/>
        <w:t>(b)</w:t>
      </w:r>
      <w:r>
        <w:tab/>
        <w:t>duty has been paid on goods:</w:t>
      </w:r>
    </w:p>
    <w:p w:rsidR="00B8130A" w:rsidRDefault="00B8130A" w:rsidP="00B8130A">
      <w:pPr>
        <w:pStyle w:val="P2"/>
      </w:pPr>
      <w:r>
        <w:tab/>
        <w:t>(i)</w:t>
      </w:r>
      <w:r>
        <w:tab/>
        <w:t xml:space="preserve">that would have been Malaysian originating goods if, at the time the goods were imported, the importer held a </w:t>
      </w:r>
      <w:r w:rsidR="007673E3">
        <w:t>Declaration</w:t>
      </w:r>
      <w:r>
        <w:t xml:space="preserve"> of Origin or </w:t>
      </w:r>
      <w:r w:rsidR="007673E3">
        <w:t>a Certificate of Origin</w:t>
      </w:r>
      <w:r w:rsidR="00C57E9D">
        <w:t>,</w:t>
      </w:r>
      <w:r w:rsidR="007673E3">
        <w:t xml:space="preserve"> or </w:t>
      </w:r>
      <w:r>
        <w:t xml:space="preserve">a copy of a </w:t>
      </w:r>
      <w:r w:rsidR="007673E3">
        <w:t xml:space="preserve">Declaration of Origin or a </w:t>
      </w:r>
      <w:r>
        <w:t>Certificate of Origin</w:t>
      </w:r>
      <w:r w:rsidR="00C57E9D">
        <w:t>,</w:t>
      </w:r>
      <w:r>
        <w:t xml:space="preserve"> for the goods; and</w:t>
      </w:r>
    </w:p>
    <w:p w:rsidR="00B8130A" w:rsidRDefault="00B8130A" w:rsidP="00B8130A">
      <w:pPr>
        <w:pStyle w:val="P2"/>
      </w:pPr>
      <w:r>
        <w:lastRenderedPageBreak/>
        <w:tab/>
        <w:t>(ii)</w:t>
      </w:r>
      <w:r>
        <w:tab/>
        <w:t xml:space="preserve">for which the importer holds </w:t>
      </w:r>
      <w:r w:rsidR="007673E3">
        <w:t>a Declaration of Origin or a Certificate of Origin</w:t>
      </w:r>
      <w:r w:rsidR="00C57E9D">
        <w:t>,</w:t>
      </w:r>
      <w:r w:rsidR="007673E3">
        <w:t xml:space="preserve"> or a copy of a Declaration of Origin or a Certificate of Origin</w:t>
      </w:r>
      <w:r w:rsidR="00C57E9D">
        <w:t>,</w:t>
      </w:r>
      <w:r>
        <w:t xml:space="preserve"> at the time of making the application for the refund.</w:t>
      </w:r>
    </w:p>
    <w:p w:rsidR="00B8130A" w:rsidRDefault="00B8130A" w:rsidP="00B8130A">
      <w:pPr>
        <w:pStyle w:val="R2"/>
      </w:pPr>
      <w:r>
        <w:tab/>
        <w:t>(2)</w:t>
      </w:r>
      <w:r>
        <w:tab/>
        <w:t>A person may not apply for duty</w:t>
      </w:r>
      <w:r w:rsidR="00555AFD">
        <w:t xml:space="preserve"> to be refunded under paragraph</w:t>
      </w:r>
      <w:r w:rsidR="00F26CC2">
        <w:t> </w:t>
      </w:r>
      <w:r>
        <w:t>126</w:t>
      </w:r>
      <w:r w:rsidR="00F26CC2">
        <w:t> </w:t>
      </w:r>
      <w:r>
        <w:t>(1)</w:t>
      </w:r>
      <w:r w:rsidR="00F26CC2">
        <w:t> </w:t>
      </w:r>
      <w:r>
        <w:t>(e) in respect of g</w:t>
      </w:r>
      <w:r w:rsidR="00555AFD">
        <w:t>oods mentioned in subregulation</w:t>
      </w:r>
      <w:r w:rsidR="00F26CC2">
        <w:t> </w:t>
      </w:r>
      <w:r>
        <w:t>(1) to the extent that an appli</w:t>
      </w:r>
      <w:r w:rsidR="00555AFD">
        <w:t>cation for a refund relates to one</w:t>
      </w:r>
      <w:r>
        <w:t xml:space="preserve"> or more of the factors that determine whether the goods are Malaysian originating goods.</w:t>
      </w:r>
    </w:p>
    <w:p w:rsidR="00B8130A" w:rsidRDefault="00B8130A" w:rsidP="00F26CC2">
      <w:pPr>
        <w:pStyle w:val="ZR2"/>
      </w:pPr>
      <w:r>
        <w:tab/>
        <w:t>(3)</w:t>
      </w:r>
      <w:r>
        <w:tab/>
        <w:t>In this regulation:</w:t>
      </w:r>
    </w:p>
    <w:p w:rsidR="00B8130A" w:rsidRDefault="00B8130A" w:rsidP="00B8130A">
      <w:pPr>
        <w:pStyle w:val="definition"/>
      </w:pPr>
      <w:r>
        <w:rPr>
          <w:b/>
          <w:i/>
        </w:rPr>
        <w:t>Certificate of Origin</w:t>
      </w:r>
      <w:r>
        <w:t xml:space="preserve"> has the m</w:t>
      </w:r>
      <w:r w:rsidR="00764F9D">
        <w:t>eaning given in subsection</w:t>
      </w:r>
      <w:r w:rsidR="00F26CC2">
        <w:t> </w:t>
      </w:r>
      <w:r>
        <w:t>153ZLB</w:t>
      </w:r>
      <w:r w:rsidR="00F26CC2">
        <w:t> </w:t>
      </w:r>
      <w:r>
        <w:t>(1) of the Act.</w:t>
      </w:r>
    </w:p>
    <w:p w:rsidR="007673E3" w:rsidRDefault="007673E3" w:rsidP="00B8130A">
      <w:pPr>
        <w:pStyle w:val="definition"/>
      </w:pPr>
      <w:r w:rsidRPr="007673E3">
        <w:rPr>
          <w:b/>
          <w:i/>
        </w:rPr>
        <w:t>Declaration of Origin</w:t>
      </w:r>
      <w:r>
        <w:t xml:space="preserve"> has the meaning given in subsection</w:t>
      </w:r>
      <w:r w:rsidR="00F26CC2">
        <w:t> </w:t>
      </w:r>
      <w:r>
        <w:t>153ZLB</w:t>
      </w:r>
      <w:r w:rsidR="00F26CC2">
        <w:t> </w:t>
      </w:r>
      <w:r>
        <w:t>(1) of the Act.</w:t>
      </w:r>
    </w:p>
    <w:p w:rsidR="00B8130A" w:rsidRDefault="00B8130A" w:rsidP="00B8130A">
      <w:pPr>
        <w:pStyle w:val="definition"/>
      </w:pPr>
      <w:r w:rsidRPr="00B8130A">
        <w:rPr>
          <w:b/>
          <w:i/>
        </w:rPr>
        <w:t>Malaysian</w:t>
      </w:r>
      <w:r>
        <w:rPr>
          <w:b/>
          <w:i/>
        </w:rPr>
        <w:t xml:space="preserve"> originating goods</w:t>
      </w:r>
      <w:r>
        <w:t xml:space="preserve"> has </w:t>
      </w:r>
      <w:r w:rsidR="00D0421A">
        <w:t>the meaning given in subsection</w:t>
      </w:r>
      <w:r w:rsidR="00F26CC2">
        <w:t> </w:t>
      </w:r>
      <w:r>
        <w:t>153ZLB</w:t>
      </w:r>
      <w:r w:rsidR="00F26CC2">
        <w:t> </w:t>
      </w:r>
      <w:r>
        <w:t>(1) of the Act.</w:t>
      </w:r>
    </w:p>
    <w:p w:rsidR="006F1FB1" w:rsidRDefault="00764F9D" w:rsidP="00764F9D">
      <w:pPr>
        <w:pStyle w:val="A1S"/>
      </w:pPr>
      <w:r>
        <w:t>[</w:t>
      </w:r>
      <w:fldSimple w:instr=" SEQ Sch1Item " w:fldLock="1">
        <w:r w:rsidR="004D7BD8">
          <w:rPr>
            <w:noProof/>
          </w:rPr>
          <w:t>2</w:t>
        </w:r>
      </w:fldSimple>
      <w:r>
        <w:t>]</w:t>
      </w:r>
      <w:r>
        <w:tab/>
      </w:r>
      <w:r w:rsidR="00555AFD">
        <w:t>Paragraph 128 (1) (e)</w:t>
      </w:r>
    </w:p>
    <w:p w:rsidR="00555AFD" w:rsidRDefault="00555AFD" w:rsidP="00B00411">
      <w:pPr>
        <w:pStyle w:val="A2S"/>
      </w:pPr>
      <w:r w:rsidRPr="006C0394">
        <w:t>omit</w:t>
      </w:r>
    </w:p>
    <w:p w:rsidR="00555AFD" w:rsidRDefault="00555AFD" w:rsidP="00555AFD">
      <w:pPr>
        <w:pStyle w:val="A3S"/>
      </w:pPr>
      <w:r>
        <w:t>126D</w:t>
      </w:r>
      <w:r w:rsidR="00F26CC2">
        <w:t> </w:t>
      </w:r>
      <w:r>
        <w:t>(1)</w:t>
      </w:r>
    </w:p>
    <w:p w:rsidR="00555AFD" w:rsidRDefault="00555AFD" w:rsidP="00B00411">
      <w:pPr>
        <w:pStyle w:val="A2S"/>
      </w:pPr>
      <w:r>
        <w:t>insert</w:t>
      </w:r>
    </w:p>
    <w:p w:rsidR="00555AFD" w:rsidRDefault="00286B3B" w:rsidP="00555AFD">
      <w:pPr>
        <w:pStyle w:val="A3S"/>
      </w:pPr>
      <w:r>
        <w:t>126D</w:t>
      </w:r>
      <w:r w:rsidR="00F26CC2">
        <w:t> </w:t>
      </w:r>
      <w:r>
        <w:t>(1),</w:t>
      </w:r>
      <w:r w:rsidR="00555AFD">
        <w:t xml:space="preserve"> 126DA</w:t>
      </w:r>
      <w:r w:rsidR="00F26CC2">
        <w:t> </w:t>
      </w:r>
      <w:r w:rsidR="00555AFD">
        <w:t>(1)</w:t>
      </w:r>
    </w:p>
    <w:p w:rsidR="00555AFD" w:rsidRDefault="00555AFD" w:rsidP="00555AFD">
      <w:pPr>
        <w:pStyle w:val="A1S"/>
      </w:pPr>
      <w:r>
        <w:t>[</w:t>
      </w:r>
      <w:fldSimple w:instr=" SEQ Sch1Item " w:fldLock="1">
        <w:r w:rsidR="004D7BD8">
          <w:rPr>
            <w:noProof/>
          </w:rPr>
          <w:t>3</w:t>
        </w:r>
      </w:fldSimple>
      <w:r>
        <w:t>]</w:t>
      </w:r>
      <w:r>
        <w:tab/>
        <w:t>Paragraph 128 (1A) (</w:t>
      </w:r>
      <w:r w:rsidR="00286B3B">
        <w:t>b</w:t>
      </w:r>
      <w:r>
        <w:t>)</w:t>
      </w:r>
    </w:p>
    <w:p w:rsidR="00555AFD" w:rsidRDefault="00555AFD" w:rsidP="00555AFD">
      <w:pPr>
        <w:pStyle w:val="A2S"/>
      </w:pPr>
      <w:r w:rsidRPr="006C0394">
        <w:t>omit</w:t>
      </w:r>
    </w:p>
    <w:p w:rsidR="00555AFD" w:rsidRDefault="00555AFD" w:rsidP="00555AFD">
      <w:pPr>
        <w:pStyle w:val="A3S"/>
      </w:pPr>
      <w:r>
        <w:t>126D</w:t>
      </w:r>
      <w:r w:rsidR="00F26CC2">
        <w:t> </w:t>
      </w:r>
      <w:r>
        <w:t>(1)</w:t>
      </w:r>
    </w:p>
    <w:p w:rsidR="00555AFD" w:rsidRDefault="00555AFD" w:rsidP="00555AFD">
      <w:pPr>
        <w:pStyle w:val="A2S"/>
      </w:pPr>
      <w:r>
        <w:t>insert</w:t>
      </w:r>
    </w:p>
    <w:p w:rsidR="00555AFD" w:rsidRDefault="00555AFD" w:rsidP="00555AFD">
      <w:pPr>
        <w:pStyle w:val="A3S"/>
      </w:pPr>
      <w:r>
        <w:t>126D</w:t>
      </w:r>
      <w:r w:rsidR="00F26CC2">
        <w:t> </w:t>
      </w:r>
      <w:r>
        <w:t>(1)</w:t>
      </w:r>
      <w:r w:rsidR="00286B3B">
        <w:t>,</w:t>
      </w:r>
      <w:r>
        <w:t xml:space="preserve"> 126DA</w:t>
      </w:r>
      <w:r w:rsidR="00F26CC2">
        <w:t> </w:t>
      </w:r>
      <w:r>
        <w:t>(1)</w:t>
      </w:r>
    </w:p>
    <w:p w:rsidR="006F1FB1" w:rsidRDefault="006F1FB1" w:rsidP="006F1FB1">
      <w:pPr>
        <w:pStyle w:val="A1S"/>
      </w:pPr>
      <w:r>
        <w:t>[</w:t>
      </w:r>
      <w:fldSimple w:instr=" SEQ Sch1Item " w:fldLock="1">
        <w:r w:rsidR="004D7BD8">
          <w:rPr>
            <w:noProof/>
          </w:rPr>
          <w:t>4</w:t>
        </w:r>
      </w:fldSimple>
      <w:r>
        <w:t>]</w:t>
      </w:r>
      <w:r>
        <w:tab/>
        <w:t>After sub</w:t>
      </w:r>
      <w:r w:rsidR="00286B3B">
        <w:t>paragraph</w:t>
      </w:r>
      <w:r>
        <w:t xml:space="preserve"> 128A (4) (a) (vii)</w:t>
      </w:r>
    </w:p>
    <w:p w:rsidR="006F1FB1" w:rsidRDefault="006F1FB1" w:rsidP="00B00411">
      <w:pPr>
        <w:pStyle w:val="A2S"/>
      </w:pPr>
      <w:r>
        <w:t>insert</w:t>
      </w:r>
    </w:p>
    <w:p w:rsidR="006F1FB1" w:rsidRPr="006F1FB1" w:rsidRDefault="00555AFD" w:rsidP="006F1FB1">
      <w:pPr>
        <w:pStyle w:val="P2"/>
      </w:pPr>
      <w:r>
        <w:tab/>
        <w:t>(viii)</w:t>
      </w:r>
      <w:r>
        <w:tab/>
        <w:t>subregulation</w:t>
      </w:r>
      <w:r w:rsidR="00F26CC2">
        <w:t> </w:t>
      </w:r>
      <w:r w:rsidR="006F1FB1">
        <w:t>126DA (1); or</w:t>
      </w:r>
    </w:p>
    <w:p w:rsidR="00B8130A" w:rsidRDefault="006F1FB1" w:rsidP="006F1FB1">
      <w:pPr>
        <w:pStyle w:val="A1S"/>
      </w:pPr>
      <w:r>
        <w:lastRenderedPageBreak/>
        <w:t>[</w:t>
      </w:r>
      <w:fldSimple w:instr=" SEQ Sch1Item " w:fldLock="1">
        <w:r w:rsidR="004D7BD8">
          <w:rPr>
            <w:noProof/>
          </w:rPr>
          <w:t>5</w:t>
        </w:r>
      </w:fldSimple>
      <w:r>
        <w:t>]</w:t>
      </w:r>
      <w:r>
        <w:tab/>
      </w:r>
      <w:r w:rsidR="00764F9D">
        <w:t>Subregulation 128B (6)</w:t>
      </w:r>
    </w:p>
    <w:p w:rsidR="00764F9D" w:rsidRDefault="00764F9D" w:rsidP="00B00411">
      <w:pPr>
        <w:pStyle w:val="A2S"/>
      </w:pPr>
      <w:r>
        <w:t>insert</w:t>
      </w:r>
    </w:p>
    <w:p w:rsidR="00764F9D" w:rsidRDefault="00764F9D" w:rsidP="00764F9D">
      <w:pPr>
        <w:pStyle w:val="definition"/>
      </w:pPr>
      <w:r w:rsidRPr="00B8130A">
        <w:rPr>
          <w:b/>
          <w:i/>
        </w:rPr>
        <w:t>Malaysian</w:t>
      </w:r>
      <w:r>
        <w:rPr>
          <w:b/>
          <w:i/>
        </w:rPr>
        <w:t xml:space="preserve"> originating goods</w:t>
      </w:r>
      <w:r>
        <w:t xml:space="preserve"> has the meaning given in subsection 153ZLB</w:t>
      </w:r>
      <w:r w:rsidR="00F26CC2">
        <w:t> </w:t>
      </w:r>
      <w:r>
        <w:t>(1) of the Act.</w:t>
      </w:r>
    </w:p>
    <w:p w:rsidR="00764F9D" w:rsidRDefault="00764F9D" w:rsidP="00764F9D">
      <w:pPr>
        <w:pStyle w:val="A1S"/>
      </w:pPr>
      <w:r>
        <w:t>[</w:t>
      </w:r>
      <w:fldSimple w:instr=" SEQ Sch1Item " w:fldLock="1">
        <w:r w:rsidR="004D7BD8">
          <w:rPr>
            <w:noProof/>
          </w:rPr>
          <w:t>6</w:t>
        </w:r>
      </w:fldSimple>
      <w:r>
        <w:t>]</w:t>
      </w:r>
      <w:r>
        <w:tab/>
        <w:t>After subregulation 128B (13)</w:t>
      </w:r>
    </w:p>
    <w:p w:rsidR="00764F9D" w:rsidRDefault="00764F9D" w:rsidP="00B00411">
      <w:pPr>
        <w:pStyle w:val="A2S"/>
      </w:pPr>
      <w:r>
        <w:t>insert</w:t>
      </w:r>
    </w:p>
    <w:p w:rsidR="00764F9D" w:rsidRDefault="00764F9D" w:rsidP="00A3565B">
      <w:pPr>
        <w:pStyle w:val="R2"/>
      </w:pPr>
      <w:r>
        <w:tab/>
        <w:t>(14)</w:t>
      </w:r>
      <w:r>
        <w:tab/>
        <w:t>The amount of a refund, rebate or remission of duty that may be made in the circumstance prescribed in paragraph</w:t>
      </w:r>
      <w:r w:rsidR="00F26CC2">
        <w:t> </w:t>
      </w:r>
      <w:r>
        <w:t>126DA</w:t>
      </w:r>
      <w:r w:rsidR="00F26CC2">
        <w:t> </w:t>
      </w:r>
      <w:r>
        <w:t>(1)</w:t>
      </w:r>
      <w:r w:rsidR="00F26CC2">
        <w:t> </w:t>
      </w:r>
      <w:r>
        <w:t>(a) is the difference between the amount of duty paid on the goods and the amount of duty payable on the goods as Malaysian originating goods.</w:t>
      </w:r>
    </w:p>
    <w:p w:rsidR="00764F9D" w:rsidRDefault="00764F9D" w:rsidP="00764F9D">
      <w:pPr>
        <w:pStyle w:val="R2"/>
        <w:keepLines w:val="0"/>
      </w:pPr>
      <w:r>
        <w:tab/>
        <w:t>(15)</w:t>
      </w:r>
      <w:r>
        <w:tab/>
        <w:t>The amount of a refund, rebate or remission of duty that may be made in the circumstance prescribed in paragraph</w:t>
      </w:r>
      <w:r w:rsidR="00F26CC2">
        <w:t> </w:t>
      </w:r>
      <w:r>
        <w:t>126DA</w:t>
      </w:r>
      <w:r w:rsidR="00F26CC2">
        <w:t> </w:t>
      </w:r>
      <w:r>
        <w:t>(1)</w:t>
      </w:r>
      <w:r w:rsidR="00F26CC2">
        <w:t> </w:t>
      </w:r>
      <w:r>
        <w:t>(b) is the difference between the amount of duty paid on the goods and the amount of duty payable on the goods if they had been Malaysian originating goods at the time of their importation.</w:t>
      </w:r>
    </w:p>
    <w:p w:rsidR="00077F77" w:rsidRDefault="00077F77" w:rsidP="00B00411">
      <w:pPr>
        <w:pStyle w:val="SchedSectionBreak"/>
        <w:sectPr w:rsidR="00077F77" w:rsidSect="00B00411">
          <w:headerReference w:type="even" r:id="rId19"/>
          <w:headerReference w:type="default" r:id="rId20"/>
          <w:footerReference w:type="even" r:id="rId21"/>
          <w:footerReference w:type="default" r:id="rId22"/>
          <w:headerReference w:type="first" r:id="rId23"/>
          <w:footerReference w:type="first" r:id="rId24"/>
          <w:type w:val="continuous"/>
          <w:pgSz w:w="11907" w:h="16839" w:code="9"/>
          <w:pgMar w:top="1985" w:right="2410" w:bottom="3969" w:left="2410" w:header="567" w:footer="3119" w:gutter="0"/>
          <w:cols w:space="708"/>
          <w:docGrid w:linePitch="360"/>
        </w:sectPr>
      </w:pPr>
    </w:p>
    <w:p w:rsidR="00077F77" w:rsidRDefault="00077F77" w:rsidP="00B00411">
      <w:pPr>
        <w:pStyle w:val="NoteEnd"/>
        <w:keepNext/>
        <w:pBdr>
          <w:top w:val="single" w:sz="4" w:space="3" w:color="auto"/>
        </w:pBdr>
        <w:spacing w:before="480"/>
        <w:rPr>
          <w:rFonts w:ascii="Arial" w:hAnsi="Arial"/>
          <w:b/>
          <w:sz w:val="24"/>
        </w:rPr>
      </w:pPr>
      <w:r>
        <w:rPr>
          <w:rFonts w:ascii="Arial" w:hAnsi="Arial"/>
          <w:b/>
          <w:sz w:val="24"/>
        </w:rPr>
        <w:lastRenderedPageBreak/>
        <w:t>Note</w:t>
      </w:r>
    </w:p>
    <w:p w:rsidR="00077F77" w:rsidRDefault="00077F77" w:rsidP="00B00411">
      <w:pPr>
        <w:pStyle w:val="NoteEnd"/>
        <w:rPr>
          <w:color w:val="000000"/>
        </w:rPr>
      </w:pPr>
      <w:r>
        <w:rPr>
          <w:color w:val="000000"/>
        </w:rPr>
        <w:t>1.</w:t>
      </w:r>
      <w:r>
        <w:rPr>
          <w:color w:val="000000"/>
        </w:rPr>
        <w:tab/>
        <w:t xml:space="preserve">All legislative instruments and compilations are registered on the Federal Register of Legislative Instruments kept under the </w:t>
      </w:r>
      <w:r>
        <w:rPr>
          <w:i/>
          <w:color w:val="000000"/>
        </w:rPr>
        <w:t xml:space="preserve">Legislative Instruments Act 2003. </w:t>
      </w:r>
      <w:r>
        <w:rPr>
          <w:color w:val="000000"/>
        </w:rPr>
        <w:t xml:space="preserve">See </w:t>
      </w:r>
      <w:hyperlink r:id="rId25" w:history="1">
        <w:r w:rsidRPr="006543B3">
          <w:rPr>
            <w:rStyle w:val="Hyperlink"/>
          </w:rPr>
          <w:t>www.comlaw.gov.au</w:t>
        </w:r>
      </w:hyperlink>
      <w:r>
        <w:rPr>
          <w:color w:val="000000"/>
        </w:rPr>
        <w:t>.</w:t>
      </w:r>
    </w:p>
    <w:p w:rsidR="00077F77" w:rsidRDefault="00077F77" w:rsidP="00B00411">
      <w:pPr>
        <w:pStyle w:val="NotesSectionBreak"/>
        <w:sectPr w:rsidR="00077F77" w:rsidSect="00B00411">
          <w:headerReference w:type="even" r:id="rId26"/>
          <w:headerReference w:type="default" r:id="rId27"/>
          <w:footerReference w:type="even" r:id="rId28"/>
          <w:footerReference w:type="default" r:id="rId29"/>
          <w:headerReference w:type="first" r:id="rId30"/>
          <w:footerReference w:type="first" r:id="rId31"/>
          <w:type w:val="continuous"/>
          <w:pgSz w:w="11907" w:h="16839" w:code="9"/>
          <w:pgMar w:top="1985" w:right="2410" w:bottom="3969" w:left="2410" w:header="567" w:footer="3119" w:gutter="0"/>
          <w:cols w:space="708"/>
          <w:docGrid w:linePitch="360"/>
        </w:sectPr>
      </w:pPr>
    </w:p>
    <w:p w:rsidR="00077F77" w:rsidRPr="00077F77" w:rsidRDefault="00077F77" w:rsidP="00077F77"/>
    <w:sectPr w:rsidR="00077F77" w:rsidRPr="00077F77" w:rsidSect="00077F77">
      <w:headerReference w:type="even" r:id="rId32"/>
      <w:headerReference w:type="default" r:id="rId33"/>
      <w:footerReference w:type="even" r:id="rId34"/>
      <w:footerReference w:type="default" r:id="rId35"/>
      <w:footerReference w:type="first" r:id="rId36"/>
      <w:type w:val="continuous"/>
      <w:pgSz w:w="11907" w:h="16839" w:code="9"/>
      <w:pgMar w:top="1985" w:right="2410" w:bottom="3969" w:left="2410" w:header="567" w:footer="311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524" w:rsidRDefault="008A1524">
      <w:r>
        <w:separator/>
      </w:r>
    </w:p>
  </w:endnote>
  <w:endnote w:type="continuationSeparator" w:id="0">
    <w:p w:rsidR="008A1524" w:rsidRDefault="008A15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4EA" w:rsidRDefault="00A354EA" w:rsidP="00B00411">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A354EA">
      <w:tc>
        <w:tcPr>
          <w:tcW w:w="1134" w:type="dxa"/>
          <w:shd w:val="clear" w:color="auto" w:fill="auto"/>
        </w:tcPr>
        <w:p w:rsidR="00A354EA" w:rsidRPr="007F6065" w:rsidRDefault="00A354EA" w:rsidP="00B00411">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4D7BD8">
            <w:rPr>
              <w:rStyle w:val="PageNumber"/>
              <w:noProof/>
            </w:rPr>
            <w:t>2</w:t>
          </w:r>
          <w:r w:rsidRPr="007F6065">
            <w:rPr>
              <w:rStyle w:val="PageNumber"/>
            </w:rPr>
            <w:fldChar w:fldCharType="end"/>
          </w:r>
        </w:p>
      </w:tc>
      <w:tc>
        <w:tcPr>
          <w:tcW w:w="4820" w:type="dxa"/>
          <w:shd w:val="clear" w:color="auto" w:fill="auto"/>
        </w:tcPr>
        <w:p w:rsidR="00A354EA" w:rsidRPr="00EF2F9D" w:rsidRDefault="00A354EA" w:rsidP="00B00411">
          <w:pPr>
            <w:pStyle w:val="FooterCitation"/>
          </w:pPr>
          <w:fldSimple w:instr=" REF  Citation\*charformat ">
            <w:r w:rsidR="004D7BD8">
              <w:t>Customs Amendment Regulation 2012 (No. 10)</w:t>
            </w:r>
          </w:fldSimple>
        </w:p>
      </w:tc>
      <w:tc>
        <w:tcPr>
          <w:tcW w:w="1191" w:type="dxa"/>
          <w:shd w:val="clear" w:color="auto" w:fill="auto"/>
        </w:tcPr>
        <w:p w:rsidR="00A354EA" w:rsidRPr="007F6065" w:rsidRDefault="00A354EA" w:rsidP="00B00411">
          <w:pPr>
            <w:pStyle w:val="Footer"/>
            <w:spacing w:before="20"/>
            <w:jc w:val="right"/>
          </w:pPr>
          <w:fldSimple w:instr=" REF Year \*Charformat ">
            <w:r w:rsidR="004D7BD8">
              <w:t>2012</w:t>
            </w:r>
          </w:fldSimple>
          <w:r w:rsidRPr="007F6065">
            <w:t xml:space="preserve">, </w:t>
          </w:r>
          <w:fldSimple w:instr=" REF refno \*Charformat ">
            <w:r w:rsidR="004D7BD8">
              <w:t>327</w:t>
            </w:r>
          </w:fldSimple>
        </w:p>
      </w:tc>
    </w:tr>
  </w:tbl>
  <w:p w:rsidR="00A354EA" w:rsidRDefault="00A354EA" w:rsidP="00B00411">
    <w:pPr>
      <w:pStyle w:val="Footer"/>
    </w:pPr>
    <w:r>
      <w:rPr>
        <w:noProof/>
      </w:rPr>
      <w:pict>
        <v:shapetype id="_x0000_t202" coordsize="21600,21600" o:spt="202" path="m,l,21600r21600,l21600,xe">
          <v:stroke joinstyle="miter"/>
          <v:path gradientshapeok="t" o:connecttype="rect"/>
        </v:shapetype>
        <v:shape id="_x0000_s2388" type="#_x0000_t202" style="position:absolute;margin-left:0;margin-top:783.25pt;width:349.5pt;height:41.4pt;z-index:251655168;mso-position-horizontal-relative:text;mso-position-vertical-relative:page" filled="f" stroked="f">
          <v:textbox style="mso-next-textbox:#_x0000_s2388" inset="0,0,0,0">
            <w:txbxContent>
              <w:p w:rsidR="00A354EA" w:rsidRPr="004D7BD8" w:rsidRDefault="00A354EA" w:rsidP="004D7BD8"/>
            </w:txbxContent>
          </v:textbox>
          <w10:wrap anchory="page"/>
        </v:shape>
      </w:pict>
    </w:r>
    <w:r>
      <w:rPr>
        <w:noProof/>
      </w:rPr>
      <w:pict>
        <v:shape id="_x0000_s2387" type="#_x0000_t202" style="position:absolute;margin-left:0;margin-top:784.75pt;width:349.5pt;height:41.4pt;z-index:251654144;mso-position-horizontal-relative:text;mso-position-vertical-relative:text" filled="f" stroked="f">
          <v:textbox style="mso-next-textbox:#_x0000_s2387">
            <w:txbxContent>
              <w:p w:rsidR="00A354EA" w:rsidRPr="004675CE" w:rsidRDefault="00A354EA" w:rsidP="001E60D3">
                <w:pPr>
                  <w:pStyle w:val="FooterDraft"/>
                </w:pPr>
              </w:p>
              <w:p w:rsidR="00A354EA" w:rsidRPr="004675CE" w:rsidRDefault="00CD4463" w:rsidP="00B00411">
                <w:pPr>
                  <w:rPr>
                    <w:rFonts w:ascii="Arial" w:hAnsi="Arial" w:cs="Arial"/>
                    <w:sz w:val="12"/>
                    <w:szCs w:val="12"/>
                  </w:rPr>
                </w:pPr>
                <w:r w:rsidRPr="00CD4463">
                  <w:rPr>
                    <w:rFonts w:ascii="Arial" w:hAnsi="Arial" w:cs="Arial"/>
                    <w:noProof/>
                    <w:sz w:val="12"/>
                    <w:szCs w:val="12"/>
                  </w:rPr>
                  <w:t>1216850B-121127Z</w:t>
                </w:r>
              </w:p>
            </w:txbxContent>
          </v:textbox>
        </v:shape>
      </w:pict>
    </w:r>
    <w:r>
      <w:rPr>
        <w:noProof/>
      </w:rPr>
      <w:pict>
        <v:shape id="_x0000_s2386" type="#_x0000_t202" style="position:absolute;margin-left:-36pt;margin-top:188.55pt;width:349.5pt;height:41.4pt;z-index:251653120;mso-position-horizontal-relative:text;mso-position-vertical-relative:text" filled="f" stroked="f">
          <v:textbox style="mso-next-textbox:#_x0000_s2386">
            <w:txbxContent>
              <w:p w:rsidR="00A354EA" w:rsidRPr="004675CE" w:rsidRDefault="00A354EA" w:rsidP="001E60D3">
                <w:pPr>
                  <w:pStyle w:val="FooterDraft"/>
                </w:pPr>
              </w:p>
              <w:p w:rsidR="00A354EA" w:rsidRPr="004675CE" w:rsidRDefault="00CD4463" w:rsidP="00B00411">
                <w:pPr>
                  <w:rPr>
                    <w:rFonts w:ascii="Arial" w:hAnsi="Arial" w:cs="Arial"/>
                    <w:sz w:val="12"/>
                    <w:szCs w:val="12"/>
                  </w:rPr>
                </w:pPr>
                <w:r w:rsidRPr="00CD4463">
                  <w:rPr>
                    <w:rFonts w:ascii="Arial" w:hAnsi="Arial" w:cs="Arial"/>
                    <w:noProof/>
                    <w:sz w:val="12"/>
                    <w:szCs w:val="12"/>
                  </w:rPr>
                  <w:t>1216850B-121127Z</w:t>
                </w:r>
              </w:p>
            </w:txbxContent>
          </v:textbox>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4EA" w:rsidRDefault="00A354EA" w:rsidP="00B00411">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A354EA">
      <w:tc>
        <w:tcPr>
          <w:tcW w:w="1134" w:type="dxa"/>
          <w:shd w:val="clear" w:color="auto" w:fill="auto"/>
        </w:tcPr>
        <w:p w:rsidR="00A354EA" w:rsidRPr="007F6065" w:rsidRDefault="00A354EA" w:rsidP="00B00411">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4D7BD8">
            <w:rPr>
              <w:rStyle w:val="PageNumber"/>
              <w:noProof/>
            </w:rPr>
            <w:t>2</w:t>
          </w:r>
          <w:r w:rsidRPr="007F6065">
            <w:rPr>
              <w:rStyle w:val="PageNumber"/>
            </w:rPr>
            <w:fldChar w:fldCharType="end"/>
          </w:r>
        </w:p>
      </w:tc>
      <w:tc>
        <w:tcPr>
          <w:tcW w:w="4820" w:type="dxa"/>
          <w:shd w:val="clear" w:color="auto" w:fill="auto"/>
        </w:tcPr>
        <w:p w:rsidR="00A354EA" w:rsidRPr="00EF2F9D" w:rsidRDefault="00A354EA" w:rsidP="00B00411">
          <w:pPr>
            <w:pStyle w:val="FooterCitation"/>
          </w:pPr>
          <w:fldSimple w:instr=" REF  Citation\*charformat ">
            <w:r w:rsidR="004D7BD8">
              <w:t>Customs Amendment Regulation 2012 (No. 10)</w:t>
            </w:r>
          </w:fldSimple>
        </w:p>
      </w:tc>
      <w:tc>
        <w:tcPr>
          <w:tcW w:w="1191" w:type="dxa"/>
          <w:shd w:val="clear" w:color="auto" w:fill="auto"/>
        </w:tcPr>
        <w:p w:rsidR="00A354EA" w:rsidRPr="007F6065" w:rsidRDefault="00A354EA" w:rsidP="00B00411">
          <w:pPr>
            <w:pStyle w:val="Footer"/>
            <w:spacing w:before="20"/>
            <w:jc w:val="right"/>
          </w:pPr>
          <w:fldSimple w:instr=" REF Year \*Charformat ">
            <w:r w:rsidR="004D7BD8">
              <w:t>2012</w:t>
            </w:r>
          </w:fldSimple>
          <w:r w:rsidRPr="007F6065">
            <w:t xml:space="preserve">, </w:t>
          </w:r>
          <w:fldSimple w:instr=" REF refno \*Charformat ">
            <w:r w:rsidR="004D7BD8">
              <w:t>327</w:t>
            </w:r>
          </w:fldSimple>
        </w:p>
      </w:tc>
    </w:tr>
  </w:tbl>
  <w:p w:rsidR="00A354EA" w:rsidRDefault="00A354EA" w:rsidP="00B00411">
    <w:pPr>
      <w:pStyle w:val="Footer"/>
    </w:pPr>
    <w:r>
      <w:rPr>
        <w:noProof/>
      </w:rPr>
      <w:pict>
        <v:shapetype id="_x0000_t202" coordsize="21600,21600" o:spt="202" path="m,l,21600r21600,l21600,xe">
          <v:stroke joinstyle="miter"/>
          <v:path gradientshapeok="t" o:connecttype="rect"/>
        </v:shapetype>
        <v:shape id="_x0000_s2401" type="#_x0000_t202" style="position:absolute;margin-left:0;margin-top:783.25pt;width:349.5pt;height:41.4pt;z-index:251668480;mso-position-horizontal-relative:text;mso-position-vertical-relative:page" filled="f" stroked="f">
          <v:textbox style="mso-next-textbox:#_x0000_s2401" inset="0,0,0,0">
            <w:txbxContent>
              <w:p w:rsidR="00A354EA" w:rsidRPr="004D7BD8" w:rsidRDefault="00A354EA" w:rsidP="004D7BD8"/>
            </w:txbxContent>
          </v:textbox>
          <w10:wrap anchory="page"/>
        </v:shape>
      </w:pict>
    </w:r>
    <w:r>
      <w:rPr>
        <w:noProof/>
      </w:rPr>
      <w:pict>
        <v:shape id="_x0000_s2400" type="#_x0000_t202" style="position:absolute;margin-left:0;margin-top:784.75pt;width:349.5pt;height:41.4pt;z-index:251667456;mso-position-horizontal-relative:text;mso-position-vertical-relative:text" filled="f" stroked="f">
          <v:textbox style="mso-next-textbox:#_x0000_s2400">
            <w:txbxContent>
              <w:p w:rsidR="00A354EA" w:rsidRPr="004675CE" w:rsidRDefault="00A354EA" w:rsidP="001E60D3">
                <w:pPr>
                  <w:pStyle w:val="FooterDraft"/>
                </w:pPr>
              </w:p>
              <w:p w:rsidR="00A354EA" w:rsidRPr="004675CE" w:rsidRDefault="00CD4463" w:rsidP="00B00411">
                <w:pPr>
                  <w:rPr>
                    <w:rFonts w:ascii="Arial" w:hAnsi="Arial" w:cs="Arial"/>
                    <w:sz w:val="12"/>
                    <w:szCs w:val="12"/>
                  </w:rPr>
                </w:pPr>
                <w:r w:rsidRPr="00CD4463">
                  <w:rPr>
                    <w:rFonts w:ascii="Arial" w:hAnsi="Arial" w:cs="Arial"/>
                    <w:noProof/>
                    <w:sz w:val="12"/>
                    <w:szCs w:val="12"/>
                  </w:rPr>
                  <w:t>1216850B-121127Z</w:t>
                </w:r>
              </w:p>
            </w:txbxContent>
          </v:textbox>
        </v:shape>
      </w:pict>
    </w:r>
    <w:r>
      <w:rPr>
        <w:noProof/>
      </w:rPr>
      <w:pict>
        <v:shape id="_x0000_s2399" type="#_x0000_t202" style="position:absolute;margin-left:-36pt;margin-top:188.55pt;width:349.5pt;height:41.4pt;z-index:251666432;mso-position-horizontal-relative:text;mso-position-vertical-relative:text" filled="f" stroked="f">
          <v:textbox style="mso-next-textbox:#_x0000_s2399">
            <w:txbxContent>
              <w:p w:rsidR="00A354EA" w:rsidRPr="004675CE" w:rsidRDefault="00A354EA" w:rsidP="001E60D3">
                <w:pPr>
                  <w:pStyle w:val="FooterDraft"/>
                </w:pPr>
              </w:p>
              <w:p w:rsidR="00A354EA" w:rsidRPr="004675CE" w:rsidRDefault="00CD4463" w:rsidP="00B00411">
                <w:pPr>
                  <w:rPr>
                    <w:rFonts w:ascii="Arial" w:hAnsi="Arial" w:cs="Arial"/>
                    <w:sz w:val="12"/>
                    <w:szCs w:val="12"/>
                  </w:rPr>
                </w:pPr>
                <w:r w:rsidRPr="00CD4463">
                  <w:rPr>
                    <w:rFonts w:ascii="Arial" w:hAnsi="Arial" w:cs="Arial"/>
                    <w:noProof/>
                    <w:sz w:val="12"/>
                    <w:szCs w:val="12"/>
                  </w:rPr>
                  <w:t>1216850B-121127Z</w:t>
                </w:r>
              </w:p>
            </w:txbxContent>
          </v:textbox>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4EA" w:rsidRPr="00A41806" w:rsidRDefault="00A354EA" w:rsidP="00B00411">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A354EA" w:rsidRPr="00A41806">
      <w:tc>
        <w:tcPr>
          <w:tcW w:w="1191" w:type="dxa"/>
          <w:shd w:val="clear" w:color="auto" w:fill="auto"/>
        </w:tcPr>
        <w:p w:rsidR="00A354EA" w:rsidRPr="00A41806" w:rsidRDefault="00A354EA" w:rsidP="00B00411">
          <w:pPr>
            <w:pStyle w:val="Footer"/>
            <w:spacing w:before="20"/>
          </w:pPr>
          <w:r w:rsidRPr="00A41806">
            <w:fldChar w:fldCharType="begin"/>
          </w:r>
          <w:r w:rsidRPr="00A41806">
            <w:instrText xml:space="preserve"> REF Year \*Charformat </w:instrText>
          </w:r>
          <w:r>
            <w:instrText xml:space="preserve"> \* MERGEFORMAT </w:instrText>
          </w:r>
          <w:r w:rsidRPr="00A41806">
            <w:fldChar w:fldCharType="separate"/>
          </w:r>
          <w:r w:rsidR="004D7BD8">
            <w:t>2012</w:t>
          </w:r>
          <w:r w:rsidRPr="00A41806">
            <w:fldChar w:fldCharType="end"/>
          </w:r>
          <w:r w:rsidRPr="00A41806">
            <w:t xml:space="preserve">, </w:t>
          </w:r>
          <w:r w:rsidRPr="00A41806">
            <w:fldChar w:fldCharType="begin"/>
          </w:r>
          <w:r w:rsidRPr="00A41806">
            <w:instrText xml:space="preserve"> REF refno \*Charformat </w:instrText>
          </w:r>
          <w:r>
            <w:instrText xml:space="preserve"> \* MERGEFORMAT </w:instrText>
          </w:r>
          <w:r w:rsidR="004D7BD8">
            <w:fldChar w:fldCharType="separate"/>
          </w:r>
          <w:r w:rsidR="004D7BD8">
            <w:t>327</w:t>
          </w:r>
          <w:r w:rsidRPr="00A41806">
            <w:fldChar w:fldCharType="end"/>
          </w:r>
        </w:p>
      </w:tc>
      <w:tc>
        <w:tcPr>
          <w:tcW w:w="4820" w:type="dxa"/>
          <w:shd w:val="clear" w:color="auto" w:fill="auto"/>
        </w:tcPr>
        <w:p w:rsidR="00A354EA" w:rsidRPr="00EF2F9D" w:rsidRDefault="00A354EA" w:rsidP="00B00411">
          <w:pPr>
            <w:pStyle w:val="FooterCitation"/>
          </w:pPr>
          <w:r w:rsidRPr="00EF2F9D">
            <w:fldChar w:fldCharType="begin"/>
          </w:r>
          <w:r w:rsidRPr="00EF2F9D">
            <w:instrText xml:space="preserve"> REF  Citation\*charformat </w:instrText>
          </w:r>
          <w:r>
            <w:instrText xml:space="preserve"> \* MERGEFORMAT </w:instrText>
          </w:r>
          <w:r w:rsidRPr="00EF2F9D">
            <w:fldChar w:fldCharType="separate"/>
          </w:r>
          <w:r w:rsidR="004D7BD8">
            <w:t>Customs Amendment Regulation 2012 (No. 10)</w:t>
          </w:r>
          <w:r w:rsidRPr="00EF2F9D">
            <w:fldChar w:fldCharType="end"/>
          </w:r>
        </w:p>
      </w:tc>
      <w:tc>
        <w:tcPr>
          <w:tcW w:w="1134" w:type="dxa"/>
          <w:shd w:val="clear" w:color="auto" w:fill="auto"/>
        </w:tcPr>
        <w:p w:rsidR="00A354EA" w:rsidRPr="005968DD" w:rsidRDefault="00A354EA" w:rsidP="00B00411">
          <w:pPr>
            <w:pStyle w:val="Footer"/>
            <w:spacing w:before="20"/>
            <w:jc w:val="right"/>
            <w:rPr>
              <w:rStyle w:val="PageNumber"/>
            </w:rPr>
          </w:pPr>
          <w:r w:rsidRPr="005968DD">
            <w:rPr>
              <w:rStyle w:val="PageNumber"/>
            </w:rPr>
            <w:fldChar w:fldCharType="begin"/>
          </w:r>
          <w:r w:rsidRPr="005968DD">
            <w:rPr>
              <w:rStyle w:val="PageNumber"/>
            </w:rPr>
            <w:instrText xml:space="preserve"> PAGE </w:instrText>
          </w:r>
          <w:r w:rsidRPr="005968DD">
            <w:rPr>
              <w:rStyle w:val="PageNumber"/>
            </w:rPr>
            <w:fldChar w:fldCharType="separate"/>
          </w:r>
          <w:r w:rsidR="004D7BD8">
            <w:rPr>
              <w:rStyle w:val="PageNumber"/>
              <w:noProof/>
            </w:rPr>
            <w:t>2</w:t>
          </w:r>
          <w:r w:rsidRPr="005968DD">
            <w:rPr>
              <w:rStyle w:val="PageNumber"/>
            </w:rPr>
            <w:fldChar w:fldCharType="end"/>
          </w:r>
        </w:p>
      </w:tc>
    </w:tr>
  </w:tbl>
  <w:p w:rsidR="00A354EA" w:rsidRPr="00A41806" w:rsidRDefault="00A354EA" w:rsidP="00B00411">
    <w:pPr>
      <w:pStyle w:val="Footer"/>
    </w:pPr>
    <w:r>
      <w:pict>
        <v:shapetype id="_x0000_t202" coordsize="21600,21600" o:spt="202" path="m,l,21600r21600,l21600,xe">
          <v:stroke joinstyle="miter"/>
          <v:path gradientshapeok="t" o:connecttype="rect"/>
        </v:shapetype>
        <v:shape id="_x0000_s2398" type="#_x0000_t202" style="position:absolute;margin-left:2pt;margin-top:784.75pt;width:349.5pt;height:41.4pt;z-index:251665408;mso-position-horizontal-relative:text;mso-position-vertical-relative:page" filled="f" stroked="f">
          <v:textbox style="mso-next-textbox:#_x0000_s2398" inset="0,0,0,0">
            <w:txbxContent>
              <w:p w:rsidR="00A354EA" w:rsidRPr="004D7BD8" w:rsidRDefault="00A354EA" w:rsidP="004D7BD8"/>
            </w:txbxContent>
          </v:textbox>
          <w10:wrap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4EA" w:rsidRPr="00556EB9" w:rsidRDefault="00CD4463" w:rsidP="00B00411">
    <w:pPr>
      <w:pStyle w:val="FooterCitation"/>
    </w:pPr>
    <w:r>
      <w:rPr>
        <w:noProof/>
      </w:rPr>
      <w:t>G:\Drafting-Unit 2\#final 12xxxxx\1216850B Customs Amendment Regulation 2012 (No. )\Client Version\1216850B-121127Z.doc</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4EA" w:rsidRPr="00A41806" w:rsidRDefault="00A354EA" w:rsidP="008C15A7">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A354EA" w:rsidRPr="00A41806">
      <w:tc>
        <w:tcPr>
          <w:tcW w:w="1134" w:type="dxa"/>
        </w:tcPr>
        <w:p w:rsidR="00A354EA" w:rsidRPr="00A41806" w:rsidRDefault="00A354EA" w:rsidP="008C15A7">
          <w:pPr>
            <w:pStyle w:val="Footer"/>
            <w:spacing w:before="20"/>
            <w:rPr>
              <w:rStyle w:val="PageNumber"/>
            </w:rPr>
          </w:pPr>
          <w:r w:rsidRPr="00A41806">
            <w:rPr>
              <w:rStyle w:val="PageNumber"/>
            </w:rPr>
            <w:fldChar w:fldCharType="begin"/>
          </w:r>
          <w:r w:rsidRPr="00A41806">
            <w:rPr>
              <w:rStyle w:val="PageNumber"/>
            </w:rPr>
            <w:instrText xml:space="preserve"> PAGE </w:instrText>
          </w:r>
          <w:r w:rsidRPr="00A41806">
            <w:rPr>
              <w:rStyle w:val="PageNumber"/>
            </w:rPr>
            <w:fldChar w:fldCharType="separate"/>
          </w:r>
          <w:r w:rsidR="004D7BD8">
            <w:rPr>
              <w:rStyle w:val="PageNumber"/>
              <w:noProof/>
            </w:rPr>
            <w:t>2</w:t>
          </w:r>
          <w:r w:rsidRPr="00A41806">
            <w:rPr>
              <w:rStyle w:val="PageNumber"/>
            </w:rPr>
            <w:fldChar w:fldCharType="end"/>
          </w:r>
        </w:p>
      </w:tc>
      <w:tc>
        <w:tcPr>
          <w:tcW w:w="4820" w:type="dxa"/>
        </w:tcPr>
        <w:p w:rsidR="00A354EA" w:rsidRPr="00EF2F9D" w:rsidRDefault="00A354EA" w:rsidP="008C15A7">
          <w:pPr>
            <w:pStyle w:val="FooterCitation"/>
          </w:pPr>
          <w:fldSimple w:instr=" REF  Citation\*charformat ">
            <w:r w:rsidR="004D7BD8">
              <w:t>Customs Amendment Regulation 2012 (No. 10)</w:t>
            </w:r>
          </w:fldSimple>
        </w:p>
      </w:tc>
      <w:tc>
        <w:tcPr>
          <w:tcW w:w="1191" w:type="dxa"/>
        </w:tcPr>
        <w:p w:rsidR="00A354EA" w:rsidRPr="00A41806" w:rsidRDefault="00A354EA" w:rsidP="008C15A7">
          <w:pPr>
            <w:pStyle w:val="Footer"/>
            <w:spacing w:before="20"/>
            <w:jc w:val="right"/>
          </w:pPr>
          <w:fldSimple w:instr=" REF Year \*Charformat ">
            <w:r w:rsidR="004D7BD8">
              <w:t>2012</w:t>
            </w:r>
          </w:fldSimple>
          <w:r w:rsidRPr="00A41806">
            <w:t xml:space="preserve">, </w:t>
          </w:r>
          <w:fldSimple w:instr=" REF refno \*Charformat ">
            <w:r w:rsidR="004D7BD8">
              <w:t>327</w:t>
            </w:r>
          </w:fldSimple>
        </w:p>
      </w:tc>
    </w:tr>
  </w:tbl>
  <w:p w:rsidR="00A354EA" w:rsidRPr="00A41806" w:rsidRDefault="00A354EA" w:rsidP="008C15A7">
    <w:pPr>
      <w:pStyle w:val="Footer"/>
    </w:pPr>
    <w:r>
      <w:pict>
        <v:shapetype id="_x0000_t202" coordsize="21600,21600" o:spt="202" path="m,l,21600r21600,l21600,xe">
          <v:stroke joinstyle="miter"/>
          <v:path gradientshapeok="t" o:connecttype="rect"/>
        </v:shapetype>
        <v:shape id="_x0000_s2293" type="#_x0000_t202" style="position:absolute;margin-left:0;margin-top:783.25pt;width:349.5pt;height:41.4pt;z-index:251649024;mso-position-horizontal-relative:text;mso-position-vertical-relative:page" filled="f" stroked="f">
          <v:textbox style="mso-next-textbox:#_x0000_s2293" inset="0,0,0,0">
            <w:txbxContent>
              <w:p w:rsidR="00A354EA" w:rsidRPr="004D7BD8" w:rsidRDefault="00A354EA" w:rsidP="004D7BD8"/>
            </w:txbxContent>
          </v:textbox>
          <w10:wrap anchory="page"/>
        </v:shape>
      </w:pict>
    </w:r>
    <w:r>
      <w:pict>
        <v:shape id="_x0000_s2292" type="#_x0000_t202" style="position:absolute;margin-left:0;margin-top:784.75pt;width:349.5pt;height:41.4pt;z-index:251648000;mso-position-horizontal-relative:text;mso-position-vertical-relative:text" filled="f" stroked="f">
          <v:textbox style="mso-next-textbox:#_x0000_s2292">
            <w:txbxContent>
              <w:p w:rsidR="00A354EA" w:rsidRPr="004675CE" w:rsidRDefault="00A354EA" w:rsidP="008C15A7">
                <w:pPr>
                  <w:jc w:val="center"/>
                  <w:rPr>
                    <w:rFonts w:ascii="Arial" w:hAnsi="Arial" w:cs="Arial"/>
                    <w:b/>
                    <w:sz w:val="40"/>
                    <w:szCs w:val="40"/>
                  </w:rPr>
                </w:pPr>
                <w:r w:rsidRPr="004675CE">
                  <w:rPr>
                    <w:rFonts w:ascii="Arial" w:hAnsi="Arial" w:cs="Arial"/>
                    <w:b/>
                    <w:sz w:val="40"/>
                    <w:szCs w:val="40"/>
                  </w:rPr>
                  <w:t>DRAFT ONLY</w:t>
                </w:r>
              </w:p>
              <w:p w:rsidR="00A354EA" w:rsidRPr="004675CE" w:rsidRDefault="00CD4463" w:rsidP="008C15A7">
                <w:pPr>
                  <w:rPr>
                    <w:rFonts w:ascii="Arial" w:hAnsi="Arial" w:cs="Arial"/>
                    <w:sz w:val="12"/>
                    <w:szCs w:val="12"/>
                  </w:rPr>
                </w:pPr>
                <w:r w:rsidRPr="00CD4463">
                  <w:rPr>
                    <w:rFonts w:ascii="Arial" w:hAnsi="Arial" w:cs="Arial"/>
                    <w:noProof/>
                    <w:sz w:val="12"/>
                    <w:szCs w:val="12"/>
                  </w:rPr>
                  <w:t>1216850B-121127Z</w:t>
                </w:r>
              </w:p>
            </w:txbxContent>
          </v:textbox>
        </v:shape>
      </w:pict>
    </w:r>
    <w:r>
      <w:pict>
        <v:shape id="_x0000_s2291" type="#_x0000_t202" style="position:absolute;margin-left:-36pt;margin-top:188.55pt;width:349.5pt;height:41.4pt;z-index:251646976;mso-position-horizontal-relative:text;mso-position-vertical-relative:text" filled="f" stroked="f">
          <v:textbox style="mso-next-textbox:#_x0000_s2291">
            <w:txbxContent>
              <w:p w:rsidR="00A354EA" w:rsidRPr="004675CE" w:rsidRDefault="00A354EA" w:rsidP="008C15A7">
                <w:pPr>
                  <w:jc w:val="center"/>
                  <w:rPr>
                    <w:rFonts w:ascii="Arial" w:hAnsi="Arial" w:cs="Arial"/>
                    <w:b/>
                    <w:sz w:val="40"/>
                    <w:szCs w:val="40"/>
                  </w:rPr>
                </w:pPr>
                <w:r w:rsidRPr="004675CE">
                  <w:rPr>
                    <w:rFonts w:ascii="Arial" w:hAnsi="Arial" w:cs="Arial"/>
                    <w:b/>
                    <w:sz w:val="40"/>
                    <w:szCs w:val="40"/>
                  </w:rPr>
                  <w:t>DRAFT ONLY</w:t>
                </w:r>
              </w:p>
              <w:p w:rsidR="00A354EA" w:rsidRPr="004675CE" w:rsidRDefault="00CD4463" w:rsidP="008C15A7">
                <w:pPr>
                  <w:rPr>
                    <w:rFonts w:ascii="Arial" w:hAnsi="Arial" w:cs="Arial"/>
                    <w:sz w:val="12"/>
                    <w:szCs w:val="12"/>
                  </w:rPr>
                </w:pPr>
                <w:r w:rsidRPr="00CD4463">
                  <w:rPr>
                    <w:rFonts w:ascii="Arial" w:hAnsi="Arial" w:cs="Arial"/>
                    <w:noProof/>
                    <w:sz w:val="12"/>
                    <w:szCs w:val="12"/>
                  </w:rPr>
                  <w:t>1216850B-121127Z</w:t>
                </w:r>
              </w:p>
            </w:txbxContent>
          </v:textbox>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4EA" w:rsidRDefault="00A354EA" w:rsidP="000B68A5">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A354EA" w:rsidRPr="008D3896">
      <w:tc>
        <w:tcPr>
          <w:tcW w:w="1191" w:type="dxa"/>
        </w:tcPr>
        <w:p w:rsidR="00A354EA" w:rsidRPr="008D3896" w:rsidRDefault="00A354EA" w:rsidP="00B425A5">
          <w:pPr>
            <w:pStyle w:val="Footer"/>
            <w:spacing w:before="20"/>
          </w:pPr>
          <w:r>
            <w:fldChar w:fldCharType="begin"/>
          </w:r>
          <w:r>
            <w:instrText xml:space="preserve"> if( (REF Year) = "Error!","", (REF Year)) \*Charformat </w:instrText>
          </w:r>
          <w:r>
            <w:fldChar w:fldCharType="end"/>
          </w:r>
          <w:r w:rsidRPr="008D3896">
            <w:t xml:space="preserve">, </w:t>
          </w:r>
          <w:r>
            <w:fldChar w:fldCharType="begin"/>
          </w:r>
          <w:r>
            <w:instrText xml:space="preserve"> if((REF \* Charformat refno)= "Error!","",(REF \* Charformat refno)) </w:instrText>
          </w:r>
          <w:r>
            <w:fldChar w:fldCharType="end"/>
          </w:r>
        </w:p>
      </w:tc>
      <w:tc>
        <w:tcPr>
          <w:tcW w:w="4820" w:type="dxa"/>
        </w:tcPr>
        <w:p w:rsidR="00A354EA" w:rsidRPr="00EF2F9D" w:rsidRDefault="00A354EA" w:rsidP="000B68A5">
          <w:pPr>
            <w:pStyle w:val="FooterCitation"/>
          </w:pPr>
          <w:r>
            <w:fldChar w:fldCharType="begin"/>
          </w:r>
          <w:r>
            <w:instrText xml:space="preserve"> if((REF \* charformat Citation )= "Error!","",(REF \* charformat Citation )) </w:instrText>
          </w:r>
          <w:r>
            <w:fldChar w:fldCharType="end"/>
          </w:r>
        </w:p>
      </w:tc>
      <w:tc>
        <w:tcPr>
          <w:tcW w:w="1134" w:type="dxa"/>
        </w:tcPr>
        <w:p w:rsidR="00A354EA" w:rsidRPr="008D3896" w:rsidRDefault="00A354EA" w:rsidP="000B68A5">
          <w:pPr>
            <w:pStyle w:val="Footer"/>
            <w:spacing w:before="20"/>
            <w:jc w:val="right"/>
            <w:rPr>
              <w:rStyle w:val="PageNumber"/>
            </w:rPr>
          </w:pPr>
          <w:r w:rsidRPr="008D3896">
            <w:rPr>
              <w:rStyle w:val="PageNumber"/>
            </w:rPr>
            <w:fldChar w:fldCharType="begin"/>
          </w:r>
          <w:r w:rsidRPr="008D3896">
            <w:rPr>
              <w:rStyle w:val="PageNumber"/>
            </w:rPr>
            <w:instrText xml:space="preserve"> PAGE </w:instrText>
          </w:r>
          <w:r w:rsidRPr="008D3896">
            <w:rPr>
              <w:rStyle w:val="PageNumber"/>
            </w:rPr>
            <w:fldChar w:fldCharType="separate"/>
          </w:r>
          <w:r w:rsidR="004D7BD8">
            <w:rPr>
              <w:rStyle w:val="PageNumber"/>
              <w:noProof/>
            </w:rPr>
            <w:t>2</w:t>
          </w:r>
          <w:r w:rsidRPr="008D3896">
            <w:rPr>
              <w:rStyle w:val="PageNumber"/>
            </w:rPr>
            <w:fldChar w:fldCharType="end"/>
          </w:r>
        </w:p>
      </w:tc>
    </w:tr>
  </w:tbl>
  <w:p w:rsidR="00A354EA" w:rsidRDefault="00A354EA" w:rsidP="000B68A5">
    <w:pPr>
      <w:pStyle w:val="Footer"/>
    </w:pPr>
    <w:r>
      <w:rPr>
        <w:noProof/>
      </w:rPr>
      <w:pict>
        <v:shapetype id="_x0000_t202" coordsize="21600,21600" o:spt="202" path="m,l,21600r21600,l21600,xe">
          <v:stroke joinstyle="miter"/>
          <v:path gradientshapeok="t" o:connecttype="rect"/>
        </v:shapetype>
        <v:shape id="_x0000_s2381" type="#_x0000_t202" style="position:absolute;margin-left:2pt;margin-top:784.75pt;width:349.5pt;height:41.4pt;z-index:251651072;mso-position-horizontal-relative:text;mso-position-vertical-relative:page" filled="f" stroked="f">
          <v:textbox style="mso-next-textbox:#_x0000_s2381" inset="0,0,0,0">
            <w:txbxContent>
              <w:p w:rsidR="00A354EA" w:rsidRPr="004D7BD8" w:rsidRDefault="00A354EA" w:rsidP="004D7BD8"/>
            </w:txbxContent>
          </v:textbox>
          <w10:wrap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4EA" w:rsidRDefault="00A354EA">
    <w:pPr>
      <w:pStyle w:val="Footer"/>
    </w:pPr>
    <w:r>
      <w:rPr>
        <w:noProof/>
      </w:rPr>
      <w:pict>
        <v:shapetype id="_x0000_t202" coordsize="21600,21600" o:spt="202" path="m,l,21600r21600,l21600,xe">
          <v:stroke joinstyle="miter"/>
          <v:path gradientshapeok="t" o:connecttype="rect"/>
        </v:shapetype>
        <v:shape id="_x0000_s2380" type="#_x0000_t202" style="position:absolute;margin-left:0;margin-top:784.75pt;width:349.5pt;height:41.4pt;z-index:251650048;mso-position-vertical-relative:page" filled="f" stroked="f">
          <v:textbox inset="0,0,0,0">
            <w:txbxContent>
              <w:p w:rsidR="00A354EA" w:rsidRPr="004675CE" w:rsidRDefault="00A354EA">
                <w:pPr>
                  <w:pStyle w:val="FooterDraft"/>
                </w:pPr>
                <w:r w:rsidRPr="004675CE">
                  <w:t>DRAFT ONLY</w:t>
                </w:r>
              </w:p>
              <w:p w:rsidR="00A354EA" w:rsidRPr="004675CE" w:rsidRDefault="00CD4463">
                <w:pPr>
                  <w:pStyle w:val="FooterInfo"/>
                </w:pPr>
                <w:r>
                  <w:rPr>
                    <w:noProof/>
                  </w:rPr>
                  <w:t>1216850B-121127Z</w:t>
                </w:r>
              </w:p>
            </w:txbxContent>
          </v:textbox>
          <w10:wrap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4EA" w:rsidRPr="00A41806" w:rsidRDefault="00A354EA" w:rsidP="00B00411">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A354EA" w:rsidRPr="00A41806">
      <w:tc>
        <w:tcPr>
          <w:tcW w:w="1191" w:type="dxa"/>
          <w:shd w:val="clear" w:color="auto" w:fill="auto"/>
        </w:tcPr>
        <w:p w:rsidR="00A354EA" w:rsidRPr="00A41806" w:rsidRDefault="00A354EA" w:rsidP="00B00411">
          <w:pPr>
            <w:pStyle w:val="Footer"/>
            <w:spacing w:before="20"/>
          </w:pPr>
          <w:fldSimple w:instr=" REF Year \*Charformat ">
            <w:r w:rsidR="004D7BD8">
              <w:t>2012</w:t>
            </w:r>
          </w:fldSimple>
          <w:r w:rsidRPr="00A41806">
            <w:t xml:space="preserve">, </w:t>
          </w:r>
          <w:fldSimple w:instr=" REF refno \*Charformat ">
            <w:r w:rsidR="004D7BD8">
              <w:t>327</w:t>
            </w:r>
          </w:fldSimple>
        </w:p>
      </w:tc>
      <w:tc>
        <w:tcPr>
          <w:tcW w:w="4820" w:type="dxa"/>
          <w:shd w:val="clear" w:color="auto" w:fill="auto"/>
        </w:tcPr>
        <w:p w:rsidR="00A354EA" w:rsidRPr="00EF2F9D" w:rsidRDefault="00A354EA" w:rsidP="00B00411">
          <w:pPr>
            <w:pStyle w:val="FooterCitation"/>
          </w:pPr>
          <w:fldSimple w:instr=" REF  Citation\*charformat ">
            <w:r w:rsidR="004D7BD8">
              <w:t>Customs Amendment Regulation 2012 (No. 10)</w:t>
            </w:r>
          </w:fldSimple>
        </w:p>
      </w:tc>
      <w:tc>
        <w:tcPr>
          <w:tcW w:w="1134" w:type="dxa"/>
          <w:shd w:val="clear" w:color="auto" w:fill="auto"/>
        </w:tcPr>
        <w:p w:rsidR="00A354EA" w:rsidRPr="0014079B" w:rsidRDefault="00A354EA" w:rsidP="00B00411">
          <w:pPr>
            <w:pStyle w:val="Footer"/>
            <w:spacing w:before="20"/>
            <w:jc w:val="right"/>
            <w:rPr>
              <w:rStyle w:val="PageNumber"/>
            </w:rPr>
          </w:pPr>
          <w:r w:rsidRPr="0014079B">
            <w:rPr>
              <w:rStyle w:val="PageNumber"/>
            </w:rPr>
            <w:fldChar w:fldCharType="begin"/>
          </w:r>
          <w:r w:rsidRPr="0014079B">
            <w:rPr>
              <w:rStyle w:val="PageNumber"/>
            </w:rPr>
            <w:instrText xml:space="preserve"> PAGE </w:instrText>
          </w:r>
          <w:r w:rsidRPr="0014079B">
            <w:rPr>
              <w:rStyle w:val="PageNumber"/>
            </w:rPr>
            <w:fldChar w:fldCharType="separate"/>
          </w:r>
          <w:r w:rsidR="004D7BD8">
            <w:rPr>
              <w:rStyle w:val="PageNumber"/>
              <w:noProof/>
            </w:rPr>
            <w:t>2</w:t>
          </w:r>
          <w:r w:rsidRPr="0014079B">
            <w:rPr>
              <w:rStyle w:val="PageNumber"/>
            </w:rPr>
            <w:fldChar w:fldCharType="end"/>
          </w:r>
        </w:p>
      </w:tc>
    </w:tr>
  </w:tbl>
  <w:p w:rsidR="00A354EA" w:rsidRPr="00094457" w:rsidRDefault="00A354EA" w:rsidP="00B00411">
    <w:pPr>
      <w:pStyle w:val="Footer"/>
    </w:pPr>
    <w:r>
      <w:pict>
        <v:shapetype id="_x0000_t202" coordsize="21600,21600" o:spt="202" path="m,l,21600r21600,l21600,xe">
          <v:stroke joinstyle="miter"/>
          <v:path gradientshapeok="t" o:connecttype="rect"/>
        </v:shapetype>
        <v:shape id="_x0000_s2385" type="#_x0000_t202" style="position:absolute;margin-left:2pt;margin-top:784.75pt;width:349.5pt;height:41.4pt;z-index:251652096;mso-position-horizontal-relative:text;mso-position-vertical-relative:page" filled="f" stroked="f">
          <v:textbox style="mso-next-textbox:#_x0000_s2385" inset="0,0,0,0">
            <w:txbxContent>
              <w:p w:rsidR="00A354EA" w:rsidRPr="004D7BD8" w:rsidRDefault="00A354EA" w:rsidP="004D7BD8"/>
            </w:txbxContent>
          </v:textbox>
          <w10:wrap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4EA" w:rsidRDefault="00A354EA" w:rsidP="00B00411">
    <w:pPr>
      <w:pStyle w:val="Footer"/>
    </w:pPr>
    <w:r>
      <w:rPr>
        <w:noProof/>
      </w:rPr>
      <w:pict>
        <v:shapetype id="_x0000_t202" coordsize="21600,21600" o:spt="202" path="m,l,21600r21600,l21600,xe">
          <v:stroke joinstyle="miter"/>
          <v:path gradientshapeok="t" o:connecttype="rect"/>
        </v:shapetype>
        <v:shape id="_x0000_s2389" type="#_x0000_t202" style="position:absolute;margin-left:0;margin-top:784.75pt;width:349.5pt;height:41.4pt;z-index:251656192;mso-position-vertical-relative:page" filled="f" stroked="f">
          <v:textbox style="mso-next-textbox:#_x0000_s2389" inset="0,0,0,0">
            <w:txbxContent>
              <w:p w:rsidR="00A354EA" w:rsidRPr="004675CE" w:rsidRDefault="00A354EA" w:rsidP="00B00411">
                <w:pPr>
                  <w:pStyle w:val="FooterDraft"/>
                </w:pPr>
              </w:p>
              <w:p w:rsidR="00A354EA" w:rsidRPr="004675CE" w:rsidRDefault="00CD4463" w:rsidP="00B00411">
                <w:pPr>
                  <w:pStyle w:val="FooterInfo"/>
                </w:pPr>
                <w:r>
                  <w:rPr>
                    <w:noProof/>
                  </w:rPr>
                  <w:t>1216850B-121127Z</w:t>
                </w:r>
              </w:p>
            </w:txbxContent>
          </v:textbox>
          <w10:wrap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4EA" w:rsidRDefault="00A354EA" w:rsidP="00B00411">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A354EA">
      <w:tc>
        <w:tcPr>
          <w:tcW w:w="1134" w:type="dxa"/>
          <w:shd w:val="clear" w:color="auto" w:fill="auto"/>
        </w:tcPr>
        <w:p w:rsidR="00A354EA" w:rsidRPr="007F6065" w:rsidRDefault="00A354EA" w:rsidP="00B00411">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4D7BD8">
            <w:rPr>
              <w:rStyle w:val="PageNumber"/>
              <w:noProof/>
            </w:rPr>
            <w:t>2</w:t>
          </w:r>
          <w:r w:rsidRPr="007F6065">
            <w:rPr>
              <w:rStyle w:val="PageNumber"/>
            </w:rPr>
            <w:fldChar w:fldCharType="end"/>
          </w:r>
        </w:p>
      </w:tc>
      <w:tc>
        <w:tcPr>
          <w:tcW w:w="4820" w:type="dxa"/>
          <w:shd w:val="clear" w:color="auto" w:fill="auto"/>
        </w:tcPr>
        <w:p w:rsidR="00A354EA" w:rsidRPr="00EF2F9D" w:rsidRDefault="00A354EA" w:rsidP="00B00411">
          <w:pPr>
            <w:pStyle w:val="FooterCitation"/>
          </w:pPr>
          <w:fldSimple w:instr=" REF  Citation\*charformat ">
            <w:r w:rsidR="004D7BD8">
              <w:t>Customs Amendment Regulation 2012 (No. 10)</w:t>
            </w:r>
          </w:fldSimple>
        </w:p>
      </w:tc>
      <w:tc>
        <w:tcPr>
          <w:tcW w:w="1191" w:type="dxa"/>
          <w:shd w:val="clear" w:color="auto" w:fill="auto"/>
        </w:tcPr>
        <w:p w:rsidR="00A354EA" w:rsidRPr="007F6065" w:rsidRDefault="00A354EA" w:rsidP="00B00411">
          <w:pPr>
            <w:pStyle w:val="Footer"/>
            <w:spacing w:before="20"/>
            <w:jc w:val="right"/>
          </w:pPr>
          <w:fldSimple w:instr=" REF Year \*Charformat ">
            <w:r w:rsidR="004D7BD8">
              <w:t>2012</w:t>
            </w:r>
          </w:fldSimple>
          <w:r w:rsidRPr="007F6065">
            <w:t xml:space="preserve">, </w:t>
          </w:r>
          <w:fldSimple w:instr=" REF refno \*Charformat ">
            <w:r w:rsidR="004D7BD8">
              <w:t>327</w:t>
            </w:r>
          </w:fldSimple>
        </w:p>
      </w:tc>
    </w:tr>
  </w:tbl>
  <w:p w:rsidR="00A354EA" w:rsidRDefault="00A354EA" w:rsidP="00B00411">
    <w:pPr>
      <w:pStyle w:val="Footer"/>
    </w:pPr>
    <w:r>
      <w:rPr>
        <w:noProof/>
      </w:rPr>
      <w:pict>
        <v:shapetype id="_x0000_t202" coordsize="21600,21600" o:spt="202" path="m,l,21600r21600,l21600,xe">
          <v:stroke joinstyle="miter"/>
          <v:path gradientshapeok="t" o:connecttype="rect"/>
        </v:shapetype>
        <v:shape id="_x0000_s2393" type="#_x0000_t202" style="position:absolute;margin-left:0;margin-top:783.25pt;width:349.5pt;height:41.4pt;z-index:251660288;mso-position-horizontal-relative:text;mso-position-vertical-relative:page" filled="f" stroked="f">
          <v:textbox style="mso-next-textbox:#_x0000_s2393" inset="0,0,0,0">
            <w:txbxContent>
              <w:p w:rsidR="00A354EA" w:rsidRPr="004D7BD8" w:rsidRDefault="00A354EA" w:rsidP="004D7BD8"/>
            </w:txbxContent>
          </v:textbox>
          <w10:wrap anchory="page"/>
        </v:shape>
      </w:pict>
    </w:r>
    <w:r>
      <w:rPr>
        <w:noProof/>
      </w:rPr>
      <w:pict>
        <v:shape id="_x0000_s2392" type="#_x0000_t202" style="position:absolute;margin-left:0;margin-top:784.75pt;width:349.5pt;height:41.4pt;z-index:251659264;mso-position-horizontal-relative:text;mso-position-vertical-relative:text" filled="f" stroked="f">
          <v:textbox style="mso-next-textbox:#_x0000_s2392">
            <w:txbxContent>
              <w:p w:rsidR="00A354EA" w:rsidRPr="004675CE" w:rsidRDefault="00A354EA" w:rsidP="001E60D3">
                <w:pPr>
                  <w:pStyle w:val="FooterDraft"/>
                </w:pPr>
              </w:p>
              <w:p w:rsidR="00A354EA" w:rsidRPr="004675CE" w:rsidRDefault="00CD4463" w:rsidP="00B00411">
                <w:pPr>
                  <w:rPr>
                    <w:rFonts w:ascii="Arial" w:hAnsi="Arial" w:cs="Arial"/>
                    <w:sz w:val="12"/>
                    <w:szCs w:val="12"/>
                  </w:rPr>
                </w:pPr>
                <w:r w:rsidRPr="00CD4463">
                  <w:rPr>
                    <w:rFonts w:ascii="Arial" w:hAnsi="Arial" w:cs="Arial"/>
                    <w:noProof/>
                    <w:sz w:val="12"/>
                    <w:szCs w:val="12"/>
                  </w:rPr>
                  <w:t>1216850B-121127Z</w:t>
                </w:r>
              </w:p>
            </w:txbxContent>
          </v:textbox>
        </v:shape>
      </w:pict>
    </w:r>
    <w:r>
      <w:rPr>
        <w:noProof/>
      </w:rPr>
      <w:pict>
        <v:shape id="_x0000_s2391" type="#_x0000_t202" style="position:absolute;margin-left:-36pt;margin-top:188.55pt;width:349.5pt;height:41.4pt;z-index:251658240;mso-position-horizontal-relative:text;mso-position-vertical-relative:text" filled="f" stroked="f">
          <v:textbox style="mso-next-textbox:#_x0000_s2391">
            <w:txbxContent>
              <w:p w:rsidR="00A354EA" w:rsidRPr="004675CE" w:rsidRDefault="00A354EA" w:rsidP="001E60D3">
                <w:pPr>
                  <w:pStyle w:val="FooterDraft"/>
                </w:pPr>
              </w:p>
              <w:p w:rsidR="00A354EA" w:rsidRPr="004675CE" w:rsidRDefault="00CD4463" w:rsidP="00B00411">
                <w:pPr>
                  <w:rPr>
                    <w:rFonts w:ascii="Arial" w:hAnsi="Arial" w:cs="Arial"/>
                    <w:sz w:val="12"/>
                    <w:szCs w:val="12"/>
                  </w:rPr>
                </w:pPr>
                <w:r w:rsidRPr="00CD4463">
                  <w:rPr>
                    <w:rFonts w:ascii="Arial" w:hAnsi="Arial" w:cs="Arial"/>
                    <w:noProof/>
                    <w:sz w:val="12"/>
                    <w:szCs w:val="12"/>
                  </w:rPr>
                  <w:t>1216850B-121127Z</w:t>
                </w:r>
              </w:p>
            </w:txbxContent>
          </v:textbox>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4EA" w:rsidRPr="00A41806" w:rsidRDefault="00A354EA" w:rsidP="00B00411">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A354EA" w:rsidRPr="00A41806">
      <w:tc>
        <w:tcPr>
          <w:tcW w:w="1191" w:type="dxa"/>
          <w:shd w:val="clear" w:color="auto" w:fill="auto"/>
        </w:tcPr>
        <w:p w:rsidR="00A354EA" w:rsidRPr="00A41806" w:rsidRDefault="00A354EA" w:rsidP="00B00411">
          <w:pPr>
            <w:pStyle w:val="Footer"/>
            <w:spacing w:before="20"/>
          </w:pPr>
          <w:fldSimple w:instr=" REF Year \*Charformat ">
            <w:r w:rsidR="004D7BD8">
              <w:t>2012</w:t>
            </w:r>
          </w:fldSimple>
          <w:r w:rsidRPr="00A41806">
            <w:t xml:space="preserve">, </w:t>
          </w:r>
          <w:fldSimple w:instr=" REF refno \*Charformat ">
            <w:r w:rsidR="004D7BD8">
              <w:t>327</w:t>
            </w:r>
          </w:fldSimple>
        </w:p>
      </w:tc>
      <w:tc>
        <w:tcPr>
          <w:tcW w:w="4820" w:type="dxa"/>
          <w:shd w:val="clear" w:color="auto" w:fill="auto"/>
        </w:tcPr>
        <w:p w:rsidR="00A354EA" w:rsidRPr="00EF2F9D" w:rsidRDefault="00A354EA" w:rsidP="00B00411">
          <w:pPr>
            <w:pStyle w:val="FooterCitation"/>
          </w:pPr>
          <w:fldSimple w:instr=" REF  Citation\*charformat ">
            <w:r w:rsidR="004D7BD8">
              <w:t>Customs Amendment Regulation 2012 (No. 10)</w:t>
            </w:r>
          </w:fldSimple>
        </w:p>
      </w:tc>
      <w:tc>
        <w:tcPr>
          <w:tcW w:w="1134" w:type="dxa"/>
          <w:shd w:val="clear" w:color="auto" w:fill="auto"/>
        </w:tcPr>
        <w:p w:rsidR="00A354EA" w:rsidRPr="00845B98" w:rsidRDefault="00A354EA" w:rsidP="00B00411">
          <w:pPr>
            <w:pStyle w:val="Footer"/>
            <w:spacing w:before="20"/>
            <w:jc w:val="right"/>
            <w:rPr>
              <w:rStyle w:val="PageNumber"/>
            </w:rPr>
          </w:pPr>
          <w:r w:rsidRPr="00845B98">
            <w:rPr>
              <w:rStyle w:val="PageNumber"/>
            </w:rPr>
            <w:fldChar w:fldCharType="begin"/>
          </w:r>
          <w:r w:rsidRPr="00845B98">
            <w:rPr>
              <w:rStyle w:val="PageNumber"/>
            </w:rPr>
            <w:instrText xml:space="preserve"> PAGE </w:instrText>
          </w:r>
          <w:r w:rsidRPr="00845B98">
            <w:rPr>
              <w:rStyle w:val="PageNumber"/>
            </w:rPr>
            <w:fldChar w:fldCharType="separate"/>
          </w:r>
          <w:r w:rsidR="004D7BD8">
            <w:rPr>
              <w:rStyle w:val="PageNumber"/>
              <w:noProof/>
            </w:rPr>
            <w:t>2</w:t>
          </w:r>
          <w:r w:rsidRPr="00845B98">
            <w:rPr>
              <w:rStyle w:val="PageNumber"/>
            </w:rPr>
            <w:fldChar w:fldCharType="end"/>
          </w:r>
        </w:p>
      </w:tc>
    </w:tr>
  </w:tbl>
  <w:p w:rsidR="00A354EA" w:rsidRPr="00A41806" w:rsidRDefault="00A354EA" w:rsidP="00B00411">
    <w:pPr>
      <w:pStyle w:val="Footer"/>
    </w:pPr>
    <w:r>
      <w:pict>
        <v:shapetype id="_x0000_t202" coordsize="21600,21600" o:spt="202" path="m,l,21600r21600,l21600,xe">
          <v:stroke joinstyle="miter"/>
          <v:path gradientshapeok="t" o:connecttype="rect"/>
        </v:shapetype>
        <v:shape id="_x0000_s2390" type="#_x0000_t202" style="position:absolute;margin-left:2pt;margin-top:784.75pt;width:349.5pt;height:41.4pt;z-index:251657216;mso-position-horizontal-relative:text;mso-position-vertical-relative:page" filled="f" stroked="f">
          <v:textbox style="mso-next-textbox:#_x0000_s2390" inset="0,0,0,0">
            <w:txbxContent>
              <w:p w:rsidR="00A354EA" w:rsidRPr="004D7BD8" w:rsidRDefault="00A354EA" w:rsidP="004D7BD8"/>
            </w:txbxContent>
          </v:textbox>
          <w10:wrap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4EA" w:rsidRPr="00556EB9" w:rsidRDefault="00CD4463" w:rsidP="00B00411">
    <w:pPr>
      <w:pStyle w:val="FooterCitation"/>
    </w:pPr>
    <w:r>
      <w:rPr>
        <w:noProof/>
      </w:rPr>
      <w:t>G:\Drafting-Unit 2\#final 12xxxxx\1216850B Customs Amendment Regulation 2012 (No. )\Client Version\1216850B-121127Z.doc</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4EA" w:rsidRDefault="00A354EA" w:rsidP="00B00411">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A354EA">
      <w:tc>
        <w:tcPr>
          <w:tcW w:w="1134" w:type="dxa"/>
          <w:shd w:val="clear" w:color="auto" w:fill="auto"/>
        </w:tcPr>
        <w:p w:rsidR="00A354EA" w:rsidRPr="007F6065" w:rsidRDefault="00A354EA" w:rsidP="00B00411">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4D7BD8">
            <w:rPr>
              <w:rStyle w:val="PageNumber"/>
              <w:noProof/>
            </w:rPr>
            <w:t>4</w:t>
          </w:r>
          <w:r w:rsidRPr="007F6065">
            <w:rPr>
              <w:rStyle w:val="PageNumber"/>
            </w:rPr>
            <w:fldChar w:fldCharType="end"/>
          </w:r>
        </w:p>
      </w:tc>
      <w:tc>
        <w:tcPr>
          <w:tcW w:w="4820" w:type="dxa"/>
          <w:shd w:val="clear" w:color="auto" w:fill="auto"/>
        </w:tcPr>
        <w:p w:rsidR="00A354EA" w:rsidRPr="00EF2F9D" w:rsidRDefault="00A354EA" w:rsidP="00B00411">
          <w:pPr>
            <w:pStyle w:val="FooterCitation"/>
          </w:pPr>
          <w:fldSimple w:instr=" REF  Citation\*charformat ">
            <w:r w:rsidR="004D7BD8">
              <w:t>Customs Amendment Regulation 2012 (No. 10)</w:t>
            </w:r>
          </w:fldSimple>
        </w:p>
      </w:tc>
      <w:tc>
        <w:tcPr>
          <w:tcW w:w="1191" w:type="dxa"/>
          <w:shd w:val="clear" w:color="auto" w:fill="auto"/>
        </w:tcPr>
        <w:p w:rsidR="00A354EA" w:rsidRPr="007F6065" w:rsidRDefault="00A354EA" w:rsidP="00B00411">
          <w:pPr>
            <w:pStyle w:val="Footer"/>
            <w:spacing w:before="20"/>
            <w:jc w:val="right"/>
          </w:pPr>
          <w:fldSimple w:instr=" REF Year \*Charformat ">
            <w:r w:rsidR="004D7BD8">
              <w:t>2012</w:t>
            </w:r>
          </w:fldSimple>
          <w:r w:rsidRPr="007F6065">
            <w:t xml:space="preserve">, </w:t>
          </w:r>
          <w:fldSimple w:instr=" REF refno \*Charformat ">
            <w:r w:rsidR="004D7BD8">
              <w:t>327</w:t>
            </w:r>
          </w:fldSimple>
        </w:p>
      </w:tc>
    </w:tr>
  </w:tbl>
  <w:p w:rsidR="00A354EA" w:rsidRDefault="00A354EA" w:rsidP="00B00411">
    <w:pPr>
      <w:pStyle w:val="Footer"/>
    </w:pPr>
    <w:r>
      <w:rPr>
        <w:noProof/>
      </w:rPr>
      <w:pict>
        <v:shapetype id="_x0000_t202" coordsize="21600,21600" o:spt="202" path="m,l,21600r21600,l21600,xe">
          <v:stroke joinstyle="miter"/>
          <v:path gradientshapeok="t" o:connecttype="rect"/>
        </v:shapetype>
        <v:shape id="_x0000_s2397" type="#_x0000_t202" style="position:absolute;margin-left:0;margin-top:783.25pt;width:349.5pt;height:41.4pt;z-index:251664384;mso-position-horizontal-relative:text;mso-position-vertical-relative:page" filled="f" stroked="f">
          <v:textbox style="mso-next-textbox:#_x0000_s2397" inset="0,0,0,0">
            <w:txbxContent>
              <w:p w:rsidR="00A354EA" w:rsidRPr="004D7BD8" w:rsidRDefault="00A354EA" w:rsidP="004D7BD8"/>
            </w:txbxContent>
          </v:textbox>
          <w10:wrap anchory="page"/>
        </v:shape>
      </w:pict>
    </w:r>
    <w:r>
      <w:rPr>
        <w:noProof/>
      </w:rPr>
      <w:pict>
        <v:shape id="_x0000_s2396" type="#_x0000_t202" style="position:absolute;margin-left:0;margin-top:784.75pt;width:349.5pt;height:41.4pt;z-index:251663360;mso-position-horizontal-relative:text;mso-position-vertical-relative:text" filled="f" stroked="f">
          <v:textbox style="mso-next-textbox:#_x0000_s2396">
            <w:txbxContent>
              <w:p w:rsidR="00A354EA" w:rsidRPr="004675CE" w:rsidRDefault="00A354EA" w:rsidP="001E60D3">
                <w:pPr>
                  <w:pStyle w:val="FooterDraft"/>
                </w:pPr>
              </w:p>
              <w:p w:rsidR="00A354EA" w:rsidRPr="004675CE" w:rsidRDefault="00CD4463" w:rsidP="00B00411">
                <w:pPr>
                  <w:rPr>
                    <w:rFonts w:ascii="Arial" w:hAnsi="Arial" w:cs="Arial"/>
                    <w:sz w:val="12"/>
                    <w:szCs w:val="12"/>
                  </w:rPr>
                </w:pPr>
                <w:r w:rsidRPr="00CD4463">
                  <w:rPr>
                    <w:rFonts w:ascii="Arial" w:hAnsi="Arial" w:cs="Arial"/>
                    <w:noProof/>
                    <w:sz w:val="12"/>
                    <w:szCs w:val="12"/>
                  </w:rPr>
                  <w:t>1216850B-121127Z</w:t>
                </w:r>
              </w:p>
            </w:txbxContent>
          </v:textbox>
        </v:shape>
      </w:pict>
    </w:r>
    <w:r>
      <w:rPr>
        <w:noProof/>
      </w:rPr>
      <w:pict>
        <v:shape id="_x0000_s2395" type="#_x0000_t202" style="position:absolute;margin-left:-36pt;margin-top:188.55pt;width:349.5pt;height:41.4pt;z-index:251662336;mso-position-horizontal-relative:text;mso-position-vertical-relative:text" filled="f" stroked="f">
          <v:textbox style="mso-next-textbox:#_x0000_s2395">
            <w:txbxContent>
              <w:p w:rsidR="00A354EA" w:rsidRPr="004675CE" w:rsidRDefault="00A354EA" w:rsidP="001E60D3">
                <w:pPr>
                  <w:pStyle w:val="FooterDraft"/>
                </w:pPr>
              </w:p>
              <w:p w:rsidR="00A354EA" w:rsidRPr="004675CE" w:rsidRDefault="00CD4463" w:rsidP="00B00411">
                <w:pPr>
                  <w:rPr>
                    <w:rFonts w:ascii="Arial" w:hAnsi="Arial" w:cs="Arial"/>
                    <w:sz w:val="12"/>
                    <w:szCs w:val="12"/>
                  </w:rPr>
                </w:pPr>
                <w:r w:rsidRPr="00CD4463">
                  <w:rPr>
                    <w:rFonts w:ascii="Arial" w:hAnsi="Arial" w:cs="Arial"/>
                    <w:noProof/>
                    <w:sz w:val="12"/>
                    <w:szCs w:val="12"/>
                  </w:rPr>
                  <w:t>1216850B-121127Z</w:t>
                </w:r>
              </w:p>
            </w:txbxContent>
          </v:textbox>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4EA" w:rsidRPr="00A41806" w:rsidRDefault="00A354EA" w:rsidP="00B00411">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A354EA" w:rsidRPr="00845B98">
      <w:tc>
        <w:tcPr>
          <w:tcW w:w="1191" w:type="dxa"/>
          <w:shd w:val="clear" w:color="auto" w:fill="auto"/>
        </w:tcPr>
        <w:p w:rsidR="00A354EA" w:rsidRPr="00A41806" w:rsidRDefault="00A354EA" w:rsidP="00B00411">
          <w:pPr>
            <w:pStyle w:val="Footer"/>
            <w:spacing w:before="20"/>
          </w:pPr>
          <w:r w:rsidRPr="00A41806">
            <w:fldChar w:fldCharType="begin"/>
          </w:r>
          <w:r w:rsidRPr="00A41806">
            <w:instrText xml:space="preserve"> REF Year \*Charformat </w:instrText>
          </w:r>
          <w:r>
            <w:instrText xml:space="preserve"> \* MERGEFORMAT </w:instrText>
          </w:r>
          <w:r w:rsidRPr="00A41806">
            <w:fldChar w:fldCharType="separate"/>
          </w:r>
          <w:r w:rsidR="004D7BD8">
            <w:t>2012</w:t>
          </w:r>
          <w:r w:rsidRPr="00A41806">
            <w:fldChar w:fldCharType="end"/>
          </w:r>
          <w:r w:rsidRPr="00A41806">
            <w:t xml:space="preserve">, </w:t>
          </w:r>
          <w:r w:rsidRPr="00A41806">
            <w:fldChar w:fldCharType="begin"/>
          </w:r>
          <w:r w:rsidRPr="00A41806">
            <w:instrText xml:space="preserve"> REF refno \*Charformat </w:instrText>
          </w:r>
          <w:r>
            <w:instrText xml:space="preserve"> \* MERGEFORMAT </w:instrText>
          </w:r>
          <w:r w:rsidR="004D7BD8">
            <w:fldChar w:fldCharType="separate"/>
          </w:r>
          <w:r w:rsidR="004D7BD8">
            <w:t>327</w:t>
          </w:r>
          <w:r w:rsidRPr="00A41806">
            <w:fldChar w:fldCharType="end"/>
          </w:r>
        </w:p>
      </w:tc>
      <w:tc>
        <w:tcPr>
          <w:tcW w:w="4820" w:type="dxa"/>
          <w:shd w:val="clear" w:color="auto" w:fill="auto"/>
        </w:tcPr>
        <w:p w:rsidR="00A354EA" w:rsidRPr="00EF2F9D" w:rsidRDefault="00A354EA" w:rsidP="00B00411">
          <w:pPr>
            <w:pStyle w:val="FooterCitation"/>
          </w:pPr>
          <w:r w:rsidRPr="00EF2F9D">
            <w:fldChar w:fldCharType="begin"/>
          </w:r>
          <w:r w:rsidRPr="00EF2F9D">
            <w:instrText xml:space="preserve"> REF  Citation\*charformat </w:instrText>
          </w:r>
          <w:r>
            <w:instrText xml:space="preserve"> \* MERGEFORMAT </w:instrText>
          </w:r>
          <w:r w:rsidRPr="00EF2F9D">
            <w:fldChar w:fldCharType="separate"/>
          </w:r>
          <w:r w:rsidR="004D7BD8">
            <w:t>Customs Amendment Regulation 2012 (No. 10)</w:t>
          </w:r>
          <w:r w:rsidRPr="00EF2F9D">
            <w:fldChar w:fldCharType="end"/>
          </w:r>
        </w:p>
      </w:tc>
      <w:tc>
        <w:tcPr>
          <w:tcW w:w="1134" w:type="dxa"/>
          <w:shd w:val="clear" w:color="auto" w:fill="auto"/>
        </w:tcPr>
        <w:p w:rsidR="00A354EA" w:rsidRPr="00845B98" w:rsidRDefault="00A354EA" w:rsidP="00B00411">
          <w:pPr>
            <w:pStyle w:val="Footer"/>
            <w:spacing w:before="20"/>
            <w:jc w:val="right"/>
            <w:rPr>
              <w:rStyle w:val="PageNumber"/>
            </w:rPr>
          </w:pPr>
          <w:r w:rsidRPr="00845B98">
            <w:rPr>
              <w:rStyle w:val="PageNumber"/>
            </w:rPr>
            <w:fldChar w:fldCharType="begin"/>
          </w:r>
          <w:r w:rsidRPr="00845B98">
            <w:rPr>
              <w:rStyle w:val="PageNumber"/>
            </w:rPr>
            <w:instrText xml:space="preserve"> PAGE </w:instrText>
          </w:r>
          <w:r w:rsidRPr="00845B98">
            <w:rPr>
              <w:rStyle w:val="PageNumber"/>
            </w:rPr>
            <w:fldChar w:fldCharType="separate"/>
          </w:r>
          <w:r w:rsidR="004D7BD8">
            <w:rPr>
              <w:rStyle w:val="PageNumber"/>
              <w:noProof/>
            </w:rPr>
            <w:t>3</w:t>
          </w:r>
          <w:r w:rsidRPr="00845B98">
            <w:rPr>
              <w:rStyle w:val="PageNumber"/>
            </w:rPr>
            <w:fldChar w:fldCharType="end"/>
          </w:r>
        </w:p>
      </w:tc>
    </w:tr>
  </w:tbl>
  <w:p w:rsidR="00A354EA" w:rsidRPr="00A41806" w:rsidRDefault="00A354EA" w:rsidP="00B00411">
    <w:pPr>
      <w:pStyle w:val="Footer"/>
    </w:pPr>
    <w:r>
      <w:pict>
        <v:shapetype id="_x0000_t202" coordsize="21600,21600" o:spt="202" path="m,l,21600r21600,l21600,xe">
          <v:stroke joinstyle="miter"/>
          <v:path gradientshapeok="t" o:connecttype="rect"/>
        </v:shapetype>
        <v:shape id="_x0000_s2394" type="#_x0000_t202" style="position:absolute;margin-left:2pt;margin-top:784.75pt;width:349.5pt;height:41.4pt;z-index:251661312;mso-position-horizontal-relative:text;mso-position-vertical-relative:page" filled="f" stroked="f">
          <v:textbox style="mso-next-textbox:#_x0000_s2394" inset="0,0,0,0">
            <w:txbxContent>
              <w:p w:rsidR="00A354EA" w:rsidRPr="004D7BD8" w:rsidRDefault="00A354EA" w:rsidP="004D7BD8"/>
            </w:txbxContent>
          </v:textbox>
          <w10:wrap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4EA" w:rsidRPr="00556EB9" w:rsidRDefault="00CD4463" w:rsidP="00B00411">
    <w:pPr>
      <w:pStyle w:val="FooterCitation"/>
    </w:pPr>
    <w:r>
      <w:rPr>
        <w:noProof/>
      </w:rPr>
      <w:t>G:\Drafting-Unit 2\#final 12xxxxx\1216850B Customs Amendment Regulation 2012 (No. )\Client Version\1216850B-121127Z.doc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524" w:rsidRDefault="008A1524">
      <w:r>
        <w:separator/>
      </w:r>
    </w:p>
  </w:footnote>
  <w:footnote w:type="continuationSeparator" w:id="0">
    <w:p w:rsidR="008A1524" w:rsidRDefault="008A15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531"/>
      <w:gridCol w:w="5636"/>
    </w:tblGrid>
    <w:tr w:rsidR="00A354EA">
      <w:tc>
        <w:tcPr>
          <w:tcW w:w="1531" w:type="dxa"/>
        </w:tcPr>
        <w:p w:rsidR="00A354EA" w:rsidRDefault="00A354EA">
          <w:pPr>
            <w:pStyle w:val="HeaderLiteEven"/>
          </w:pPr>
        </w:p>
      </w:tc>
      <w:tc>
        <w:tcPr>
          <w:tcW w:w="5636" w:type="dxa"/>
          <w:vAlign w:val="bottom"/>
        </w:tcPr>
        <w:p w:rsidR="00A354EA" w:rsidRDefault="00A354EA">
          <w:pPr>
            <w:pStyle w:val="HeaderLiteEven"/>
          </w:pPr>
        </w:p>
      </w:tc>
    </w:tr>
    <w:tr w:rsidR="00A354EA">
      <w:tc>
        <w:tcPr>
          <w:tcW w:w="1531" w:type="dxa"/>
        </w:tcPr>
        <w:p w:rsidR="00A354EA" w:rsidRDefault="00A354EA">
          <w:pPr>
            <w:pStyle w:val="HeaderLiteEven"/>
          </w:pPr>
        </w:p>
      </w:tc>
      <w:tc>
        <w:tcPr>
          <w:tcW w:w="5636" w:type="dxa"/>
          <w:vAlign w:val="bottom"/>
        </w:tcPr>
        <w:p w:rsidR="00A354EA" w:rsidRDefault="00A354EA">
          <w:pPr>
            <w:pStyle w:val="HeaderLiteEven"/>
          </w:pPr>
        </w:p>
      </w:tc>
    </w:tr>
    <w:tr w:rsidR="00A354EA">
      <w:tc>
        <w:tcPr>
          <w:tcW w:w="5636" w:type="dxa"/>
          <w:gridSpan w:val="2"/>
          <w:tcBorders>
            <w:bottom w:val="single" w:sz="4" w:space="0" w:color="auto"/>
          </w:tcBorders>
          <w:shd w:val="clear" w:color="auto" w:fill="auto"/>
        </w:tcPr>
        <w:p w:rsidR="00A354EA" w:rsidRDefault="00A354EA">
          <w:pPr>
            <w:pStyle w:val="HeaderBoldEven"/>
          </w:pPr>
        </w:p>
      </w:tc>
    </w:tr>
  </w:tbl>
  <w:p w:rsidR="00A354EA" w:rsidRDefault="00A354EA">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7167"/>
    </w:tblGrid>
    <w:tr w:rsidR="00A354EA">
      <w:tc>
        <w:tcPr>
          <w:tcW w:w="7167" w:type="dxa"/>
        </w:tcPr>
        <w:p w:rsidR="00A354EA" w:rsidRDefault="00A354EA">
          <w:pPr>
            <w:pStyle w:val="HeaderLiteOdd"/>
          </w:pPr>
          <w:r>
            <w:t>Note</w:t>
          </w:r>
        </w:p>
      </w:tc>
    </w:tr>
    <w:tr w:rsidR="00A354EA">
      <w:tc>
        <w:tcPr>
          <w:tcW w:w="7167" w:type="dxa"/>
        </w:tcPr>
        <w:p w:rsidR="00A354EA" w:rsidRDefault="00A354EA">
          <w:pPr>
            <w:pStyle w:val="HeaderLiteOdd"/>
          </w:pPr>
        </w:p>
      </w:tc>
    </w:tr>
    <w:tr w:rsidR="00A354EA">
      <w:tc>
        <w:tcPr>
          <w:tcW w:w="7167" w:type="dxa"/>
          <w:tcBorders>
            <w:bottom w:val="single" w:sz="4" w:space="0" w:color="auto"/>
          </w:tcBorders>
          <w:shd w:val="clear" w:color="auto" w:fill="auto"/>
        </w:tcPr>
        <w:p w:rsidR="00A354EA" w:rsidRDefault="00A354EA">
          <w:pPr>
            <w:pStyle w:val="HeaderBoldOdd"/>
          </w:pPr>
        </w:p>
      </w:tc>
    </w:tr>
  </w:tbl>
  <w:p w:rsidR="00A354EA" w:rsidRDefault="00A354EA"/>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4EA" w:rsidRDefault="00A354EA">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1E0"/>
    </w:tblPr>
    <w:tblGrid>
      <w:gridCol w:w="1531"/>
      <w:gridCol w:w="5636"/>
    </w:tblGrid>
    <w:tr w:rsidR="00A354EA">
      <w:tc>
        <w:tcPr>
          <w:tcW w:w="1531" w:type="dxa"/>
        </w:tcPr>
        <w:p w:rsidR="00A354EA" w:rsidRDefault="00A354EA" w:rsidP="004B0996">
          <w:pPr>
            <w:pStyle w:val="HeaderLiteEven"/>
          </w:pPr>
        </w:p>
      </w:tc>
      <w:tc>
        <w:tcPr>
          <w:tcW w:w="5636" w:type="dxa"/>
        </w:tcPr>
        <w:p w:rsidR="00A354EA" w:rsidRDefault="00A354EA" w:rsidP="004B0996">
          <w:pPr>
            <w:pStyle w:val="HeaderLiteEven"/>
          </w:pPr>
        </w:p>
      </w:tc>
    </w:tr>
    <w:tr w:rsidR="00A354EA">
      <w:tc>
        <w:tcPr>
          <w:tcW w:w="1531" w:type="dxa"/>
        </w:tcPr>
        <w:p w:rsidR="00A354EA" w:rsidRDefault="00A354EA" w:rsidP="004B0996">
          <w:pPr>
            <w:pStyle w:val="HeaderLiteEven"/>
          </w:pPr>
        </w:p>
      </w:tc>
      <w:tc>
        <w:tcPr>
          <w:tcW w:w="5636" w:type="dxa"/>
        </w:tcPr>
        <w:p w:rsidR="00A354EA" w:rsidRDefault="00A354EA" w:rsidP="004B0996">
          <w:pPr>
            <w:pStyle w:val="HeaderLiteEven"/>
          </w:pPr>
        </w:p>
      </w:tc>
    </w:tr>
    <w:tr w:rsidR="00A354EA">
      <w:tc>
        <w:tcPr>
          <w:tcW w:w="1531" w:type="dxa"/>
        </w:tcPr>
        <w:p w:rsidR="00A354EA" w:rsidRDefault="00A354EA" w:rsidP="004B0996">
          <w:pPr>
            <w:pStyle w:val="HeaderBoldEven"/>
          </w:pPr>
        </w:p>
      </w:tc>
      <w:tc>
        <w:tcPr>
          <w:tcW w:w="5636" w:type="dxa"/>
        </w:tcPr>
        <w:p w:rsidR="00A354EA" w:rsidRDefault="00A354EA" w:rsidP="004B0996">
          <w:pPr>
            <w:pStyle w:val="HeaderBoldEven"/>
          </w:pPr>
        </w:p>
      </w:tc>
    </w:tr>
  </w:tbl>
  <w:p w:rsidR="00A354EA" w:rsidRDefault="00A354EA">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1E0"/>
    </w:tblPr>
    <w:tblGrid>
      <w:gridCol w:w="5636"/>
      <w:gridCol w:w="1531"/>
    </w:tblGrid>
    <w:tr w:rsidR="00A354EA">
      <w:tc>
        <w:tcPr>
          <w:tcW w:w="1531" w:type="dxa"/>
        </w:tcPr>
        <w:p w:rsidR="00A354EA" w:rsidRDefault="00A354EA">
          <w:pPr>
            <w:pStyle w:val="HeaderLiteOdd"/>
          </w:pPr>
        </w:p>
      </w:tc>
      <w:tc>
        <w:tcPr>
          <w:tcW w:w="1531" w:type="dxa"/>
        </w:tcPr>
        <w:p w:rsidR="00A354EA" w:rsidRDefault="00A354EA">
          <w:pPr>
            <w:pStyle w:val="HeaderLiteOdd"/>
          </w:pPr>
        </w:p>
      </w:tc>
    </w:tr>
    <w:tr w:rsidR="00A354EA">
      <w:tc>
        <w:tcPr>
          <w:tcW w:w="1531" w:type="dxa"/>
        </w:tcPr>
        <w:p w:rsidR="00A354EA" w:rsidRDefault="00A354EA">
          <w:pPr>
            <w:pStyle w:val="HeaderLiteOdd"/>
          </w:pPr>
        </w:p>
      </w:tc>
      <w:tc>
        <w:tcPr>
          <w:tcW w:w="1531" w:type="dxa"/>
        </w:tcPr>
        <w:p w:rsidR="00A354EA" w:rsidRDefault="00A354EA">
          <w:pPr>
            <w:pStyle w:val="HeaderLiteOdd"/>
          </w:pPr>
        </w:p>
      </w:tc>
    </w:tr>
    <w:tr w:rsidR="00A354EA">
      <w:tc>
        <w:tcPr>
          <w:tcW w:w="5636" w:type="dxa"/>
          <w:tcBorders>
            <w:bottom w:val="single" w:sz="4" w:space="0" w:color="auto"/>
          </w:tcBorders>
        </w:tcPr>
        <w:p w:rsidR="00A354EA" w:rsidRDefault="00A354EA">
          <w:pPr>
            <w:pStyle w:val="HeaderBoldOdd"/>
          </w:pPr>
        </w:p>
      </w:tc>
      <w:tc>
        <w:tcPr>
          <w:tcW w:w="1531" w:type="dxa"/>
          <w:tcBorders>
            <w:bottom w:val="single" w:sz="4" w:space="0" w:color="auto"/>
          </w:tcBorders>
        </w:tcPr>
        <w:p w:rsidR="00A354EA" w:rsidRDefault="00A354EA">
          <w:pPr>
            <w:pStyle w:val="HeaderBoldOdd"/>
          </w:pPr>
        </w:p>
      </w:tc>
    </w:tr>
  </w:tbl>
  <w:p w:rsidR="00A354EA" w:rsidRDefault="00A354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5636"/>
      <w:gridCol w:w="1531"/>
    </w:tblGrid>
    <w:tr w:rsidR="00A354EA">
      <w:tc>
        <w:tcPr>
          <w:tcW w:w="5636" w:type="dxa"/>
          <w:vAlign w:val="bottom"/>
        </w:tcPr>
        <w:p w:rsidR="00A354EA" w:rsidRDefault="00A354EA">
          <w:pPr>
            <w:pStyle w:val="HeaderLiteOdd"/>
          </w:pPr>
        </w:p>
      </w:tc>
      <w:tc>
        <w:tcPr>
          <w:tcW w:w="1531" w:type="dxa"/>
        </w:tcPr>
        <w:p w:rsidR="00A354EA" w:rsidRDefault="00A354EA">
          <w:pPr>
            <w:pStyle w:val="HeaderLiteOdd"/>
          </w:pPr>
        </w:p>
      </w:tc>
    </w:tr>
    <w:tr w:rsidR="00A354EA">
      <w:tc>
        <w:tcPr>
          <w:tcW w:w="5636" w:type="dxa"/>
          <w:vAlign w:val="bottom"/>
        </w:tcPr>
        <w:p w:rsidR="00A354EA" w:rsidRDefault="00A354EA">
          <w:pPr>
            <w:pStyle w:val="HeaderLiteOdd"/>
          </w:pPr>
        </w:p>
      </w:tc>
      <w:tc>
        <w:tcPr>
          <w:tcW w:w="1531" w:type="dxa"/>
        </w:tcPr>
        <w:p w:rsidR="00A354EA" w:rsidRDefault="00A354EA">
          <w:pPr>
            <w:pStyle w:val="HeaderLiteOdd"/>
          </w:pPr>
        </w:p>
      </w:tc>
    </w:tr>
    <w:tr w:rsidR="00A354EA">
      <w:tc>
        <w:tcPr>
          <w:tcW w:w="5636" w:type="dxa"/>
          <w:gridSpan w:val="2"/>
          <w:tcBorders>
            <w:bottom w:val="single" w:sz="4" w:space="0" w:color="auto"/>
          </w:tcBorders>
          <w:shd w:val="clear" w:color="auto" w:fill="auto"/>
        </w:tcPr>
        <w:p w:rsidR="00A354EA" w:rsidRDefault="00A354EA">
          <w:pPr>
            <w:pStyle w:val="HeaderBoldOdd"/>
          </w:pPr>
        </w:p>
      </w:tc>
    </w:tr>
  </w:tbl>
  <w:p w:rsidR="00A354EA" w:rsidRDefault="00A354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531"/>
      <w:gridCol w:w="5636"/>
    </w:tblGrid>
    <w:tr w:rsidR="00A354EA">
      <w:tc>
        <w:tcPr>
          <w:tcW w:w="1531" w:type="dxa"/>
        </w:tcPr>
        <w:p w:rsidR="00A354EA" w:rsidRDefault="00A354EA">
          <w:pPr>
            <w:pStyle w:val="HeaderLiteEven"/>
          </w:pPr>
        </w:p>
      </w:tc>
      <w:tc>
        <w:tcPr>
          <w:tcW w:w="5636" w:type="dxa"/>
          <w:vAlign w:val="bottom"/>
        </w:tcPr>
        <w:p w:rsidR="00A354EA" w:rsidRDefault="00A354EA">
          <w:pPr>
            <w:pStyle w:val="HeaderLiteEven"/>
          </w:pPr>
        </w:p>
      </w:tc>
    </w:tr>
    <w:tr w:rsidR="00A354EA">
      <w:tc>
        <w:tcPr>
          <w:tcW w:w="1531" w:type="dxa"/>
        </w:tcPr>
        <w:p w:rsidR="00A354EA" w:rsidRDefault="00A354EA">
          <w:pPr>
            <w:pStyle w:val="HeaderLiteEven"/>
          </w:pPr>
        </w:p>
      </w:tc>
      <w:tc>
        <w:tcPr>
          <w:tcW w:w="5636" w:type="dxa"/>
          <w:vAlign w:val="bottom"/>
        </w:tcPr>
        <w:p w:rsidR="00A354EA" w:rsidRDefault="00A354EA">
          <w:pPr>
            <w:pStyle w:val="HeaderLiteEven"/>
          </w:pPr>
        </w:p>
      </w:tc>
    </w:tr>
    <w:tr w:rsidR="00A354EA">
      <w:tc>
        <w:tcPr>
          <w:tcW w:w="7167" w:type="dxa"/>
          <w:gridSpan w:val="2"/>
          <w:tcBorders>
            <w:bottom w:val="single" w:sz="4" w:space="0" w:color="auto"/>
          </w:tcBorders>
          <w:shd w:val="clear" w:color="auto" w:fill="auto"/>
        </w:tcPr>
        <w:p w:rsidR="00A354EA" w:rsidRPr="00F26CC2" w:rsidRDefault="00F26CC2" w:rsidP="00B00411">
          <w:pPr>
            <w:pStyle w:val="HeaderBoldEven"/>
          </w:pPr>
          <w:r>
            <w:t xml:space="preserve">Section </w:t>
          </w:r>
          <w:r w:rsidRPr="00F26CC2">
            <w:fldChar w:fldCharType="begin"/>
          </w:r>
          <w:r w:rsidRPr="00F26CC2">
            <w:instrText xml:space="preserve"> If </w:instrText>
          </w:r>
          <w:fldSimple w:instr=" STYLEREF CharSectnoAm \*Charformat ">
            <w:r w:rsidR="004D7BD8">
              <w:rPr>
                <w:noProof/>
              </w:rPr>
              <w:instrText>1</w:instrText>
            </w:r>
          </w:fldSimple>
          <w:r w:rsidRPr="00F26CC2">
            <w:instrText xml:space="preserve"> &lt;&gt; "Error*" </w:instrText>
          </w:r>
          <w:fldSimple w:instr=" STYLEREF CharSectnoAm \*Charformat ">
            <w:r w:rsidR="004D7BD8">
              <w:rPr>
                <w:noProof/>
              </w:rPr>
              <w:instrText>1</w:instrText>
            </w:r>
          </w:fldSimple>
          <w:r w:rsidRPr="00F26CC2">
            <w:instrText xml:space="preserve"> </w:instrText>
          </w:r>
          <w:r w:rsidRPr="00F26CC2">
            <w:fldChar w:fldCharType="separate"/>
          </w:r>
          <w:r w:rsidR="004D7BD8">
            <w:rPr>
              <w:noProof/>
            </w:rPr>
            <w:t>1</w:t>
          </w:r>
          <w:r w:rsidRPr="00F26CC2">
            <w:fldChar w:fldCharType="end"/>
          </w:r>
        </w:p>
      </w:tc>
    </w:tr>
  </w:tbl>
  <w:p w:rsidR="00A354EA" w:rsidRDefault="00A354EA"/>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5636"/>
      <w:gridCol w:w="1531"/>
    </w:tblGrid>
    <w:tr w:rsidR="00A354EA">
      <w:tc>
        <w:tcPr>
          <w:tcW w:w="5636" w:type="dxa"/>
          <w:vAlign w:val="bottom"/>
        </w:tcPr>
        <w:p w:rsidR="00A354EA" w:rsidRDefault="00A354EA">
          <w:pPr>
            <w:pStyle w:val="HeaderLiteOdd"/>
          </w:pPr>
        </w:p>
      </w:tc>
      <w:tc>
        <w:tcPr>
          <w:tcW w:w="1531" w:type="dxa"/>
        </w:tcPr>
        <w:p w:rsidR="00A354EA" w:rsidRDefault="00A354EA">
          <w:pPr>
            <w:pStyle w:val="HeaderLiteOdd"/>
          </w:pPr>
        </w:p>
      </w:tc>
    </w:tr>
    <w:tr w:rsidR="00A354EA">
      <w:tc>
        <w:tcPr>
          <w:tcW w:w="5636" w:type="dxa"/>
          <w:vAlign w:val="bottom"/>
        </w:tcPr>
        <w:p w:rsidR="00A354EA" w:rsidRDefault="00A354EA">
          <w:pPr>
            <w:pStyle w:val="HeaderLiteOdd"/>
          </w:pPr>
        </w:p>
      </w:tc>
      <w:tc>
        <w:tcPr>
          <w:tcW w:w="1531" w:type="dxa"/>
        </w:tcPr>
        <w:p w:rsidR="00A354EA" w:rsidRDefault="00A354EA">
          <w:pPr>
            <w:pStyle w:val="HeaderLiteOdd"/>
          </w:pPr>
        </w:p>
      </w:tc>
    </w:tr>
    <w:tr w:rsidR="00A354EA">
      <w:tc>
        <w:tcPr>
          <w:tcW w:w="7167" w:type="dxa"/>
          <w:gridSpan w:val="2"/>
          <w:tcBorders>
            <w:bottom w:val="single" w:sz="4" w:space="0" w:color="auto"/>
          </w:tcBorders>
          <w:shd w:val="clear" w:color="auto" w:fill="auto"/>
        </w:tcPr>
        <w:p w:rsidR="00A354EA" w:rsidRPr="00F26CC2" w:rsidRDefault="00F26CC2">
          <w:pPr>
            <w:pStyle w:val="HeaderBoldOdd"/>
          </w:pPr>
          <w:r>
            <w:t xml:space="preserve">Section </w:t>
          </w:r>
          <w:r w:rsidRPr="00F26CC2">
            <w:fldChar w:fldCharType="begin"/>
          </w:r>
          <w:r w:rsidRPr="00F26CC2">
            <w:instrText xml:space="preserve"> If </w:instrText>
          </w:r>
          <w:fldSimple w:instr=" STYLEREF CharSectnoAm \*Charformat \l ">
            <w:r w:rsidR="004D7BD8">
              <w:rPr>
                <w:noProof/>
              </w:rPr>
              <w:instrText>1</w:instrText>
            </w:r>
          </w:fldSimple>
          <w:r w:rsidRPr="00F26CC2">
            <w:instrText xml:space="preserve"> &lt;&gt; "Error*" </w:instrText>
          </w:r>
          <w:fldSimple w:instr=" STYLEREF CharSectnoAm \*Charformat \l ">
            <w:r w:rsidR="004D7BD8">
              <w:rPr>
                <w:noProof/>
              </w:rPr>
              <w:instrText>1</w:instrText>
            </w:r>
          </w:fldSimple>
          <w:r w:rsidRPr="00F26CC2">
            <w:instrText xml:space="preserve"> </w:instrText>
          </w:r>
          <w:r w:rsidRPr="00F26CC2">
            <w:fldChar w:fldCharType="separate"/>
          </w:r>
          <w:r w:rsidR="004D7BD8">
            <w:rPr>
              <w:noProof/>
            </w:rPr>
            <w:t>1</w:t>
          </w:r>
          <w:r w:rsidRPr="00F26CC2">
            <w:fldChar w:fldCharType="end"/>
          </w:r>
        </w:p>
      </w:tc>
    </w:tr>
  </w:tbl>
  <w:p w:rsidR="00A354EA" w:rsidRDefault="00A354EA"/>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4EA" w:rsidRDefault="00A354EA">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531"/>
      <w:gridCol w:w="5636"/>
    </w:tblGrid>
    <w:tr w:rsidR="00A354EA">
      <w:tc>
        <w:tcPr>
          <w:tcW w:w="1531" w:type="dxa"/>
        </w:tcPr>
        <w:p w:rsidR="00A354EA" w:rsidRDefault="00F26CC2">
          <w:pPr>
            <w:pStyle w:val="HeaderLiteEven"/>
          </w:pPr>
          <w:r>
            <w:fldChar w:fldCharType="begin"/>
          </w:r>
          <w:r>
            <w:instrText xml:space="preserve"> If </w:instrText>
          </w:r>
          <w:fldSimple w:instr=" STYLEREF CharAmSchNo \*Charformat ">
            <w:r w:rsidR="004D7BD8">
              <w:rPr>
                <w:noProof/>
              </w:rPr>
              <w:instrText>Schedule 1</w:instrText>
            </w:r>
          </w:fldSimple>
          <w:r>
            <w:instrText xml:space="preserve"> &lt;&gt; "Error*" </w:instrText>
          </w:r>
          <w:fldSimple w:instr=" STYLEREF CharAmSchNo \*Charformat ">
            <w:r w:rsidR="004D7BD8">
              <w:rPr>
                <w:noProof/>
              </w:rPr>
              <w:instrText>Schedule 1</w:instrText>
            </w:r>
          </w:fldSimple>
          <w:r>
            <w:instrText xml:space="preserve"> </w:instrText>
          </w:r>
          <w:r>
            <w:fldChar w:fldCharType="separate"/>
          </w:r>
          <w:r w:rsidR="004D7BD8">
            <w:rPr>
              <w:noProof/>
            </w:rPr>
            <w:t>Schedule 1</w:t>
          </w:r>
          <w:r>
            <w:fldChar w:fldCharType="end"/>
          </w:r>
        </w:p>
      </w:tc>
      <w:tc>
        <w:tcPr>
          <w:tcW w:w="5636" w:type="dxa"/>
          <w:vAlign w:val="bottom"/>
        </w:tcPr>
        <w:p w:rsidR="00A354EA" w:rsidRDefault="00F26CC2">
          <w:pPr>
            <w:pStyle w:val="HeaderLiteEven"/>
          </w:pPr>
          <w:r>
            <w:fldChar w:fldCharType="begin"/>
          </w:r>
          <w:r>
            <w:instrText xml:space="preserve"> If </w:instrText>
          </w:r>
          <w:fldSimple w:instr=" STYLEREF CharAmSchText \*Charformat ">
            <w:r w:rsidR="004D7BD8">
              <w:rPr>
                <w:noProof/>
              </w:rPr>
              <w:instrText>Amendments</w:instrText>
            </w:r>
          </w:fldSimple>
          <w:r>
            <w:instrText xml:space="preserve"> &lt;&gt; "Error*" </w:instrText>
          </w:r>
          <w:fldSimple w:instr=" STYLEREF CharAmSchText \*Charformat ">
            <w:r w:rsidR="004D7BD8">
              <w:rPr>
                <w:noProof/>
              </w:rPr>
              <w:instrText>Amendments</w:instrText>
            </w:r>
          </w:fldSimple>
          <w:r>
            <w:instrText xml:space="preserve"> </w:instrText>
          </w:r>
          <w:r>
            <w:fldChar w:fldCharType="separate"/>
          </w:r>
          <w:r w:rsidR="004D7BD8">
            <w:rPr>
              <w:noProof/>
            </w:rPr>
            <w:t>Amendments</w:t>
          </w:r>
          <w:r>
            <w:fldChar w:fldCharType="end"/>
          </w:r>
        </w:p>
      </w:tc>
    </w:tr>
    <w:tr w:rsidR="00A354EA">
      <w:tc>
        <w:tcPr>
          <w:tcW w:w="1531" w:type="dxa"/>
        </w:tcPr>
        <w:p w:rsidR="00A354EA" w:rsidRDefault="00A354EA">
          <w:pPr>
            <w:pStyle w:val="HeaderLiteEven"/>
          </w:pPr>
        </w:p>
      </w:tc>
      <w:tc>
        <w:tcPr>
          <w:tcW w:w="5636" w:type="dxa"/>
          <w:vAlign w:val="bottom"/>
        </w:tcPr>
        <w:p w:rsidR="00A354EA" w:rsidRDefault="00A354EA">
          <w:pPr>
            <w:pStyle w:val="HeaderLiteEven"/>
          </w:pPr>
        </w:p>
      </w:tc>
    </w:tr>
    <w:tr w:rsidR="00A354EA">
      <w:tc>
        <w:tcPr>
          <w:tcW w:w="7167" w:type="dxa"/>
          <w:gridSpan w:val="2"/>
          <w:tcBorders>
            <w:bottom w:val="single" w:sz="4" w:space="0" w:color="auto"/>
          </w:tcBorders>
          <w:shd w:val="clear" w:color="auto" w:fill="auto"/>
        </w:tcPr>
        <w:p w:rsidR="00A354EA" w:rsidRDefault="00A354EA" w:rsidP="00B00411">
          <w:pPr>
            <w:pStyle w:val="HeaderBoldEven"/>
          </w:pPr>
        </w:p>
      </w:tc>
    </w:tr>
  </w:tbl>
  <w:p w:rsidR="00A354EA" w:rsidRDefault="00A354EA"/>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5636"/>
      <w:gridCol w:w="1531"/>
    </w:tblGrid>
    <w:tr w:rsidR="00A354EA">
      <w:tc>
        <w:tcPr>
          <w:tcW w:w="5636" w:type="dxa"/>
          <w:vAlign w:val="bottom"/>
        </w:tcPr>
        <w:p w:rsidR="00A354EA" w:rsidRDefault="00F26CC2">
          <w:pPr>
            <w:pStyle w:val="HeaderLiteOdd"/>
          </w:pPr>
          <w:r>
            <w:fldChar w:fldCharType="begin"/>
          </w:r>
          <w:r>
            <w:instrText xml:space="preserve"> If </w:instrText>
          </w:r>
          <w:fldSimple w:instr=" STYLEREF CharAmSchText \*Charformat \l ">
            <w:r w:rsidR="004D7BD8">
              <w:rPr>
                <w:noProof/>
              </w:rPr>
              <w:instrText>Amendments</w:instrText>
            </w:r>
          </w:fldSimple>
          <w:r>
            <w:instrText xml:space="preserve"> &lt;&gt; "Error*" </w:instrText>
          </w:r>
          <w:fldSimple w:instr=" STYLEREF CharAmSchText \*Charformat \l ">
            <w:r w:rsidR="004D7BD8">
              <w:rPr>
                <w:noProof/>
              </w:rPr>
              <w:instrText>Amendments</w:instrText>
            </w:r>
          </w:fldSimple>
          <w:r>
            <w:instrText xml:space="preserve"> </w:instrText>
          </w:r>
          <w:r>
            <w:fldChar w:fldCharType="separate"/>
          </w:r>
          <w:r w:rsidR="004D7BD8">
            <w:rPr>
              <w:noProof/>
            </w:rPr>
            <w:t>Amendments</w:t>
          </w:r>
          <w:r>
            <w:fldChar w:fldCharType="end"/>
          </w:r>
        </w:p>
      </w:tc>
      <w:tc>
        <w:tcPr>
          <w:tcW w:w="1531" w:type="dxa"/>
        </w:tcPr>
        <w:p w:rsidR="00A354EA" w:rsidRDefault="00F26CC2">
          <w:pPr>
            <w:pStyle w:val="HeaderLiteOdd"/>
          </w:pPr>
          <w:r>
            <w:fldChar w:fldCharType="begin"/>
          </w:r>
          <w:r>
            <w:instrText xml:space="preserve"> If </w:instrText>
          </w:r>
          <w:fldSimple w:instr=" STYLEREF CharAmSchNo \*Charformat \l ">
            <w:r w:rsidR="004D7BD8">
              <w:rPr>
                <w:noProof/>
              </w:rPr>
              <w:instrText>Schedule 1</w:instrText>
            </w:r>
          </w:fldSimple>
          <w:r>
            <w:instrText xml:space="preserve"> &lt;&gt; "Error*" </w:instrText>
          </w:r>
          <w:fldSimple w:instr=" STYLEREF CharAmSchNo \*Charformat \l ">
            <w:r w:rsidR="004D7BD8">
              <w:rPr>
                <w:noProof/>
              </w:rPr>
              <w:instrText>Schedule 1</w:instrText>
            </w:r>
          </w:fldSimple>
          <w:r>
            <w:instrText xml:space="preserve"> </w:instrText>
          </w:r>
          <w:r>
            <w:fldChar w:fldCharType="separate"/>
          </w:r>
          <w:r w:rsidR="004D7BD8">
            <w:rPr>
              <w:noProof/>
            </w:rPr>
            <w:t>Schedule 1</w:t>
          </w:r>
          <w:r>
            <w:fldChar w:fldCharType="end"/>
          </w:r>
        </w:p>
      </w:tc>
    </w:tr>
    <w:tr w:rsidR="00A354EA">
      <w:tc>
        <w:tcPr>
          <w:tcW w:w="5636" w:type="dxa"/>
          <w:vAlign w:val="bottom"/>
        </w:tcPr>
        <w:p w:rsidR="00A354EA" w:rsidRDefault="00A354EA">
          <w:pPr>
            <w:pStyle w:val="HeaderLiteOdd"/>
          </w:pPr>
        </w:p>
      </w:tc>
      <w:tc>
        <w:tcPr>
          <w:tcW w:w="1531" w:type="dxa"/>
        </w:tcPr>
        <w:p w:rsidR="00A354EA" w:rsidRDefault="00A354EA">
          <w:pPr>
            <w:pStyle w:val="HeaderLiteOdd"/>
          </w:pPr>
        </w:p>
      </w:tc>
    </w:tr>
    <w:tr w:rsidR="00A354EA">
      <w:tc>
        <w:tcPr>
          <w:tcW w:w="7167" w:type="dxa"/>
          <w:gridSpan w:val="2"/>
          <w:tcBorders>
            <w:bottom w:val="single" w:sz="4" w:space="0" w:color="auto"/>
          </w:tcBorders>
          <w:shd w:val="clear" w:color="auto" w:fill="auto"/>
        </w:tcPr>
        <w:p w:rsidR="00A354EA" w:rsidRDefault="00A354EA" w:rsidP="00B00411">
          <w:pPr>
            <w:pStyle w:val="HeaderBoldOdd"/>
          </w:pPr>
        </w:p>
      </w:tc>
    </w:tr>
  </w:tbl>
  <w:p w:rsidR="00A354EA" w:rsidRDefault="00A354EA"/>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4EA" w:rsidRDefault="00A354EA">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7167"/>
    </w:tblGrid>
    <w:tr w:rsidR="00A354EA">
      <w:tc>
        <w:tcPr>
          <w:tcW w:w="7167" w:type="dxa"/>
        </w:tcPr>
        <w:p w:rsidR="00A354EA" w:rsidRDefault="00A354EA">
          <w:pPr>
            <w:pStyle w:val="HeaderLiteEven"/>
          </w:pPr>
          <w:r>
            <w:t>Note</w:t>
          </w:r>
        </w:p>
      </w:tc>
    </w:tr>
    <w:tr w:rsidR="00A354EA">
      <w:tc>
        <w:tcPr>
          <w:tcW w:w="7167" w:type="dxa"/>
        </w:tcPr>
        <w:p w:rsidR="00A354EA" w:rsidRDefault="00A354EA">
          <w:pPr>
            <w:pStyle w:val="HeaderLiteEven"/>
          </w:pPr>
        </w:p>
      </w:tc>
    </w:tr>
    <w:tr w:rsidR="00A354EA">
      <w:tc>
        <w:tcPr>
          <w:tcW w:w="7167" w:type="dxa"/>
          <w:tcBorders>
            <w:bottom w:val="single" w:sz="4" w:space="0" w:color="auto"/>
          </w:tcBorders>
          <w:shd w:val="clear" w:color="auto" w:fill="auto"/>
        </w:tcPr>
        <w:p w:rsidR="00A354EA" w:rsidRDefault="00A354EA">
          <w:pPr>
            <w:pStyle w:val="HeaderBoldEven"/>
          </w:pPr>
        </w:p>
      </w:tc>
    </w:tr>
  </w:tbl>
  <w:p w:rsidR="00A354EA" w:rsidRDefault="00A354E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90EBA7C"/>
    <w:lvl w:ilvl="0">
      <w:start w:val="1"/>
      <w:numFmt w:val="decimal"/>
      <w:lvlText w:val="%1."/>
      <w:lvlJc w:val="left"/>
      <w:pPr>
        <w:tabs>
          <w:tab w:val="num" w:pos="1492"/>
        </w:tabs>
        <w:ind w:left="1492" w:hanging="360"/>
      </w:pPr>
    </w:lvl>
  </w:abstractNum>
  <w:abstractNum w:abstractNumId="1">
    <w:nsid w:val="FFFFFF7D"/>
    <w:multiLevelType w:val="singleLevel"/>
    <w:tmpl w:val="80DAA32C"/>
    <w:lvl w:ilvl="0">
      <w:start w:val="1"/>
      <w:numFmt w:val="decimal"/>
      <w:lvlText w:val="%1."/>
      <w:lvlJc w:val="left"/>
      <w:pPr>
        <w:tabs>
          <w:tab w:val="num" w:pos="1209"/>
        </w:tabs>
        <w:ind w:left="1209" w:hanging="360"/>
      </w:pPr>
    </w:lvl>
  </w:abstractNum>
  <w:abstractNum w:abstractNumId="2">
    <w:nsid w:val="FFFFFF7E"/>
    <w:multiLevelType w:val="singleLevel"/>
    <w:tmpl w:val="DA44E4AC"/>
    <w:lvl w:ilvl="0">
      <w:start w:val="1"/>
      <w:numFmt w:val="decimal"/>
      <w:lvlText w:val="%1."/>
      <w:lvlJc w:val="left"/>
      <w:pPr>
        <w:tabs>
          <w:tab w:val="num" w:pos="926"/>
        </w:tabs>
        <w:ind w:left="926" w:hanging="360"/>
      </w:pPr>
    </w:lvl>
  </w:abstractNum>
  <w:abstractNum w:abstractNumId="3">
    <w:nsid w:val="FFFFFF7F"/>
    <w:multiLevelType w:val="singleLevel"/>
    <w:tmpl w:val="075C9EF8"/>
    <w:lvl w:ilvl="0">
      <w:start w:val="1"/>
      <w:numFmt w:val="decimal"/>
      <w:lvlText w:val="%1."/>
      <w:lvlJc w:val="left"/>
      <w:pPr>
        <w:tabs>
          <w:tab w:val="num" w:pos="643"/>
        </w:tabs>
        <w:ind w:left="643" w:hanging="360"/>
      </w:pPr>
    </w:lvl>
  </w:abstractNum>
  <w:abstractNum w:abstractNumId="4">
    <w:nsid w:val="FFFFFF80"/>
    <w:multiLevelType w:val="singleLevel"/>
    <w:tmpl w:val="8E90CE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1E7AF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52C07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E4416A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A6C4C2E"/>
    <w:lvl w:ilvl="0">
      <w:start w:val="1"/>
      <w:numFmt w:val="decimal"/>
      <w:lvlText w:val="%1."/>
      <w:lvlJc w:val="left"/>
      <w:pPr>
        <w:tabs>
          <w:tab w:val="num" w:pos="360"/>
        </w:tabs>
        <w:ind w:left="360" w:hanging="360"/>
      </w:pPr>
    </w:lvl>
  </w:abstractNum>
  <w:abstractNum w:abstractNumId="9">
    <w:nsid w:val="FFFFFF89"/>
    <w:multiLevelType w:val="singleLevel"/>
    <w:tmpl w:val="3136637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0"/>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ctiveWritingStyle w:appName="MSWord" w:lang="en-AU" w:vendorID="64" w:dllVersion="131078" w:nlCheck="1" w:checkStyle="1"/>
  <w:activeWritingStyle w:appName="MSWord" w:lang="en-US" w:vendorID="64" w:dllVersion="131078" w:nlCheck="1" w:checkStyle="1"/>
  <w:proofState w:spelling="clean"/>
  <w:stylePaneFormatFilter w:val="0004"/>
  <w:doNotTrackMoves/>
  <w:defaultTabStop w:val="720"/>
  <w:evenAndOddHeaders/>
  <w:drawingGridHorizontalSpacing w:val="120"/>
  <w:displayHorizontalDrawingGridEvery w:val="2"/>
  <w:displayVerticalDrawingGridEvery w:val="2"/>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130A"/>
    <w:rsid w:val="00002328"/>
    <w:rsid w:val="000047FD"/>
    <w:rsid w:val="000056EE"/>
    <w:rsid w:val="00010203"/>
    <w:rsid w:val="00012A4E"/>
    <w:rsid w:val="00013A38"/>
    <w:rsid w:val="0001739E"/>
    <w:rsid w:val="00020180"/>
    <w:rsid w:val="00023FD2"/>
    <w:rsid w:val="0003434D"/>
    <w:rsid w:val="0003498B"/>
    <w:rsid w:val="0004081D"/>
    <w:rsid w:val="000472C2"/>
    <w:rsid w:val="000510B9"/>
    <w:rsid w:val="00051C9B"/>
    <w:rsid w:val="000551A3"/>
    <w:rsid w:val="00055E25"/>
    <w:rsid w:val="00065A0E"/>
    <w:rsid w:val="0006722F"/>
    <w:rsid w:val="00071791"/>
    <w:rsid w:val="00071DC1"/>
    <w:rsid w:val="000721B0"/>
    <w:rsid w:val="000753EE"/>
    <w:rsid w:val="00075B3D"/>
    <w:rsid w:val="00076B35"/>
    <w:rsid w:val="00077F77"/>
    <w:rsid w:val="00085877"/>
    <w:rsid w:val="00086090"/>
    <w:rsid w:val="00086E1D"/>
    <w:rsid w:val="00092802"/>
    <w:rsid w:val="00095CC4"/>
    <w:rsid w:val="000A3C52"/>
    <w:rsid w:val="000B0A20"/>
    <w:rsid w:val="000B26C3"/>
    <w:rsid w:val="000B52F3"/>
    <w:rsid w:val="000B68A5"/>
    <w:rsid w:val="000C2AB1"/>
    <w:rsid w:val="000C56FE"/>
    <w:rsid w:val="000C78B5"/>
    <w:rsid w:val="000D112D"/>
    <w:rsid w:val="000D363E"/>
    <w:rsid w:val="000D7167"/>
    <w:rsid w:val="000D736B"/>
    <w:rsid w:val="000E081D"/>
    <w:rsid w:val="000E470D"/>
    <w:rsid w:val="000F140F"/>
    <w:rsid w:val="000F3758"/>
    <w:rsid w:val="00102347"/>
    <w:rsid w:val="00110F98"/>
    <w:rsid w:val="0011161E"/>
    <w:rsid w:val="0011172E"/>
    <w:rsid w:val="00111E48"/>
    <w:rsid w:val="0011314E"/>
    <w:rsid w:val="00114286"/>
    <w:rsid w:val="00117290"/>
    <w:rsid w:val="00121B18"/>
    <w:rsid w:val="00122CA1"/>
    <w:rsid w:val="0012560F"/>
    <w:rsid w:val="00126D00"/>
    <w:rsid w:val="00133419"/>
    <w:rsid w:val="00134204"/>
    <w:rsid w:val="001363F5"/>
    <w:rsid w:val="00137EF4"/>
    <w:rsid w:val="001412EB"/>
    <w:rsid w:val="00145C33"/>
    <w:rsid w:val="0014660D"/>
    <w:rsid w:val="001509A9"/>
    <w:rsid w:val="001510F9"/>
    <w:rsid w:val="00152824"/>
    <w:rsid w:val="00153593"/>
    <w:rsid w:val="001544DD"/>
    <w:rsid w:val="00156A5A"/>
    <w:rsid w:val="00157E82"/>
    <w:rsid w:val="0016552E"/>
    <w:rsid w:val="001661B3"/>
    <w:rsid w:val="00171A0A"/>
    <w:rsid w:val="0017420C"/>
    <w:rsid w:val="00176457"/>
    <w:rsid w:val="0017669E"/>
    <w:rsid w:val="00176BCE"/>
    <w:rsid w:val="00180CD3"/>
    <w:rsid w:val="001840EA"/>
    <w:rsid w:val="00190D22"/>
    <w:rsid w:val="00191B57"/>
    <w:rsid w:val="001A062E"/>
    <w:rsid w:val="001A25BD"/>
    <w:rsid w:val="001A2921"/>
    <w:rsid w:val="001A2B82"/>
    <w:rsid w:val="001A745A"/>
    <w:rsid w:val="001B4168"/>
    <w:rsid w:val="001B680B"/>
    <w:rsid w:val="001B750D"/>
    <w:rsid w:val="001C2D2D"/>
    <w:rsid w:val="001C48B6"/>
    <w:rsid w:val="001C52FA"/>
    <w:rsid w:val="001C6C78"/>
    <w:rsid w:val="001C6E23"/>
    <w:rsid w:val="001D1730"/>
    <w:rsid w:val="001D49E7"/>
    <w:rsid w:val="001D7DD2"/>
    <w:rsid w:val="001E1FF9"/>
    <w:rsid w:val="001E551F"/>
    <w:rsid w:val="001E60D3"/>
    <w:rsid w:val="001F0F35"/>
    <w:rsid w:val="001F1819"/>
    <w:rsid w:val="001F204C"/>
    <w:rsid w:val="001F24CF"/>
    <w:rsid w:val="001F3D0A"/>
    <w:rsid w:val="0020253A"/>
    <w:rsid w:val="0020488A"/>
    <w:rsid w:val="0020650F"/>
    <w:rsid w:val="002125DA"/>
    <w:rsid w:val="00220EDA"/>
    <w:rsid w:val="00222DA1"/>
    <w:rsid w:val="00223A7F"/>
    <w:rsid w:val="002250FB"/>
    <w:rsid w:val="002271DC"/>
    <w:rsid w:val="00230352"/>
    <w:rsid w:val="00236609"/>
    <w:rsid w:val="00240CD1"/>
    <w:rsid w:val="00253EE7"/>
    <w:rsid w:val="00254B2F"/>
    <w:rsid w:val="00254C12"/>
    <w:rsid w:val="00260641"/>
    <w:rsid w:val="00262431"/>
    <w:rsid w:val="00265E15"/>
    <w:rsid w:val="00265ED0"/>
    <w:rsid w:val="002673BD"/>
    <w:rsid w:val="00270826"/>
    <w:rsid w:val="0027106F"/>
    <w:rsid w:val="002757D6"/>
    <w:rsid w:val="002836D3"/>
    <w:rsid w:val="00286B3B"/>
    <w:rsid w:val="002870C2"/>
    <w:rsid w:val="002937F9"/>
    <w:rsid w:val="00293C63"/>
    <w:rsid w:val="002957A9"/>
    <w:rsid w:val="00296435"/>
    <w:rsid w:val="0029646C"/>
    <w:rsid w:val="00296E69"/>
    <w:rsid w:val="002A57A4"/>
    <w:rsid w:val="002B2A9A"/>
    <w:rsid w:val="002C0290"/>
    <w:rsid w:val="002C0E89"/>
    <w:rsid w:val="002C42F1"/>
    <w:rsid w:val="002C77BC"/>
    <w:rsid w:val="002C79E4"/>
    <w:rsid w:val="002C7F8D"/>
    <w:rsid w:val="002D35D3"/>
    <w:rsid w:val="002D658C"/>
    <w:rsid w:val="002E4402"/>
    <w:rsid w:val="002F05DB"/>
    <w:rsid w:val="002F11AE"/>
    <w:rsid w:val="002F149C"/>
    <w:rsid w:val="002F7F66"/>
    <w:rsid w:val="00302D1D"/>
    <w:rsid w:val="00304F86"/>
    <w:rsid w:val="0030627F"/>
    <w:rsid w:val="00307011"/>
    <w:rsid w:val="00312BF2"/>
    <w:rsid w:val="003229AA"/>
    <w:rsid w:val="00323901"/>
    <w:rsid w:val="003242D2"/>
    <w:rsid w:val="00325C10"/>
    <w:rsid w:val="003269CD"/>
    <w:rsid w:val="00327AAB"/>
    <w:rsid w:val="0033106A"/>
    <w:rsid w:val="00332345"/>
    <w:rsid w:val="003328BD"/>
    <w:rsid w:val="003332AF"/>
    <w:rsid w:val="00336768"/>
    <w:rsid w:val="00336E26"/>
    <w:rsid w:val="003412DC"/>
    <w:rsid w:val="00343A1B"/>
    <w:rsid w:val="00343EA6"/>
    <w:rsid w:val="00347380"/>
    <w:rsid w:val="00347ABE"/>
    <w:rsid w:val="00351600"/>
    <w:rsid w:val="003526D3"/>
    <w:rsid w:val="003567D5"/>
    <w:rsid w:val="003570F6"/>
    <w:rsid w:val="00363C3E"/>
    <w:rsid w:val="0036497C"/>
    <w:rsid w:val="00364DB8"/>
    <w:rsid w:val="00365485"/>
    <w:rsid w:val="00365707"/>
    <w:rsid w:val="00366209"/>
    <w:rsid w:val="003722D5"/>
    <w:rsid w:val="00374DBE"/>
    <w:rsid w:val="00377C91"/>
    <w:rsid w:val="0038715C"/>
    <w:rsid w:val="00390E65"/>
    <w:rsid w:val="00393A96"/>
    <w:rsid w:val="00395FAC"/>
    <w:rsid w:val="00396732"/>
    <w:rsid w:val="003A0C0D"/>
    <w:rsid w:val="003A271A"/>
    <w:rsid w:val="003A3291"/>
    <w:rsid w:val="003A358A"/>
    <w:rsid w:val="003A3951"/>
    <w:rsid w:val="003A4C15"/>
    <w:rsid w:val="003B55ED"/>
    <w:rsid w:val="003C1016"/>
    <w:rsid w:val="003C41F2"/>
    <w:rsid w:val="003C6D45"/>
    <w:rsid w:val="003C700C"/>
    <w:rsid w:val="003D0A16"/>
    <w:rsid w:val="003D1F25"/>
    <w:rsid w:val="003D20DD"/>
    <w:rsid w:val="003D5B35"/>
    <w:rsid w:val="003E5662"/>
    <w:rsid w:val="003E64C5"/>
    <w:rsid w:val="003F18D4"/>
    <w:rsid w:val="003F1A97"/>
    <w:rsid w:val="003F1AF9"/>
    <w:rsid w:val="00402E52"/>
    <w:rsid w:val="00403373"/>
    <w:rsid w:val="00403AE4"/>
    <w:rsid w:val="0040581C"/>
    <w:rsid w:val="00406A94"/>
    <w:rsid w:val="004070A9"/>
    <w:rsid w:val="00411455"/>
    <w:rsid w:val="004120B2"/>
    <w:rsid w:val="00416A06"/>
    <w:rsid w:val="004207D7"/>
    <w:rsid w:val="00420E93"/>
    <w:rsid w:val="00424431"/>
    <w:rsid w:val="0042496B"/>
    <w:rsid w:val="00425581"/>
    <w:rsid w:val="00427249"/>
    <w:rsid w:val="00440DE0"/>
    <w:rsid w:val="00441257"/>
    <w:rsid w:val="00442444"/>
    <w:rsid w:val="004454CF"/>
    <w:rsid w:val="00446064"/>
    <w:rsid w:val="0044728E"/>
    <w:rsid w:val="00447FF1"/>
    <w:rsid w:val="0045063A"/>
    <w:rsid w:val="00454D0B"/>
    <w:rsid w:val="00456454"/>
    <w:rsid w:val="00471344"/>
    <w:rsid w:val="0047221D"/>
    <w:rsid w:val="004742DF"/>
    <w:rsid w:val="00477B83"/>
    <w:rsid w:val="00480BB9"/>
    <w:rsid w:val="004825F7"/>
    <w:rsid w:val="00482B0A"/>
    <w:rsid w:val="00487A4B"/>
    <w:rsid w:val="00492AF6"/>
    <w:rsid w:val="00495EBA"/>
    <w:rsid w:val="00495FD3"/>
    <w:rsid w:val="00497DA1"/>
    <w:rsid w:val="004B088C"/>
    <w:rsid w:val="004B0996"/>
    <w:rsid w:val="004B1E60"/>
    <w:rsid w:val="004B3683"/>
    <w:rsid w:val="004B717C"/>
    <w:rsid w:val="004C0190"/>
    <w:rsid w:val="004C3A75"/>
    <w:rsid w:val="004C6D83"/>
    <w:rsid w:val="004D25B2"/>
    <w:rsid w:val="004D2CCB"/>
    <w:rsid w:val="004D460F"/>
    <w:rsid w:val="004D7BD8"/>
    <w:rsid w:val="004E01BE"/>
    <w:rsid w:val="004E1500"/>
    <w:rsid w:val="004E3375"/>
    <w:rsid w:val="004E3516"/>
    <w:rsid w:val="004E4DD6"/>
    <w:rsid w:val="004E6672"/>
    <w:rsid w:val="004E70BA"/>
    <w:rsid w:val="004F0A32"/>
    <w:rsid w:val="004F586F"/>
    <w:rsid w:val="004F6F63"/>
    <w:rsid w:val="005069EE"/>
    <w:rsid w:val="00507C08"/>
    <w:rsid w:val="00512C3B"/>
    <w:rsid w:val="0051543A"/>
    <w:rsid w:val="00517E9B"/>
    <w:rsid w:val="0052196C"/>
    <w:rsid w:val="00524BE1"/>
    <w:rsid w:val="00524C2B"/>
    <w:rsid w:val="0052732A"/>
    <w:rsid w:val="00535BFA"/>
    <w:rsid w:val="005430FE"/>
    <w:rsid w:val="00553BBD"/>
    <w:rsid w:val="00553CCE"/>
    <w:rsid w:val="005547EB"/>
    <w:rsid w:val="005548F9"/>
    <w:rsid w:val="00555098"/>
    <w:rsid w:val="00555AFD"/>
    <w:rsid w:val="00560D28"/>
    <w:rsid w:val="00561460"/>
    <w:rsid w:val="00564001"/>
    <w:rsid w:val="0056559C"/>
    <w:rsid w:val="005665B2"/>
    <w:rsid w:val="00571FCD"/>
    <w:rsid w:val="005732A7"/>
    <w:rsid w:val="00574A09"/>
    <w:rsid w:val="00574CAE"/>
    <w:rsid w:val="00577475"/>
    <w:rsid w:val="00580E49"/>
    <w:rsid w:val="005818B9"/>
    <w:rsid w:val="00584A71"/>
    <w:rsid w:val="005867F2"/>
    <w:rsid w:val="00590B66"/>
    <w:rsid w:val="005914FF"/>
    <w:rsid w:val="00594F6A"/>
    <w:rsid w:val="00596B78"/>
    <w:rsid w:val="005A04A5"/>
    <w:rsid w:val="005A0F53"/>
    <w:rsid w:val="005A2A56"/>
    <w:rsid w:val="005A388A"/>
    <w:rsid w:val="005A5E49"/>
    <w:rsid w:val="005B19A9"/>
    <w:rsid w:val="005B2816"/>
    <w:rsid w:val="005C20BB"/>
    <w:rsid w:val="005C3553"/>
    <w:rsid w:val="005C5586"/>
    <w:rsid w:val="005C70B1"/>
    <w:rsid w:val="005C713B"/>
    <w:rsid w:val="005C7760"/>
    <w:rsid w:val="005C7BB8"/>
    <w:rsid w:val="005D40F1"/>
    <w:rsid w:val="005D491C"/>
    <w:rsid w:val="005D5651"/>
    <w:rsid w:val="005D68FA"/>
    <w:rsid w:val="005D6F22"/>
    <w:rsid w:val="005E1CFB"/>
    <w:rsid w:val="005E3C9E"/>
    <w:rsid w:val="005E42DE"/>
    <w:rsid w:val="005E5309"/>
    <w:rsid w:val="005E5BF6"/>
    <w:rsid w:val="005E6D7C"/>
    <w:rsid w:val="005F17D7"/>
    <w:rsid w:val="005F5365"/>
    <w:rsid w:val="005F667E"/>
    <w:rsid w:val="005F746E"/>
    <w:rsid w:val="0060499E"/>
    <w:rsid w:val="00610CB1"/>
    <w:rsid w:val="00612688"/>
    <w:rsid w:val="006133D2"/>
    <w:rsid w:val="0062109B"/>
    <w:rsid w:val="006228F8"/>
    <w:rsid w:val="00625EBE"/>
    <w:rsid w:val="00626972"/>
    <w:rsid w:val="00630C62"/>
    <w:rsid w:val="006334F8"/>
    <w:rsid w:val="00641CB9"/>
    <w:rsid w:val="00642014"/>
    <w:rsid w:val="0064304E"/>
    <w:rsid w:val="00645165"/>
    <w:rsid w:val="00645A49"/>
    <w:rsid w:val="00647421"/>
    <w:rsid w:val="006503AC"/>
    <w:rsid w:val="0065051F"/>
    <w:rsid w:val="00651A97"/>
    <w:rsid w:val="006548E6"/>
    <w:rsid w:val="00657009"/>
    <w:rsid w:val="00657047"/>
    <w:rsid w:val="0065794A"/>
    <w:rsid w:val="00666109"/>
    <w:rsid w:val="006671F5"/>
    <w:rsid w:val="00672003"/>
    <w:rsid w:val="00672979"/>
    <w:rsid w:val="0067479B"/>
    <w:rsid w:val="00675602"/>
    <w:rsid w:val="00675DB2"/>
    <w:rsid w:val="00680DF0"/>
    <w:rsid w:val="00683DBD"/>
    <w:rsid w:val="00686152"/>
    <w:rsid w:val="00686485"/>
    <w:rsid w:val="00691AD5"/>
    <w:rsid w:val="006A1BED"/>
    <w:rsid w:val="006A4638"/>
    <w:rsid w:val="006A4BA5"/>
    <w:rsid w:val="006B141F"/>
    <w:rsid w:val="006B28EE"/>
    <w:rsid w:val="006B3F9E"/>
    <w:rsid w:val="006B6FE0"/>
    <w:rsid w:val="006C31CA"/>
    <w:rsid w:val="006C4BED"/>
    <w:rsid w:val="006C53D2"/>
    <w:rsid w:val="006C795D"/>
    <w:rsid w:val="006D0603"/>
    <w:rsid w:val="006D18DE"/>
    <w:rsid w:val="006E23CD"/>
    <w:rsid w:val="006E6AF8"/>
    <w:rsid w:val="006F1FB1"/>
    <w:rsid w:val="006F2504"/>
    <w:rsid w:val="006F4850"/>
    <w:rsid w:val="007014F3"/>
    <w:rsid w:val="0070264A"/>
    <w:rsid w:val="0070276B"/>
    <w:rsid w:val="007037DD"/>
    <w:rsid w:val="00711719"/>
    <w:rsid w:val="00714984"/>
    <w:rsid w:val="00715B04"/>
    <w:rsid w:val="00717563"/>
    <w:rsid w:val="00725A68"/>
    <w:rsid w:val="00730AB3"/>
    <w:rsid w:val="00732425"/>
    <w:rsid w:val="00733D1E"/>
    <w:rsid w:val="00733ED9"/>
    <w:rsid w:val="0073521A"/>
    <w:rsid w:val="007352EF"/>
    <w:rsid w:val="00735B24"/>
    <w:rsid w:val="0073761F"/>
    <w:rsid w:val="00741706"/>
    <w:rsid w:val="00742BE4"/>
    <w:rsid w:val="0074530F"/>
    <w:rsid w:val="007507CB"/>
    <w:rsid w:val="00750F54"/>
    <w:rsid w:val="007576E3"/>
    <w:rsid w:val="00757D9D"/>
    <w:rsid w:val="007600AC"/>
    <w:rsid w:val="00761E10"/>
    <w:rsid w:val="007640FB"/>
    <w:rsid w:val="00764F9D"/>
    <w:rsid w:val="007673E3"/>
    <w:rsid w:val="00767850"/>
    <w:rsid w:val="00772F15"/>
    <w:rsid w:val="007755B6"/>
    <w:rsid w:val="00776570"/>
    <w:rsid w:val="0077765E"/>
    <w:rsid w:val="007803FF"/>
    <w:rsid w:val="0078324E"/>
    <w:rsid w:val="00785DFE"/>
    <w:rsid w:val="00787D5F"/>
    <w:rsid w:val="00787E97"/>
    <w:rsid w:val="007916FB"/>
    <w:rsid w:val="00792C57"/>
    <w:rsid w:val="00792D08"/>
    <w:rsid w:val="007952D3"/>
    <w:rsid w:val="0079643C"/>
    <w:rsid w:val="0079710F"/>
    <w:rsid w:val="00797C09"/>
    <w:rsid w:val="007A0273"/>
    <w:rsid w:val="007A1349"/>
    <w:rsid w:val="007A18FD"/>
    <w:rsid w:val="007A3567"/>
    <w:rsid w:val="007A7801"/>
    <w:rsid w:val="007B0E83"/>
    <w:rsid w:val="007B5948"/>
    <w:rsid w:val="007C012A"/>
    <w:rsid w:val="007C0378"/>
    <w:rsid w:val="007C18C3"/>
    <w:rsid w:val="007C23A0"/>
    <w:rsid w:val="007C27A1"/>
    <w:rsid w:val="007C378E"/>
    <w:rsid w:val="007C49D9"/>
    <w:rsid w:val="007C7ED2"/>
    <w:rsid w:val="007D1730"/>
    <w:rsid w:val="007D2042"/>
    <w:rsid w:val="007D4230"/>
    <w:rsid w:val="007D4D7B"/>
    <w:rsid w:val="007E21C3"/>
    <w:rsid w:val="007F6065"/>
    <w:rsid w:val="007F6B43"/>
    <w:rsid w:val="00800EE9"/>
    <w:rsid w:val="00802693"/>
    <w:rsid w:val="00805B1D"/>
    <w:rsid w:val="00810459"/>
    <w:rsid w:val="00812E73"/>
    <w:rsid w:val="00814941"/>
    <w:rsid w:val="008200F1"/>
    <w:rsid w:val="00820E6A"/>
    <w:rsid w:val="00826D3D"/>
    <w:rsid w:val="0083232E"/>
    <w:rsid w:val="00833881"/>
    <w:rsid w:val="00834026"/>
    <w:rsid w:val="00836F81"/>
    <w:rsid w:val="00837950"/>
    <w:rsid w:val="008405E8"/>
    <w:rsid w:val="008421EA"/>
    <w:rsid w:val="008529D0"/>
    <w:rsid w:val="00854000"/>
    <w:rsid w:val="00855B7C"/>
    <w:rsid w:val="008621D6"/>
    <w:rsid w:val="00871BD1"/>
    <w:rsid w:val="00872D79"/>
    <w:rsid w:val="008800E2"/>
    <w:rsid w:val="00880302"/>
    <w:rsid w:val="00884A91"/>
    <w:rsid w:val="00884AF0"/>
    <w:rsid w:val="00885A66"/>
    <w:rsid w:val="00890489"/>
    <w:rsid w:val="00890A16"/>
    <w:rsid w:val="008911A6"/>
    <w:rsid w:val="008A0D3A"/>
    <w:rsid w:val="008A0EF2"/>
    <w:rsid w:val="008A1524"/>
    <w:rsid w:val="008A1B60"/>
    <w:rsid w:val="008A3D32"/>
    <w:rsid w:val="008A5870"/>
    <w:rsid w:val="008A5DD5"/>
    <w:rsid w:val="008B02F9"/>
    <w:rsid w:val="008B09DB"/>
    <w:rsid w:val="008B7DD7"/>
    <w:rsid w:val="008C117F"/>
    <w:rsid w:val="008C15A7"/>
    <w:rsid w:val="008C1D70"/>
    <w:rsid w:val="008C2B87"/>
    <w:rsid w:val="008C38FE"/>
    <w:rsid w:val="008C628F"/>
    <w:rsid w:val="008C6FFC"/>
    <w:rsid w:val="008C777C"/>
    <w:rsid w:val="008D027A"/>
    <w:rsid w:val="008D2C3B"/>
    <w:rsid w:val="008D2F4A"/>
    <w:rsid w:val="008D3896"/>
    <w:rsid w:val="008D3FB6"/>
    <w:rsid w:val="008D64ED"/>
    <w:rsid w:val="008E02E5"/>
    <w:rsid w:val="008E1131"/>
    <w:rsid w:val="008E45F9"/>
    <w:rsid w:val="008E74ED"/>
    <w:rsid w:val="008E7D39"/>
    <w:rsid w:val="008F5EC2"/>
    <w:rsid w:val="00901DA5"/>
    <w:rsid w:val="00902FB5"/>
    <w:rsid w:val="0090335E"/>
    <w:rsid w:val="009042F5"/>
    <w:rsid w:val="00905A06"/>
    <w:rsid w:val="00906D49"/>
    <w:rsid w:val="009070F5"/>
    <w:rsid w:val="009123E3"/>
    <w:rsid w:val="009125B8"/>
    <w:rsid w:val="00913ECD"/>
    <w:rsid w:val="009149F1"/>
    <w:rsid w:val="00914CC9"/>
    <w:rsid w:val="00915994"/>
    <w:rsid w:val="00922335"/>
    <w:rsid w:val="00923493"/>
    <w:rsid w:val="00924C24"/>
    <w:rsid w:val="0093033C"/>
    <w:rsid w:val="00930C1D"/>
    <w:rsid w:val="009356C5"/>
    <w:rsid w:val="009360BD"/>
    <w:rsid w:val="00942C0F"/>
    <w:rsid w:val="009437DF"/>
    <w:rsid w:val="00944599"/>
    <w:rsid w:val="00946AE0"/>
    <w:rsid w:val="00950B11"/>
    <w:rsid w:val="0095131D"/>
    <w:rsid w:val="0095322A"/>
    <w:rsid w:val="009553F5"/>
    <w:rsid w:val="00960E91"/>
    <w:rsid w:val="00966987"/>
    <w:rsid w:val="009669B2"/>
    <w:rsid w:val="00966D2A"/>
    <w:rsid w:val="009676B9"/>
    <w:rsid w:val="00970DE9"/>
    <w:rsid w:val="009746D4"/>
    <w:rsid w:val="00982FFF"/>
    <w:rsid w:val="00983F35"/>
    <w:rsid w:val="00985B59"/>
    <w:rsid w:val="00987DF2"/>
    <w:rsid w:val="009901D6"/>
    <w:rsid w:val="00992087"/>
    <w:rsid w:val="00992710"/>
    <w:rsid w:val="009955A7"/>
    <w:rsid w:val="00996B0A"/>
    <w:rsid w:val="009A4BDC"/>
    <w:rsid w:val="009A595E"/>
    <w:rsid w:val="009B10B3"/>
    <w:rsid w:val="009B242B"/>
    <w:rsid w:val="009B252C"/>
    <w:rsid w:val="009E2539"/>
    <w:rsid w:val="009E3171"/>
    <w:rsid w:val="009E39CE"/>
    <w:rsid w:val="009E5220"/>
    <w:rsid w:val="009E6F97"/>
    <w:rsid w:val="009F3211"/>
    <w:rsid w:val="009F3F34"/>
    <w:rsid w:val="009F46E7"/>
    <w:rsid w:val="00A01333"/>
    <w:rsid w:val="00A01FB2"/>
    <w:rsid w:val="00A07733"/>
    <w:rsid w:val="00A12816"/>
    <w:rsid w:val="00A1281A"/>
    <w:rsid w:val="00A12B40"/>
    <w:rsid w:val="00A162E6"/>
    <w:rsid w:val="00A17D1D"/>
    <w:rsid w:val="00A20966"/>
    <w:rsid w:val="00A2158C"/>
    <w:rsid w:val="00A240E5"/>
    <w:rsid w:val="00A26EC4"/>
    <w:rsid w:val="00A30A15"/>
    <w:rsid w:val="00A31BE9"/>
    <w:rsid w:val="00A3319E"/>
    <w:rsid w:val="00A33BCC"/>
    <w:rsid w:val="00A342C2"/>
    <w:rsid w:val="00A3491E"/>
    <w:rsid w:val="00A354EA"/>
    <w:rsid w:val="00A3565B"/>
    <w:rsid w:val="00A37E7E"/>
    <w:rsid w:val="00A40509"/>
    <w:rsid w:val="00A40923"/>
    <w:rsid w:val="00A41806"/>
    <w:rsid w:val="00A428C2"/>
    <w:rsid w:val="00A43AF6"/>
    <w:rsid w:val="00A45C77"/>
    <w:rsid w:val="00A4716C"/>
    <w:rsid w:val="00A5794C"/>
    <w:rsid w:val="00A60B79"/>
    <w:rsid w:val="00A611D5"/>
    <w:rsid w:val="00A64421"/>
    <w:rsid w:val="00A64D50"/>
    <w:rsid w:val="00A650BA"/>
    <w:rsid w:val="00A65E59"/>
    <w:rsid w:val="00A67535"/>
    <w:rsid w:val="00A67927"/>
    <w:rsid w:val="00A715A3"/>
    <w:rsid w:val="00A7238F"/>
    <w:rsid w:val="00A725A4"/>
    <w:rsid w:val="00A91F48"/>
    <w:rsid w:val="00A939BC"/>
    <w:rsid w:val="00A9492D"/>
    <w:rsid w:val="00A955D9"/>
    <w:rsid w:val="00AA04DF"/>
    <w:rsid w:val="00AA43E4"/>
    <w:rsid w:val="00AA64FB"/>
    <w:rsid w:val="00AB0406"/>
    <w:rsid w:val="00AB3442"/>
    <w:rsid w:val="00AB3647"/>
    <w:rsid w:val="00AB370F"/>
    <w:rsid w:val="00AB3AB7"/>
    <w:rsid w:val="00AB492E"/>
    <w:rsid w:val="00AB539C"/>
    <w:rsid w:val="00AC0714"/>
    <w:rsid w:val="00AC2749"/>
    <w:rsid w:val="00AC4206"/>
    <w:rsid w:val="00AC5561"/>
    <w:rsid w:val="00AC7CC2"/>
    <w:rsid w:val="00AD2FDA"/>
    <w:rsid w:val="00AD3862"/>
    <w:rsid w:val="00AD4C82"/>
    <w:rsid w:val="00AD56FF"/>
    <w:rsid w:val="00AD6369"/>
    <w:rsid w:val="00AD7490"/>
    <w:rsid w:val="00AE3BDB"/>
    <w:rsid w:val="00AE5649"/>
    <w:rsid w:val="00AF319F"/>
    <w:rsid w:val="00AF77CA"/>
    <w:rsid w:val="00B00411"/>
    <w:rsid w:val="00B022E4"/>
    <w:rsid w:val="00B02301"/>
    <w:rsid w:val="00B02802"/>
    <w:rsid w:val="00B0347E"/>
    <w:rsid w:val="00B07D2B"/>
    <w:rsid w:val="00B11FF4"/>
    <w:rsid w:val="00B1270A"/>
    <w:rsid w:val="00B12ACE"/>
    <w:rsid w:val="00B15265"/>
    <w:rsid w:val="00B20DCA"/>
    <w:rsid w:val="00B23D22"/>
    <w:rsid w:val="00B267A3"/>
    <w:rsid w:val="00B2730F"/>
    <w:rsid w:val="00B30277"/>
    <w:rsid w:val="00B312AC"/>
    <w:rsid w:val="00B32109"/>
    <w:rsid w:val="00B341F1"/>
    <w:rsid w:val="00B35329"/>
    <w:rsid w:val="00B4067E"/>
    <w:rsid w:val="00B41A08"/>
    <w:rsid w:val="00B425A5"/>
    <w:rsid w:val="00B4372D"/>
    <w:rsid w:val="00B440EB"/>
    <w:rsid w:val="00B44A30"/>
    <w:rsid w:val="00B50B2D"/>
    <w:rsid w:val="00B564FE"/>
    <w:rsid w:val="00B56B8D"/>
    <w:rsid w:val="00B602AB"/>
    <w:rsid w:val="00B61209"/>
    <w:rsid w:val="00B64636"/>
    <w:rsid w:val="00B64D46"/>
    <w:rsid w:val="00B65B18"/>
    <w:rsid w:val="00B65D30"/>
    <w:rsid w:val="00B6604D"/>
    <w:rsid w:val="00B664EF"/>
    <w:rsid w:val="00B74EBD"/>
    <w:rsid w:val="00B750D0"/>
    <w:rsid w:val="00B75420"/>
    <w:rsid w:val="00B75D7B"/>
    <w:rsid w:val="00B76F60"/>
    <w:rsid w:val="00B779A9"/>
    <w:rsid w:val="00B8130A"/>
    <w:rsid w:val="00B82EAA"/>
    <w:rsid w:val="00B83763"/>
    <w:rsid w:val="00B83997"/>
    <w:rsid w:val="00B91BFB"/>
    <w:rsid w:val="00B922ED"/>
    <w:rsid w:val="00B947B5"/>
    <w:rsid w:val="00B94967"/>
    <w:rsid w:val="00BA3AA3"/>
    <w:rsid w:val="00BA454E"/>
    <w:rsid w:val="00BA4CD6"/>
    <w:rsid w:val="00BA4E2C"/>
    <w:rsid w:val="00BA56DA"/>
    <w:rsid w:val="00BA5A9A"/>
    <w:rsid w:val="00BA61EE"/>
    <w:rsid w:val="00BA761C"/>
    <w:rsid w:val="00BB4AFF"/>
    <w:rsid w:val="00BB626D"/>
    <w:rsid w:val="00BB6E8A"/>
    <w:rsid w:val="00BC3D9E"/>
    <w:rsid w:val="00BC63F3"/>
    <w:rsid w:val="00BD0739"/>
    <w:rsid w:val="00BD12AB"/>
    <w:rsid w:val="00BD1A10"/>
    <w:rsid w:val="00BD3F1E"/>
    <w:rsid w:val="00BD4BF4"/>
    <w:rsid w:val="00BE63CA"/>
    <w:rsid w:val="00BF039D"/>
    <w:rsid w:val="00BF12B8"/>
    <w:rsid w:val="00BF45FB"/>
    <w:rsid w:val="00BF65E6"/>
    <w:rsid w:val="00BF6D49"/>
    <w:rsid w:val="00C00E04"/>
    <w:rsid w:val="00C01793"/>
    <w:rsid w:val="00C01E41"/>
    <w:rsid w:val="00C02DBF"/>
    <w:rsid w:val="00C03332"/>
    <w:rsid w:val="00C0430D"/>
    <w:rsid w:val="00C06014"/>
    <w:rsid w:val="00C071C9"/>
    <w:rsid w:val="00C13C8E"/>
    <w:rsid w:val="00C143E8"/>
    <w:rsid w:val="00C17668"/>
    <w:rsid w:val="00C2299A"/>
    <w:rsid w:val="00C24D82"/>
    <w:rsid w:val="00C26338"/>
    <w:rsid w:val="00C2651E"/>
    <w:rsid w:val="00C321EA"/>
    <w:rsid w:val="00C33891"/>
    <w:rsid w:val="00C33E69"/>
    <w:rsid w:val="00C34B2A"/>
    <w:rsid w:val="00C47091"/>
    <w:rsid w:val="00C50FB8"/>
    <w:rsid w:val="00C5123D"/>
    <w:rsid w:val="00C534C8"/>
    <w:rsid w:val="00C54244"/>
    <w:rsid w:val="00C5685E"/>
    <w:rsid w:val="00C56C15"/>
    <w:rsid w:val="00C57E9D"/>
    <w:rsid w:val="00C63BD4"/>
    <w:rsid w:val="00C65016"/>
    <w:rsid w:val="00C70AEF"/>
    <w:rsid w:val="00C70FAF"/>
    <w:rsid w:val="00C73929"/>
    <w:rsid w:val="00C757B2"/>
    <w:rsid w:val="00C77407"/>
    <w:rsid w:val="00C82B39"/>
    <w:rsid w:val="00C82D38"/>
    <w:rsid w:val="00C839E5"/>
    <w:rsid w:val="00C83FC3"/>
    <w:rsid w:val="00C84977"/>
    <w:rsid w:val="00C85260"/>
    <w:rsid w:val="00C861D2"/>
    <w:rsid w:val="00C92281"/>
    <w:rsid w:val="00C92CDA"/>
    <w:rsid w:val="00C9472B"/>
    <w:rsid w:val="00C95A4E"/>
    <w:rsid w:val="00C96597"/>
    <w:rsid w:val="00C969F3"/>
    <w:rsid w:val="00C97211"/>
    <w:rsid w:val="00CA12A7"/>
    <w:rsid w:val="00CA1EB2"/>
    <w:rsid w:val="00CA2653"/>
    <w:rsid w:val="00CB2099"/>
    <w:rsid w:val="00CB418B"/>
    <w:rsid w:val="00CC0028"/>
    <w:rsid w:val="00CC1069"/>
    <w:rsid w:val="00CC4EF4"/>
    <w:rsid w:val="00CC5842"/>
    <w:rsid w:val="00CC5A7E"/>
    <w:rsid w:val="00CC60E7"/>
    <w:rsid w:val="00CC7753"/>
    <w:rsid w:val="00CD0C0E"/>
    <w:rsid w:val="00CD11C3"/>
    <w:rsid w:val="00CD2143"/>
    <w:rsid w:val="00CD22C1"/>
    <w:rsid w:val="00CD4463"/>
    <w:rsid w:val="00CD5C01"/>
    <w:rsid w:val="00CE233A"/>
    <w:rsid w:val="00CF60F8"/>
    <w:rsid w:val="00D035FA"/>
    <w:rsid w:val="00D0421A"/>
    <w:rsid w:val="00D10555"/>
    <w:rsid w:val="00D1206A"/>
    <w:rsid w:val="00D222D8"/>
    <w:rsid w:val="00D277FE"/>
    <w:rsid w:val="00D27EAA"/>
    <w:rsid w:val="00D30298"/>
    <w:rsid w:val="00D304D1"/>
    <w:rsid w:val="00D33DA9"/>
    <w:rsid w:val="00D34D9F"/>
    <w:rsid w:val="00D36966"/>
    <w:rsid w:val="00D40E4E"/>
    <w:rsid w:val="00D4327E"/>
    <w:rsid w:val="00D43C47"/>
    <w:rsid w:val="00D4502B"/>
    <w:rsid w:val="00D50A88"/>
    <w:rsid w:val="00D50AA7"/>
    <w:rsid w:val="00D50D04"/>
    <w:rsid w:val="00D51A6A"/>
    <w:rsid w:val="00D52833"/>
    <w:rsid w:val="00D608D7"/>
    <w:rsid w:val="00D61C41"/>
    <w:rsid w:val="00D62311"/>
    <w:rsid w:val="00D62BB9"/>
    <w:rsid w:val="00D72203"/>
    <w:rsid w:val="00D72818"/>
    <w:rsid w:val="00D72D29"/>
    <w:rsid w:val="00D81D67"/>
    <w:rsid w:val="00D873E7"/>
    <w:rsid w:val="00D93293"/>
    <w:rsid w:val="00D9415C"/>
    <w:rsid w:val="00D9574F"/>
    <w:rsid w:val="00D96034"/>
    <w:rsid w:val="00D96FAA"/>
    <w:rsid w:val="00D97C6A"/>
    <w:rsid w:val="00D97F3C"/>
    <w:rsid w:val="00DA39B1"/>
    <w:rsid w:val="00DB2833"/>
    <w:rsid w:val="00DB6AD2"/>
    <w:rsid w:val="00DB6EFB"/>
    <w:rsid w:val="00DB78AA"/>
    <w:rsid w:val="00DB7978"/>
    <w:rsid w:val="00DC13C7"/>
    <w:rsid w:val="00DC686D"/>
    <w:rsid w:val="00DD1D65"/>
    <w:rsid w:val="00DD3616"/>
    <w:rsid w:val="00DE0A50"/>
    <w:rsid w:val="00DE0B13"/>
    <w:rsid w:val="00DE2A58"/>
    <w:rsid w:val="00DF64CD"/>
    <w:rsid w:val="00DF7A67"/>
    <w:rsid w:val="00E0170F"/>
    <w:rsid w:val="00E01972"/>
    <w:rsid w:val="00E046CD"/>
    <w:rsid w:val="00E06384"/>
    <w:rsid w:val="00E115EE"/>
    <w:rsid w:val="00E147C5"/>
    <w:rsid w:val="00E14C28"/>
    <w:rsid w:val="00E212D0"/>
    <w:rsid w:val="00E21C9C"/>
    <w:rsid w:val="00E22161"/>
    <w:rsid w:val="00E2378E"/>
    <w:rsid w:val="00E26CDE"/>
    <w:rsid w:val="00E3021A"/>
    <w:rsid w:val="00E30BFD"/>
    <w:rsid w:val="00E326F4"/>
    <w:rsid w:val="00E34B83"/>
    <w:rsid w:val="00E36DF4"/>
    <w:rsid w:val="00E371BB"/>
    <w:rsid w:val="00E42DB0"/>
    <w:rsid w:val="00E476B6"/>
    <w:rsid w:val="00E51B0C"/>
    <w:rsid w:val="00E51FF8"/>
    <w:rsid w:val="00E529BC"/>
    <w:rsid w:val="00E537B4"/>
    <w:rsid w:val="00E61DD6"/>
    <w:rsid w:val="00E62BED"/>
    <w:rsid w:val="00E73A1B"/>
    <w:rsid w:val="00E76310"/>
    <w:rsid w:val="00E7672E"/>
    <w:rsid w:val="00E83CB5"/>
    <w:rsid w:val="00E876A1"/>
    <w:rsid w:val="00E91A76"/>
    <w:rsid w:val="00E924EE"/>
    <w:rsid w:val="00E94FEE"/>
    <w:rsid w:val="00E95A6B"/>
    <w:rsid w:val="00EA0056"/>
    <w:rsid w:val="00EA14B9"/>
    <w:rsid w:val="00EB00FD"/>
    <w:rsid w:val="00EB0254"/>
    <w:rsid w:val="00EB31CA"/>
    <w:rsid w:val="00EB7BDE"/>
    <w:rsid w:val="00EC0C5E"/>
    <w:rsid w:val="00EC1470"/>
    <w:rsid w:val="00EC18DC"/>
    <w:rsid w:val="00EC6938"/>
    <w:rsid w:val="00ED148F"/>
    <w:rsid w:val="00ED153A"/>
    <w:rsid w:val="00ED310D"/>
    <w:rsid w:val="00ED3249"/>
    <w:rsid w:val="00ED3B47"/>
    <w:rsid w:val="00EE54A3"/>
    <w:rsid w:val="00EE7017"/>
    <w:rsid w:val="00EE7651"/>
    <w:rsid w:val="00EF2A15"/>
    <w:rsid w:val="00EF2F9D"/>
    <w:rsid w:val="00EF4880"/>
    <w:rsid w:val="00EF4F03"/>
    <w:rsid w:val="00EF54E6"/>
    <w:rsid w:val="00F00C4C"/>
    <w:rsid w:val="00F02FB6"/>
    <w:rsid w:val="00F03BA0"/>
    <w:rsid w:val="00F04553"/>
    <w:rsid w:val="00F057F6"/>
    <w:rsid w:val="00F05B83"/>
    <w:rsid w:val="00F07689"/>
    <w:rsid w:val="00F10548"/>
    <w:rsid w:val="00F126D4"/>
    <w:rsid w:val="00F1343A"/>
    <w:rsid w:val="00F13B15"/>
    <w:rsid w:val="00F1449F"/>
    <w:rsid w:val="00F21027"/>
    <w:rsid w:val="00F26CC2"/>
    <w:rsid w:val="00F3058D"/>
    <w:rsid w:val="00F33606"/>
    <w:rsid w:val="00F35903"/>
    <w:rsid w:val="00F3623A"/>
    <w:rsid w:val="00F3797F"/>
    <w:rsid w:val="00F41EA3"/>
    <w:rsid w:val="00F4594E"/>
    <w:rsid w:val="00F4771F"/>
    <w:rsid w:val="00F504C6"/>
    <w:rsid w:val="00F5332E"/>
    <w:rsid w:val="00F54B0B"/>
    <w:rsid w:val="00F54EC9"/>
    <w:rsid w:val="00F55371"/>
    <w:rsid w:val="00F57858"/>
    <w:rsid w:val="00F60524"/>
    <w:rsid w:val="00F60AAA"/>
    <w:rsid w:val="00F61562"/>
    <w:rsid w:val="00F72662"/>
    <w:rsid w:val="00F7544B"/>
    <w:rsid w:val="00F8004D"/>
    <w:rsid w:val="00F80AF7"/>
    <w:rsid w:val="00F81BE7"/>
    <w:rsid w:val="00F8464C"/>
    <w:rsid w:val="00F85736"/>
    <w:rsid w:val="00F8632C"/>
    <w:rsid w:val="00F87B42"/>
    <w:rsid w:val="00F94F72"/>
    <w:rsid w:val="00F96701"/>
    <w:rsid w:val="00FA2260"/>
    <w:rsid w:val="00FA33E4"/>
    <w:rsid w:val="00FA61AA"/>
    <w:rsid w:val="00FA6DE7"/>
    <w:rsid w:val="00FB2A3E"/>
    <w:rsid w:val="00FB515C"/>
    <w:rsid w:val="00FC1CF1"/>
    <w:rsid w:val="00FD0E8A"/>
    <w:rsid w:val="00FD189C"/>
    <w:rsid w:val="00FD212A"/>
    <w:rsid w:val="00FD41B2"/>
    <w:rsid w:val="00FD4915"/>
    <w:rsid w:val="00FD4B3A"/>
    <w:rsid w:val="00FD4C92"/>
    <w:rsid w:val="00FE6284"/>
    <w:rsid w:val="00FF20D1"/>
    <w:rsid w:val="00FF5B0A"/>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927"/>
    <w:rPr>
      <w:sz w:val="24"/>
      <w:szCs w:val="24"/>
    </w:rPr>
  </w:style>
  <w:style w:type="paragraph" w:styleId="Heading1">
    <w:name w:val="heading 1"/>
    <w:basedOn w:val="Normal"/>
    <w:next w:val="Normal"/>
    <w:qFormat/>
    <w:rsid w:val="00772F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72F1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2F15"/>
    <w:pPr>
      <w:keepNext/>
      <w:spacing w:before="240" w:after="60"/>
      <w:outlineLvl w:val="2"/>
    </w:pPr>
    <w:rPr>
      <w:rFonts w:ascii="Arial" w:hAnsi="Arial" w:cs="Arial"/>
      <w:b/>
      <w:bCs/>
      <w:sz w:val="26"/>
      <w:szCs w:val="26"/>
    </w:rPr>
  </w:style>
  <w:style w:type="paragraph" w:styleId="Heading4">
    <w:name w:val="heading 4"/>
    <w:basedOn w:val="Normal"/>
    <w:next w:val="Normal"/>
    <w:qFormat/>
    <w:rsid w:val="00772F15"/>
    <w:pPr>
      <w:keepNext/>
      <w:spacing w:before="240" w:after="60"/>
      <w:outlineLvl w:val="3"/>
    </w:pPr>
    <w:rPr>
      <w:b/>
      <w:bCs/>
      <w:sz w:val="28"/>
      <w:szCs w:val="28"/>
    </w:rPr>
  </w:style>
  <w:style w:type="paragraph" w:styleId="Heading5">
    <w:name w:val="heading 5"/>
    <w:basedOn w:val="Normal"/>
    <w:next w:val="Normal"/>
    <w:qFormat/>
    <w:rsid w:val="00772F15"/>
    <w:pPr>
      <w:spacing w:before="240" w:after="60"/>
      <w:outlineLvl w:val="4"/>
    </w:pPr>
    <w:rPr>
      <w:b/>
      <w:bCs/>
      <w:i/>
      <w:iCs/>
      <w:sz w:val="26"/>
      <w:szCs w:val="26"/>
    </w:rPr>
  </w:style>
  <w:style w:type="paragraph" w:styleId="Heading6">
    <w:name w:val="heading 6"/>
    <w:basedOn w:val="Normal"/>
    <w:next w:val="Normal"/>
    <w:qFormat/>
    <w:rsid w:val="00772F15"/>
    <w:pPr>
      <w:spacing w:before="240" w:after="60"/>
      <w:outlineLvl w:val="5"/>
    </w:pPr>
    <w:rPr>
      <w:b/>
      <w:bCs/>
      <w:sz w:val="22"/>
      <w:szCs w:val="22"/>
    </w:rPr>
  </w:style>
  <w:style w:type="paragraph" w:styleId="Heading7">
    <w:name w:val="heading 7"/>
    <w:basedOn w:val="Normal"/>
    <w:next w:val="Normal"/>
    <w:qFormat/>
    <w:rsid w:val="00772F15"/>
    <w:pPr>
      <w:spacing w:before="240" w:after="60"/>
      <w:outlineLvl w:val="6"/>
    </w:pPr>
  </w:style>
  <w:style w:type="paragraph" w:styleId="Heading8">
    <w:name w:val="heading 8"/>
    <w:basedOn w:val="Normal"/>
    <w:next w:val="Normal"/>
    <w:qFormat/>
    <w:rsid w:val="00772F15"/>
    <w:pPr>
      <w:spacing w:before="240" w:after="60"/>
      <w:outlineLvl w:val="7"/>
    </w:pPr>
    <w:rPr>
      <w:i/>
      <w:iCs/>
    </w:rPr>
  </w:style>
  <w:style w:type="paragraph" w:styleId="Heading9">
    <w:name w:val="heading 9"/>
    <w:basedOn w:val="Normal"/>
    <w:next w:val="Normal"/>
    <w:qFormat/>
    <w:rsid w:val="00772F15"/>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SectionBreak">
    <w:name w:val="ContentsSectionBreak"/>
    <w:basedOn w:val="Normal"/>
    <w:next w:val="Normal"/>
    <w:rsid w:val="00772F15"/>
    <w:rPr>
      <w:lang w:eastAsia="en-US"/>
    </w:rPr>
  </w:style>
  <w:style w:type="paragraph" w:customStyle="1" w:styleId="DictionarySectionBreak">
    <w:name w:val="DictionarySectionBreak"/>
    <w:basedOn w:val="Normal"/>
    <w:next w:val="Normal"/>
    <w:rsid w:val="00772F15"/>
    <w:rPr>
      <w:lang w:eastAsia="en-US"/>
    </w:rPr>
  </w:style>
  <w:style w:type="paragraph" w:styleId="Footer">
    <w:name w:val="footer"/>
    <w:basedOn w:val="Normal"/>
    <w:rsid w:val="00772F15"/>
    <w:pPr>
      <w:tabs>
        <w:tab w:val="center" w:pos="4153"/>
        <w:tab w:val="right" w:pos="8306"/>
      </w:tabs>
    </w:pPr>
    <w:rPr>
      <w:rFonts w:ascii="Arial" w:hAnsi="Arial"/>
      <w:sz w:val="18"/>
    </w:rPr>
  </w:style>
  <w:style w:type="paragraph" w:customStyle="1" w:styleId="FooterDraft">
    <w:name w:val="FooterDraft"/>
    <w:basedOn w:val="Normal"/>
    <w:rsid w:val="00772F15"/>
    <w:pPr>
      <w:jc w:val="center"/>
    </w:pPr>
    <w:rPr>
      <w:rFonts w:ascii="Arial" w:hAnsi="Arial"/>
      <w:b/>
      <w:sz w:val="40"/>
      <w:lang w:eastAsia="en-US"/>
    </w:rPr>
  </w:style>
  <w:style w:type="paragraph" w:customStyle="1" w:styleId="FooterInfo">
    <w:name w:val="FooterInfo"/>
    <w:basedOn w:val="Normal"/>
    <w:rsid w:val="00772F15"/>
    <w:rPr>
      <w:rFonts w:ascii="Arial" w:hAnsi="Arial"/>
      <w:sz w:val="12"/>
      <w:lang w:eastAsia="en-US"/>
    </w:rPr>
  </w:style>
  <w:style w:type="paragraph" w:customStyle="1" w:styleId="HeaderBoldEven">
    <w:name w:val="HeaderBoldEven"/>
    <w:basedOn w:val="Normal"/>
    <w:rsid w:val="00772F15"/>
    <w:pPr>
      <w:spacing w:before="120" w:after="60"/>
    </w:pPr>
    <w:rPr>
      <w:rFonts w:ascii="Arial" w:hAnsi="Arial"/>
      <w:b/>
      <w:sz w:val="20"/>
      <w:lang w:eastAsia="en-US"/>
    </w:rPr>
  </w:style>
  <w:style w:type="paragraph" w:customStyle="1" w:styleId="HeaderBoldOdd">
    <w:name w:val="HeaderBoldOdd"/>
    <w:basedOn w:val="Normal"/>
    <w:rsid w:val="00772F15"/>
    <w:pPr>
      <w:spacing w:before="120" w:after="60"/>
      <w:jc w:val="right"/>
    </w:pPr>
    <w:rPr>
      <w:rFonts w:ascii="Arial" w:hAnsi="Arial"/>
      <w:b/>
      <w:sz w:val="20"/>
      <w:lang w:eastAsia="en-US"/>
    </w:rPr>
  </w:style>
  <w:style w:type="paragraph" w:customStyle="1" w:styleId="HeaderContentsPage">
    <w:name w:val="HeaderContents&quot;Page&quot;"/>
    <w:basedOn w:val="Normal"/>
    <w:rsid w:val="00772F15"/>
    <w:pPr>
      <w:spacing w:before="120" w:after="120"/>
      <w:jc w:val="right"/>
    </w:pPr>
    <w:rPr>
      <w:rFonts w:ascii="Arial" w:hAnsi="Arial"/>
      <w:sz w:val="20"/>
      <w:lang w:eastAsia="en-US"/>
    </w:rPr>
  </w:style>
  <w:style w:type="paragraph" w:customStyle="1" w:styleId="HeaderLiteEven">
    <w:name w:val="HeaderLiteEven"/>
    <w:basedOn w:val="Normal"/>
    <w:rsid w:val="00772F15"/>
    <w:pPr>
      <w:tabs>
        <w:tab w:val="center" w:pos="3969"/>
        <w:tab w:val="right" w:pos="8505"/>
      </w:tabs>
      <w:spacing w:before="60"/>
    </w:pPr>
    <w:rPr>
      <w:rFonts w:ascii="Arial" w:hAnsi="Arial"/>
      <w:sz w:val="18"/>
      <w:lang w:eastAsia="en-US"/>
    </w:rPr>
  </w:style>
  <w:style w:type="paragraph" w:customStyle="1" w:styleId="HeaderLiteOdd">
    <w:name w:val="HeaderLiteOdd"/>
    <w:basedOn w:val="Normal"/>
    <w:rsid w:val="00772F15"/>
    <w:pPr>
      <w:tabs>
        <w:tab w:val="center" w:pos="3969"/>
        <w:tab w:val="right" w:pos="8505"/>
      </w:tabs>
      <w:spacing w:before="60"/>
      <w:jc w:val="right"/>
    </w:pPr>
    <w:rPr>
      <w:rFonts w:ascii="Arial" w:hAnsi="Arial"/>
      <w:sz w:val="18"/>
      <w:lang w:eastAsia="en-US"/>
    </w:rPr>
  </w:style>
  <w:style w:type="paragraph" w:customStyle="1" w:styleId="MainBodySectionBreak">
    <w:name w:val="MainBody Section Break"/>
    <w:basedOn w:val="Normal"/>
    <w:next w:val="Normal"/>
    <w:rsid w:val="00772F15"/>
    <w:rPr>
      <w:lang w:eastAsia="en-US"/>
    </w:rPr>
  </w:style>
  <w:style w:type="paragraph" w:customStyle="1" w:styleId="NotesSectionBreak">
    <w:name w:val="NotesSectionBreak"/>
    <w:basedOn w:val="Normal"/>
    <w:next w:val="Normal"/>
    <w:rsid w:val="00772F15"/>
    <w:rPr>
      <w:lang w:eastAsia="en-US"/>
    </w:rPr>
  </w:style>
  <w:style w:type="paragraph" w:customStyle="1" w:styleId="ReadersGuideSectionBreak">
    <w:name w:val="ReadersGuideSectionBreak"/>
    <w:basedOn w:val="Normal"/>
    <w:next w:val="Normal"/>
    <w:rsid w:val="00772F15"/>
    <w:rPr>
      <w:lang w:eastAsia="en-US"/>
    </w:rPr>
  </w:style>
  <w:style w:type="paragraph" w:customStyle="1" w:styleId="SchedSectionBreak">
    <w:name w:val="SchedSectionBreak"/>
    <w:basedOn w:val="Normal"/>
    <w:next w:val="Normal"/>
    <w:rsid w:val="00772F15"/>
    <w:rPr>
      <w:lang w:eastAsia="en-US"/>
    </w:rPr>
  </w:style>
  <w:style w:type="paragraph" w:customStyle="1" w:styleId="SigningPageBreak">
    <w:name w:val="SigningPageBreak"/>
    <w:basedOn w:val="Normal"/>
    <w:next w:val="Normal"/>
    <w:rsid w:val="00772F15"/>
    <w:rPr>
      <w:lang w:eastAsia="en-US"/>
    </w:rPr>
  </w:style>
  <w:style w:type="numbering" w:styleId="111111">
    <w:name w:val="Outline List 2"/>
    <w:basedOn w:val="NoList"/>
    <w:rsid w:val="00772F15"/>
    <w:pPr>
      <w:numPr>
        <w:numId w:val="1"/>
      </w:numPr>
    </w:pPr>
  </w:style>
  <w:style w:type="numbering" w:styleId="1ai">
    <w:name w:val="Outline List 1"/>
    <w:basedOn w:val="NoList"/>
    <w:rsid w:val="00772F15"/>
    <w:pPr>
      <w:numPr>
        <w:numId w:val="2"/>
      </w:numPr>
    </w:pPr>
  </w:style>
  <w:style w:type="numbering" w:styleId="ArticleSection">
    <w:name w:val="Outline List 3"/>
    <w:basedOn w:val="NoList"/>
    <w:rsid w:val="00772F15"/>
    <w:pPr>
      <w:numPr>
        <w:numId w:val="3"/>
      </w:numPr>
    </w:pPr>
  </w:style>
  <w:style w:type="paragraph" w:styleId="BlockText">
    <w:name w:val="Block Text"/>
    <w:basedOn w:val="Normal"/>
    <w:rsid w:val="00772F15"/>
    <w:pPr>
      <w:spacing w:after="120"/>
      <w:ind w:left="1440" w:right="1440"/>
    </w:pPr>
  </w:style>
  <w:style w:type="paragraph" w:styleId="BodyText">
    <w:name w:val="Body Text"/>
    <w:basedOn w:val="Normal"/>
    <w:rsid w:val="00772F15"/>
    <w:pPr>
      <w:spacing w:after="120"/>
    </w:pPr>
  </w:style>
  <w:style w:type="paragraph" w:styleId="BodyText2">
    <w:name w:val="Body Text 2"/>
    <w:basedOn w:val="Normal"/>
    <w:rsid w:val="00772F15"/>
    <w:pPr>
      <w:spacing w:after="120" w:line="480" w:lineRule="auto"/>
    </w:pPr>
  </w:style>
  <w:style w:type="paragraph" w:styleId="BodyText3">
    <w:name w:val="Body Text 3"/>
    <w:basedOn w:val="Normal"/>
    <w:rsid w:val="00772F15"/>
    <w:pPr>
      <w:spacing w:after="120"/>
    </w:pPr>
    <w:rPr>
      <w:sz w:val="16"/>
      <w:szCs w:val="16"/>
    </w:rPr>
  </w:style>
  <w:style w:type="paragraph" w:styleId="BodyTextFirstIndent">
    <w:name w:val="Body Text First Indent"/>
    <w:basedOn w:val="BodyText"/>
    <w:rsid w:val="00772F15"/>
    <w:pPr>
      <w:ind w:firstLine="210"/>
    </w:pPr>
  </w:style>
  <w:style w:type="paragraph" w:styleId="BodyTextIndent">
    <w:name w:val="Body Text Indent"/>
    <w:basedOn w:val="Normal"/>
    <w:rsid w:val="00772F15"/>
    <w:pPr>
      <w:spacing w:after="120"/>
      <w:ind w:left="283"/>
    </w:pPr>
  </w:style>
  <w:style w:type="paragraph" w:styleId="BodyTextFirstIndent2">
    <w:name w:val="Body Text First Indent 2"/>
    <w:basedOn w:val="BodyTextIndent"/>
    <w:rsid w:val="00772F15"/>
    <w:pPr>
      <w:ind w:firstLine="210"/>
    </w:pPr>
  </w:style>
  <w:style w:type="paragraph" w:styleId="BodyTextIndent2">
    <w:name w:val="Body Text Indent 2"/>
    <w:basedOn w:val="Normal"/>
    <w:rsid w:val="00772F15"/>
    <w:pPr>
      <w:spacing w:after="120" w:line="480" w:lineRule="auto"/>
      <w:ind w:left="283"/>
    </w:pPr>
  </w:style>
  <w:style w:type="paragraph" w:styleId="BodyTextIndent3">
    <w:name w:val="Body Text Indent 3"/>
    <w:basedOn w:val="Normal"/>
    <w:rsid w:val="00772F15"/>
    <w:pPr>
      <w:spacing w:after="120"/>
      <w:ind w:left="283"/>
    </w:pPr>
    <w:rPr>
      <w:sz w:val="16"/>
      <w:szCs w:val="16"/>
    </w:rPr>
  </w:style>
  <w:style w:type="paragraph" w:styleId="Closing">
    <w:name w:val="Closing"/>
    <w:basedOn w:val="Normal"/>
    <w:rsid w:val="00772F15"/>
    <w:pPr>
      <w:ind w:left="4252"/>
    </w:pPr>
  </w:style>
  <w:style w:type="paragraph" w:styleId="Date">
    <w:name w:val="Date"/>
    <w:basedOn w:val="Normal"/>
    <w:next w:val="Normal"/>
    <w:rsid w:val="00772F15"/>
  </w:style>
  <w:style w:type="paragraph" w:styleId="E-mailSignature">
    <w:name w:val="E-mail Signature"/>
    <w:basedOn w:val="Normal"/>
    <w:rsid w:val="00772F15"/>
  </w:style>
  <w:style w:type="character" w:styleId="Emphasis">
    <w:name w:val="Emphasis"/>
    <w:basedOn w:val="DefaultParagraphFont"/>
    <w:qFormat/>
    <w:rsid w:val="00772F15"/>
    <w:rPr>
      <w:i/>
      <w:iCs/>
    </w:rPr>
  </w:style>
  <w:style w:type="paragraph" w:styleId="EnvelopeAddress">
    <w:name w:val="envelope address"/>
    <w:basedOn w:val="Normal"/>
    <w:rsid w:val="00772F1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72F15"/>
    <w:rPr>
      <w:rFonts w:ascii="Arial" w:hAnsi="Arial" w:cs="Arial"/>
      <w:sz w:val="20"/>
      <w:szCs w:val="20"/>
    </w:rPr>
  </w:style>
  <w:style w:type="character" w:styleId="FollowedHyperlink">
    <w:name w:val="FollowedHyperlink"/>
    <w:basedOn w:val="DefaultParagraphFont"/>
    <w:rsid w:val="00772F15"/>
    <w:rPr>
      <w:color w:val="auto"/>
      <w:u w:val="single"/>
    </w:rPr>
  </w:style>
  <w:style w:type="paragraph" w:styleId="Header">
    <w:name w:val="header"/>
    <w:basedOn w:val="Normal"/>
    <w:rsid w:val="00BA4E2C"/>
    <w:pPr>
      <w:tabs>
        <w:tab w:val="center" w:pos="4153"/>
        <w:tab w:val="right" w:pos="8306"/>
      </w:tabs>
    </w:pPr>
    <w:rPr>
      <w:rFonts w:ascii="Arial" w:hAnsi="Arial"/>
      <w:sz w:val="16"/>
    </w:rPr>
  </w:style>
  <w:style w:type="character" w:styleId="HTMLAcronym">
    <w:name w:val="HTML Acronym"/>
    <w:basedOn w:val="DefaultParagraphFont"/>
    <w:rsid w:val="00772F15"/>
  </w:style>
  <w:style w:type="paragraph" w:styleId="HTMLAddress">
    <w:name w:val="HTML Address"/>
    <w:basedOn w:val="Normal"/>
    <w:rsid w:val="00772F15"/>
    <w:rPr>
      <w:i/>
      <w:iCs/>
    </w:rPr>
  </w:style>
  <w:style w:type="character" w:styleId="HTMLCite">
    <w:name w:val="HTML Cite"/>
    <w:basedOn w:val="DefaultParagraphFont"/>
    <w:rsid w:val="00772F15"/>
    <w:rPr>
      <w:i/>
      <w:iCs/>
    </w:rPr>
  </w:style>
  <w:style w:type="character" w:styleId="HTMLCode">
    <w:name w:val="HTML Code"/>
    <w:basedOn w:val="DefaultParagraphFont"/>
    <w:rsid w:val="00772F15"/>
    <w:rPr>
      <w:rFonts w:ascii="Courier New" w:hAnsi="Courier New" w:cs="Courier New"/>
      <w:sz w:val="20"/>
      <w:szCs w:val="20"/>
    </w:rPr>
  </w:style>
  <w:style w:type="character" w:styleId="HTMLDefinition">
    <w:name w:val="HTML Definition"/>
    <w:basedOn w:val="DefaultParagraphFont"/>
    <w:rsid w:val="00772F15"/>
    <w:rPr>
      <w:i/>
      <w:iCs/>
    </w:rPr>
  </w:style>
  <w:style w:type="character" w:styleId="HTMLKeyboard">
    <w:name w:val="HTML Keyboard"/>
    <w:basedOn w:val="DefaultParagraphFont"/>
    <w:rsid w:val="00772F15"/>
    <w:rPr>
      <w:rFonts w:ascii="Courier New" w:hAnsi="Courier New" w:cs="Courier New"/>
      <w:sz w:val="20"/>
      <w:szCs w:val="20"/>
    </w:rPr>
  </w:style>
  <w:style w:type="paragraph" w:styleId="HTMLPreformatted">
    <w:name w:val="HTML Preformatted"/>
    <w:basedOn w:val="Normal"/>
    <w:rsid w:val="00772F15"/>
    <w:rPr>
      <w:rFonts w:ascii="Courier New" w:hAnsi="Courier New" w:cs="Courier New"/>
      <w:sz w:val="20"/>
      <w:szCs w:val="20"/>
    </w:rPr>
  </w:style>
  <w:style w:type="character" w:styleId="HTMLSample">
    <w:name w:val="HTML Sample"/>
    <w:basedOn w:val="DefaultParagraphFont"/>
    <w:rsid w:val="00772F15"/>
    <w:rPr>
      <w:rFonts w:ascii="Courier New" w:hAnsi="Courier New" w:cs="Courier New"/>
    </w:rPr>
  </w:style>
  <w:style w:type="character" w:styleId="HTMLTypewriter">
    <w:name w:val="HTML Typewriter"/>
    <w:basedOn w:val="DefaultParagraphFont"/>
    <w:rsid w:val="00772F15"/>
    <w:rPr>
      <w:rFonts w:ascii="Courier New" w:hAnsi="Courier New" w:cs="Courier New"/>
      <w:sz w:val="20"/>
      <w:szCs w:val="20"/>
    </w:rPr>
  </w:style>
  <w:style w:type="character" w:styleId="HTMLVariable">
    <w:name w:val="HTML Variable"/>
    <w:basedOn w:val="DefaultParagraphFont"/>
    <w:rsid w:val="00772F15"/>
    <w:rPr>
      <w:i/>
      <w:iCs/>
    </w:rPr>
  </w:style>
  <w:style w:type="character" w:styleId="Hyperlink">
    <w:name w:val="Hyperlink"/>
    <w:basedOn w:val="DefaultParagraphFont"/>
    <w:rsid w:val="00772F15"/>
    <w:rPr>
      <w:color w:val="auto"/>
      <w:u w:val="single"/>
    </w:rPr>
  </w:style>
  <w:style w:type="character" w:styleId="LineNumber">
    <w:name w:val="line number"/>
    <w:basedOn w:val="DefaultParagraphFont"/>
    <w:rsid w:val="00772F15"/>
  </w:style>
  <w:style w:type="paragraph" w:styleId="List">
    <w:name w:val="List"/>
    <w:basedOn w:val="Normal"/>
    <w:rsid w:val="00772F15"/>
    <w:pPr>
      <w:ind w:left="283" w:hanging="283"/>
    </w:pPr>
  </w:style>
  <w:style w:type="paragraph" w:styleId="List2">
    <w:name w:val="List 2"/>
    <w:basedOn w:val="Normal"/>
    <w:rsid w:val="00772F15"/>
    <w:pPr>
      <w:ind w:left="566" w:hanging="283"/>
    </w:pPr>
  </w:style>
  <w:style w:type="paragraph" w:styleId="List3">
    <w:name w:val="List 3"/>
    <w:basedOn w:val="Normal"/>
    <w:rsid w:val="00772F15"/>
    <w:pPr>
      <w:ind w:left="849" w:hanging="283"/>
    </w:pPr>
  </w:style>
  <w:style w:type="paragraph" w:styleId="List4">
    <w:name w:val="List 4"/>
    <w:basedOn w:val="Normal"/>
    <w:rsid w:val="00772F15"/>
    <w:pPr>
      <w:ind w:left="1132" w:hanging="283"/>
    </w:pPr>
  </w:style>
  <w:style w:type="paragraph" w:styleId="List5">
    <w:name w:val="List 5"/>
    <w:basedOn w:val="Normal"/>
    <w:rsid w:val="00772F15"/>
    <w:pPr>
      <w:ind w:left="1415" w:hanging="283"/>
    </w:pPr>
  </w:style>
  <w:style w:type="paragraph" w:styleId="ListBullet">
    <w:name w:val="List Bullet"/>
    <w:basedOn w:val="Normal"/>
    <w:autoRedefine/>
    <w:rsid w:val="00772F15"/>
    <w:pPr>
      <w:tabs>
        <w:tab w:val="num" w:pos="360"/>
      </w:tabs>
      <w:ind w:left="360" w:hanging="360"/>
    </w:pPr>
  </w:style>
  <w:style w:type="paragraph" w:styleId="ListBullet2">
    <w:name w:val="List Bullet 2"/>
    <w:basedOn w:val="Normal"/>
    <w:autoRedefine/>
    <w:rsid w:val="00772F15"/>
    <w:pPr>
      <w:tabs>
        <w:tab w:val="num" w:pos="360"/>
      </w:tabs>
    </w:pPr>
  </w:style>
  <w:style w:type="paragraph" w:styleId="ListBullet3">
    <w:name w:val="List Bullet 3"/>
    <w:basedOn w:val="Normal"/>
    <w:autoRedefine/>
    <w:rsid w:val="00772F15"/>
    <w:pPr>
      <w:tabs>
        <w:tab w:val="num" w:pos="926"/>
      </w:tabs>
      <w:ind w:left="926" w:hanging="360"/>
    </w:pPr>
  </w:style>
  <w:style w:type="paragraph" w:styleId="ListBullet4">
    <w:name w:val="List Bullet 4"/>
    <w:basedOn w:val="Normal"/>
    <w:autoRedefine/>
    <w:rsid w:val="00772F15"/>
    <w:pPr>
      <w:tabs>
        <w:tab w:val="num" w:pos="1209"/>
      </w:tabs>
      <w:ind w:left="1209" w:hanging="360"/>
    </w:pPr>
  </w:style>
  <w:style w:type="paragraph" w:styleId="ListBullet5">
    <w:name w:val="List Bullet 5"/>
    <w:basedOn w:val="Normal"/>
    <w:autoRedefine/>
    <w:rsid w:val="00772F15"/>
    <w:pPr>
      <w:tabs>
        <w:tab w:val="num" w:pos="1492"/>
      </w:tabs>
      <w:ind w:left="1492" w:hanging="360"/>
    </w:pPr>
  </w:style>
  <w:style w:type="paragraph" w:styleId="ListContinue">
    <w:name w:val="List Continue"/>
    <w:basedOn w:val="Normal"/>
    <w:rsid w:val="00772F15"/>
    <w:pPr>
      <w:spacing w:after="120"/>
      <w:ind w:left="283"/>
    </w:pPr>
  </w:style>
  <w:style w:type="paragraph" w:styleId="ListContinue2">
    <w:name w:val="List Continue 2"/>
    <w:basedOn w:val="Normal"/>
    <w:rsid w:val="00772F15"/>
    <w:pPr>
      <w:spacing w:after="120"/>
      <w:ind w:left="566"/>
    </w:pPr>
  </w:style>
  <w:style w:type="paragraph" w:styleId="ListContinue3">
    <w:name w:val="List Continue 3"/>
    <w:basedOn w:val="Normal"/>
    <w:rsid w:val="00772F15"/>
    <w:pPr>
      <w:spacing w:after="120"/>
      <w:ind w:left="849"/>
    </w:pPr>
  </w:style>
  <w:style w:type="paragraph" w:styleId="ListContinue4">
    <w:name w:val="List Continue 4"/>
    <w:basedOn w:val="Normal"/>
    <w:rsid w:val="00772F15"/>
    <w:pPr>
      <w:spacing w:after="120"/>
      <w:ind w:left="1132"/>
    </w:pPr>
  </w:style>
  <w:style w:type="paragraph" w:styleId="ListContinue5">
    <w:name w:val="List Continue 5"/>
    <w:basedOn w:val="Normal"/>
    <w:rsid w:val="00772F15"/>
    <w:pPr>
      <w:spacing w:after="120"/>
      <w:ind w:left="1415"/>
    </w:pPr>
  </w:style>
  <w:style w:type="paragraph" w:styleId="ListNumber">
    <w:name w:val="List Number"/>
    <w:basedOn w:val="Normal"/>
    <w:rsid w:val="00772F15"/>
    <w:pPr>
      <w:tabs>
        <w:tab w:val="num" w:pos="360"/>
      </w:tabs>
      <w:ind w:left="360" w:hanging="360"/>
    </w:pPr>
  </w:style>
  <w:style w:type="paragraph" w:styleId="ListNumber2">
    <w:name w:val="List Number 2"/>
    <w:basedOn w:val="Normal"/>
    <w:rsid w:val="00772F15"/>
    <w:pPr>
      <w:tabs>
        <w:tab w:val="num" w:pos="643"/>
      </w:tabs>
      <w:ind w:left="643" w:hanging="360"/>
    </w:pPr>
  </w:style>
  <w:style w:type="paragraph" w:styleId="ListNumber3">
    <w:name w:val="List Number 3"/>
    <w:basedOn w:val="Normal"/>
    <w:rsid w:val="00772F15"/>
    <w:pPr>
      <w:tabs>
        <w:tab w:val="num" w:pos="926"/>
      </w:tabs>
      <w:ind w:left="926" w:hanging="360"/>
    </w:pPr>
  </w:style>
  <w:style w:type="paragraph" w:styleId="ListNumber4">
    <w:name w:val="List Number 4"/>
    <w:basedOn w:val="Normal"/>
    <w:rsid w:val="00772F15"/>
    <w:pPr>
      <w:tabs>
        <w:tab w:val="num" w:pos="1209"/>
      </w:tabs>
      <w:ind w:left="1209" w:hanging="360"/>
    </w:pPr>
  </w:style>
  <w:style w:type="paragraph" w:styleId="ListNumber5">
    <w:name w:val="List Number 5"/>
    <w:basedOn w:val="Normal"/>
    <w:rsid w:val="00772F15"/>
    <w:pPr>
      <w:tabs>
        <w:tab w:val="num" w:pos="1492"/>
      </w:tabs>
      <w:ind w:left="1492" w:hanging="360"/>
    </w:pPr>
  </w:style>
  <w:style w:type="paragraph" w:styleId="MessageHeader">
    <w:name w:val="Message Header"/>
    <w:basedOn w:val="Normal"/>
    <w:rsid w:val="00772F1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72F15"/>
  </w:style>
  <w:style w:type="paragraph" w:styleId="NormalIndent">
    <w:name w:val="Normal Indent"/>
    <w:basedOn w:val="Normal"/>
    <w:rsid w:val="00772F15"/>
    <w:pPr>
      <w:ind w:left="720"/>
    </w:pPr>
  </w:style>
  <w:style w:type="paragraph" w:styleId="NoteHeading">
    <w:name w:val="Note Heading"/>
    <w:aliases w:val="HN"/>
    <w:basedOn w:val="Normal"/>
    <w:next w:val="Normal"/>
    <w:rsid w:val="00A67535"/>
    <w:pPr>
      <w:keepNext/>
      <w:keepLines/>
      <w:pageBreakBefore/>
      <w:tabs>
        <w:tab w:val="left" w:pos="1559"/>
      </w:tabs>
      <w:spacing w:before="120" w:line="240" w:lineRule="atLeast"/>
    </w:pPr>
    <w:rPr>
      <w:rFonts w:ascii="Arial" w:hAnsi="Arial"/>
      <w:b/>
      <w:sz w:val="32"/>
    </w:rPr>
  </w:style>
  <w:style w:type="character" w:styleId="PageNumber">
    <w:name w:val="page number"/>
    <w:basedOn w:val="DefaultParagraphFont"/>
    <w:rsid w:val="007F6065"/>
    <w:rPr>
      <w:rFonts w:ascii="Arial" w:hAnsi="Arial"/>
      <w:sz w:val="22"/>
    </w:rPr>
  </w:style>
  <w:style w:type="paragraph" w:styleId="PlainText">
    <w:name w:val="Plain Text"/>
    <w:basedOn w:val="Normal"/>
    <w:rsid w:val="00772F15"/>
    <w:rPr>
      <w:rFonts w:ascii="Courier New" w:hAnsi="Courier New" w:cs="Courier New"/>
      <w:sz w:val="20"/>
      <w:szCs w:val="20"/>
    </w:rPr>
  </w:style>
  <w:style w:type="paragraph" w:styleId="Salutation">
    <w:name w:val="Salutation"/>
    <w:basedOn w:val="Normal"/>
    <w:next w:val="Normal"/>
    <w:rsid w:val="00772F15"/>
  </w:style>
  <w:style w:type="paragraph" w:styleId="Signature">
    <w:name w:val="Signature"/>
    <w:basedOn w:val="Normal"/>
    <w:rsid w:val="00772F15"/>
    <w:pPr>
      <w:ind w:left="4252"/>
    </w:pPr>
  </w:style>
  <w:style w:type="character" w:styleId="Strong">
    <w:name w:val="Strong"/>
    <w:basedOn w:val="DefaultParagraphFont"/>
    <w:qFormat/>
    <w:rsid w:val="00772F15"/>
    <w:rPr>
      <w:b/>
      <w:bCs/>
    </w:rPr>
  </w:style>
  <w:style w:type="paragraph" w:styleId="Subtitle">
    <w:name w:val="Subtitle"/>
    <w:basedOn w:val="Normal"/>
    <w:qFormat/>
    <w:rsid w:val="00772F15"/>
    <w:pPr>
      <w:spacing w:after="60"/>
      <w:jc w:val="center"/>
      <w:outlineLvl w:val="1"/>
    </w:pPr>
    <w:rPr>
      <w:rFonts w:ascii="Arial" w:hAnsi="Arial" w:cs="Arial"/>
    </w:rPr>
  </w:style>
  <w:style w:type="table" w:styleId="Table3Deffects1">
    <w:name w:val="Table 3D effects 1"/>
    <w:basedOn w:val="TableNormal"/>
    <w:rsid w:val="00772F15"/>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72F1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72F1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72F1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72F1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72F15"/>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72F1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72F1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72F1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72F1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72F1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72F1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72F1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72F1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72F1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72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72F1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72F1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72F1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72F1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72F1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72F1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72F1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72F1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72F1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72F1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72F1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72F1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72F1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72F1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72F1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72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772F1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72F1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72F1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ENotesHeading">
    <w:name w:val="TableENotesHeading"/>
    <w:basedOn w:val="Normal"/>
    <w:next w:val="TableASLI"/>
    <w:rsid w:val="00772F15"/>
    <w:pPr>
      <w:spacing w:before="240" w:after="240" w:line="300" w:lineRule="exact"/>
      <w:ind w:left="2410" w:hanging="2410"/>
    </w:pPr>
    <w:rPr>
      <w:rFonts w:ascii="Arial" w:hAnsi="Arial"/>
      <w:b/>
      <w:sz w:val="28"/>
    </w:rPr>
  </w:style>
  <w:style w:type="paragraph" w:styleId="Title">
    <w:name w:val="Title"/>
    <w:basedOn w:val="Normal"/>
    <w:qFormat/>
    <w:rsid w:val="00915994"/>
    <w:pPr>
      <w:spacing w:before="480"/>
    </w:pPr>
    <w:rPr>
      <w:rFonts w:ascii="Arial" w:hAnsi="Arial" w:cs="Arial"/>
      <w:b/>
      <w:bCs/>
      <w:sz w:val="40"/>
      <w:szCs w:val="40"/>
    </w:rPr>
  </w:style>
  <w:style w:type="character" w:customStyle="1" w:styleId="CharAmSchNo">
    <w:name w:val="CharAmSchNo"/>
    <w:basedOn w:val="DefaultParagraphFont"/>
    <w:rsid w:val="00772F15"/>
  </w:style>
  <w:style w:type="character" w:customStyle="1" w:styleId="CharAmSchText">
    <w:name w:val="CharAmSchText"/>
    <w:basedOn w:val="DefaultParagraphFont"/>
    <w:rsid w:val="00772F15"/>
  </w:style>
  <w:style w:type="character" w:customStyle="1" w:styleId="CharChapNo">
    <w:name w:val="CharChapNo"/>
    <w:basedOn w:val="DefaultParagraphFont"/>
    <w:rsid w:val="00772F15"/>
  </w:style>
  <w:style w:type="character" w:customStyle="1" w:styleId="CharChapText">
    <w:name w:val="CharChapText"/>
    <w:basedOn w:val="DefaultParagraphFont"/>
    <w:rsid w:val="00772F15"/>
  </w:style>
  <w:style w:type="character" w:customStyle="1" w:styleId="CharDivNo">
    <w:name w:val="CharDivNo"/>
    <w:basedOn w:val="DefaultParagraphFont"/>
    <w:rsid w:val="00772F15"/>
  </w:style>
  <w:style w:type="character" w:customStyle="1" w:styleId="CharDivText">
    <w:name w:val="CharDivText"/>
    <w:basedOn w:val="DefaultParagraphFont"/>
    <w:rsid w:val="00772F15"/>
  </w:style>
  <w:style w:type="character" w:customStyle="1" w:styleId="CharPartNo">
    <w:name w:val="CharPartNo"/>
    <w:basedOn w:val="DefaultParagraphFont"/>
    <w:rsid w:val="00772F15"/>
  </w:style>
  <w:style w:type="character" w:customStyle="1" w:styleId="CharPartText">
    <w:name w:val="CharPartText"/>
    <w:basedOn w:val="DefaultParagraphFont"/>
    <w:rsid w:val="00772F15"/>
  </w:style>
  <w:style w:type="character" w:customStyle="1" w:styleId="CharSchPTNo">
    <w:name w:val="CharSchPTNo"/>
    <w:basedOn w:val="DefaultParagraphFont"/>
    <w:rsid w:val="00772F15"/>
  </w:style>
  <w:style w:type="character" w:customStyle="1" w:styleId="CharSchPTText">
    <w:name w:val="CharSchPTText"/>
    <w:basedOn w:val="DefaultParagraphFont"/>
    <w:rsid w:val="00772F15"/>
  </w:style>
  <w:style w:type="character" w:customStyle="1" w:styleId="CharSectno">
    <w:name w:val="CharSectno"/>
    <w:basedOn w:val="DefaultParagraphFont"/>
    <w:rsid w:val="00772F15"/>
  </w:style>
  <w:style w:type="character" w:customStyle="1" w:styleId="CharENotesHeading">
    <w:name w:val="CharENotesHeading"/>
    <w:basedOn w:val="DefaultParagraphFont"/>
    <w:rsid w:val="00772F15"/>
  </w:style>
  <w:style w:type="character" w:customStyle="1" w:styleId="Citation">
    <w:name w:val="Citation"/>
    <w:basedOn w:val="DefaultParagraphFont"/>
    <w:rsid w:val="00772F15"/>
  </w:style>
  <w:style w:type="paragraph" w:customStyle="1" w:styleId="A1">
    <w:name w:val="A1"/>
    <w:aliases w:val="Heading Amendment,1. Amendment"/>
    <w:basedOn w:val="Normal"/>
    <w:next w:val="Normal"/>
    <w:rsid w:val="00A428C2"/>
    <w:pPr>
      <w:keepNext/>
      <w:keepLines/>
      <w:spacing w:before="480" w:line="260" w:lineRule="exact"/>
      <w:ind w:left="964" w:hanging="964"/>
    </w:pPr>
    <w:rPr>
      <w:rFonts w:ascii="Arial" w:hAnsi="Arial"/>
      <w:b/>
      <w:lang w:eastAsia="en-US"/>
    </w:rPr>
  </w:style>
  <w:style w:type="paragraph" w:customStyle="1" w:styleId="A1S">
    <w:name w:val="A1S"/>
    <w:aliases w:val="1.Schedule Amendment"/>
    <w:basedOn w:val="Normal"/>
    <w:next w:val="A2S"/>
    <w:rsid w:val="00772F15"/>
    <w:pPr>
      <w:keepNext/>
      <w:spacing w:before="480" w:line="260" w:lineRule="exact"/>
      <w:ind w:left="964" w:hanging="964"/>
    </w:pPr>
    <w:rPr>
      <w:rFonts w:ascii="Arial" w:hAnsi="Arial"/>
      <w:b/>
      <w:lang w:eastAsia="en-US"/>
    </w:rPr>
  </w:style>
  <w:style w:type="paragraph" w:customStyle="1" w:styleId="A2">
    <w:name w:val="A2"/>
    <w:aliases w:val="1.1 amendment,Instruction amendment"/>
    <w:basedOn w:val="Normal"/>
    <w:next w:val="Normal"/>
    <w:rsid w:val="00772F15"/>
    <w:pPr>
      <w:tabs>
        <w:tab w:val="right" w:pos="794"/>
      </w:tabs>
      <w:spacing w:before="120" w:line="260" w:lineRule="exact"/>
      <w:ind w:left="964" w:hanging="964"/>
      <w:jc w:val="both"/>
    </w:pPr>
    <w:rPr>
      <w:lang w:eastAsia="en-US"/>
    </w:rPr>
  </w:style>
  <w:style w:type="paragraph" w:customStyle="1" w:styleId="A2S">
    <w:name w:val="A2S"/>
    <w:aliases w:val="Schedule Inst Amendment"/>
    <w:basedOn w:val="Normal"/>
    <w:next w:val="A3S"/>
    <w:rsid w:val="00772F15"/>
    <w:pPr>
      <w:keepNext/>
      <w:spacing w:before="120" w:line="260" w:lineRule="exact"/>
      <w:ind w:left="964"/>
    </w:pPr>
    <w:rPr>
      <w:i/>
      <w:lang w:eastAsia="en-US"/>
    </w:rPr>
  </w:style>
  <w:style w:type="paragraph" w:customStyle="1" w:styleId="A3">
    <w:name w:val="A3"/>
    <w:aliases w:val="1.2 amendment"/>
    <w:basedOn w:val="Normal"/>
    <w:rsid w:val="00772F15"/>
    <w:pPr>
      <w:tabs>
        <w:tab w:val="right" w:pos="794"/>
      </w:tabs>
      <w:spacing w:before="180" w:line="260" w:lineRule="exact"/>
      <w:ind w:left="964" w:hanging="964"/>
      <w:jc w:val="both"/>
    </w:pPr>
    <w:rPr>
      <w:lang w:eastAsia="en-US"/>
    </w:rPr>
  </w:style>
  <w:style w:type="paragraph" w:customStyle="1" w:styleId="A3S">
    <w:name w:val="A3S"/>
    <w:aliases w:val="Schedule Amendment"/>
    <w:basedOn w:val="Normal"/>
    <w:next w:val="A1S"/>
    <w:rsid w:val="00772F15"/>
    <w:pPr>
      <w:spacing w:before="60" w:line="260" w:lineRule="exact"/>
      <w:ind w:left="1247"/>
      <w:jc w:val="both"/>
    </w:pPr>
    <w:rPr>
      <w:lang w:eastAsia="en-US"/>
    </w:rPr>
  </w:style>
  <w:style w:type="paragraph" w:customStyle="1" w:styleId="A4">
    <w:name w:val="A4"/>
    <w:aliases w:val="(a) Amendment"/>
    <w:basedOn w:val="Normal"/>
    <w:rsid w:val="00772F15"/>
    <w:pPr>
      <w:tabs>
        <w:tab w:val="right" w:pos="1247"/>
      </w:tabs>
      <w:spacing w:before="60" w:line="260" w:lineRule="exact"/>
      <w:ind w:left="1531" w:hanging="1531"/>
      <w:jc w:val="both"/>
    </w:pPr>
    <w:rPr>
      <w:lang w:eastAsia="en-US"/>
    </w:rPr>
  </w:style>
  <w:style w:type="paragraph" w:customStyle="1" w:styleId="A5">
    <w:name w:val="A5"/>
    <w:aliases w:val="(i) Amendment"/>
    <w:basedOn w:val="Normal"/>
    <w:rsid w:val="00772F15"/>
    <w:pPr>
      <w:tabs>
        <w:tab w:val="right" w:pos="1758"/>
      </w:tabs>
      <w:spacing w:before="60" w:line="260" w:lineRule="exact"/>
      <w:ind w:left="2041" w:hanging="2041"/>
      <w:jc w:val="both"/>
    </w:pPr>
    <w:rPr>
      <w:lang w:eastAsia="en-US"/>
    </w:rPr>
  </w:style>
  <w:style w:type="paragraph" w:customStyle="1" w:styleId="AN">
    <w:name w:val="AN"/>
    <w:aliases w:val="Note Amendment"/>
    <w:basedOn w:val="Normal"/>
    <w:next w:val="A1"/>
    <w:rsid w:val="00772F15"/>
    <w:pPr>
      <w:spacing w:before="120" w:line="220" w:lineRule="exact"/>
      <w:ind w:left="964"/>
      <w:jc w:val="both"/>
    </w:pPr>
    <w:rPr>
      <w:sz w:val="20"/>
      <w:lang w:eastAsia="en-US"/>
    </w:rPr>
  </w:style>
  <w:style w:type="paragraph" w:customStyle="1" w:styleId="ASref">
    <w:name w:val="AS ref"/>
    <w:basedOn w:val="Normal"/>
    <w:next w:val="A1S"/>
    <w:rsid w:val="00772F15"/>
    <w:pPr>
      <w:keepNext/>
      <w:spacing w:before="60" w:line="200" w:lineRule="exact"/>
      <w:ind w:left="2410"/>
    </w:pPr>
    <w:rPr>
      <w:rFonts w:ascii="Arial" w:hAnsi="Arial"/>
      <w:sz w:val="18"/>
      <w:szCs w:val="18"/>
      <w:lang w:eastAsia="en-US"/>
    </w:rPr>
  </w:style>
  <w:style w:type="paragraph" w:customStyle="1" w:styleId="AS">
    <w:name w:val="AS"/>
    <w:aliases w:val="Schedule title Amendment"/>
    <w:basedOn w:val="Normal"/>
    <w:next w:val="ASref"/>
    <w:rsid w:val="00A428C2"/>
    <w:pPr>
      <w:keepNext/>
      <w:keepLines/>
      <w:spacing w:before="480"/>
      <w:ind w:left="2410" w:hanging="2410"/>
    </w:pPr>
    <w:rPr>
      <w:rFonts w:ascii="Arial" w:hAnsi="Arial"/>
      <w:b/>
      <w:sz w:val="32"/>
      <w:lang w:eastAsia="en-US"/>
    </w:rPr>
  </w:style>
  <w:style w:type="paragraph" w:customStyle="1" w:styleId="ASP">
    <w:name w:val="ASP"/>
    <w:aliases w:val="Schedule Part Amendment"/>
    <w:basedOn w:val="Normal"/>
    <w:next w:val="A1S"/>
    <w:rsid w:val="00A428C2"/>
    <w:pPr>
      <w:keepNext/>
      <w:keepLines/>
      <w:spacing w:before="360"/>
      <w:ind w:left="2410" w:hanging="2410"/>
    </w:pPr>
    <w:rPr>
      <w:rFonts w:ascii="Arial" w:hAnsi="Arial"/>
      <w:b/>
      <w:sz w:val="28"/>
      <w:lang w:eastAsia="en-US"/>
    </w:rPr>
  </w:style>
  <w:style w:type="paragraph" w:customStyle="1" w:styleId="ContentsHead">
    <w:name w:val="ContentsHead"/>
    <w:basedOn w:val="Normal"/>
    <w:next w:val="TOC"/>
    <w:rsid w:val="00A428C2"/>
    <w:pPr>
      <w:keepNext/>
      <w:keepLines/>
      <w:pageBreakBefore/>
      <w:spacing w:before="240" w:after="240"/>
    </w:pPr>
    <w:rPr>
      <w:rFonts w:ascii="Arial" w:hAnsi="Arial"/>
      <w:b/>
      <w:sz w:val="28"/>
      <w:lang w:eastAsia="en-US"/>
    </w:rPr>
  </w:style>
  <w:style w:type="paragraph" w:customStyle="1" w:styleId="DD">
    <w:name w:val="DD"/>
    <w:aliases w:val="Dictionary Definition"/>
    <w:basedOn w:val="Normal"/>
    <w:rsid w:val="00772F15"/>
    <w:pPr>
      <w:spacing w:before="80" w:line="260" w:lineRule="exact"/>
      <w:jc w:val="both"/>
    </w:pPr>
    <w:rPr>
      <w:lang w:eastAsia="en-US"/>
    </w:rPr>
  </w:style>
  <w:style w:type="paragraph" w:customStyle="1" w:styleId="definition">
    <w:name w:val="definition"/>
    <w:basedOn w:val="Normal"/>
    <w:rsid w:val="00772F15"/>
    <w:pPr>
      <w:spacing w:before="80" w:line="260" w:lineRule="exact"/>
      <w:ind w:left="964"/>
      <w:jc w:val="both"/>
    </w:pPr>
    <w:rPr>
      <w:lang w:eastAsia="en-US"/>
    </w:rPr>
  </w:style>
  <w:style w:type="paragraph" w:customStyle="1" w:styleId="DictionaryHeading">
    <w:name w:val="Dictionary Heading"/>
    <w:basedOn w:val="Normal"/>
    <w:next w:val="DD"/>
    <w:rsid w:val="00A428C2"/>
    <w:pPr>
      <w:keepNext/>
      <w:keepLines/>
      <w:spacing w:before="480"/>
      <w:ind w:left="2552" w:hanging="2552"/>
    </w:pPr>
    <w:rPr>
      <w:rFonts w:ascii="Arial" w:hAnsi="Arial"/>
      <w:b/>
      <w:sz w:val="32"/>
      <w:lang w:eastAsia="en-US"/>
    </w:rPr>
  </w:style>
  <w:style w:type="paragraph" w:customStyle="1" w:styleId="DNote">
    <w:name w:val="DNote"/>
    <w:aliases w:val="DictionaryNote"/>
    <w:basedOn w:val="Normal"/>
    <w:rsid w:val="00772F15"/>
    <w:pPr>
      <w:spacing w:before="120" w:line="220" w:lineRule="exact"/>
      <w:ind w:left="425"/>
      <w:jc w:val="both"/>
    </w:pPr>
    <w:rPr>
      <w:sz w:val="20"/>
      <w:lang w:eastAsia="en-US"/>
    </w:rPr>
  </w:style>
  <w:style w:type="paragraph" w:customStyle="1" w:styleId="DP1a">
    <w:name w:val="DP1(a)"/>
    <w:aliases w:val="Dictionary (a)"/>
    <w:basedOn w:val="Normal"/>
    <w:rsid w:val="00772F15"/>
    <w:pPr>
      <w:tabs>
        <w:tab w:val="right" w:pos="709"/>
      </w:tabs>
      <w:spacing w:before="60" w:line="260" w:lineRule="exact"/>
      <w:ind w:left="936" w:hanging="936"/>
      <w:jc w:val="both"/>
    </w:pPr>
    <w:rPr>
      <w:lang w:eastAsia="en-US"/>
    </w:rPr>
  </w:style>
  <w:style w:type="paragraph" w:customStyle="1" w:styleId="DP2i">
    <w:name w:val="DP2(i)"/>
    <w:aliases w:val="Dictionary(i)"/>
    <w:basedOn w:val="Normal"/>
    <w:rsid w:val="00772F15"/>
    <w:pPr>
      <w:tabs>
        <w:tab w:val="right" w:pos="1276"/>
      </w:tabs>
      <w:spacing w:before="60" w:line="260" w:lineRule="exact"/>
      <w:ind w:left="1503" w:hanging="1503"/>
      <w:jc w:val="both"/>
    </w:pPr>
    <w:rPr>
      <w:lang w:eastAsia="en-US"/>
    </w:rPr>
  </w:style>
  <w:style w:type="character" w:styleId="EndnoteReference">
    <w:name w:val="endnote reference"/>
    <w:basedOn w:val="DefaultParagraphFont"/>
    <w:rsid w:val="00772F15"/>
    <w:rPr>
      <w:vertAlign w:val="superscript"/>
    </w:rPr>
  </w:style>
  <w:style w:type="paragraph" w:styleId="EndnoteText">
    <w:name w:val="endnote text"/>
    <w:basedOn w:val="Normal"/>
    <w:rsid w:val="00772F15"/>
    <w:rPr>
      <w:sz w:val="20"/>
      <w:szCs w:val="20"/>
      <w:lang w:eastAsia="en-US"/>
    </w:rPr>
  </w:style>
  <w:style w:type="paragraph" w:customStyle="1" w:styleId="ExampleBody">
    <w:name w:val="Example Body"/>
    <w:basedOn w:val="Normal"/>
    <w:rsid w:val="009A4BDC"/>
    <w:pPr>
      <w:keepLines/>
      <w:spacing w:before="60" w:line="220" w:lineRule="exact"/>
      <w:ind w:left="964"/>
      <w:jc w:val="both"/>
    </w:pPr>
    <w:rPr>
      <w:sz w:val="20"/>
      <w:lang w:eastAsia="en-US"/>
    </w:rPr>
  </w:style>
  <w:style w:type="paragraph" w:customStyle="1" w:styleId="ExampleList">
    <w:name w:val="Example List"/>
    <w:basedOn w:val="Normal"/>
    <w:rsid w:val="009A4BDC"/>
    <w:pPr>
      <w:keepLines/>
      <w:tabs>
        <w:tab w:val="left" w:pos="1247"/>
        <w:tab w:val="left" w:pos="1349"/>
      </w:tabs>
      <w:spacing w:before="60" w:line="220" w:lineRule="exact"/>
      <w:ind w:left="340" w:firstLine="652"/>
      <w:jc w:val="both"/>
    </w:pPr>
    <w:rPr>
      <w:sz w:val="20"/>
      <w:lang w:eastAsia="en-US"/>
    </w:rPr>
  </w:style>
  <w:style w:type="character" w:styleId="FootnoteReference">
    <w:name w:val="footnote reference"/>
    <w:basedOn w:val="DefaultParagraphFont"/>
    <w:rsid w:val="00772F15"/>
    <w:rPr>
      <w:rFonts w:ascii="Times New Roman" w:hAnsi="Times New Roman"/>
      <w:sz w:val="20"/>
      <w:vertAlign w:val="superscript"/>
    </w:rPr>
  </w:style>
  <w:style w:type="paragraph" w:styleId="FootnoteText">
    <w:name w:val="footnote text"/>
    <w:basedOn w:val="Normal"/>
    <w:rsid w:val="00772F15"/>
    <w:rPr>
      <w:sz w:val="20"/>
      <w:szCs w:val="20"/>
      <w:lang w:eastAsia="en-US"/>
    </w:rPr>
  </w:style>
  <w:style w:type="paragraph" w:customStyle="1" w:styleId="Formula">
    <w:name w:val="Formula"/>
    <w:basedOn w:val="Normal"/>
    <w:next w:val="Normal"/>
    <w:rsid w:val="00772F15"/>
    <w:pPr>
      <w:spacing w:before="180" w:after="180"/>
      <w:jc w:val="center"/>
    </w:pPr>
    <w:rPr>
      <w:lang w:eastAsia="en-US"/>
    </w:rPr>
  </w:style>
  <w:style w:type="paragraph" w:customStyle="1" w:styleId="HC">
    <w:name w:val="HC"/>
    <w:aliases w:val="Chapter Heading"/>
    <w:basedOn w:val="Normal"/>
    <w:next w:val="Normal"/>
    <w:rsid w:val="00A428C2"/>
    <w:pPr>
      <w:keepNext/>
      <w:keepLines/>
      <w:pageBreakBefore/>
      <w:spacing w:before="480"/>
      <w:ind w:left="2410" w:hanging="2410"/>
    </w:pPr>
    <w:rPr>
      <w:rFonts w:ascii="Arial" w:hAnsi="Arial"/>
      <w:b/>
      <w:sz w:val="40"/>
      <w:lang w:eastAsia="en-US"/>
    </w:rPr>
  </w:style>
  <w:style w:type="character" w:customStyle="1" w:styleId="CharSchNo">
    <w:name w:val="CharSchNo"/>
    <w:basedOn w:val="DefaultParagraphFont"/>
    <w:rsid w:val="00772F15"/>
  </w:style>
  <w:style w:type="paragraph" w:customStyle="1" w:styleId="HE">
    <w:name w:val="HE"/>
    <w:aliases w:val="Example heading"/>
    <w:basedOn w:val="Normal"/>
    <w:next w:val="ExampleBody"/>
    <w:rsid w:val="00772F15"/>
    <w:pPr>
      <w:keepNext/>
      <w:spacing w:before="120" w:line="220" w:lineRule="exact"/>
      <w:ind w:left="964"/>
    </w:pPr>
    <w:rPr>
      <w:i/>
      <w:sz w:val="20"/>
      <w:lang w:eastAsia="en-US"/>
    </w:rPr>
  </w:style>
  <w:style w:type="paragraph" w:customStyle="1" w:styleId="HP">
    <w:name w:val="HP"/>
    <w:aliases w:val="Part Heading"/>
    <w:basedOn w:val="Normal"/>
    <w:next w:val="HD"/>
    <w:rsid w:val="00A428C2"/>
    <w:pPr>
      <w:keepNext/>
      <w:keepLines/>
      <w:spacing w:before="360"/>
      <w:ind w:left="2410" w:hanging="2410"/>
    </w:pPr>
    <w:rPr>
      <w:rFonts w:ascii="Arial" w:hAnsi="Arial"/>
      <w:b/>
      <w:sz w:val="32"/>
      <w:lang w:eastAsia="en-US"/>
    </w:rPr>
  </w:style>
  <w:style w:type="paragraph" w:customStyle="1" w:styleId="HR">
    <w:name w:val="HR"/>
    <w:aliases w:val="Regulation Heading"/>
    <w:basedOn w:val="Normal"/>
    <w:next w:val="R1"/>
    <w:rsid w:val="00EC18DC"/>
    <w:pPr>
      <w:keepNext/>
      <w:keepLines/>
      <w:spacing w:before="360"/>
      <w:ind w:left="964" w:hanging="964"/>
    </w:pPr>
    <w:rPr>
      <w:rFonts w:ascii="Arial" w:hAnsi="Arial"/>
      <w:b/>
      <w:lang w:eastAsia="en-US"/>
    </w:rPr>
  </w:style>
  <w:style w:type="paragraph" w:customStyle="1" w:styleId="HS">
    <w:name w:val="HS"/>
    <w:aliases w:val="Subdiv Heading"/>
    <w:basedOn w:val="Normal"/>
    <w:next w:val="HR"/>
    <w:rsid w:val="00EC18DC"/>
    <w:pPr>
      <w:keepNext/>
      <w:keepLines/>
      <w:spacing w:before="360"/>
      <w:ind w:left="2410" w:hanging="2410"/>
    </w:pPr>
    <w:rPr>
      <w:rFonts w:ascii="Arial" w:hAnsi="Arial"/>
      <w:b/>
      <w:lang w:eastAsia="en-US"/>
    </w:rPr>
  </w:style>
  <w:style w:type="paragraph" w:customStyle="1" w:styleId="HSR">
    <w:name w:val="HSR"/>
    <w:aliases w:val="Subregulation Heading"/>
    <w:basedOn w:val="Normal"/>
    <w:next w:val="Normal"/>
    <w:rsid w:val="00772F15"/>
    <w:pPr>
      <w:keepNext/>
      <w:spacing w:before="300"/>
      <w:ind w:left="964"/>
    </w:pPr>
    <w:rPr>
      <w:rFonts w:ascii="Arial" w:hAnsi="Arial"/>
      <w:i/>
      <w:lang w:eastAsia="en-US"/>
    </w:rPr>
  </w:style>
  <w:style w:type="paragraph" w:customStyle="1" w:styleId="Lt">
    <w:name w:val="Lt"/>
    <w:aliases w:val="Long title"/>
    <w:basedOn w:val="Normal"/>
    <w:rsid w:val="00772F15"/>
    <w:pPr>
      <w:spacing w:before="260"/>
    </w:pPr>
    <w:rPr>
      <w:rFonts w:ascii="Arial" w:hAnsi="Arial"/>
      <w:b/>
      <w:sz w:val="28"/>
      <w:lang w:eastAsia="en-US"/>
    </w:rPr>
  </w:style>
  <w:style w:type="paragraph" w:customStyle="1" w:styleId="M1">
    <w:name w:val="M1"/>
    <w:aliases w:val="Modification Heading"/>
    <w:basedOn w:val="Normal"/>
    <w:next w:val="Normal"/>
    <w:rsid w:val="00EC18DC"/>
    <w:pPr>
      <w:keepNext/>
      <w:keepLines/>
      <w:spacing w:before="480" w:line="260" w:lineRule="exact"/>
      <w:ind w:left="964" w:hanging="964"/>
    </w:pPr>
    <w:rPr>
      <w:rFonts w:ascii="Arial" w:hAnsi="Arial"/>
      <w:b/>
      <w:lang w:eastAsia="en-US"/>
    </w:rPr>
  </w:style>
  <w:style w:type="paragraph" w:customStyle="1" w:styleId="M2">
    <w:name w:val="M2"/>
    <w:aliases w:val="Modification Instruction"/>
    <w:basedOn w:val="Normal"/>
    <w:next w:val="Normal"/>
    <w:rsid w:val="00772F15"/>
    <w:pPr>
      <w:keepNext/>
      <w:spacing w:before="120" w:line="260" w:lineRule="exact"/>
      <w:ind w:left="964"/>
    </w:pPr>
    <w:rPr>
      <w:i/>
      <w:lang w:eastAsia="en-US"/>
    </w:rPr>
  </w:style>
  <w:style w:type="paragraph" w:customStyle="1" w:styleId="M3">
    <w:name w:val="M3"/>
    <w:aliases w:val="Modification Text"/>
    <w:basedOn w:val="Normal"/>
    <w:next w:val="M1"/>
    <w:rsid w:val="00772F15"/>
    <w:pPr>
      <w:spacing w:before="60" w:line="260" w:lineRule="exact"/>
      <w:ind w:left="1247"/>
      <w:jc w:val="both"/>
    </w:pPr>
    <w:rPr>
      <w:lang w:eastAsia="en-US"/>
    </w:rPr>
  </w:style>
  <w:style w:type="paragraph" w:customStyle="1" w:styleId="Maker">
    <w:name w:val="Maker"/>
    <w:basedOn w:val="Normal"/>
    <w:rsid w:val="00772F15"/>
    <w:pPr>
      <w:tabs>
        <w:tab w:val="left" w:pos="3119"/>
      </w:tabs>
      <w:spacing w:line="300" w:lineRule="atLeast"/>
    </w:pPr>
    <w:rPr>
      <w:lang w:eastAsia="en-US"/>
    </w:rPr>
  </w:style>
  <w:style w:type="paragraph" w:customStyle="1" w:styleId="MHD">
    <w:name w:val="MHD"/>
    <w:aliases w:val="Mod Division Heading"/>
    <w:basedOn w:val="Normal"/>
    <w:next w:val="Normal"/>
    <w:rsid w:val="00EC18DC"/>
    <w:pPr>
      <w:keepNext/>
      <w:keepLines/>
      <w:spacing w:before="360"/>
      <w:ind w:left="2410" w:hanging="2410"/>
    </w:pPr>
    <w:rPr>
      <w:b/>
      <w:sz w:val="28"/>
      <w:lang w:eastAsia="en-US"/>
    </w:rPr>
  </w:style>
  <w:style w:type="paragraph" w:customStyle="1" w:styleId="MHP">
    <w:name w:val="MHP"/>
    <w:aliases w:val="Mod Part Heading"/>
    <w:basedOn w:val="Normal"/>
    <w:next w:val="Normal"/>
    <w:rsid w:val="00EC18DC"/>
    <w:pPr>
      <w:keepNext/>
      <w:keepLines/>
      <w:spacing w:before="360"/>
      <w:ind w:left="2410" w:hanging="2410"/>
    </w:pPr>
    <w:rPr>
      <w:b/>
      <w:sz w:val="32"/>
      <w:lang w:eastAsia="en-US"/>
    </w:rPr>
  </w:style>
  <w:style w:type="paragraph" w:customStyle="1" w:styleId="MHR">
    <w:name w:val="MHR"/>
    <w:aliases w:val="Mod Regulation Heading"/>
    <w:basedOn w:val="Normal"/>
    <w:next w:val="Normal"/>
    <w:rsid w:val="00EC18DC"/>
    <w:pPr>
      <w:keepNext/>
      <w:keepLines/>
      <w:spacing w:before="360"/>
      <w:ind w:left="964" w:hanging="964"/>
    </w:pPr>
    <w:rPr>
      <w:b/>
      <w:lang w:eastAsia="en-US"/>
    </w:rPr>
  </w:style>
  <w:style w:type="paragraph" w:customStyle="1" w:styleId="MHS">
    <w:name w:val="MHS"/>
    <w:aliases w:val="Mod Subdivision Heading"/>
    <w:basedOn w:val="Normal"/>
    <w:next w:val="MHR"/>
    <w:rsid w:val="00EC18DC"/>
    <w:pPr>
      <w:keepNext/>
      <w:keepLines/>
      <w:spacing w:before="360"/>
      <w:ind w:left="2410" w:hanging="2410"/>
    </w:pPr>
    <w:rPr>
      <w:b/>
      <w:lang w:eastAsia="en-US"/>
    </w:rPr>
  </w:style>
  <w:style w:type="paragraph" w:customStyle="1" w:styleId="MHSR">
    <w:name w:val="MHSR"/>
    <w:aliases w:val="Mod Subregulation Heading"/>
    <w:basedOn w:val="Normal"/>
    <w:next w:val="Normal"/>
    <w:rsid w:val="00772F15"/>
    <w:pPr>
      <w:keepNext/>
      <w:spacing w:before="300"/>
      <w:ind w:left="964" w:hanging="964"/>
    </w:pPr>
    <w:rPr>
      <w:i/>
      <w:lang w:eastAsia="en-US"/>
    </w:rPr>
  </w:style>
  <w:style w:type="paragraph" w:customStyle="1" w:styleId="Note">
    <w:name w:val="Note"/>
    <w:basedOn w:val="Normal"/>
    <w:rsid w:val="009A4BDC"/>
    <w:pPr>
      <w:keepLines/>
      <w:spacing w:before="120" w:line="221" w:lineRule="auto"/>
      <w:ind w:left="964"/>
      <w:jc w:val="both"/>
    </w:pPr>
    <w:rPr>
      <w:sz w:val="20"/>
    </w:rPr>
  </w:style>
  <w:style w:type="paragraph" w:customStyle="1" w:styleId="NoteEnd">
    <w:name w:val="Note End"/>
    <w:basedOn w:val="Normal"/>
    <w:rsid w:val="00772F15"/>
    <w:pPr>
      <w:spacing w:before="120" w:line="240" w:lineRule="exact"/>
      <w:ind w:left="567" w:hanging="567"/>
      <w:jc w:val="both"/>
    </w:pPr>
    <w:rPr>
      <w:sz w:val="22"/>
      <w:lang w:eastAsia="en-US"/>
    </w:rPr>
  </w:style>
  <w:style w:type="paragraph" w:customStyle="1" w:styleId="Notepara">
    <w:name w:val="Note para"/>
    <w:basedOn w:val="Normal"/>
    <w:rsid w:val="00772F15"/>
    <w:pPr>
      <w:spacing w:before="60" w:line="220" w:lineRule="exact"/>
      <w:ind w:left="1304" w:hanging="340"/>
      <w:jc w:val="both"/>
    </w:pPr>
    <w:rPr>
      <w:sz w:val="20"/>
      <w:lang w:eastAsia="en-US"/>
    </w:rPr>
  </w:style>
  <w:style w:type="paragraph" w:customStyle="1" w:styleId="P1">
    <w:name w:val="P1"/>
    <w:aliases w:val="(a)"/>
    <w:basedOn w:val="Normal"/>
    <w:rsid w:val="00EC18DC"/>
    <w:pPr>
      <w:keepLines/>
      <w:tabs>
        <w:tab w:val="right" w:pos="1191"/>
      </w:tabs>
      <w:spacing w:before="60" w:line="260" w:lineRule="exact"/>
      <w:ind w:left="1418" w:hanging="1418"/>
      <w:jc w:val="both"/>
    </w:pPr>
    <w:rPr>
      <w:lang w:eastAsia="en-US"/>
    </w:rPr>
  </w:style>
  <w:style w:type="paragraph" w:customStyle="1" w:styleId="P2">
    <w:name w:val="P2"/>
    <w:aliases w:val="(i)"/>
    <w:basedOn w:val="Normal"/>
    <w:rsid w:val="00EC18DC"/>
    <w:pPr>
      <w:keepLines/>
      <w:tabs>
        <w:tab w:val="right" w:pos="1758"/>
        <w:tab w:val="left" w:pos="2155"/>
      </w:tabs>
      <w:spacing w:before="60" w:line="260" w:lineRule="exact"/>
      <w:ind w:left="1985" w:hanging="1985"/>
      <w:jc w:val="both"/>
    </w:pPr>
    <w:rPr>
      <w:lang w:eastAsia="en-US"/>
    </w:rPr>
  </w:style>
  <w:style w:type="paragraph" w:customStyle="1" w:styleId="P3">
    <w:name w:val="P3"/>
    <w:aliases w:val="(A)"/>
    <w:basedOn w:val="Normal"/>
    <w:rsid w:val="00772F15"/>
    <w:pPr>
      <w:tabs>
        <w:tab w:val="right" w:pos="2410"/>
      </w:tabs>
      <w:spacing w:before="60" w:line="260" w:lineRule="exact"/>
      <w:ind w:left="2693" w:hanging="2693"/>
      <w:jc w:val="both"/>
    </w:pPr>
    <w:rPr>
      <w:lang w:eastAsia="en-US"/>
    </w:rPr>
  </w:style>
  <w:style w:type="paragraph" w:customStyle="1" w:styleId="P4">
    <w:name w:val="P4"/>
    <w:aliases w:val="(I)"/>
    <w:basedOn w:val="Normal"/>
    <w:rsid w:val="00772F15"/>
    <w:pPr>
      <w:tabs>
        <w:tab w:val="right" w:pos="3119"/>
      </w:tabs>
      <w:spacing w:before="60" w:line="260" w:lineRule="exact"/>
      <w:ind w:left="3419" w:hanging="3419"/>
      <w:jc w:val="both"/>
    </w:pPr>
    <w:rPr>
      <w:lang w:eastAsia="en-US"/>
    </w:rPr>
  </w:style>
  <w:style w:type="paragraph" w:customStyle="1" w:styleId="Penalty">
    <w:name w:val="Penalty"/>
    <w:basedOn w:val="Normal"/>
    <w:next w:val="Normal"/>
    <w:rsid w:val="00772F15"/>
    <w:pPr>
      <w:spacing w:before="180" w:line="260" w:lineRule="exact"/>
      <w:ind w:left="964"/>
      <w:jc w:val="both"/>
    </w:pPr>
    <w:rPr>
      <w:lang w:eastAsia="en-US"/>
    </w:rPr>
  </w:style>
  <w:style w:type="paragraph" w:customStyle="1" w:styleId="Query">
    <w:name w:val="Query"/>
    <w:aliases w:val="QY"/>
    <w:basedOn w:val="Normal"/>
    <w:rsid w:val="00772F15"/>
    <w:pPr>
      <w:spacing w:before="180" w:line="260" w:lineRule="exact"/>
      <w:ind w:left="964" w:hanging="964"/>
      <w:jc w:val="both"/>
    </w:pPr>
    <w:rPr>
      <w:b/>
      <w:i/>
      <w:lang w:eastAsia="en-US"/>
    </w:rPr>
  </w:style>
  <w:style w:type="paragraph" w:customStyle="1" w:styleId="R1">
    <w:name w:val="R1"/>
    <w:aliases w:val="1. or 1.(1)"/>
    <w:basedOn w:val="Normal"/>
    <w:next w:val="R2"/>
    <w:rsid w:val="00AD7490"/>
    <w:pPr>
      <w:keepLines/>
      <w:tabs>
        <w:tab w:val="right" w:pos="794"/>
      </w:tabs>
      <w:spacing w:before="120" w:line="260" w:lineRule="exact"/>
      <w:ind w:left="964" w:hanging="964"/>
      <w:jc w:val="both"/>
    </w:pPr>
    <w:rPr>
      <w:lang w:eastAsia="en-US"/>
    </w:rPr>
  </w:style>
  <w:style w:type="paragraph" w:customStyle="1" w:styleId="R2">
    <w:name w:val="R2"/>
    <w:aliases w:val="(2)"/>
    <w:basedOn w:val="Normal"/>
    <w:rsid w:val="00AD7490"/>
    <w:pPr>
      <w:keepLines/>
      <w:tabs>
        <w:tab w:val="right" w:pos="794"/>
      </w:tabs>
      <w:spacing w:before="180" w:line="260" w:lineRule="exact"/>
      <w:ind w:left="964" w:hanging="964"/>
      <w:jc w:val="both"/>
    </w:pPr>
    <w:rPr>
      <w:lang w:eastAsia="en-US"/>
    </w:rPr>
  </w:style>
  <w:style w:type="paragraph" w:customStyle="1" w:styleId="Rc">
    <w:name w:val="Rc"/>
    <w:aliases w:val="Rn continued"/>
    <w:basedOn w:val="Normal"/>
    <w:next w:val="R2"/>
    <w:rsid w:val="00772F15"/>
    <w:pPr>
      <w:spacing w:before="60" w:line="260" w:lineRule="exact"/>
      <w:ind w:left="964"/>
      <w:jc w:val="both"/>
    </w:pPr>
    <w:rPr>
      <w:lang w:eastAsia="en-US"/>
    </w:rPr>
  </w:style>
  <w:style w:type="paragraph" w:customStyle="1" w:styleId="RGHead">
    <w:name w:val="RGHead"/>
    <w:basedOn w:val="Normal"/>
    <w:next w:val="Normal"/>
    <w:rsid w:val="00EC18DC"/>
    <w:pPr>
      <w:keepNext/>
      <w:keepLines/>
      <w:spacing w:before="360"/>
    </w:pPr>
    <w:rPr>
      <w:rFonts w:ascii="Arial" w:hAnsi="Arial"/>
      <w:b/>
      <w:sz w:val="32"/>
      <w:lang w:eastAsia="en-US"/>
    </w:rPr>
  </w:style>
  <w:style w:type="paragraph" w:customStyle="1" w:styleId="RGPara">
    <w:name w:val="RGPara"/>
    <w:aliases w:val="Readers Guide Para"/>
    <w:basedOn w:val="Normal"/>
    <w:rsid w:val="00772F15"/>
    <w:pPr>
      <w:spacing w:before="120" w:line="260" w:lineRule="exact"/>
      <w:jc w:val="both"/>
    </w:pPr>
    <w:rPr>
      <w:lang w:eastAsia="en-US"/>
    </w:rPr>
  </w:style>
  <w:style w:type="paragraph" w:customStyle="1" w:styleId="RGPtHd">
    <w:name w:val="RGPtHd"/>
    <w:aliases w:val="Readers Guide PT Heading"/>
    <w:basedOn w:val="Normal"/>
    <w:next w:val="Normal"/>
    <w:rsid w:val="00EC18DC"/>
    <w:pPr>
      <w:keepNext/>
      <w:keepLines/>
      <w:spacing w:before="360"/>
    </w:pPr>
    <w:rPr>
      <w:rFonts w:ascii="Arial" w:hAnsi="Arial"/>
      <w:b/>
      <w:sz w:val="28"/>
      <w:lang w:eastAsia="en-US"/>
    </w:rPr>
  </w:style>
  <w:style w:type="paragraph" w:customStyle="1" w:styleId="RGSecHdg">
    <w:name w:val="RGSecHdg"/>
    <w:aliases w:val="Readers Guide Sec Heading"/>
    <w:basedOn w:val="Normal"/>
    <w:next w:val="RGPara"/>
    <w:rsid w:val="00EC18DC"/>
    <w:pPr>
      <w:keepNext/>
      <w:keepLines/>
      <w:spacing w:before="360"/>
      <w:ind w:left="964" w:hanging="964"/>
    </w:pPr>
    <w:rPr>
      <w:rFonts w:ascii="Arial" w:hAnsi="Arial"/>
      <w:b/>
      <w:lang w:eastAsia="en-US"/>
    </w:rPr>
  </w:style>
  <w:style w:type="paragraph" w:customStyle="1" w:styleId="Rx2">
    <w:name w:val="Rx(2)"/>
    <w:aliases w:val="Subclause (2)"/>
    <w:basedOn w:val="Normal"/>
    <w:rsid w:val="00772F15"/>
    <w:pPr>
      <w:spacing w:before="180" w:line="260" w:lineRule="exact"/>
      <w:ind w:left="1134" w:hanging="1134"/>
      <w:jc w:val="both"/>
    </w:pPr>
    <w:rPr>
      <w:lang w:eastAsia="en-US"/>
    </w:rPr>
  </w:style>
  <w:style w:type="paragraph" w:customStyle="1" w:styleId="Rxa">
    <w:name w:val="Rx(a)"/>
    <w:aliases w:val="Cardpara"/>
    <w:basedOn w:val="Normal"/>
    <w:rsid w:val="00772F15"/>
    <w:pPr>
      <w:tabs>
        <w:tab w:val="right" w:pos="1361"/>
      </w:tabs>
      <w:spacing w:before="60" w:line="260" w:lineRule="exact"/>
      <w:ind w:left="1644" w:hanging="1644"/>
      <w:jc w:val="both"/>
    </w:pPr>
    <w:rPr>
      <w:lang w:eastAsia="en-US"/>
    </w:rPr>
  </w:style>
  <w:style w:type="paragraph" w:customStyle="1" w:styleId="RxA0">
    <w:name w:val="Rx(A)"/>
    <w:aliases w:val="CardSub-subpara"/>
    <w:basedOn w:val="Normal"/>
    <w:rsid w:val="00772F15"/>
    <w:pPr>
      <w:tabs>
        <w:tab w:val="right" w:pos="2438"/>
      </w:tabs>
      <w:spacing w:before="60" w:line="260" w:lineRule="exact"/>
      <w:ind w:left="2608" w:hanging="2608"/>
      <w:jc w:val="both"/>
    </w:pPr>
    <w:rPr>
      <w:lang w:eastAsia="en-US"/>
    </w:rPr>
  </w:style>
  <w:style w:type="paragraph" w:customStyle="1" w:styleId="Rxi">
    <w:name w:val="Rx(i)"/>
    <w:aliases w:val="CardSubpara"/>
    <w:basedOn w:val="Normal"/>
    <w:rsid w:val="00772F15"/>
    <w:pPr>
      <w:tabs>
        <w:tab w:val="right" w:pos="1985"/>
      </w:tabs>
      <w:spacing w:before="60" w:line="260" w:lineRule="exact"/>
      <w:ind w:left="2155" w:hanging="2155"/>
      <w:jc w:val="both"/>
    </w:pPr>
    <w:rPr>
      <w:lang w:eastAsia="en-US"/>
    </w:rPr>
  </w:style>
  <w:style w:type="paragraph" w:customStyle="1" w:styleId="RxI0">
    <w:name w:val="Rx(I)"/>
    <w:aliases w:val="CardSub-sub-subpara"/>
    <w:basedOn w:val="Normal"/>
    <w:rsid w:val="00772F15"/>
    <w:pPr>
      <w:tabs>
        <w:tab w:val="right" w:pos="2835"/>
      </w:tabs>
      <w:spacing w:before="60" w:line="260" w:lineRule="exact"/>
      <w:ind w:left="3005" w:hanging="3005"/>
      <w:jc w:val="both"/>
    </w:pPr>
    <w:rPr>
      <w:lang w:eastAsia="en-US"/>
    </w:rPr>
  </w:style>
  <w:style w:type="paragraph" w:customStyle="1" w:styleId="Rx1">
    <w:name w:val="Rx.1"/>
    <w:aliases w:val="Division"/>
    <w:basedOn w:val="Normal"/>
    <w:next w:val="Normal"/>
    <w:rsid w:val="00EC18DC"/>
    <w:pPr>
      <w:keepNext/>
      <w:keepLines/>
      <w:spacing w:before="360"/>
      <w:ind w:left="1134" w:hanging="1134"/>
    </w:pPr>
    <w:rPr>
      <w:rFonts w:ascii="Arial" w:hAnsi="Arial"/>
      <w:b/>
      <w:sz w:val="28"/>
      <w:lang w:eastAsia="en-US"/>
    </w:rPr>
  </w:style>
  <w:style w:type="paragraph" w:customStyle="1" w:styleId="Rx12">
    <w:name w:val="Rx.12"/>
    <w:aliases w:val="Subdivision"/>
    <w:basedOn w:val="Normal"/>
    <w:next w:val="Normal"/>
    <w:rsid w:val="00EC18DC"/>
    <w:pPr>
      <w:keepNext/>
      <w:keepLines/>
      <w:spacing w:before="360" w:line="260" w:lineRule="atLeast"/>
      <w:ind w:left="1134" w:hanging="1134"/>
    </w:pPr>
    <w:rPr>
      <w:rFonts w:ascii="Arial" w:hAnsi="Arial"/>
      <w:b/>
      <w:lang w:eastAsia="en-US"/>
    </w:rPr>
  </w:style>
  <w:style w:type="paragraph" w:customStyle="1" w:styleId="Rx123">
    <w:name w:val="Rx.123"/>
    <w:aliases w:val="Clause/Subclause (1)"/>
    <w:basedOn w:val="Normal"/>
    <w:rsid w:val="00772F15"/>
    <w:pPr>
      <w:spacing w:before="120" w:line="260" w:lineRule="exact"/>
      <w:ind w:left="1134" w:hanging="1134"/>
      <w:jc w:val="both"/>
    </w:pPr>
    <w:rPr>
      <w:lang w:eastAsia="en-US"/>
    </w:rPr>
  </w:style>
  <w:style w:type="paragraph" w:customStyle="1" w:styleId="RxDef">
    <w:name w:val="Rx.Def"/>
    <w:aliases w:val="MDefinition"/>
    <w:basedOn w:val="Normal"/>
    <w:rsid w:val="00772F15"/>
    <w:pPr>
      <w:spacing w:before="80" w:line="260" w:lineRule="exact"/>
      <w:ind w:left="1134"/>
      <w:jc w:val="both"/>
    </w:pPr>
    <w:rPr>
      <w:lang w:eastAsia="en-US"/>
    </w:rPr>
  </w:style>
  <w:style w:type="paragraph" w:customStyle="1" w:styleId="RxN">
    <w:name w:val="Rx.N"/>
    <w:aliases w:val="MNote"/>
    <w:basedOn w:val="Normal"/>
    <w:rsid w:val="00772F15"/>
    <w:pPr>
      <w:spacing w:before="120" w:line="220" w:lineRule="exact"/>
      <w:ind w:left="1134"/>
      <w:jc w:val="both"/>
    </w:pPr>
    <w:rPr>
      <w:sz w:val="20"/>
      <w:lang w:eastAsia="en-US"/>
    </w:rPr>
  </w:style>
  <w:style w:type="paragraph" w:customStyle="1" w:styleId="RxSC">
    <w:name w:val="Rx.SC"/>
    <w:aliases w:val="Subclass"/>
    <w:basedOn w:val="Normal"/>
    <w:next w:val="Rx1"/>
    <w:rsid w:val="00772F15"/>
    <w:pPr>
      <w:spacing w:before="360"/>
      <w:ind w:left="2835" w:hanging="2835"/>
    </w:pPr>
    <w:rPr>
      <w:rFonts w:ascii="Arial" w:hAnsi="Arial"/>
      <w:b/>
      <w:sz w:val="28"/>
      <w:lang w:eastAsia="en-US"/>
    </w:rPr>
  </w:style>
  <w:style w:type="paragraph" w:customStyle="1" w:styleId="ScheduleHeading">
    <w:name w:val="Schedule Heading"/>
    <w:basedOn w:val="Normal"/>
    <w:next w:val="Normal"/>
    <w:rsid w:val="00772F15"/>
    <w:pPr>
      <w:keepNext/>
      <w:keepLines/>
      <w:spacing w:before="360"/>
      <w:ind w:left="964" w:hanging="964"/>
    </w:pPr>
    <w:rPr>
      <w:rFonts w:ascii="Arial" w:hAnsi="Arial"/>
      <w:b/>
      <w:lang w:eastAsia="en-US"/>
    </w:rPr>
  </w:style>
  <w:style w:type="paragraph" w:customStyle="1" w:styleId="Schedulelist">
    <w:name w:val="Schedule list"/>
    <w:basedOn w:val="Normal"/>
    <w:rsid w:val="00772F15"/>
    <w:pPr>
      <w:tabs>
        <w:tab w:val="right" w:pos="1985"/>
      </w:tabs>
      <w:spacing w:before="60" w:line="260" w:lineRule="exact"/>
      <w:ind w:left="454"/>
    </w:pPr>
    <w:rPr>
      <w:lang w:eastAsia="en-US"/>
    </w:rPr>
  </w:style>
  <w:style w:type="paragraph" w:customStyle="1" w:styleId="Schedulepara">
    <w:name w:val="Schedule para"/>
    <w:basedOn w:val="Normal"/>
    <w:rsid w:val="00772F15"/>
    <w:pPr>
      <w:tabs>
        <w:tab w:val="right" w:pos="567"/>
      </w:tabs>
      <w:spacing w:before="180" w:line="260" w:lineRule="exact"/>
      <w:ind w:left="964" w:hanging="964"/>
      <w:jc w:val="both"/>
    </w:pPr>
    <w:rPr>
      <w:lang w:eastAsia="en-US"/>
    </w:rPr>
  </w:style>
  <w:style w:type="paragraph" w:customStyle="1" w:styleId="Schedulepart">
    <w:name w:val="Schedule part"/>
    <w:basedOn w:val="Normal"/>
    <w:rsid w:val="00772F15"/>
    <w:pPr>
      <w:keepNext/>
      <w:keepLines/>
      <w:spacing w:before="360"/>
      <w:ind w:left="1559" w:hanging="1559"/>
    </w:pPr>
    <w:rPr>
      <w:rFonts w:ascii="Arial" w:hAnsi="Arial"/>
      <w:b/>
      <w:sz w:val="28"/>
      <w:lang w:eastAsia="en-US"/>
    </w:rPr>
  </w:style>
  <w:style w:type="paragraph" w:customStyle="1" w:styleId="Schedulereference">
    <w:name w:val="Schedule reference"/>
    <w:basedOn w:val="Normal"/>
    <w:next w:val="Schedulepart"/>
    <w:rsid w:val="00772F15"/>
    <w:pPr>
      <w:keepNext/>
      <w:keepLines/>
      <w:spacing w:before="60" w:line="200" w:lineRule="exact"/>
      <w:ind w:left="2410"/>
    </w:pPr>
    <w:rPr>
      <w:rFonts w:ascii="Arial" w:hAnsi="Arial"/>
      <w:sz w:val="18"/>
      <w:lang w:eastAsia="en-US"/>
    </w:rPr>
  </w:style>
  <w:style w:type="paragraph" w:customStyle="1" w:styleId="Scheduletitle">
    <w:name w:val="Schedule title"/>
    <w:basedOn w:val="Normal"/>
    <w:next w:val="Schedulereference"/>
    <w:rsid w:val="00BA454E"/>
    <w:pPr>
      <w:keepNext/>
      <w:keepLines/>
      <w:spacing w:before="480"/>
      <w:ind w:left="2410" w:hanging="2410"/>
    </w:pPr>
    <w:rPr>
      <w:rFonts w:ascii="Arial" w:hAnsi="Arial"/>
      <w:b/>
      <w:sz w:val="32"/>
      <w:lang w:eastAsia="en-US"/>
    </w:rPr>
  </w:style>
  <w:style w:type="paragraph" w:customStyle="1" w:styleId="SRNo">
    <w:name w:val="SRNo"/>
    <w:basedOn w:val="Normal"/>
    <w:next w:val="Normal"/>
    <w:rsid w:val="00772F15"/>
    <w:pPr>
      <w:pBdr>
        <w:bottom w:val="single" w:sz="4" w:space="3" w:color="auto"/>
      </w:pBdr>
      <w:spacing w:before="480"/>
    </w:pPr>
    <w:rPr>
      <w:rFonts w:ascii="Arial" w:hAnsi="Arial"/>
      <w:b/>
      <w:lang w:eastAsia="en-US"/>
    </w:rPr>
  </w:style>
  <w:style w:type="paragraph" w:customStyle="1" w:styleId="TableColHead">
    <w:name w:val="TableColHead"/>
    <w:basedOn w:val="Normal"/>
    <w:rsid w:val="00772F15"/>
    <w:pPr>
      <w:keepNext/>
      <w:spacing w:before="120" w:after="60" w:line="200" w:lineRule="exact"/>
    </w:pPr>
    <w:rPr>
      <w:rFonts w:ascii="Arial" w:hAnsi="Arial"/>
      <w:b/>
      <w:sz w:val="18"/>
      <w:lang w:eastAsia="en-US"/>
    </w:rPr>
  </w:style>
  <w:style w:type="paragraph" w:customStyle="1" w:styleId="TableP1a">
    <w:name w:val="TableP1(a)"/>
    <w:basedOn w:val="Normal"/>
    <w:rsid w:val="00772F15"/>
    <w:pPr>
      <w:tabs>
        <w:tab w:val="right" w:pos="408"/>
      </w:tabs>
      <w:spacing w:after="60" w:line="240" w:lineRule="exact"/>
      <w:ind w:left="533" w:hanging="533"/>
    </w:pPr>
    <w:rPr>
      <w:sz w:val="22"/>
    </w:rPr>
  </w:style>
  <w:style w:type="paragraph" w:customStyle="1" w:styleId="TableP2i">
    <w:name w:val="TableP2(i)"/>
    <w:basedOn w:val="Normal"/>
    <w:rsid w:val="00772F15"/>
    <w:pPr>
      <w:tabs>
        <w:tab w:val="right" w:pos="726"/>
      </w:tabs>
      <w:spacing w:after="60" w:line="240" w:lineRule="exact"/>
      <w:ind w:left="868" w:hanging="868"/>
    </w:pPr>
    <w:rPr>
      <w:sz w:val="22"/>
      <w:lang w:eastAsia="en-US"/>
    </w:rPr>
  </w:style>
  <w:style w:type="paragraph" w:customStyle="1" w:styleId="TableText">
    <w:name w:val="TableText"/>
    <w:basedOn w:val="Normal"/>
    <w:rsid w:val="00772F15"/>
    <w:pPr>
      <w:spacing w:before="60" w:after="60" w:line="240" w:lineRule="exact"/>
    </w:pPr>
    <w:rPr>
      <w:sz w:val="22"/>
      <w:lang w:eastAsia="en-US"/>
    </w:rPr>
  </w:style>
  <w:style w:type="paragraph" w:customStyle="1" w:styleId="TOC">
    <w:name w:val="TOC"/>
    <w:basedOn w:val="Normal"/>
    <w:next w:val="Normal"/>
    <w:rsid w:val="00772F15"/>
    <w:pPr>
      <w:tabs>
        <w:tab w:val="right" w:pos="7088"/>
      </w:tabs>
      <w:spacing w:after="120"/>
    </w:pPr>
    <w:rPr>
      <w:rFonts w:ascii="Arial" w:hAnsi="Arial"/>
      <w:sz w:val="20"/>
      <w:lang w:eastAsia="en-US"/>
    </w:rPr>
  </w:style>
  <w:style w:type="paragraph" w:styleId="TOC1">
    <w:name w:val="toc 1"/>
    <w:basedOn w:val="Normal"/>
    <w:next w:val="Normal"/>
    <w:rsid w:val="00772F15"/>
    <w:pPr>
      <w:keepNext/>
      <w:tabs>
        <w:tab w:val="right" w:pos="7088"/>
      </w:tabs>
      <w:spacing w:before="120"/>
      <w:ind w:left="1701" w:hanging="1701"/>
    </w:pPr>
    <w:rPr>
      <w:rFonts w:ascii="Arial" w:hAnsi="Arial"/>
      <w:b/>
      <w:lang w:eastAsia="en-US"/>
    </w:rPr>
  </w:style>
  <w:style w:type="paragraph" w:styleId="TOC2">
    <w:name w:val="toc 2"/>
    <w:basedOn w:val="Normal"/>
    <w:next w:val="Normal"/>
    <w:rsid w:val="00772F15"/>
    <w:pPr>
      <w:keepNext/>
      <w:tabs>
        <w:tab w:val="right" w:pos="7088"/>
      </w:tabs>
      <w:spacing w:before="240" w:after="120"/>
      <w:ind w:left="1843" w:right="714" w:hanging="1843"/>
    </w:pPr>
    <w:rPr>
      <w:rFonts w:ascii="Arial" w:hAnsi="Arial"/>
      <w:b/>
      <w:lang w:eastAsia="en-US"/>
    </w:rPr>
  </w:style>
  <w:style w:type="paragraph" w:styleId="TOC3">
    <w:name w:val="toc 3"/>
    <w:basedOn w:val="Normal"/>
    <w:next w:val="Normal"/>
    <w:rsid w:val="00772F15"/>
    <w:pPr>
      <w:keepNext/>
      <w:tabs>
        <w:tab w:val="right" w:pos="7088"/>
      </w:tabs>
      <w:spacing w:before="180" w:after="60"/>
      <w:ind w:left="1843" w:right="714" w:hanging="1843"/>
    </w:pPr>
    <w:rPr>
      <w:rFonts w:ascii="Arial" w:hAnsi="Arial"/>
      <w:b/>
      <w:sz w:val="20"/>
      <w:lang w:eastAsia="en-US"/>
    </w:rPr>
  </w:style>
  <w:style w:type="paragraph" w:styleId="TOC4">
    <w:name w:val="toc 4"/>
    <w:basedOn w:val="Normal"/>
    <w:next w:val="Normal"/>
    <w:rsid w:val="00772F15"/>
    <w:pPr>
      <w:keepNext/>
      <w:tabs>
        <w:tab w:val="right" w:pos="7088"/>
      </w:tabs>
      <w:spacing w:before="80"/>
      <w:ind w:left="1843" w:right="714" w:hanging="1843"/>
    </w:pPr>
    <w:rPr>
      <w:rFonts w:ascii="Arial" w:hAnsi="Arial"/>
      <w:b/>
      <w:sz w:val="18"/>
      <w:lang w:eastAsia="en-US"/>
    </w:rPr>
  </w:style>
  <w:style w:type="paragraph" w:styleId="TOC5">
    <w:name w:val="toc 5"/>
    <w:basedOn w:val="Normal"/>
    <w:next w:val="Normal"/>
    <w:rsid w:val="00772F15"/>
    <w:pPr>
      <w:tabs>
        <w:tab w:val="right" w:pos="1559"/>
        <w:tab w:val="right" w:pos="7088"/>
      </w:tabs>
      <w:spacing w:before="40"/>
      <w:ind w:left="1843" w:right="714" w:hanging="1843"/>
    </w:pPr>
    <w:rPr>
      <w:rFonts w:ascii="Arial" w:hAnsi="Arial"/>
      <w:sz w:val="20"/>
      <w:lang w:eastAsia="en-US"/>
    </w:rPr>
  </w:style>
  <w:style w:type="paragraph" w:styleId="TOC6">
    <w:name w:val="toc 6"/>
    <w:basedOn w:val="Normal"/>
    <w:next w:val="Normal"/>
    <w:rsid w:val="00772F15"/>
    <w:pPr>
      <w:keepNext/>
      <w:tabs>
        <w:tab w:val="right" w:pos="7088"/>
      </w:tabs>
      <w:spacing w:before="120"/>
      <w:ind w:left="1843" w:right="561" w:hanging="1843"/>
    </w:pPr>
    <w:rPr>
      <w:rFonts w:ascii="Arial" w:hAnsi="Arial"/>
      <w:b/>
      <w:sz w:val="20"/>
      <w:lang w:eastAsia="en-US"/>
    </w:rPr>
  </w:style>
  <w:style w:type="paragraph" w:styleId="TOC7">
    <w:name w:val="toc 7"/>
    <w:basedOn w:val="Normal"/>
    <w:next w:val="Normal"/>
    <w:rsid w:val="00772F15"/>
    <w:pPr>
      <w:tabs>
        <w:tab w:val="right" w:pos="7088"/>
      </w:tabs>
      <w:spacing w:before="240" w:after="120"/>
      <w:ind w:left="1134" w:right="714" w:hanging="1134"/>
    </w:pPr>
    <w:rPr>
      <w:rFonts w:ascii="Arial" w:hAnsi="Arial"/>
      <w:b/>
      <w:sz w:val="20"/>
      <w:lang w:eastAsia="en-US"/>
    </w:rPr>
  </w:style>
  <w:style w:type="paragraph" w:styleId="TOC8">
    <w:name w:val="toc 8"/>
    <w:basedOn w:val="Normal"/>
    <w:next w:val="Normal"/>
    <w:rsid w:val="00772F15"/>
    <w:pPr>
      <w:tabs>
        <w:tab w:val="right" w:pos="7088"/>
      </w:tabs>
      <w:spacing w:before="60"/>
      <w:ind w:left="1843" w:right="714" w:hanging="1843"/>
    </w:pPr>
    <w:rPr>
      <w:rFonts w:ascii="Arial" w:hAnsi="Arial"/>
      <w:sz w:val="20"/>
      <w:lang w:eastAsia="en-US"/>
    </w:rPr>
  </w:style>
  <w:style w:type="paragraph" w:styleId="TOC9">
    <w:name w:val="toc 9"/>
    <w:basedOn w:val="Normal"/>
    <w:next w:val="Normal"/>
    <w:rsid w:val="00772F15"/>
    <w:pPr>
      <w:tabs>
        <w:tab w:val="right" w:pos="7088"/>
      </w:tabs>
      <w:spacing w:before="240" w:after="120"/>
      <w:ind w:left="1843" w:hanging="1843"/>
    </w:pPr>
    <w:rPr>
      <w:rFonts w:ascii="Arial" w:hAnsi="Arial"/>
      <w:b/>
      <w:sz w:val="20"/>
      <w:lang w:eastAsia="en-US"/>
    </w:rPr>
  </w:style>
  <w:style w:type="paragraph" w:customStyle="1" w:styleId="ZA2">
    <w:name w:val="ZA2"/>
    <w:basedOn w:val="A2"/>
    <w:rsid w:val="00772F15"/>
    <w:pPr>
      <w:keepNext/>
    </w:pPr>
  </w:style>
  <w:style w:type="paragraph" w:customStyle="1" w:styleId="ZA3">
    <w:name w:val="ZA3"/>
    <w:basedOn w:val="A3"/>
    <w:rsid w:val="00772F15"/>
    <w:pPr>
      <w:keepNext/>
    </w:pPr>
  </w:style>
  <w:style w:type="paragraph" w:customStyle="1" w:styleId="ZA4">
    <w:name w:val="ZA4"/>
    <w:basedOn w:val="Normal"/>
    <w:next w:val="A4"/>
    <w:rsid w:val="00772F15"/>
    <w:pPr>
      <w:keepNext/>
      <w:tabs>
        <w:tab w:val="right" w:pos="1247"/>
      </w:tabs>
      <w:spacing w:before="60" w:line="260" w:lineRule="exact"/>
      <w:ind w:left="1531" w:hanging="1531"/>
      <w:jc w:val="both"/>
    </w:pPr>
    <w:rPr>
      <w:lang w:eastAsia="en-US"/>
    </w:rPr>
  </w:style>
  <w:style w:type="paragraph" w:customStyle="1" w:styleId="ZDD">
    <w:name w:val="ZDD"/>
    <w:aliases w:val="Dict Def"/>
    <w:basedOn w:val="DD"/>
    <w:rsid w:val="00772F15"/>
    <w:pPr>
      <w:keepNext/>
    </w:pPr>
  </w:style>
  <w:style w:type="paragraph" w:customStyle="1" w:styleId="Zdefinition">
    <w:name w:val="Zdefinition"/>
    <w:basedOn w:val="definition"/>
    <w:rsid w:val="00772F15"/>
    <w:pPr>
      <w:keepNext/>
    </w:pPr>
  </w:style>
  <w:style w:type="paragraph" w:customStyle="1" w:styleId="ZDP1">
    <w:name w:val="ZDP1"/>
    <w:basedOn w:val="DP1a"/>
    <w:rsid w:val="00772F15"/>
    <w:pPr>
      <w:keepNext/>
    </w:pPr>
  </w:style>
  <w:style w:type="paragraph" w:customStyle="1" w:styleId="ZExampleBody">
    <w:name w:val="ZExample Body"/>
    <w:basedOn w:val="ExampleBody"/>
    <w:rsid w:val="00772F15"/>
    <w:pPr>
      <w:keepNext/>
    </w:pPr>
  </w:style>
  <w:style w:type="paragraph" w:customStyle="1" w:styleId="ZNote">
    <w:name w:val="ZNote"/>
    <w:basedOn w:val="Normal"/>
    <w:rsid w:val="00772F15"/>
    <w:pPr>
      <w:keepNext/>
      <w:spacing w:before="120" w:line="220" w:lineRule="exact"/>
      <w:ind w:left="964"/>
      <w:jc w:val="both"/>
    </w:pPr>
    <w:rPr>
      <w:sz w:val="20"/>
      <w:lang w:eastAsia="en-US"/>
    </w:rPr>
  </w:style>
  <w:style w:type="paragraph" w:customStyle="1" w:styleId="ZP1">
    <w:name w:val="ZP1"/>
    <w:basedOn w:val="P1"/>
    <w:rsid w:val="00772F15"/>
    <w:pPr>
      <w:keepNext/>
    </w:pPr>
  </w:style>
  <w:style w:type="paragraph" w:customStyle="1" w:styleId="ZP2">
    <w:name w:val="ZP2"/>
    <w:basedOn w:val="P2"/>
    <w:rsid w:val="00772F15"/>
    <w:pPr>
      <w:keepNext/>
    </w:pPr>
  </w:style>
  <w:style w:type="paragraph" w:customStyle="1" w:styleId="ZP3">
    <w:name w:val="ZP3"/>
    <w:basedOn w:val="P3"/>
    <w:rsid w:val="00772F15"/>
    <w:pPr>
      <w:keepNext/>
    </w:pPr>
  </w:style>
  <w:style w:type="paragraph" w:customStyle="1" w:styleId="ZR1">
    <w:name w:val="ZR1"/>
    <w:basedOn w:val="R1"/>
    <w:rsid w:val="00772F15"/>
    <w:pPr>
      <w:keepNext/>
    </w:pPr>
  </w:style>
  <w:style w:type="paragraph" w:customStyle="1" w:styleId="ZR2">
    <w:name w:val="ZR2"/>
    <w:basedOn w:val="R2"/>
    <w:rsid w:val="00772F15"/>
    <w:pPr>
      <w:keepNext/>
    </w:pPr>
  </w:style>
  <w:style w:type="paragraph" w:customStyle="1" w:styleId="ZRcN">
    <w:name w:val="ZRcN"/>
    <w:basedOn w:val="Rc"/>
    <w:rsid w:val="00772F15"/>
    <w:pPr>
      <w:keepNext/>
    </w:pPr>
  </w:style>
  <w:style w:type="paragraph" w:customStyle="1" w:styleId="ZRx2">
    <w:name w:val="ZRx(2)"/>
    <w:basedOn w:val="Rx2"/>
    <w:rsid w:val="00772F15"/>
    <w:pPr>
      <w:keepNext/>
    </w:pPr>
  </w:style>
  <w:style w:type="paragraph" w:customStyle="1" w:styleId="ZRxA">
    <w:name w:val="ZRx(A)"/>
    <w:basedOn w:val="RxA0"/>
    <w:rsid w:val="00772F15"/>
    <w:pPr>
      <w:keepNext/>
    </w:pPr>
  </w:style>
  <w:style w:type="paragraph" w:customStyle="1" w:styleId="ZRxa0">
    <w:name w:val="ZRx(a)"/>
    <w:basedOn w:val="Rxa"/>
    <w:rsid w:val="00772F15"/>
    <w:pPr>
      <w:keepNext/>
    </w:pPr>
  </w:style>
  <w:style w:type="paragraph" w:customStyle="1" w:styleId="ZRxi">
    <w:name w:val="ZRx(i)"/>
    <w:basedOn w:val="Rxi"/>
    <w:rsid w:val="00772F15"/>
    <w:pPr>
      <w:keepNext/>
    </w:pPr>
  </w:style>
  <w:style w:type="paragraph" w:customStyle="1" w:styleId="ZRx123">
    <w:name w:val="ZRx.123"/>
    <w:basedOn w:val="Rx123"/>
    <w:rsid w:val="00772F15"/>
    <w:pPr>
      <w:keepNext/>
    </w:pPr>
  </w:style>
  <w:style w:type="paragraph" w:customStyle="1" w:styleId="IntroP1a">
    <w:name w:val="IntroP1(a)"/>
    <w:basedOn w:val="Normal"/>
    <w:rsid w:val="00871BD1"/>
    <w:pPr>
      <w:spacing w:before="60" w:line="260" w:lineRule="exact"/>
      <w:ind w:left="454" w:hanging="454"/>
      <w:jc w:val="both"/>
    </w:pPr>
  </w:style>
  <w:style w:type="paragraph" w:customStyle="1" w:styleId="FooterCitation">
    <w:name w:val="FooterCitation"/>
    <w:basedOn w:val="Footer"/>
    <w:rsid w:val="00691AD5"/>
    <w:pPr>
      <w:spacing w:before="20"/>
      <w:jc w:val="center"/>
    </w:pPr>
    <w:rPr>
      <w:i/>
    </w:rPr>
  </w:style>
  <w:style w:type="paragraph" w:customStyle="1" w:styleId="IntroP2i">
    <w:name w:val="IntroP2(i)"/>
    <w:basedOn w:val="Normal"/>
    <w:rsid w:val="00871BD1"/>
    <w:pPr>
      <w:tabs>
        <w:tab w:val="right" w:pos="709"/>
      </w:tabs>
      <w:spacing w:before="60" w:line="260" w:lineRule="exact"/>
      <w:ind w:left="907" w:hanging="907"/>
      <w:jc w:val="both"/>
    </w:pPr>
  </w:style>
  <w:style w:type="paragraph" w:customStyle="1" w:styleId="TableOfAmendHead">
    <w:name w:val="TableOfAmendHead"/>
    <w:basedOn w:val="TableOfAmend"/>
    <w:next w:val="Normal"/>
    <w:rsid w:val="00772F15"/>
    <w:pPr>
      <w:spacing w:after="60"/>
    </w:pPr>
    <w:rPr>
      <w:sz w:val="16"/>
    </w:rPr>
  </w:style>
  <w:style w:type="paragraph" w:customStyle="1" w:styleId="HD">
    <w:name w:val="HD"/>
    <w:aliases w:val="Division Heading"/>
    <w:basedOn w:val="Normal"/>
    <w:next w:val="HR"/>
    <w:rsid w:val="00A428C2"/>
    <w:pPr>
      <w:keepNext/>
      <w:keepLines/>
      <w:spacing w:before="360"/>
      <w:ind w:left="2410" w:hanging="2410"/>
    </w:pPr>
    <w:rPr>
      <w:rFonts w:ascii="Arial" w:hAnsi="Arial"/>
      <w:b/>
      <w:sz w:val="28"/>
    </w:rPr>
  </w:style>
  <w:style w:type="paragraph" w:customStyle="1" w:styleId="TableASLI">
    <w:name w:val="TableASLI"/>
    <w:basedOn w:val="Normal"/>
    <w:rsid w:val="00772F15"/>
    <w:pPr>
      <w:spacing w:before="360" w:after="120" w:line="280" w:lineRule="exact"/>
      <w:ind w:left="2410" w:hanging="2410"/>
    </w:pPr>
    <w:rPr>
      <w:rFonts w:ascii="Arial" w:hAnsi="Arial"/>
      <w:b/>
      <w:sz w:val="26"/>
    </w:rPr>
  </w:style>
  <w:style w:type="paragraph" w:customStyle="1" w:styleId="Schedulereferenceleft">
    <w:name w:val="Schedule reference left"/>
    <w:basedOn w:val="Schedulereference"/>
    <w:rsid w:val="00772F15"/>
    <w:pPr>
      <w:ind w:left="0"/>
      <w:jc w:val="both"/>
    </w:pPr>
  </w:style>
  <w:style w:type="paragraph" w:customStyle="1" w:styleId="RegNotesa">
    <w:name w:val="RegNotes(a)"/>
    <w:basedOn w:val="Normal"/>
    <w:rsid w:val="00772F15"/>
    <w:pPr>
      <w:spacing w:before="60" w:line="200" w:lineRule="exact"/>
      <w:ind w:left="425" w:hanging="425"/>
      <w:jc w:val="both"/>
    </w:pPr>
    <w:rPr>
      <w:rFonts w:ascii="Arial" w:hAnsi="Arial"/>
      <w:sz w:val="18"/>
    </w:rPr>
  </w:style>
  <w:style w:type="paragraph" w:customStyle="1" w:styleId="RegNotes1">
    <w:name w:val="RegNotes(1)"/>
    <w:basedOn w:val="RegNotesa"/>
    <w:rsid w:val="00772F15"/>
    <w:pPr>
      <w:ind w:left="850"/>
    </w:pPr>
  </w:style>
  <w:style w:type="paragraph" w:customStyle="1" w:styleId="FooterText">
    <w:name w:val="Footer Text"/>
    <w:basedOn w:val="Normal"/>
    <w:rsid w:val="00772F15"/>
    <w:rPr>
      <w:sz w:val="20"/>
    </w:rPr>
  </w:style>
  <w:style w:type="paragraph" w:customStyle="1" w:styleId="EndNotes">
    <w:name w:val="EndNotes"/>
    <w:basedOn w:val="Normal"/>
    <w:rsid w:val="00772F15"/>
    <w:pPr>
      <w:spacing w:before="120" w:line="260" w:lineRule="exact"/>
      <w:jc w:val="both"/>
    </w:pPr>
  </w:style>
  <w:style w:type="paragraph" w:customStyle="1" w:styleId="ENoteNo">
    <w:name w:val="ENoteNo"/>
    <w:basedOn w:val="EndNotes"/>
    <w:rsid w:val="00772F15"/>
    <w:pPr>
      <w:ind w:left="357" w:hanging="357"/>
    </w:pPr>
    <w:rPr>
      <w:rFonts w:ascii="Arial" w:hAnsi="Arial"/>
      <w:b/>
    </w:rPr>
  </w:style>
  <w:style w:type="paragraph" w:customStyle="1" w:styleId="CoverUpdate">
    <w:name w:val="CoverUpdate"/>
    <w:basedOn w:val="Normal"/>
    <w:rsid w:val="00772F15"/>
    <w:pPr>
      <w:spacing w:before="240"/>
    </w:pPr>
  </w:style>
  <w:style w:type="paragraph" w:customStyle="1" w:styleId="CoverAct">
    <w:name w:val="CoverAct"/>
    <w:basedOn w:val="Normal"/>
    <w:next w:val="CoverUpdate"/>
    <w:rsid w:val="00772F15"/>
    <w:pPr>
      <w:pBdr>
        <w:bottom w:val="single" w:sz="4" w:space="3" w:color="auto"/>
      </w:pBdr>
    </w:pPr>
    <w:rPr>
      <w:rFonts w:ascii="Arial" w:hAnsi="Arial"/>
      <w:i/>
      <w:sz w:val="28"/>
    </w:rPr>
  </w:style>
  <w:style w:type="paragraph" w:customStyle="1" w:styleId="CoverMade">
    <w:name w:val="CoverMade"/>
    <w:basedOn w:val="Normal"/>
    <w:rsid w:val="00772F15"/>
    <w:pPr>
      <w:spacing w:before="240" w:after="240"/>
    </w:pPr>
    <w:rPr>
      <w:rFonts w:ascii="Arial" w:hAnsi="Arial"/>
    </w:rPr>
  </w:style>
  <w:style w:type="paragraph" w:customStyle="1" w:styleId="ContentsStatRule">
    <w:name w:val="ContentsStatRule"/>
    <w:basedOn w:val="Normal"/>
    <w:rsid w:val="00772F15"/>
    <w:pPr>
      <w:spacing w:before="480"/>
    </w:pPr>
    <w:rPr>
      <w:rFonts w:ascii="Arial" w:hAnsi="Arial"/>
      <w:b/>
    </w:rPr>
  </w:style>
  <w:style w:type="paragraph" w:customStyle="1" w:styleId="CoverStatRule">
    <w:name w:val="CoverStatRule"/>
    <w:basedOn w:val="Normal"/>
    <w:rsid w:val="00772F15"/>
    <w:pPr>
      <w:spacing w:before="480"/>
    </w:pPr>
    <w:rPr>
      <w:rFonts w:ascii="Arial" w:hAnsi="Arial"/>
      <w:b/>
    </w:rPr>
  </w:style>
  <w:style w:type="paragraph" w:customStyle="1" w:styleId="ContentsPage">
    <w:name w:val="ContentsPage"/>
    <w:basedOn w:val="Normal"/>
    <w:next w:val="TOC"/>
    <w:rsid w:val="00772F15"/>
    <w:pPr>
      <w:spacing w:before="120"/>
      <w:jc w:val="right"/>
    </w:pPr>
    <w:rPr>
      <w:rFonts w:ascii="Arial" w:hAnsi="Arial"/>
    </w:rPr>
  </w:style>
  <w:style w:type="paragraph" w:customStyle="1" w:styleId="AsAmendedBy">
    <w:name w:val="AsAmendedBy"/>
    <w:basedOn w:val="Normal"/>
    <w:rsid w:val="00772F15"/>
    <w:pPr>
      <w:spacing w:before="60" w:line="200" w:lineRule="exact"/>
      <w:ind w:left="170"/>
    </w:pPr>
    <w:rPr>
      <w:rFonts w:ascii="Arial" w:hAnsi="Arial"/>
      <w:sz w:val="18"/>
    </w:rPr>
  </w:style>
  <w:style w:type="paragraph" w:customStyle="1" w:styleId="AsAmendedByBold">
    <w:name w:val="AsAmendedByBold"/>
    <w:basedOn w:val="Normal"/>
    <w:next w:val="AsAmendedBy"/>
    <w:rsid w:val="00772F15"/>
    <w:pPr>
      <w:spacing w:before="60" w:after="60" w:line="200" w:lineRule="exact"/>
      <w:ind w:left="170"/>
    </w:pPr>
    <w:rPr>
      <w:rFonts w:ascii="Arial" w:hAnsi="Arial"/>
      <w:b/>
      <w:sz w:val="18"/>
    </w:rPr>
  </w:style>
  <w:style w:type="paragraph" w:customStyle="1" w:styleId="PageBreak">
    <w:name w:val="PageBreak"/>
    <w:aliases w:val="pb"/>
    <w:basedOn w:val="Normal"/>
    <w:next w:val="Heading2"/>
    <w:rsid w:val="00772F15"/>
    <w:rPr>
      <w:sz w:val="10"/>
      <w:szCs w:val="20"/>
    </w:rPr>
  </w:style>
  <w:style w:type="paragraph" w:customStyle="1" w:styleId="FooterPageOdd">
    <w:name w:val="FooterPageOdd"/>
    <w:basedOn w:val="Footer"/>
    <w:rsid w:val="00772F15"/>
    <w:pPr>
      <w:tabs>
        <w:tab w:val="clear" w:pos="4153"/>
        <w:tab w:val="clear" w:pos="8306"/>
        <w:tab w:val="center" w:pos="3600"/>
        <w:tab w:val="right" w:pos="7201"/>
      </w:tabs>
      <w:jc w:val="right"/>
    </w:pPr>
    <w:rPr>
      <w:sz w:val="22"/>
      <w:szCs w:val="18"/>
      <w:lang w:eastAsia="en-US"/>
    </w:rPr>
  </w:style>
  <w:style w:type="paragraph" w:customStyle="1" w:styleId="Tablepara">
    <w:name w:val="Table para"/>
    <w:basedOn w:val="Normal"/>
    <w:rsid w:val="00772F15"/>
    <w:pPr>
      <w:spacing w:before="40" w:line="240" w:lineRule="exact"/>
      <w:ind w:left="459" w:hanging="425"/>
    </w:pPr>
    <w:rPr>
      <w:sz w:val="22"/>
      <w:szCs w:val="20"/>
    </w:rPr>
  </w:style>
  <w:style w:type="paragraph" w:customStyle="1" w:styleId="Tablesubpara">
    <w:name w:val="Table subpara"/>
    <w:basedOn w:val="Normal"/>
    <w:rsid w:val="00772F15"/>
    <w:pPr>
      <w:tabs>
        <w:tab w:val="right" w:pos="884"/>
      </w:tabs>
      <w:spacing w:before="40"/>
      <w:ind w:left="1168" w:hanging="1168"/>
    </w:pPr>
    <w:rPr>
      <w:sz w:val="22"/>
      <w:szCs w:val="20"/>
    </w:rPr>
  </w:style>
  <w:style w:type="paragraph" w:customStyle="1" w:styleId="IntroP3A">
    <w:name w:val="IntroP3(A)"/>
    <w:basedOn w:val="Normal"/>
    <w:rsid w:val="00871BD1"/>
    <w:pPr>
      <w:tabs>
        <w:tab w:val="right" w:pos="1276"/>
      </w:tabs>
      <w:spacing w:before="60" w:line="260" w:lineRule="exact"/>
      <w:ind w:left="1503" w:hanging="1503"/>
      <w:jc w:val="both"/>
    </w:pPr>
  </w:style>
  <w:style w:type="character" w:customStyle="1" w:styleId="CharSchText">
    <w:name w:val="CharSchText"/>
    <w:basedOn w:val="DefaultParagraphFont"/>
    <w:rsid w:val="00772F15"/>
  </w:style>
  <w:style w:type="paragraph" w:customStyle="1" w:styleId="TableENotesHeadingAmdt">
    <w:name w:val="TableENotesHeadingAmdt"/>
    <w:basedOn w:val="Normal"/>
    <w:rsid w:val="00772F15"/>
    <w:pPr>
      <w:pageBreakBefore/>
      <w:spacing w:before="240" w:after="240" w:line="300" w:lineRule="exact"/>
      <w:ind w:left="2410" w:hanging="2410"/>
    </w:pPr>
    <w:rPr>
      <w:rFonts w:ascii="Arial" w:hAnsi="Arial"/>
      <w:b/>
      <w:sz w:val="28"/>
    </w:rPr>
  </w:style>
  <w:style w:type="paragraph" w:styleId="BalloonText">
    <w:name w:val="Balloon Text"/>
    <w:basedOn w:val="Normal"/>
    <w:rsid w:val="00772F15"/>
    <w:rPr>
      <w:rFonts w:ascii="Tahoma" w:hAnsi="Tahoma" w:cs="Tahoma"/>
      <w:sz w:val="16"/>
      <w:szCs w:val="16"/>
    </w:rPr>
  </w:style>
  <w:style w:type="paragraph" w:styleId="Caption">
    <w:name w:val="caption"/>
    <w:basedOn w:val="Normal"/>
    <w:next w:val="Normal"/>
    <w:qFormat/>
    <w:rsid w:val="00772F15"/>
    <w:pPr>
      <w:spacing w:before="120" w:after="120"/>
    </w:pPr>
    <w:rPr>
      <w:b/>
      <w:bCs/>
      <w:sz w:val="20"/>
      <w:szCs w:val="20"/>
    </w:rPr>
  </w:style>
  <w:style w:type="character" w:styleId="CommentReference">
    <w:name w:val="annotation reference"/>
    <w:basedOn w:val="DefaultParagraphFont"/>
    <w:rsid w:val="00772F15"/>
    <w:rPr>
      <w:sz w:val="16"/>
      <w:szCs w:val="16"/>
    </w:rPr>
  </w:style>
  <w:style w:type="paragraph" w:styleId="CommentText">
    <w:name w:val="annotation text"/>
    <w:basedOn w:val="Normal"/>
    <w:rsid w:val="00772F15"/>
    <w:rPr>
      <w:sz w:val="20"/>
      <w:szCs w:val="20"/>
    </w:rPr>
  </w:style>
  <w:style w:type="paragraph" w:styleId="CommentSubject">
    <w:name w:val="annotation subject"/>
    <w:basedOn w:val="CommentText"/>
    <w:next w:val="CommentText"/>
    <w:rsid w:val="00772F15"/>
    <w:rPr>
      <w:b/>
      <w:bCs/>
    </w:rPr>
  </w:style>
  <w:style w:type="paragraph" w:styleId="DocumentMap">
    <w:name w:val="Document Map"/>
    <w:basedOn w:val="Normal"/>
    <w:rsid w:val="00772F15"/>
    <w:pPr>
      <w:shd w:val="clear" w:color="auto" w:fill="000080"/>
    </w:pPr>
    <w:rPr>
      <w:rFonts w:ascii="Tahoma" w:hAnsi="Tahoma" w:cs="Tahoma"/>
    </w:rPr>
  </w:style>
  <w:style w:type="paragraph" w:styleId="Index1">
    <w:name w:val="index 1"/>
    <w:basedOn w:val="Normal"/>
    <w:next w:val="Normal"/>
    <w:autoRedefine/>
    <w:rsid w:val="00772F15"/>
    <w:pPr>
      <w:ind w:left="240" w:hanging="240"/>
    </w:pPr>
  </w:style>
  <w:style w:type="paragraph" w:styleId="Index2">
    <w:name w:val="index 2"/>
    <w:basedOn w:val="Normal"/>
    <w:next w:val="Normal"/>
    <w:autoRedefine/>
    <w:rsid w:val="00772F15"/>
    <w:pPr>
      <w:ind w:left="480" w:hanging="240"/>
    </w:pPr>
  </w:style>
  <w:style w:type="paragraph" w:styleId="Index3">
    <w:name w:val="index 3"/>
    <w:basedOn w:val="Normal"/>
    <w:next w:val="Normal"/>
    <w:autoRedefine/>
    <w:rsid w:val="00772F15"/>
    <w:pPr>
      <w:ind w:left="720" w:hanging="240"/>
    </w:pPr>
  </w:style>
  <w:style w:type="paragraph" w:styleId="Index4">
    <w:name w:val="index 4"/>
    <w:basedOn w:val="Normal"/>
    <w:next w:val="Normal"/>
    <w:autoRedefine/>
    <w:rsid w:val="00772F15"/>
    <w:pPr>
      <w:ind w:left="960" w:hanging="240"/>
    </w:pPr>
  </w:style>
  <w:style w:type="paragraph" w:styleId="Index5">
    <w:name w:val="index 5"/>
    <w:basedOn w:val="Normal"/>
    <w:next w:val="Normal"/>
    <w:autoRedefine/>
    <w:rsid w:val="00772F15"/>
    <w:pPr>
      <w:ind w:left="1200" w:hanging="240"/>
    </w:pPr>
  </w:style>
  <w:style w:type="paragraph" w:styleId="Index6">
    <w:name w:val="index 6"/>
    <w:basedOn w:val="Normal"/>
    <w:next w:val="Normal"/>
    <w:autoRedefine/>
    <w:rsid w:val="00772F15"/>
    <w:pPr>
      <w:ind w:left="1440" w:hanging="240"/>
    </w:pPr>
  </w:style>
  <w:style w:type="paragraph" w:styleId="Index7">
    <w:name w:val="index 7"/>
    <w:basedOn w:val="Normal"/>
    <w:next w:val="Normal"/>
    <w:autoRedefine/>
    <w:rsid w:val="00772F15"/>
    <w:pPr>
      <w:ind w:left="1680" w:hanging="240"/>
    </w:pPr>
  </w:style>
  <w:style w:type="paragraph" w:styleId="Index8">
    <w:name w:val="index 8"/>
    <w:basedOn w:val="Normal"/>
    <w:next w:val="Normal"/>
    <w:autoRedefine/>
    <w:rsid w:val="00772F15"/>
    <w:pPr>
      <w:ind w:left="1920" w:hanging="240"/>
    </w:pPr>
  </w:style>
  <w:style w:type="paragraph" w:styleId="Index9">
    <w:name w:val="index 9"/>
    <w:basedOn w:val="Normal"/>
    <w:next w:val="Normal"/>
    <w:autoRedefine/>
    <w:rsid w:val="00772F15"/>
    <w:pPr>
      <w:ind w:left="2160" w:hanging="240"/>
    </w:pPr>
  </w:style>
  <w:style w:type="paragraph" w:styleId="IndexHeading">
    <w:name w:val="index heading"/>
    <w:basedOn w:val="Normal"/>
    <w:next w:val="Index1"/>
    <w:rsid w:val="00772F15"/>
    <w:rPr>
      <w:rFonts w:ascii="Arial" w:hAnsi="Arial" w:cs="Arial"/>
      <w:b/>
      <w:bCs/>
    </w:rPr>
  </w:style>
  <w:style w:type="paragraph" w:styleId="MacroText">
    <w:name w:val="macro"/>
    <w:rsid w:val="00772F1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772F15"/>
    <w:pPr>
      <w:ind w:left="240" w:hanging="240"/>
    </w:pPr>
  </w:style>
  <w:style w:type="paragraph" w:styleId="TableofFigures">
    <w:name w:val="table of figures"/>
    <w:basedOn w:val="Normal"/>
    <w:next w:val="Normal"/>
    <w:rsid w:val="00772F15"/>
    <w:pPr>
      <w:ind w:left="480" w:hanging="480"/>
    </w:pPr>
  </w:style>
  <w:style w:type="paragraph" w:styleId="TOAHeading">
    <w:name w:val="toa heading"/>
    <w:basedOn w:val="Normal"/>
    <w:next w:val="Normal"/>
    <w:rsid w:val="00772F15"/>
    <w:pPr>
      <w:spacing w:before="120"/>
    </w:pPr>
    <w:rPr>
      <w:rFonts w:ascii="Arial" w:hAnsi="Arial" w:cs="Arial"/>
      <w:b/>
      <w:bCs/>
    </w:rPr>
  </w:style>
  <w:style w:type="paragraph" w:customStyle="1" w:styleId="ScheduleDivision">
    <w:name w:val="Schedule Division"/>
    <w:basedOn w:val="Normal"/>
    <w:next w:val="ScheduleHeading"/>
    <w:rsid w:val="00EC18DC"/>
    <w:pPr>
      <w:keepNext/>
      <w:keepLines/>
      <w:spacing w:before="360"/>
      <w:ind w:left="1559" w:hanging="1559"/>
    </w:pPr>
    <w:rPr>
      <w:rFonts w:ascii="Arial" w:hAnsi="Arial"/>
      <w:b/>
      <w:lang w:eastAsia="en-US"/>
    </w:rPr>
  </w:style>
  <w:style w:type="paragraph" w:customStyle="1" w:styleId="Footerinfo0">
    <w:name w:val="Footerinfo"/>
    <w:basedOn w:val="Footer"/>
    <w:rsid w:val="00772F15"/>
    <w:pPr>
      <w:spacing w:before="20"/>
      <w:jc w:val="center"/>
    </w:pPr>
    <w:rPr>
      <w:i/>
      <w:sz w:val="12"/>
    </w:rPr>
  </w:style>
  <w:style w:type="paragraph" w:customStyle="1" w:styleId="InstructorsNote">
    <w:name w:val="InstructorsNote"/>
    <w:basedOn w:val="Normal"/>
    <w:next w:val="Normal"/>
    <w:rsid w:val="005F667E"/>
    <w:pPr>
      <w:spacing w:before="120"/>
      <w:ind w:left="958" w:hanging="958"/>
    </w:pPr>
    <w:rPr>
      <w:rFonts w:ascii="Arial" w:hAnsi="Arial" w:cs="Arial"/>
      <w:b/>
      <w:sz w:val="16"/>
      <w:szCs w:val="18"/>
      <w:lang w:eastAsia="en-US"/>
    </w:rPr>
  </w:style>
  <w:style w:type="paragraph" w:customStyle="1" w:styleId="FooterPageEven">
    <w:name w:val="FooterPageEven"/>
    <w:basedOn w:val="FooterPageOdd"/>
    <w:rsid w:val="00772F15"/>
    <w:pPr>
      <w:jc w:val="left"/>
    </w:pPr>
  </w:style>
  <w:style w:type="paragraph" w:customStyle="1" w:styleId="TableOfAmend">
    <w:name w:val="TableOfAmend"/>
    <w:basedOn w:val="Normal"/>
    <w:rsid w:val="00772F15"/>
    <w:pPr>
      <w:tabs>
        <w:tab w:val="right" w:leader="dot" w:pos="2268"/>
      </w:tabs>
      <w:spacing w:before="60" w:line="200" w:lineRule="exact"/>
      <w:ind w:left="170" w:right="-11" w:hanging="170"/>
    </w:pPr>
    <w:rPr>
      <w:rFonts w:ascii="Arial" w:hAnsi="Arial"/>
      <w:sz w:val="18"/>
    </w:rPr>
  </w:style>
  <w:style w:type="paragraph" w:customStyle="1" w:styleId="TableOfAmend0pt">
    <w:name w:val="TableOfAmend0pt"/>
    <w:basedOn w:val="TableOfAmend"/>
    <w:rsid w:val="00772F15"/>
    <w:pPr>
      <w:spacing w:before="0"/>
    </w:pPr>
  </w:style>
  <w:style w:type="paragraph" w:customStyle="1" w:styleId="TableOfStatRules">
    <w:name w:val="TableOfStatRules"/>
    <w:basedOn w:val="Normal"/>
    <w:rsid w:val="00772F15"/>
    <w:pPr>
      <w:spacing w:before="60" w:line="200" w:lineRule="exact"/>
    </w:pPr>
    <w:rPr>
      <w:rFonts w:ascii="Arial" w:hAnsi="Arial"/>
      <w:sz w:val="18"/>
    </w:rPr>
  </w:style>
  <w:style w:type="paragraph" w:customStyle="1" w:styleId="top1">
    <w:name w:val="top1"/>
    <w:basedOn w:val="Normal"/>
    <w:rsid w:val="000D736B"/>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C77407"/>
    <w:pPr>
      <w:tabs>
        <w:tab w:val="left" w:pos="3686"/>
        <w:tab w:val="right" w:pos="7082"/>
      </w:tabs>
      <w:spacing w:before="80"/>
      <w:ind w:left="2410" w:hanging="1871"/>
    </w:pPr>
    <w:rPr>
      <w:rFonts w:ascii="Arial" w:hAnsi="Arial"/>
      <w:b/>
      <w:sz w:val="18"/>
      <w:lang w:eastAsia="en-US"/>
    </w:rPr>
  </w:style>
  <w:style w:type="paragraph" w:customStyle="1" w:styleId="top3">
    <w:name w:val="top3"/>
    <w:basedOn w:val="Normal"/>
    <w:rsid w:val="000D736B"/>
    <w:pPr>
      <w:spacing w:before="80"/>
      <w:ind w:left="2410" w:hanging="1168"/>
    </w:pPr>
    <w:rPr>
      <w:rFonts w:ascii="Arial" w:hAnsi="Arial"/>
      <w:sz w:val="18"/>
      <w:lang w:eastAsia="en-US"/>
    </w:rPr>
  </w:style>
  <w:style w:type="paragraph" w:customStyle="1" w:styleId="CHS">
    <w:name w:val="CHS"/>
    <w:aliases w:val="CASA Subdivision Heading"/>
    <w:basedOn w:val="HS"/>
    <w:next w:val="HR"/>
    <w:rsid w:val="006E23CD"/>
    <w:rPr>
      <w:b w:val="0"/>
      <w:i/>
    </w:rPr>
  </w:style>
  <w:style w:type="character" w:customStyle="1" w:styleId="CharSectnoAm">
    <w:name w:val="CharSectnoAm"/>
    <w:basedOn w:val="DefaultParagraphFont"/>
    <w:rsid w:val="00F26CC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yperlink" Target="http://www.comlaw.gov.au/" TargetMode="External"/><Relationship Id="rId33" Type="http://schemas.openxmlformats.org/officeDocument/2006/relationships/header" Target="header13.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535</Words>
  <Characters>2725</Characters>
  <Application>Microsoft Office Word</Application>
  <DocSecurity>0</DocSecurity>
  <Lines>93</Lines>
  <Paragraphs>51</Paragraphs>
  <ScaleCrop>false</ScaleCrop>
  <HeadingPairs>
    <vt:vector size="2" baseType="variant">
      <vt:variant>
        <vt:lpstr>Title</vt:lpstr>
      </vt:variant>
      <vt:variant>
        <vt:i4>1</vt:i4>
      </vt:variant>
    </vt:vector>
  </HeadingPairs>
  <TitlesOfParts>
    <vt:vector size="1" baseType="lpstr">
      <vt:lpstr>Customs Amendment Regulation 2012 (No.   )</vt:lpstr>
    </vt:vector>
  </TitlesOfParts>
  <Manager/>
  <Company/>
  <LinksUpToDate>false</LinksUpToDate>
  <CharactersWithSpaces>3220</CharactersWithSpaces>
  <SharedDoc>false</SharedDoc>
  <HLinks>
    <vt:vector size="6" baseType="variant">
      <vt:variant>
        <vt:i4>6160468</vt:i4>
      </vt:variant>
      <vt:variant>
        <vt:i4>27</vt:i4>
      </vt:variant>
      <vt:variant>
        <vt:i4>0</vt:i4>
      </vt:variant>
      <vt:variant>
        <vt:i4>5</vt:i4>
      </vt:variant>
      <vt:variant>
        <vt:lpwstr>http://www.comlaw.gov.au/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Amendment Regulation 2012 (No.   )</dc:title>
  <dc:subject/>
  <dc:creator/>
  <cp:keywords/>
  <cp:lastModifiedBy/>
  <cp:revision>1</cp:revision>
  <cp:lastPrinted>2012-12-04T02:18:00Z</cp:lastPrinted>
  <dcterms:created xsi:type="dcterms:W3CDTF">2012-12-04T02:22:00Z</dcterms:created>
  <dcterms:modified xsi:type="dcterms:W3CDTF">2012-12-04T02:22:00Z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exID">
    <vt:lpwstr>1217</vt:lpwstr>
  </property>
  <property fmtid="{D5CDD505-2E9C-101B-9397-08002B2CF9AE}" pid="3" name="IndexMatter">
    <vt:lpwstr>1216850B</vt:lpwstr>
  </property>
  <property fmtid="{D5CDD505-2E9C-101B-9397-08002B2CF9AE}" pid="4" name="Editor">
    <vt:bool>true</vt:bool>
  </property>
  <property fmtid="{D5CDD505-2E9C-101B-9397-08002B2CF9AE}" pid="5" name="Final">
    <vt:bool>true</vt:bool>
  </property>
</Properties>
</file>