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E22161" w:rsidRDefault="00F36BBD" w:rsidP="008F72EB">
      <w:pPr>
        <w:ind w:left="397"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7" o:title=""/>
          </v:shape>
        </w:pict>
      </w:r>
    </w:p>
    <w:p w:rsidR="008F72EB" w:rsidRDefault="008F72EB" w:rsidP="008F72EB">
      <w:pPr>
        <w:pStyle w:val="Title"/>
        <w:ind w:left="397" w:right="397"/>
      </w:pPr>
      <w:bookmarkStart w:id="0" w:name="Citation"/>
      <w:r>
        <w:t xml:space="preserve">Fair Work </w:t>
      </w:r>
      <w:r w:rsidR="00561B30">
        <w:t xml:space="preserve">Legislation </w:t>
      </w:r>
      <w:r>
        <w:t xml:space="preserve">Amendment Regulation </w:t>
      </w:r>
      <w:fldSimple w:instr=" REF Year \* charformat ">
        <w:r w:rsidR="001937F3">
          <w:t>2012</w:t>
        </w:r>
      </w:fldSimple>
      <w:r>
        <w:t xml:space="preserve"> (No.</w:t>
      </w:r>
      <w:r w:rsidR="006B1BD8">
        <w:t> </w:t>
      </w:r>
      <w:r w:rsidR="001937F3">
        <w:t>2</w:t>
      </w:r>
      <w:r>
        <w:t>)</w:t>
      </w:r>
      <w:bookmarkEnd w:id="0"/>
      <w:r>
        <w:rPr>
          <w:b w:val="0"/>
          <w:position w:val="6"/>
          <w:sz w:val="24"/>
          <w:vertAlign w:val="superscript"/>
        </w:rPr>
        <w:t>1</w:t>
      </w:r>
    </w:p>
    <w:p w:rsidR="008F72EB" w:rsidRDefault="008F72EB" w:rsidP="008F72EB">
      <w:pPr>
        <w:pStyle w:val="SRNo"/>
        <w:ind w:left="397" w:right="397"/>
      </w:pPr>
      <w:r>
        <w:t xml:space="preserve">Select Legislative Instrument </w:t>
      </w:r>
      <w:bookmarkStart w:id="1" w:name="Year"/>
      <w:r>
        <w:t>2012</w:t>
      </w:r>
      <w:bookmarkEnd w:id="1"/>
      <w:r>
        <w:t xml:space="preserve"> No. </w:t>
      </w:r>
      <w:bookmarkStart w:id="2" w:name="refno"/>
      <w:r w:rsidR="001937F3">
        <w:t>322</w:t>
      </w:r>
      <w:bookmarkEnd w:id="2"/>
    </w:p>
    <w:p w:rsidR="008F72EB" w:rsidRDefault="008F72EB" w:rsidP="008F72EB">
      <w:pPr>
        <w:tabs>
          <w:tab w:val="left" w:pos="4111"/>
        </w:tabs>
        <w:spacing w:before="360"/>
        <w:ind w:left="397" w:right="397"/>
        <w:jc w:val="both"/>
      </w:pPr>
      <w:r>
        <w:t>I, QUENTIN BRYCE</w:t>
      </w:r>
      <w:r w:rsidRPr="000C767C">
        <w:t>,</w:t>
      </w:r>
      <w:r>
        <w:t xml:space="preserve"> Governor-General of the Commonwealth of Australia, acting with the advice of the Federal Executive Council, make the following regulation under the </w:t>
      </w:r>
      <w:r w:rsidRPr="008F72EB">
        <w:rPr>
          <w:i/>
        </w:rPr>
        <w:t>Fair Work Act 2009</w:t>
      </w:r>
      <w:r w:rsidR="00561B30" w:rsidRPr="00561B30">
        <w:t xml:space="preserve"> and the </w:t>
      </w:r>
      <w:r w:rsidR="00561B30">
        <w:rPr>
          <w:i/>
        </w:rPr>
        <w:t>Fair Work (Registered Organisations) Act 2009</w:t>
      </w:r>
      <w:r w:rsidRPr="00561B30">
        <w:rPr>
          <w:i/>
        </w:rPr>
        <w:t>.</w:t>
      </w:r>
    </w:p>
    <w:p w:rsidR="008F72EB" w:rsidRDefault="008F72EB" w:rsidP="008F72EB">
      <w:pPr>
        <w:keepNext/>
        <w:tabs>
          <w:tab w:val="left" w:pos="3402"/>
        </w:tabs>
        <w:spacing w:before="300" w:line="240" w:lineRule="atLeast"/>
        <w:ind w:left="397" w:right="397"/>
      </w:pPr>
      <w:r>
        <w:t>Dated</w:t>
      </w:r>
      <w:r w:rsidR="001937F3">
        <w:t xml:space="preserve"> 6 December </w:t>
      </w:r>
      <w:r w:rsidR="00F36BBD">
        <w:fldChar w:fldCharType="begin"/>
      </w:r>
      <w:r>
        <w:instrText xml:space="preserve"> REF Year \* charformat </w:instrText>
      </w:r>
      <w:r w:rsidR="00F36BBD">
        <w:fldChar w:fldCharType="separate"/>
      </w:r>
      <w:r w:rsidR="001937F3">
        <w:t>2012</w:t>
      </w:r>
      <w:r w:rsidR="00F36BBD">
        <w:fldChar w:fldCharType="end"/>
      </w:r>
    </w:p>
    <w:p w:rsidR="008F72EB" w:rsidRDefault="001937F3" w:rsidP="008F72EB">
      <w:pPr>
        <w:spacing w:before="1080" w:line="300" w:lineRule="atLeast"/>
        <w:ind w:left="397" w:right="397"/>
        <w:jc w:val="right"/>
      </w:pPr>
      <w:r>
        <w:t>QUENTIN BRYCE</w:t>
      </w:r>
    </w:p>
    <w:p w:rsidR="008F72EB" w:rsidRDefault="008F72EB" w:rsidP="008F72EB">
      <w:pPr>
        <w:spacing w:line="300" w:lineRule="atLeast"/>
        <w:ind w:left="397" w:right="397"/>
        <w:jc w:val="right"/>
      </w:pPr>
      <w:r>
        <w:t>Governor-General</w:t>
      </w:r>
    </w:p>
    <w:p w:rsidR="008F72EB" w:rsidRDefault="008F72EB" w:rsidP="008F72EB">
      <w:pPr>
        <w:spacing w:after="800" w:line="300" w:lineRule="atLeast"/>
        <w:ind w:left="397" w:right="397"/>
      </w:pPr>
      <w:r>
        <w:t>By Her Excellency’s Command</w:t>
      </w:r>
    </w:p>
    <w:p w:rsidR="008F72EB" w:rsidRDefault="006B1BD8" w:rsidP="008F72EB">
      <w:pPr>
        <w:spacing w:before="480" w:line="300" w:lineRule="atLeast"/>
        <w:ind w:left="397" w:right="397"/>
        <w:rPr>
          <w:b/>
        </w:rPr>
      </w:pPr>
      <w:r w:rsidRPr="006B1BD8">
        <w:t>WILLIAM RICHARD SHORTEN</w:t>
      </w:r>
    </w:p>
    <w:p w:rsidR="008F72EB" w:rsidRDefault="008F72EB" w:rsidP="008F72EB">
      <w:pPr>
        <w:pBdr>
          <w:bottom w:val="single" w:sz="4" w:space="12" w:color="auto"/>
        </w:pBdr>
        <w:spacing w:line="300" w:lineRule="atLeast"/>
        <w:ind w:left="397" w:right="397"/>
      </w:pPr>
      <w:bookmarkStart w:id="3" w:name="Minister"/>
      <w:r>
        <w:t>Minister for Employment and Workplace Relations</w:t>
      </w:r>
      <w:bookmarkEnd w:id="3"/>
    </w:p>
    <w:p w:rsidR="008F72EB" w:rsidRDefault="008F72EB" w:rsidP="008F72EB">
      <w:pPr>
        <w:pStyle w:val="SigningPageBreak"/>
        <w:ind w:left="397" w:right="397"/>
        <w:sectPr w:rsidR="008F72EB" w:rsidSect="006C5201">
          <w:headerReference w:type="even" r:id="rId8"/>
          <w:headerReference w:type="default" r:id="rId9"/>
          <w:footerReference w:type="even" r:id="rId10"/>
          <w:footerReference w:type="default" r:id="rId11"/>
          <w:footerReference w:type="first" r:id="rId12"/>
          <w:type w:val="continuous"/>
          <w:pgSz w:w="11907" w:h="16839" w:code="9"/>
          <w:pgMar w:top="1985" w:right="2410" w:bottom="3969" w:left="2410" w:header="567" w:footer="3119" w:gutter="0"/>
          <w:cols w:space="708"/>
          <w:titlePg/>
          <w:docGrid w:linePitch="360"/>
        </w:sectPr>
      </w:pPr>
    </w:p>
    <w:p w:rsidR="004F65F8" w:rsidRDefault="004F65F8" w:rsidP="004F1541">
      <w:pPr>
        <w:pStyle w:val="ContentsHead"/>
      </w:pPr>
      <w:r>
        <w:lastRenderedPageBreak/>
        <w:t>Contents</w:t>
      </w:r>
    </w:p>
    <w:p w:rsidR="004F65F8" w:rsidRDefault="004F65F8">
      <w:pPr>
        <w:pStyle w:val="TOC5"/>
        <w:rPr>
          <w:rFonts w:ascii="Calibri" w:hAnsi="Calibri"/>
          <w:noProof/>
          <w:sz w:val="22"/>
          <w:szCs w:val="22"/>
          <w:lang w:eastAsia="en-AU"/>
        </w:rPr>
      </w:pPr>
      <w:r>
        <w:fldChar w:fldCharType="begin"/>
      </w:r>
      <w:r>
        <w:instrText xml:space="preserve"> TOC \o "1-9" \t "A1,5, AS,6, ASP,8" </w:instrText>
      </w:r>
      <w:r>
        <w:fldChar w:fldCharType="separate"/>
      </w:r>
      <w:r>
        <w:rPr>
          <w:noProof/>
        </w:rPr>
        <w:tab/>
        <w:t>1</w:t>
      </w:r>
      <w:r>
        <w:rPr>
          <w:rFonts w:ascii="Calibri" w:hAnsi="Calibri"/>
          <w:noProof/>
          <w:sz w:val="22"/>
          <w:szCs w:val="22"/>
          <w:lang w:eastAsia="en-AU"/>
        </w:rPr>
        <w:tab/>
      </w:r>
      <w:r>
        <w:rPr>
          <w:noProof/>
        </w:rPr>
        <w:t>Name of regulation</w:t>
      </w:r>
      <w:r>
        <w:rPr>
          <w:noProof/>
        </w:rPr>
        <w:tab/>
      </w:r>
      <w:r>
        <w:rPr>
          <w:noProof/>
        </w:rPr>
        <w:fldChar w:fldCharType="begin"/>
      </w:r>
      <w:r>
        <w:rPr>
          <w:noProof/>
        </w:rPr>
        <w:instrText xml:space="preserve"> PAGEREF _Toc341948944 \h </w:instrText>
      </w:r>
      <w:r>
        <w:rPr>
          <w:noProof/>
        </w:rPr>
      </w:r>
      <w:r>
        <w:rPr>
          <w:noProof/>
        </w:rPr>
        <w:fldChar w:fldCharType="separate"/>
      </w:r>
      <w:r w:rsidR="001937F3">
        <w:rPr>
          <w:noProof/>
        </w:rPr>
        <w:t>2</w:t>
      </w:r>
      <w:r>
        <w:rPr>
          <w:noProof/>
        </w:rPr>
        <w:fldChar w:fldCharType="end"/>
      </w:r>
    </w:p>
    <w:p w:rsidR="004F65F8" w:rsidRDefault="004F65F8">
      <w:pPr>
        <w:pStyle w:val="TOC5"/>
        <w:rPr>
          <w:rFonts w:ascii="Calibri" w:hAnsi="Calibri"/>
          <w:noProof/>
          <w:sz w:val="22"/>
          <w:szCs w:val="22"/>
          <w:lang w:eastAsia="en-AU"/>
        </w:rPr>
      </w:pPr>
      <w:r>
        <w:rPr>
          <w:noProof/>
        </w:rPr>
        <w:tab/>
        <w:t>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_Toc341948945 \h </w:instrText>
      </w:r>
      <w:r>
        <w:rPr>
          <w:noProof/>
        </w:rPr>
      </w:r>
      <w:r>
        <w:rPr>
          <w:noProof/>
        </w:rPr>
        <w:fldChar w:fldCharType="separate"/>
      </w:r>
      <w:r w:rsidR="001937F3">
        <w:rPr>
          <w:noProof/>
        </w:rPr>
        <w:t>2</w:t>
      </w:r>
      <w:r>
        <w:rPr>
          <w:noProof/>
        </w:rPr>
        <w:fldChar w:fldCharType="end"/>
      </w:r>
    </w:p>
    <w:p w:rsidR="004F65F8" w:rsidRDefault="004F65F8">
      <w:pPr>
        <w:pStyle w:val="TOC5"/>
        <w:rPr>
          <w:rFonts w:ascii="Calibri" w:hAnsi="Calibri"/>
          <w:noProof/>
          <w:sz w:val="22"/>
          <w:szCs w:val="22"/>
          <w:lang w:eastAsia="en-AU"/>
        </w:rPr>
      </w:pPr>
      <w:r>
        <w:rPr>
          <w:noProof/>
        </w:rPr>
        <w:tab/>
        <w:t>3</w:t>
      </w:r>
      <w:r>
        <w:rPr>
          <w:rFonts w:ascii="Calibri" w:hAnsi="Calibri"/>
          <w:noProof/>
          <w:sz w:val="22"/>
          <w:szCs w:val="22"/>
          <w:lang w:eastAsia="en-AU"/>
        </w:rPr>
        <w:tab/>
      </w:r>
      <w:r>
        <w:rPr>
          <w:noProof/>
        </w:rPr>
        <w:t xml:space="preserve">Amendment of </w:t>
      </w:r>
      <w:r w:rsidRPr="00DA5872">
        <w:rPr>
          <w:i/>
          <w:noProof/>
        </w:rPr>
        <w:t>Fair Work Regulations 2009</w:t>
      </w:r>
      <w:r>
        <w:rPr>
          <w:noProof/>
        </w:rPr>
        <w:tab/>
      </w:r>
      <w:r>
        <w:rPr>
          <w:noProof/>
        </w:rPr>
        <w:fldChar w:fldCharType="begin"/>
      </w:r>
      <w:r>
        <w:rPr>
          <w:noProof/>
        </w:rPr>
        <w:instrText xml:space="preserve"> PAGEREF _Toc341948946 \h </w:instrText>
      </w:r>
      <w:r>
        <w:rPr>
          <w:noProof/>
        </w:rPr>
      </w:r>
      <w:r>
        <w:rPr>
          <w:noProof/>
        </w:rPr>
        <w:fldChar w:fldCharType="separate"/>
      </w:r>
      <w:r w:rsidR="001937F3">
        <w:rPr>
          <w:noProof/>
        </w:rPr>
        <w:t>2</w:t>
      </w:r>
      <w:r>
        <w:rPr>
          <w:noProof/>
        </w:rPr>
        <w:fldChar w:fldCharType="end"/>
      </w:r>
    </w:p>
    <w:p w:rsidR="004F65F8" w:rsidRDefault="004F65F8">
      <w:pPr>
        <w:pStyle w:val="TOC5"/>
        <w:rPr>
          <w:rFonts w:ascii="Calibri" w:hAnsi="Calibri"/>
          <w:noProof/>
          <w:sz w:val="22"/>
          <w:szCs w:val="22"/>
          <w:lang w:eastAsia="en-AU"/>
        </w:rPr>
      </w:pPr>
      <w:r>
        <w:rPr>
          <w:noProof/>
        </w:rPr>
        <w:tab/>
        <w:t>4</w:t>
      </w:r>
      <w:r>
        <w:rPr>
          <w:rFonts w:ascii="Calibri" w:hAnsi="Calibri"/>
          <w:noProof/>
          <w:sz w:val="22"/>
          <w:szCs w:val="22"/>
          <w:lang w:eastAsia="en-AU"/>
        </w:rPr>
        <w:tab/>
      </w:r>
      <w:r>
        <w:rPr>
          <w:noProof/>
        </w:rPr>
        <w:t xml:space="preserve">Amendment of </w:t>
      </w:r>
      <w:r w:rsidRPr="00DA5872">
        <w:rPr>
          <w:i/>
          <w:noProof/>
        </w:rPr>
        <w:t>Fair Work (Registered Organisations) Regulations 2009</w:t>
      </w:r>
      <w:r>
        <w:rPr>
          <w:noProof/>
        </w:rPr>
        <w:tab/>
      </w:r>
      <w:r>
        <w:rPr>
          <w:noProof/>
        </w:rPr>
        <w:fldChar w:fldCharType="begin"/>
      </w:r>
      <w:r>
        <w:rPr>
          <w:noProof/>
        </w:rPr>
        <w:instrText xml:space="preserve"> PAGEREF _Toc341948947 \h </w:instrText>
      </w:r>
      <w:r>
        <w:rPr>
          <w:noProof/>
        </w:rPr>
      </w:r>
      <w:r>
        <w:rPr>
          <w:noProof/>
        </w:rPr>
        <w:fldChar w:fldCharType="separate"/>
      </w:r>
      <w:r w:rsidR="001937F3">
        <w:rPr>
          <w:noProof/>
        </w:rPr>
        <w:t>2</w:t>
      </w:r>
      <w:r>
        <w:rPr>
          <w:noProof/>
        </w:rPr>
        <w:fldChar w:fldCharType="end"/>
      </w:r>
    </w:p>
    <w:p w:rsidR="004F65F8" w:rsidRPr="004F65F8" w:rsidRDefault="004F65F8">
      <w:pPr>
        <w:pStyle w:val="TOC6"/>
        <w:rPr>
          <w:rFonts w:cs="Arial"/>
          <w:b w:val="0"/>
          <w:noProof/>
          <w:szCs w:val="22"/>
          <w:lang w:eastAsia="en-AU"/>
        </w:rPr>
      </w:pPr>
      <w:r>
        <w:rPr>
          <w:noProof/>
        </w:rPr>
        <w:t>Schedule 1</w:t>
      </w:r>
      <w:r>
        <w:rPr>
          <w:rFonts w:ascii="Calibri" w:hAnsi="Calibri"/>
          <w:b w:val="0"/>
          <w:noProof/>
          <w:sz w:val="22"/>
          <w:szCs w:val="22"/>
          <w:lang w:eastAsia="en-AU"/>
        </w:rPr>
        <w:tab/>
      </w:r>
      <w:r>
        <w:rPr>
          <w:noProof/>
        </w:rPr>
        <w:t xml:space="preserve">Amendments of </w:t>
      </w:r>
      <w:r w:rsidRPr="00DA5872">
        <w:rPr>
          <w:i/>
          <w:noProof/>
        </w:rPr>
        <w:t>Fair Work Regulations 2009</w:t>
      </w:r>
      <w:r>
        <w:rPr>
          <w:noProof/>
        </w:rPr>
        <w:tab/>
      </w:r>
      <w:r w:rsidRPr="004F65F8">
        <w:rPr>
          <w:rFonts w:cs="Arial"/>
          <w:b w:val="0"/>
          <w:noProof/>
        </w:rPr>
        <w:fldChar w:fldCharType="begin"/>
      </w:r>
      <w:r w:rsidRPr="004F65F8">
        <w:rPr>
          <w:rFonts w:cs="Arial"/>
          <w:b w:val="0"/>
          <w:noProof/>
        </w:rPr>
        <w:instrText xml:space="preserve"> PAGEREF _Toc341948948 \h </w:instrText>
      </w:r>
      <w:r w:rsidRPr="004F65F8">
        <w:rPr>
          <w:rFonts w:cs="Arial"/>
          <w:b w:val="0"/>
          <w:noProof/>
        </w:rPr>
      </w:r>
      <w:r w:rsidRPr="004F65F8">
        <w:rPr>
          <w:rFonts w:cs="Arial"/>
          <w:b w:val="0"/>
          <w:noProof/>
        </w:rPr>
        <w:fldChar w:fldCharType="separate"/>
      </w:r>
      <w:r w:rsidR="001937F3">
        <w:rPr>
          <w:rFonts w:cs="Arial"/>
          <w:b w:val="0"/>
          <w:noProof/>
        </w:rPr>
        <w:t>3</w:t>
      </w:r>
      <w:r w:rsidRPr="004F65F8">
        <w:rPr>
          <w:rFonts w:cs="Arial"/>
          <w:b w:val="0"/>
          <w:noProof/>
        </w:rPr>
        <w:fldChar w:fldCharType="end"/>
      </w:r>
    </w:p>
    <w:p w:rsidR="004F65F8" w:rsidRPr="004F65F8" w:rsidRDefault="004F65F8">
      <w:pPr>
        <w:pStyle w:val="TOC6"/>
        <w:rPr>
          <w:rFonts w:cs="Arial"/>
          <w:b w:val="0"/>
          <w:noProof/>
          <w:szCs w:val="22"/>
          <w:lang w:eastAsia="en-AU"/>
        </w:rPr>
      </w:pPr>
      <w:r>
        <w:rPr>
          <w:noProof/>
        </w:rPr>
        <w:t>Schedule 2</w:t>
      </w:r>
      <w:r>
        <w:rPr>
          <w:rFonts w:ascii="Calibri" w:hAnsi="Calibri"/>
          <w:b w:val="0"/>
          <w:noProof/>
          <w:sz w:val="22"/>
          <w:szCs w:val="22"/>
          <w:lang w:eastAsia="en-AU"/>
        </w:rPr>
        <w:tab/>
      </w:r>
      <w:r>
        <w:rPr>
          <w:noProof/>
        </w:rPr>
        <w:t xml:space="preserve">Amendments of </w:t>
      </w:r>
      <w:r w:rsidRPr="00DA5872">
        <w:rPr>
          <w:i/>
          <w:noProof/>
        </w:rPr>
        <w:t>Fair Work (Registered Organisations) Regulations 2009</w:t>
      </w:r>
      <w:r>
        <w:rPr>
          <w:noProof/>
        </w:rPr>
        <w:tab/>
      </w:r>
      <w:r w:rsidRPr="004F65F8">
        <w:rPr>
          <w:rFonts w:cs="Arial"/>
          <w:b w:val="0"/>
          <w:noProof/>
        </w:rPr>
        <w:fldChar w:fldCharType="begin"/>
      </w:r>
      <w:r w:rsidRPr="004F65F8">
        <w:rPr>
          <w:rFonts w:cs="Arial"/>
          <w:b w:val="0"/>
          <w:noProof/>
        </w:rPr>
        <w:instrText xml:space="preserve"> PAGEREF _Toc341948949 \h </w:instrText>
      </w:r>
      <w:r w:rsidRPr="004F65F8">
        <w:rPr>
          <w:rFonts w:cs="Arial"/>
          <w:b w:val="0"/>
          <w:noProof/>
        </w:rPr>
      </w:r>
      <w:r w:rsidRPr="004F65F8">
        <w:rPr>
          <w:rFonts w:cs="Arial"/>
          <w:b w:val="0"/>
          <w:noProof/>
        </w:rPr>
        <w:fldChar w:fldCharType="separate"/>
      </w:r>
      <w:r w:rsidR="001937F3">
        <w:rPr>
          <w:rFonts w:cs="Arial"/>
          <w:b w:val="0"/>
          <w:noProof/>
        </w:rPr>
        <w:t>6</w:t>
      </w:r>
      <w:r w:rsidRPr="004F65F8">
        <w:rPr>
          <w:rFonts w:cs="Arial"/>
          <w:b w:val="0"/>
          <w:noProof/>
        </w:rPr>
        <w:fldChar w:fldCharType="end"/>
      </w:r>
    </w:p>
    <w:p w:rsidR="004F65F8" w:rsidRDefault="004F65F8" w:rsidP="004F65F8">
      <w:r>
        <w:fldChar w:fldCharType="end"/>
      </w:r>
    </w:p>
    <w:p w:rsidR="004F65F8" w:rsidRDefault="004F65F8" w:rsidP="004F1541">
      <w:pPr>
        <w:pBdr>
          <w:bottom w:val="single" w:sz="6" w:space="5" w:color="auto"/>
        </w:pBdr>
        <w:ind w:left="2880" w:right="2880"/>
        <w:jc w:val="center"/>
      </w:pPr>
    </w:p>
    <w:p w:rsidR="004F65F8" w:rsidRPr="009725C1" w:rsidRDefault="004F65F8" w:rsidP="004F1541">
      <w:pPr>
        <w:pStyle w:val="ContentsSectionBreak"/>
        <w:rPr>
          <w:lang w:val="en-US"/>
        </w:rPr>
        <w:sectPr w:rsidR="004F65F8" w:rsidRPr="009725C1" w:rsidSect="004F1541">
          <w:headerReference w:type="even" r:id="rId13"/>
          <w:headerReference w:type="default" r:id="rId14"/>
          <w:footerReference w:type="even" r:id="rId15"/>
          <w:footerReference w:type="default" r:id="rId16"/>
          <w:headerReference w:type="first" r:id="rId17"/>
          <w:footerReference w:type="first" r:id="rId18"/>
          <w:pgSz w:w="11907" w:h="16839" w:code="9"/>
          <w:pgMar w:top="1985" w:right="2410" w:bottom="3969" w:left="2410" w:header="567" w:footer="3119" w:gutter="0"/>
          <w:cols w:space="708"/>
          <w:docGrid w:linePitch="360"/>
        </w:sectPr>
      </w:pPr>
    </w:p>
    <w:p w:rsidR="008F72EB" w:rsidRDefault="008F72EB" w:rsidP="008F72EB">
      <w:pPr>
        <w:pStyle w:val="A1"/>
      </w:pPr>
      <w:bookmarkStart w:id="4" w:name="_Toc341948944"/>
      <w:r w:rsidRPr="006B1BD8">
        <w:rPr>
          <w:rStyle w:val="CharSectnoAm"/>
        </w:rPr>
        <w:lastRenderedPageBreak/>
        <w:t>1</w:t>
      </w:r>
      <w:r>
        <w:tab/>
        <w:t>Name of regulation</w:t>
      </w:r>
      <w:bookmarkEnd w:id="4"/>
    </w:p>
    <w:p w:rsidR="008F72EB" w:rsidRDefault="008F72EB" w:rsidP="008F72EB">
      <w:pPr>
        <w:pStyle w:val="A2"/>
      </w:pPr>
      <w:r>
        <w:tab/>
      </w:r>
      <w:r>
        <w:tab/>
        <w:t xml:space="preserve">This regulation is the </w:t>
      </w:r>
      <w:r w:rsidR="00F36BBD">
        <w:rPr>
          <w:i/>
        </w:rPr>
        <w:fldChar w:fldCharType="begin"/>
      </w:r>
      <w:r>
        <w:rPr>
          <w:i/>
        </w:rPr>
        <w:instrText xml:space="preserve"> REF Citation \* charformat </w:instrText>
      </w:r>
      <w:r w:rsidR="00F36BBD">
        <w:rPr>
          <w:i/>
        </w:rPr>
        <w:fldChar w:fldCharType="separate"/>
      </w:r>
      <w:r w:rsidR="001937F3" w:rsidRPr="001937F3">
        <w:rPr>
          <w:i/>
        </w:rPr>
        <w:t>Fair Work Legislation Amendment Regulation 2012 (No. 2)</w:t>
      </w:r>
      <w:r w:rsidR="00F36BBD">
        <w:rPr>
          <w:i/>
        </w:rPr>
        <w:fldChar w:fldCharType="end"/>
      </w:r>
      <w:r>
        <w:t>.</w:t>
      </w:r>
    </w:p>
    <w:p w:rsidR="008F72EB" w:rsidRDefault="008F72EB" w:rsidP="008F72EB">
      <w:pPr>
        <w:pStyle w:val="A1"/>
      </w:pPr>
      <w:bookmarkStart w:id="5" w:name="_Toc341948945"/>
      <w:r w:rsidRPr="006B1BD8">
        <w:rPr>
          <w:rStyle w:val="CharSectnoAm"/>
        </w:rPr>
        <w:t>2</w:t>
      </w:r>
      <w:r>
        <w:tab/>
        <w:t>Commencement</w:t>
      </w:r>
      <w:bookmarkEnd w:id="5"/>
    </w:p>
    <w:p w:rsidR="008F72EB" w:rsidRDefault="008F72EB" w:rsidP="008F72EB">
      <w:pPr>
        <w:pStyle w:val="A2"/>
      </w:pPr>
      <w:r>
        <w:tab/>
      </w:r>
      <w:r>
        <w:tab/>
        <w:t>This regulation commences on the day after it is registered.</w:t>
      </w:r>
    </w:p>
    <w:p w:rsidR="008F72EB" w:rsidRDefault="008F72EB" w:rsidP="008F72EB">
      <w:pPr>
        <w:pStyle w:val="A1"/>
      </w:pPr>
      <w:bookmarkStart w:id="6" w:name="_Toc341948946"/>
      <w:r w:rsidRPr="006B1BD8">
        <w:rPr>
          <w:rStyle w:val="CharSectnoAm"/>
        </w:rPr>
        <w:t>3</w:t>
      </w:r>
      <w:r>
        <w:tab/>
        <w:t xml:space="preserve">Amendment of </w:t>
      </w:r>
      <w:r w:rsidRPr="008F72EB">
        <w:rPr>
          <w:i/>
        </w:rPr>
        <w:t>Fair Work Regulations 2009</w:t>
      </w:r>
      <w:bookmarkEnd w:id="6"/>
    </w:p>
    <w:p w:rsidR="008F72EB" w:rsidRDefault="00B30BFF" w:rsidP="008F72EB">
      <w:pPr>
        <w:pStyle w:val="A2"/>
      </w:pPr>
      <w:r>
        <w:tab/>
      </w:r>
      <w:r>
        <w:tab/>
        <w:t>Schedule</w:t>
      </w:r>
      <w:r w:rsidR="006B1BD8">
        <w:t> </w:t>
      </w:r>
      <w:r w:rsidR="008F72EB">
        <w:t xml:space="preserve">1 amends the </w:t>
      </w:r>
      <w:r w:rsidR="008F72EB" w:rsidRPr="008F72EB">
        <w:rPr>
          <w:i/>
        </w:rPr>
        <w:t>Fair Work Regulations 2009</w:t>
      </w:r>
      <w:r w:rsidR="008F72EB">
        <w:t>.</w:t>
      </w:r>
    </w:p>
    <w:p w:rsidR="00561B30" w:rsidRDefault="00561B30" w:rsidP="00561B30">
      <w:pPr>
        <w:pStyle w:val="A1"/>
      </w:pPr>
      <w:bookmarkStart w:id="7" w:name="_Toc341948947"/>
      <w:r w:rsidRPr="006B1BD8">
        <w:rPr>
          <w:rStyle w:val="CharSectnoAm"/>
        </w:rPr>
        <w:t>4</w:t>
      </w:r>
      <w:r>
        <w:tab/>
        <w:t xml:space="preserve">Amendment of </w:t>
      </w:r>
      <w:r w:rsidRPr="008F72EB">
        <w:rPr>
          <w:i/>
        </w:rPr>
        <w:t xml:space="preserve">Fair Work </w:t>
      </w:r>
      <w:r>
        <w:rPr>
          <w:i/>
        </w:rPr>
        <w:t xml:space="preserve">(Registered Organisations) </w:t>
      </w:r>
      <w:r w:rsidRPr="008F72EB">
        <w:rPr>
          <w:i/>
        </w:rPr>
        <w:t>Regulations 2009</w:t>
      </w:r>
      <w:bookmarkEnd w:id="7"/>
    </w:p>
    <w:p w:rsidR="00561B30" w:rsidRPr="00561B30" w:rsidRDefault="00561B30" w:rsidP="00561B30">
      <w:pPr>
        <w:pStyle w:val="A2"/>
      </w:pPr>
      <w:r>
        <w:tab/>
      </w:r>
      <w:r>
        <w:tab/>
        <w:t>Schedule</w:t>
      </w:r>
      <w:r w:rsidR="006B1BD8">
        <w:t> </w:t>
      </w:r>
      <w:r>
        <w:t xml:space="preserve">2 amends the </w:t>
      </w:r>
      <w:r w:rsidRPr="008F72EB">
        <w:rPr>
          <w:i/>
        </w:rPr>
        <w:t xml:space="preserve">Fair Work </w:t>
      </w:r>
      <w:r>
        <w:rPr>
          <w:i/>
        </w:rPr>
        <w:t xml:space="preserve">(Registered Organisations) </w:t>
      </w:r>
      <w:r w:rsidRPr="008F72EB">
        <w:rPr>
          <w:i/>
        </w:rPr>
        <w:t>Regulations 2009</w:t>
      </w:r>
      <w:r>
        <w:t>.</w:t>
      </w:r>
    </w:p>
    <w:p w:rsidR="008F72EB" w:rsidRDefault="008F72EB" w:rsidP="006C5201">
      <w:pPr>
        <w:pStyle w:val="MainBodySectionBreak"/>
        <w:sectPr w:rsidR="008F72EB" w:rsidSect="004F65F8">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985" w:right="2410" w:bottom="3969" w:left="2410" w:header="567" w:footer="3119" w:gutter="0"/>
          <w:cols w:space="708"/>
          <w:docGrid w:linePitch="360"/>
        </w:sectPr>
      </w:pPr>
    </w:p>
    <w:p w:rsidR="008F72EB" w:rsidRPr="00561B30" w:rsidRDefault="004F1A67" w:rsidP="004F65F8">
      <w:pPr>
        <w:pStyle w:val="AS"/>
        <w:pageBreakBefore/>
        <w:rPr>
          <w:i/>
        </w:rPr>
      </w:pPr>
      <w:bookmarkStart w:id="8" w:name="_Toc341948948"/>
      <w:r w:rsidRPr="006B1BD8">
        <w:rPr>
          <w:rStyle w:val="CharAmSchNo"/>
        </w:rPr>
        <w:lastRenderedPageBreak/>
        <w:t>Schedule</w:t>
      </w:r>
      <w:r w:rsidR="006B1BD8" w:rsidRPr="006B1BD8">
        <w:rPr>
          <w:rStyle w:val="CharAmSchNo"/>
        </w:rPr>
        <w:t> </w:t>
      </w:r>
      <w:r w:rsidR="008F72EB" w:rsidRPr="006B1BD8">
        <w:rPr>
          <w:rStyle w:val="CharAmSchNo"/>
        </w:rPr>
        <w:t>1</w:t>
      </w:r>
      <w:r w:rsidR="008F72EB">
        <w:tab/>
      </w:r>
      <w:r w:rsidR="008F72EB" w:rsidRPr="006B1BD8">
        <w:rPr>
          <w:rStyle w:val="CharAmSchText"/>
        </w:rPr>
        <w:t>Amendments</w:t>
      </w:r>
      <w:r w:rsidR="00561B30" w:rsidRPr="006B1BD8">
        <w:rPr>
          <w:rStyle w:val="CharAmSchText"/>
        </w:rPr>
        <w:t xml:space="preserve"> of </w:t>
      </w:r>
      <w:r w:rsidR="00561B30" w:rsidRPr="006B1BD8">
        <w:rPr>
          <w:rStyle w:val="CharAmSchText"/>
          <w:i/>
        </w:rPr>
        <w:t>Fair Wor</w:t>
      </w:r>
      <w:r w:rsidRPr="006B1BD8">
        <w:rPr>
          <w:rStyle w:val="CharAmSchText"/>
          <w:i/>
        </w:rPr>
        <w:t>k R</w:t>
      </w:r>
      <w:r w:rsidR="00561B30" w:rsidRPr="006B1BD8">
        <w:rPr>
          <w:rStyle w:val="CharAmSchText"/>
          <w:i/>
        </w:rPr>
        <w:t>egulations 2009</w:t>
      </w:r>
      <w:bookmarkEnd w:id="8"/>
    </w:p>
    <w:p w:rsidR="008F72EB" w:rsidRDefault="008F72EB" w:rsidP="006C5201">
      <w:pPr>
        <w:pStyle w:val="ASref"/>
      </w:pPr>
      <w:r>
        <w:t>(section 3)</w:t>
      </w:r>
    </w:p>
    <w:p w:rsidR="004F65F8" w:rsidRPr="004F65F8" w:rsidRDefault="004F65F8" w:rsidP="004F65F8">
      <w:pPr>
        <w:pStyle w:val="Header"/>
        <w:rPr>
          <w:vanish/>
        </w:rPr>
      </w:pPr>
      <w:r w:rsidRPr="004F65F8">
        <w:rPr>
          <w:vanish/>
        </w:rPr>
        <w:t xml:space="preserve">  </w:t>
      </w:r>
    </w:p>
    <w:p w:rsidR="00B30BFF" w:rsidRDefault="00B30BFF" w:rsidP="00B30BFF">
      <w:pPr>
        <w:pStyle w:val="A1S"/>
      </w:pPr>
      <w:r>
        <w:t>[</w:t>
      </w:r>
      <w:fldSimple w:instr=" SEQ Sch1Item " w:fldLock="1">
        <w:r w:rsidR="001937F3">
          <w:rPr>
            <w:noProof/>
          </w:rPr>
          <w:t>1</w:t>
        </w:r>
      </w:fldSimple>
      <w:r>
        <w:t>]</w:t>
      </w:r>
      <w:r>
        <w:tab/>
      </w:r>
      <w:r w:rsidR="004F1A67">
        <w:t>After Part</w:t>
      </w:r>
      <w:r w:rsidR="006B1BD8">
        <w:t> </w:t>
      </w:r>
      <w:r w:rsidR="00C31F11">
        <w:t>6-</w:t>
      </w:r>
      <w:r w:rsidR="004F1A67">
        <w:t>3</w:t>
      </w:r>
    </w:p>
    <w:p w:rsidR="00B30BFF" w:rsidRDefault="00B30BFF" w:rsidP="00B30BFF">
      <w:pPr>
        <w:pStyle w:val="A2S"/>
      </w:pPr>
      <w:r>
        <w:t>insert</w:t>
      </w:r>
    </w:p>
    <w:p w:rsidR="004F1A67" w:rsidRDefault="004F1A67" w:rsidP="004F1A67">
      <w:pPr>
        <w:pStyle w:val="HP"/>
      </w:pPr>
      <w:r w:rsidRPr="006B1BD8">
        <w:rPr>
          <w:rStyle w:val="CharPartNo"/>
        </w:rPr>
        <w:t>Part</w:t>
      </w:r>
      <w:r w:rsidR="006B1BD8" w:rsidRPr="006B1BD8">
        <w:rPr>
          <w:rStyle w:val="CharPartNo"/>
        </w:rPr>
        <w:t> </w:t>
      </w:r>
      <w:r w:rsidRPr="006B1BD8">
        <w:rPr>
          <w:rStyle w:val="CharPartNo"/>
        </w:rPr>
        <w:t>6-3A</w:t>
      </w:r>
      <w:r>
        <w:tab/>
      </w:r>
      <w:r w:rsidR="00C31F11">
        <w:rPr>
          <w:rStyle w:val="CharPartText"/>
        </w:rPr>
        <w:t xml:space="preserve">Transfer of business from </w:t>
      </w:r>
      <w:r w:rsidRPr="006B1BD8">
        <w:rPr>
          <w:rStyle w:val="CharPartText"/>
        </w:rPr>
        <w:t>State public sector employer</w:t>
      </w:r>
    </w:p>
    <w:p w:rsidR="004F65F8" w:rsidRPr="004F65F8" w:rsidRDefault="004F65F8" w:rsidP="004F65F8">
      <w:pPr>
        <w:pStyle w:val="Header"/>
        <w:rPr>
          <w:vanish/>
        </w:rPr>
      </w:pPr>
      <w:r w:rsidRPr="004F65F8">
        <w:rPr>
          <w:rStyle w:val="CharDivNo"/>
          <w:vanish/>
        </w:rPr>
        <w:t xml:space="preserve"> </w:t>
      </w:r>
      <w:r w:rsidRPr="004F65F8">
        <w:rPr>
          <w:rStyle w:val="CharDivText"/>
          <w:vanish/>
        </w:rPr>
        <w:t xml:space="preserve"> </w:t>
      </w:r>
    </w:p>
    <w:p w:rsidR="00B30BFF" w:rsidRDefault="004F1A67" w:rsidP="00B30BFF">
      <w:pPr>
        <w:pStyle w:val="HR"/>
      </w:pPr>
      <w:r w:rsidRPr="006B1BD8">
        <w:rPr>
          <w:rStyle w:val="CharSectno"/>
        </w:rPr>
        <w:t>6.03A</w:t>
      </w:r>
      <w:r w:rsidR="00B30BFF">
        <w:tab/>
        <w:t>FWA orders about coverage for employee organisations</w:t>
      </w:r>
    </w:p>
    <w:p w:rsidR="001A2C11" w:rsidRPr="00892A36" w:rsidRDefault="0075102C" w:rsidP="006B1BD8">
      <w:pPr>
        <w:pStyle w:val="ZR1"/>
      </w:pPr>
      <w:r>
        <w:tab/>
      </w:r>
      <w:r w:rsidR="00892A36" w:rsidRPr="00892A36">
        <w:tab/>
      </w:r>
      <w:r w:rsidR="001A2C11" w:rsidRPr="00892A36">
        <w:t>For paragraph</w:t>
      </w:r>
      <w:r w:rsidR="006B1BD8">
        <w:t> </w:t>
      </w:r>
      <w:r w:rsidR="001A2C11" w:rsidRPr="00892A36">
        <w:t>768BB</w:t>
      </w:r>
      <w:r w:rsidR="006B1BD8">
        <w:t> </w:t>
      </w:r>
      <w:r w:rsidR="001A2C11" w:rsidRPr="00892A36">
        <w:t>(3)</w:t>
      </w:r>
      <w:r w:rsidR="006B1BD8">
        <w:t> </w:t>
      </w:r>
      <w:r w:rsidR="001A2C11" w:rsidRPr="00892A36">
        <w:t>(a) of the Act, a circumstance in which FWA may make an order mentioned in subsection</w:t>
      </w:r>
      <w:r w:rsidR="00C31F11">
        <w:t> </w:t>
      </w:r>
      <w:r w:rsidR="0056366B">
        <w:t>768</w:t>
      </w:r>
      <w:r w:rsidR="001A2C11" w:rsidRPr="00892A36">
        <w:t>BB</w:t>
      </w:r>
      <w:r w:rsidR="006B1BD8">
        <w:t> </w:t>
      </w:r>
      <w:r w:rsidR="001A2C11" w:rsidRPr="00892A36">
        <w:t>(1) of the Act is that the order is to be made:</w:t>
      </w:r>
    </w:p>
    <w:p w:rsidR="001A2C11" w:rsidRPr="00892A36" w:rsidRDefault="001A2C11" w:rsidP="001A2C11">
      <w:pPr>
        <w:pStyle w:val="P1"/>
      </w:pPr>
      <w:r w:rsidRPr="00892A36">
        <w:tab/>
        <w:t>(a)</w:t>
      </w:r>
      <w:r w:rsidRPr="00892A36">
        <w:tab/>
        <w:t>on FWA’s own initiative; or</w:t>
      </w:r>
    </w:p>
    <w:p w:rsidR="001A2C11" w:rsidRPr="00892A36" w:rsidRDefault="001A2C11" w:rsidP="001A2C11">
      <w:pPr>
        <w:pStyle w:val="P1"/>
      </w:pPr>
      <w:r w:rsidRPr="00892A36">
        <w:tab/>
        <w:t>(b)</w:t>
      </w:r>
      <w:r w:rsidRPr="00892A36">
        <w:tab/>
        <w:t>on application to FWA by a transferring employee, or a person who is likely to be a transferring employee; or</w:t>
      </w:r>
    </w:p>
    <w:p w:rsidR="001A2C11" w:rsidRPr="00892A36" w:rsidRDefault="001A2C11" w:rsidP="001A2C11">
      <w:pPr>
        <w:pStyle w:val="P1"/>
      </w:pPr>
      <w:r w:rsidRPr="00892A36">
        <w:tab/>
        <w:t>(c)</w:t>
      </w:r>
      <w:r w:rsidRPr="00892A36">
        <w:tab/>
        <w:t>on application to FWA by the new employer, or a person who is likely to be the new employer; or</w:t>
      </w:r>
    </w:p>
    <w:p w:rsidR="001A2C11" w:rsidRPr="00892A36" w:rsidRDefault="001A2C11" w:rsidP="001A2C11">
      <w:pPr>
        <w:pStyle w:val="P1"/>
      </w:pPr>
      <w:r w:rsidRPr="00892A36">
        <w:tab/>
        <w:t>(d)</w:t>
      </w:r>
      <w:r w:rsidRPr="00892A36">
        <w:tab/>
        <w:t>on application to FWA by an employee organisation that is entitled to represent the industrial interests of an employee mentioned in paragraph</w:t>
      </w:r>
      <w:r w:rsidR="006B1BD8">
        <w:t> </w:t>
      </w:r>
      <w:r w:rsidRPr="00892A36">
        <w:t>(b).</w:t>
      </w:r>
    </w:p>
    <w:p w:rsidR="006C5201" w:rsidRDefault="004F1A67" w:rsidP="006C5201">
      <w:pPr>
        <w:pStyle w:val="HR"/>
      </w:pPr>
      <w:r w:rsidRPr="006B1BD8">
        <w:rPr>
          <w:rStyle w:val="CharSectno"/>
        </w:rPr>
        <w:t>6.03B</w:t>
      </w:r>
      <w:r w:rsidR="006C5201">
        <w:tab/>
        <w:t xml:space="preserve">Model term </w:t>
      </w:r>
      <w:r w:rsidR="00956AC6">
        <w:t>for</w:t>
      </w:r>
      <w:r w:rsidR="006C5201">
        <w:t xml:space="preserve"> dealing with disputes about matters arising under a copied State instrument</w:t>
      </w:r>
    </w:p>
    <w:p w:rsidR="006C5201" w:rsidRDefault="006C5201" w:rsidP="006C5201">
      <w:pPr>
        <w:pStyle w:val="R1"/>
      </w:pPr>
      <w:r>
        <w:tab/>
      </w:r>
      <w:r>
        <w:tab/>
        <w:t>For section</w:t>
      </w:r>
      <w:r w:rsidR="006B1BD8">
        <w:t> </w:t>
      </w:r>
      <w:r>
        <w:t>768BK of the Act, the model term for dealing with disputes about matters arising under a copied State inst</w:t>
      </w:r>
      <w:r w:rsidR="00AB7142">
        <w:t>rument is set out in Schedule</w:t>
      </w:r>
      <w:r w:rsidR="006B1BD8">
        <w:t> </w:t>
      </w:r>
      <w:r w:rsidR="00AB7142">
        <w:t>6.1A</w:t>
      </w:r>
      <w:r>
        <w:t>.</w:t>
      </w:r>
    </w:p>
    <w:p w:rsidR="006C5201" w:rsidRDefault="006C5201" w:rsidP="006C5201">
      <w:pPr>
        <w:pStyle w:val="A1S"/>
      </w:pPr>
      <w:r>
        <w:lastRenderedPageBreak/>
        <w:t>[</w:t>
      </w:r>
      <w:fldSimple w:instr=" SEQ Sch1Item " w:fldLock="1">
        <w:r w:rsidR="001937F3">
          <w:rPr>
            <w:noProof/>
          </w:rPr>
          <w:t>2</w:t>
        </w:r>
      </w:fldSimple>
      <w:r w:rsidR="004F1A67">
        <w:t>]</w:t>
      </w:r>
      <w:r w:rsidR="004F1A67">
        <w:tab/>
        <w:t>After Schedule</w:t>
      </w:r>
      <w:r w:rsidR="006B1BD8">
        <w:t> </w:t>
      </w:r>
      <w:r w:rsidR="004F1A67">
        <w:t>6.1</w:t>
      </w:r>
    </w:p>
    <w:p w:rsidR="006C5201" w:rsidRDefault="006C5201" w:rsidP="006C5201">
      <w:pPr>
        <w:pStyle w:val="A2S"/>
      </w:pPr>
      <w:r>
        <w:t>insert</w:t>
      </w:r>
    </w:p>
    <w:p w:rsidR="006C5201" w:rsidRDefault="006C5201" w:rsidP="006C5201">
      <w:pPr>
        <w:pStyle w:val="Scheduletitle"/>
      </w:pPr>
      <w:r w:rsidRPr="006B1BD8">
        <w:rPr>
          <w:rStyle w:val="CharSchNo"/>
        </w:rPr>
        <w:t>Schedule</w:t>
      </w:r>
      <w:r w:rsidR="006B1BD8" w:rsidRPr="006B1BD8">
        <w:rPr>
          <w:rStyle w:val="CharSchNo"/>
        </w:rPr>
        <w:t> </w:t>
      </w:r>
      <w:r w:rsidR="004F1A67" w:rsidRPr="006B1BD8">
        <w:rPr>
          <w:rStyle w:val="CharSchNo"/>
        </w:rPr>
        <w:t>6.1A</w:t>
      </w:r>
      <w:r>
        <w:tab/>
      </w:r>
      <w:r w:rsidRPr="006B1BD8">
        <w:rPr>
          <w:rStyle w:val="CharSchText"/>
        </w:rPr>
        <w:t>Model term for dealing with dispute</w:t>
      </w:r>
      <w:r w:rsidR="00C31F11">
        <w:rPr>
          <w:rStyle w:val="CharSchText"/>
        </w:rPr>
        <w:t xml:space="preserve">s about matters arising under </w:t>
      </w:r>
      <w:r w:rsidRPr="006B1BD8">
        <w:rPr>
          <w:rStyle w:val="CharSchText"/>
        </w:rPr>
        <w:t>copied State instrument</w:t>
      </w:r>
    </w:p>
    <w:p w:rsidR="006C5201" w:rsidRPr="006C5201" w:rsidRDefault="00AB7142" w:rsidP="006C5201">
      <w:pPr>
        <w:pStyle w:val="Schedulereference"/>
      </w:pPr>
      <w:r>
        <w:t>(regulation</w:t>
      </w:r>
      <w:r w:rsidR="006B1BD8">
        <w:t> </w:t>
      </w:r>
      <w:r>
        <w:t>6.03B</w:t>
      </w:r>
      <w:r w:rsidR="006C5201">
        <w:t>)</w:t>
      </w:r>
    </w:p>
    <w:p w:rsidR="004F65F8" w:rsidRPr="004F65F8" w:rsidRDefault="004F65F8" w:rsidP="004F65F8">
      <w:pPr>
        <w:pStyle w:val="Header"/>
        <w:rPr>
          <w:vanish/>
        </w:rPr>
      </w:pPr>
      <w:r w:rsidRPr="004F65F8">
        <w:rPr>
          <w:rStyle w:val="CharSchPTNo"/>
          <w:vanish/>
        </w:rPr>
        <w:t xml:space="preserve"> </w:t>
      </w:r>
      <w:r w:rsidRPr="004F65F8">
        <w:rPr>
          <w:rStyle w:val="CharSchPTText"/>
          <w:vanish/>
        </w:rPr>
        <w:t xml:space="preserve"> </w:t>
      </w:r>
    </w:p>
    <w:p w:rsidR="006C5201" w:rsidRPr="006C5201" w:rsidRDefault="004F1A67" w:rsidP="006C5201">
      <w:pPr>
        <w:pStyle w:val="HR"/>
      </w:pPr>
      <w:r>
        <w:rPr>
          <w:lang w:val="en-US"/>
        </w:rPr>
        <w:t>Model term</w:t>
      </w:r>
    </w:p>
    <w:p w:rsidR="006C5201" w:rsidRDefault="006C5201" w:rsidP="006C5201">
      <w:pPr>
        <w:pStyle w:val="R1"/>
        <w:rPr>
          <w:lang w:val="en-US"/>
        </w:rPr>
      </w:pPr>
      <w:r>
        <w:rPr>
          <w:lang w:val="en-US"/>
        </w:rPr>
        <w:tab/>
      </w:r>
      <w:r w:rsidRPr="006C5201">
        <w:rPr>
          <w:lang w:val="en-US"/>
        </w:rPr>
        <w:t>(1)</w:t>
      </w:r>
      <w:r>
        <w:rPr>
          <w:lang w:val="en-US"/>
        </w:rPr>
        <w:tab/>
        <w:t>This term sets out procedures to settle a dispute about a matter aris</w:t>
      </w:r>
      <w:r w:rsidR="00956AC6">
        <w:rPr>
          <w:lang w:val="en-US"/>
        </w:rPr>
        <w:t>ing</w:t>
      </w:r>
      <w:r>
        <w:rPr>
          <w:lang w:val="en-US"/>
        </w:rPr>
        <w:t xml:space="preserve"> under a copied State instrument.</w:t>
      </w:r>
    </w:p>
    <w:p w:rsidR="006C5201" w:rsidRPr="006C5201" w:rsidRDefault="006C5201" w:rsidP="006C5201">
      <w:pPr>
        <w:pStyle w:val="R2"/>
      </w:pPr>
      <w:r>
        <w:tab/>
      </w:r>
      <w:r w:rsidRPr="006C5201">
        <w:t>(2)</w:t>
      </w:r>
      <w:r>
        <w:tab/>
      </w:r>
      <w:r w:rsidRPr="006C5201">
        <w:t>An employee who is a party to the dispute may appoint a representative for the purposes of the procedures in this term.</w:t>
      </w:r>
    </w:p>
    <w:p w:rsidR="006C5201" w:rsidRPr="006C5201" w:rsidRDefault="006C5201" w:rsidP="006C5201">
      <w:pPr>
        <w:pStyle w:val="R2"/>
      </w:pPr>
      <w:r>
        <w:tab/>
      </w:r>
      <w:r w:rsidRPr="006C5201">
        <w:t>(3)</w:t>
      </w:r>
      <w:r>
        <w:tab/>
      </w:r>
      <w:r w:rsidRPr="006C5201">
        <w:t>In the first instance, the parties to the dispute must try to resolve the dispute at the workplace level, by discussions between the employee or employees and relevant supervisors and/or management.</w:t>
      </w:r>
    </w:p>
    <w:p w:rsidR="006C5201" w:rsidRPr="006C5201" w:rsidRDefault="006C5201" w:rsidP="006C5201">
      <w:pPr>
        <w:pStyle w:val="R2"/>
      </w:pPr>
      <w:r>
        <w:tab/>
      </w:r>
      <w:r w:rsidRPr="006C5201">
        <w:t>(4)</w:t>
      </w:r>
      <w:r>
        <w:tab/>
      </w:r>
      <w:r w:rsidRPr="006C5201">
        <w:t>If discussions at the workplace level do not resolve the dispute, a party to the dispute may refer the matter to Fair Work Australia.</w:t>
      </w:r>
    </w:p>
    <w:p w:rsidR="006C5201" w:rsidRPr="006C5201" w:rsidRDefault="006C5201" w:rsidP="006C5201">
      <w:pPr>
        <w:pStyle w:val="R2"/>
      </w:pPr>
      <w:r>
        <w:tab/>
      </w:r>
      <w:r w:rsidRPr="006C5201">
        <w:t>(5)</w:t>
      </w:r>
      <w:r>
        <w:tab/>
      </w:r>
      <w:r w:rsidRPr="006C5201">
        <w:t>Fair Work Australia may deal with the dispute in 2 stages:</w:t>
      </w:r>
    </w:p>
    <w:p w:rsidR="006C5201" w:rsidRPr="006C5201" w:rsidRDefault="00B30BFF" w:rsidP="00B30BFF">
      <w:pPr>
        <w:pStyle w:val="P1"/>
      </w:pPr>
      <w:r>
        <w:tab/>
      </w:r>
      <w:r w:rsidR="006C5201" w:rsidRPr="006C5201">
        <w:t>(a)</w:t>
      </w:r>
      <w:r w:rsidR="006C5201">
        <w:tab/>
      </w:r>
      <w:r w:rsidR="006C5201" w:rsidRPr="006C5201">
        <w:t>Fair Work Australia will first attempt to resolve the dispute as it considers appropriate, including by mediation, conciliation, expressing an opinion or making a recommendation; and</w:t>
      </w:r>
    </w:p>
    <w:p w:rsidR="006C5201" w:rsidRPr="006C5201" w:rsidRDefault="00B30BFF" w:rsidP="00B30BFF">
      <w:pPr>
        <w:pStyle w:val="P1"/>
      </w:pPr>
      <w:r>
        <w:tab/>
      </w:r>
      <w:r w:rsidR="006C5201" w:rsidRPr="006C5201">
        <w:t>(b)</w:t>
      </w:r>
      <w:r w:rsidR="006C5201">
        <w:tab/>
        <w:t>i</w:t>
      </w:r>
      <w:r w:rsidR="006C5201" w:rsidRPr="006C5201">
        <w:t>f Fair Work Australia is unable to resolve the dispute at the first stage, Fair Work Australia may then:</w:t>
      </w:r>
    </w:p>
    <w:p w:rsidR="006C5201" w:rsidRPr="006C5201" w:rsidRDefault="00B30BFF" w:rsidP="00B30BFF">
      <w:pPr>
        <w:pStyle w:val="P2"/>
      </w:pPr>
      <w:r>
        <w:tab/>
      </w:r>
      <w:r w:rsidR="006C5201" w:rsidRPr="006C5201">
        <w:t>(i)</w:t>
      </w:r>
      <w:r>
        <w:tab/>
      </w:r>
      <w:r w:rsidR="006C5201" w:rsidRPr="006C5201">
        <w:t>arbitrate the dispute; and</w:t>
      </w:r>
    </w:p>
    <w:p w:rsidR="006C5201" w:rsidRPr="006C5201" w:rsidRDefault="00B30BFF" w:rsidP="00B30BFF">
      <w:pPr>
        <w:pStyle w:val="P2"/>
      </w:pPr>
      <w:r>
        <w:tab/>
      </w:r>
      <w:r w:rsidR="006C5201" w:rsidRPr="006C5201">
        <w:t>(ii)</w:t>
      </w:r>
      <w:r>
        <w:tab/>
      </w:r>
      <w:r w:rsidR="006C5201" w:rsidRPr="006C5201">
        <w:t>make a determination that is binding on the parties.</w:t>
      </w:r>
    </w:p>
    <w:p w:rsidR="006C5201" w:rsidRDefault="00B30BFF" w:rsidP="00B30BFF">
      <w:pPr>
        <w:pStyle w:val="Note"/>
      </w:pPr>
      <w:r w:rsidRPr="00AA7532">
        <w:rPr>
          <w:i/>
        </w:rPr>
        <w:t>Note</w:t>
      </w:r>
      <w:r w:rsidR="006B1BD8">
        <w:rPr>
          <w:i/>
        </w:rPr>
        <w:t>   </w:t>
      </w:r>
      <w:r w:rsidR="006C5201" w:rsidRPr="006C5201">
        <w:t>If Fair Work Australia arbitrates the dispute, it may also use the powers that are available to it under the Act.</w:t>
      </w:r>
    </w:p>
    <w:p w:rsidR="00B30BFF" w:rsidRPr="006C5201" w:rsidRDefault="00B30BFF" w:rsidP="00B30BFF">
      <w:pPr>
        <w:pStyle w:val="Note"/>
      </w:pPr>
      <w:r w:rsidRPr="006C5201">
        <w:lastRenderedPageBreak/>
        <w:t>A decision that Fair Work Australia makes when arbitrating a dispute is a decision for the purpose of Div</w:t>
      </w:r>
      <w:r w:rsidR="00C31F11">
        <w:t>ision 3 of Part 5-</w:t>
      </w:r>
      <w:r w:rsidRPr="006C5201">
        <w:t>1 of the Act. Therefore, an appeal may be made against the decision.</w:t>
      </w:r>
    </w:p>
    <w:p w:rsidR="006C5201" w:rsidRPr="006C5201" w:rsidRDefault="00B30BFF" w:rsidP="006C5201">
      <w:pPr>
        <w:pStyle w:val="R2"/>
      </w:pPr>
      <w:r>
        <w:tab/>
        <w:t>(6)</w:t>
      </w:r>
      <w:r>
        <w:tab/>
      </w:r>
      <w:r w:rsidR="006C5201" w:rsidRPr="006C5201">
        <w:t>While the parties are trying to resolve the dispute using the procedures in this term:</w:t>
      </w:r>
    </w:p>
    <w:p w:rsidR="006C5201" w:rsidRPr="006C5201" w:rsidRDefault="00B30BFF" w:rsidP="00B30BFF">
      <w:pPr>
        <w:pStyle w:val="P1"/>
      </w:pPr>
      <w:r>
        <w:tab/>
        <w:t>(a)</w:t>
      </w:r>
      <w:r>
        <w:tab/>
      </w:r>
      <w:r w:rsidR="006C5201" w:rsidRPr="006C5201">
        <w:t>an employee must continue to perform his or her work as he or she would normally unless he or she has a reasonable concern about an imminent risk to his or her health or safety; and</w:t>
      </w:r>
    </w:p>
    <w:p w:rsidR="006C5201" w:rsidRPr="006C5201" w:rsidRDefault="00B30BFF" w:rsidP="00B30BFF">
      <w:pPr>
        <w:pStyle w:val="P1"/>
      </w:pPr>
      <w:r>
        <w:tab/>
      </w:r>
      <w:r w:rsidR="006C5201" w:rsidRPr="006C5201">
        <w:t>(b)</w:t>
      </w:r>
      <w:r>
        <w:tab/>
      </w:r>
      <w:r w:rsidR="006C5201" w:rsidRPr="006C5201">
        <w:t>an employee must comply with a direction given by the employer to perform other available work at the same workplace, or at another workplace, unless:</w:t>
      </w:r>
    </w:p>
    <w:p w:rsidR="006C5201" w:rsidRPr="006C5201" w:rsidRDefault="00B30BFF" w:rsidP="00B30BFF">
      <w:pPr>
        <w:pStyle w:val="P2"/>
      </w:pPr>
      <w:r>
        <w:tab/>
      </w:r>
      <w:r w:rsidR="006C5201" w:rsidRPr="006C5201">
        <w:t>(i)</w:t>
      </w:r>
      <w:r>
        <w:tab/>
      </w:r>
      <w:r w:rsidR="006C5201" w:rsidRPr="006C5201">
        <w:t>the work is not safe; or</w:t>
      </w:r>
    </w:p>
    <w:p w:rsidR="006C5201" w:rsidRDefault="00B30BFF" w:rsidP="00B30BFF">
      <w:pPr>
        <w:pStyle w:val="P2"/>
      </w:pPr>
      <w:r>
        <w:tab/>
      </w:r>
      <w:r w:rsidR="006C5201" w:rsidRPr="006C5201">
        <w:t>(ii)</w:t>
      </w:r>
      <w:r>
        <w:tab/>
      </w:r>
      <w:r w:rsidR="006C5201" w:rsidRPr="006C5201">
        <w:t xml:space="preserve">applicable </w:t>
      </w:r>
      <w:r w:rsidR="005F31A8">
        <w:t>work</w:t>
      </w:r>
      <w:r w:rsidR="006C5201" w:rsidRPr="006C5201">
        <w:t xml:space="preserve"> health and safety legislation would not permit the work to be performed; or</w:t>
      </w:r>
    </w:p>
    <w:p w:rsidR="006C5201" w:rsidRPr="006C5201" w:rsidRDefault="00B30BFF" w:rsidP="00B30BFF">
      <w:pPr>
        <w:pStyle w:val="P2"/>
      </w:pPr>
      <w:r>
        <w:tab/>
      </w:r>
      <w:r w:rsidR="006C5201" w:rsidRPr="006C5201">
        <w:t>(iii)</w:t>
      </w:r>
      <w:r>
        <w:tab/>
      </w:r>
      <w:r w:rsidR="006C5201" w:rsidRPr="006C5201">
        <w:t>the work is not appropriate for the employee to perform; or</w:t>
      </w:r>
    </w:p>
    <w:p w:rsidR="006C5201" w:rsidRPr="006C5201" w:rsidRDefault="00B30BFF" w:rsidP="00B30BFF">
      <w:pPr>
        <w:pStyle w:val="P2"/>
      </w:pPr>
      <w:r>
        <w:tab/>
      </w:r>
      <w:r w:rsidR="006C5201" w:rsidRPr="006C5201">
        <w:t>(iv)</w:t>
      </w:r>
      <w:r>
        <w:tab/>
      </w:r>
      <w:r w:rsidR="006C5201" w:rsidRPr="006C5201">
        <w:t>there are other reasonable grounds for the employee to refus</w:t>
      </w:r>
      <w:r w:rsidR="004E1984">
        <w:t>e to comply with the direction.</w:t>
      </w:r>
    </w:p>
    <w:p w:rsidR="006C5201" w:rsidRPr="006C5201" w:rsidRDefault="00B30BFF" w:rsidP="006C5201">
      <w:pPr>
        <w:pStyle w:val="R2"/>
      </w:pPr>
      <w:r>
        <w:tab/>
      </w:r>
      <w:r w:rsidR="006C5201" w:rsidRPr="006C5201">
        <w:t>(7)</w:t>
      </w:r>
      <w:r>
        <w:tab/>
      </w:r>
      <w:r w:rsidR="006C5201" w:rsidRPr="006C5201">
        <w:t>The parties to the dispute agree to be bound by a decision made by Fair Work Australia in accordance with this term.</w:t>
      </w:r>
    </w:p>
    <w:p w:rsidR="006C5201" w:rsidRDefault="00561B30" w:rsidP="004F65F8">
      <w:pPr>
        <w:pStyle w:val="AS"/>
        <w:pageBreakBefore/>
      </w:pPr>
      <w:bookmarkStart w:id="9" w:name="_Toc341948949"/>
      <w:r w:rsidRPr="006B1BD8">
        <w:rPr>
          <w:rStyle w:val="CharAmSchNo"/>
        </w:rPr>
        <w:lastRenderedPageBreak/>
        <w:t>Schedule</w:t>
      </w:r>
      <w:r w:rsidR="006B1BD8" w:rsidRPr="006B1BD8">
        <w:rPr>
          <w:rStyle w:val="CharAmSchNo"/>
        </w:rPr>
        <w:t> </w:t>
      </w:r>
      <w:r w:rsidRPr="006B1BD8">
        <w:rPr>
          <w:rStyle w:val="CharAmSchNo"/>
        </w:rPr>
        <w:t>2</w:t>
      </w:r>
      <w:r>
        <w:tab/>
      </w:r>
      <w:r w:rsidRPr="006B1BD8">
        <w:rPr>
          <w:rStyle w:val="CharAmSchText"/>
        </w:rPr>
        <w:t xml:space="preserve">Amendments of </w:t>
      </w:r>
      <w:r w:rsidRPr="004F65F8">
        <w:rPr>
          <w:rStyle w:val="CharAmSchText"/>
          <w:i/>
        </w:rPr>
        <w:t>Fair Work (Registered Organisations) Regulations 2009</w:t>
      </w:r>
      <w:bookmarkEnd w:id="9"/>
    </w:p>
    <w:p w:rsidR="00561B30" w:rsidRDefault="00561B30" w:rsidP="00561B30">
      <w:pPr>
        <w:pStyle w:val="Schedulereference"/>
      </w:pPr>
      <w:r>
        <w:t>(section</w:t>
      </w:r>
      <w:r w:rsidR="006B1BD8">
        <w:t> </w:t>
      </w:r>
      <w:r>
        <w:t>4)</w:t>
      </w:r>
    </w:p>
    <w:p w:rsidR="004F65F8" w:rsidRPr="004F65F8" w:rsidRDefault="004F65F8" w:rsidP="004F65F8">
      <w:pPr>
        <w:pStyle w:val="Header"/>
        <w:rPr>
          <w:vanish/>
        </w:rPr>
      </w:pPr>
      <w:r w:rsidRPr="004F65F8">
        <w:rPr>
          <w:vanish/>
        </w:rPr>
        <w:t xml:space="preserve">  </w:t>
      </w:r>
    </w:p>
    <w:p w:rsidR="002776A6" w:rsidRDefault="002776A6" w:rsidP="004F65F8">
      <w:pPr>
        <w:pStyle w:val="A1S"/>
        <w:keepNext w:val="0"/>
      </w:pPr>
      <w:r>
        <w:t>[</w:t>
      </w:r>
      <w:fldSimple w:instr=" SEQ Sch2Item " w:fldLock="1">
        <w:r w:rsidR="001937F3">
          <w:rPr>
            <w:noProof/>
          </w:rPr>
          <w:t>1</w:t>
        </w:r>
      </w:fldSimple>
      <w:r>
        <w:t>]</w:t>
      </w:r>
      <w:r>
        <w:tab/>
        <w:t>Regulation</w:t>
      </w:r>
      <w:r w:rsidR="006B1BD8">
        <w:t> </w:t>
      </w:r>
      <w:r>
        <w:t>114A, heading</w:t>
      </w:r>
    </w:p>
    <w:p w:rsidR="00C0294D" w:rsidRDefault="00C0294D" w:rsidP="00C0294D">
      <w:pPr>
        <w:pStyle w:val="A2S"/>
      </w:pPr>
      <w:r>
        <w:t>substitute</w:t>
      </w:r>
    </w:p>
    <w:p w:rsidR="002776A6" w:rsidRDefault="00C0294D" w:rsidP="004F65F8">
      <w:pPr>
        <w:pStyle w:val="HR"/>
        <w:keepNext w:val="0"/>
      </w:pPr>
      <w:r>
        <w:t>114A</w:t>
      </w:r>
      <w:r>
        <w:tab/>
        <w:t>Representation rights of former State-registered association subject to demarcation order</w:t>
      </w:r>
      <w:r>
        <w:rPr>
          <w:rFonts w:ascii="Arial,Bold" w:hAnsi="Arial,Bold" w:cs="Arial,Bold"/>
        </w:rPr>
        <w:t>—</w:t>
      </w:r>
      <w:r>
        <w:t>transitional recognition without demarcation order and no previous order under Chapter 4 of the RAO Schedule (section 138A)</w:t>
      </w:r>
    </w:p>
    <w:p w:rsidR="002776A6" w:rsidRDefault="002776A6" w:rsidP="002776A6">
      <w:pPr>
        <w:pStyle w:val="A1S"/>
      </w:pPr>
      <w:r>
        <w:t>[</w:t>
      </w:r>
      <w:fldSimple w:instr=" SEQ Sch2Item " w:fldLock="1">
        <w:r w:rsidR="001937F3">
          <w:rPr>
            <w:noProof/>
          </w:rPr>
          <w:t>2</w:t>
        </w:r>
      </w:fldSimple>
      <w:r>
        <w:t>]</w:t>
      </w:r>
      <w:r>
        <w:tab/>
        <w:t>Regulation</w:t>
      </w:r>
      <w:r w:rsidR="006B1BD8">
        <w:t> </w:t>
      </w:r>
      <w:r>
        <w:t>114B, heading</w:t>
      </w:r>
    </w:p>
    <w:p w:rsidR="00C0294D" w:rsidRDefault="00C0294D" w:rsidP="00C0294D">
      <w:pPr>
        <w:pStyle w:val="A2S"/>
      </w:pPr>
      <w:r>
        <w:t>substitute</w:t>
      </w:r>
    </w:p>
    <w:p w:rsidR="00C0294D" w:rsidRDefault="00C0294D" w:rsidP="004F65F8">
      <w:pPr>
        <w:pStyle w:val="HR"/>
        <w:keepNext w:val="0"/>
      </w:pPr>
      <w:r>
        <w:t>114B</w:t>
      </w:r>
      <w:r>
        <w:tab/>
        <w:t>Representation rights of former State-registered associations subject to demarcation order</w:t>
      </w:r>
      <w:r>
        <w:rPr>
          <w:rFonts w:ascii="Arial,Bold" w:hAnsi="Arial,Bold" w:cs="Arial,Bold"/>
        </w:rPr>
        <w:t>—</w:t>
      </w:r>
      <w:r>
        <w:t>no transitional recognition and no previous order under Chapter 4 of the Act (section 138A)</w:t>
      </w:r>
    </w:p>
    <w:p w:rsidR="002776A6" w:rsidRDefault="002776A6" w:rsidP="002776A6">
      <w:pPr>
        <w:pStyle w:val="A1S"/>
      </w:pPr>
      <w:r>
        <w:t>[</w:t>
      </w:r>
      <w:fldSimple w:instr=" SEQ Sch2Item " w:fldLock="1">
        <w:r w:rsidR="001937F3">
          <w:rPr>
            <w:noProof/>
          </w:rPr>
          <w:t>3</w:t>
        </w:r>
      </w:fldSimple>
      <w:r>
        <w:t>]</w:t>
      </w:r>
      <w:r>
        <w:tab/>
        <w:t>Regulation</w:t>
      </w:r>
      <w:r w:rsidR="006B1BD8">
        <w:t> </w:t>
      </w:r>
      <w:r>
        <w:t>114C, heading</w:t>
      </w:r>
    </w:p>
    <w:p w:rsidR="00C0294D" w:rsidRDefault="00C0294D" w:rsidP="00C0294D">
      <w:pPr>
        <w:pStyle w:val="A2S"/>
      </w:pPr>
      <w:r>
        <w:t>substitute</w:t>
      </w:r>
    </w:p>
    <w:p w:rsidR="00C0294D" w:rsidRDefault="00C0294D" w:rsidP="004F65F8">
      <w:pPr>
        <w:pStyle w:val="HR"/>
        <w:keepNext w:val="0"/>
      </w:pPr>
      <w:r>
        <w:t>114C</w:t>
      </w:r>
      <w:r>
        <w:tab/>
        <w:t>Representation rights of former State-registered associations subject to demarcation order</w:t>
      </w:r>
      <w:r>
        <w:rPr>
          <w:rFonts w:ascii="Arial,Bold" w:hAnsi="Arial,Bold" w:cs="Arial,Bold"/>
        </w:rPr>
        <w:t>—</w:t>
      </w:r>
      <w:r>
        <w:t>transitional recognition with demarcation order and no previous order under Chapter 4 of the Act (section 138A)</w:t>
      </w:r>
    </w:p>
    <w:p w:rsidR="00D23B0A" w:rsidRDefault="00123D1C" w:rsidP="00123D1C">
      <w:pPr>
        <w:pStyle w:val="A1S"/>
      </w:pPr>
      <w:r>
        <w:lastRenderedPageBreak/>
        <w:t>[</w:t>
      </w:r>
      <w:fldSimple w:instr=" SEQ Sch2Item " w:fldLock="1">
        <w:r w:rsidR="001937F3">
          <w:rPr>
            <w:noProof/>
          </w:rPr>
          <w:t>4</w:t>
        </w:r>
      </w:fldSimple>
      <w:r>
        <w:t>]</w:t>
      </w:r>
      <w:r>
        <w:tab/>
      </w:r>
      <w:r w:rsidR="00F378E2">
        <w:t>After regulation</w:t>
      </w:r>
      <w:r w:rsidR="006B1BD8">
        <w:t> </w:t>
      </w:r>
      <w:r>
        <w:t>114</w:t>
      </w:r>
      <w:r w:rsidR="00366C55">
        <w:t>C</w:t>
      </w:r>
    </w:p>
    <w:p w:rsidR="00123D1C" w:rsidRDefault="00123D1C" w:rsidP="00123D1C">
      <w:pPr>
        <w:pStyle w:val="A2S"/>
      </w:pPr>
      <w:r>
        <w:t>insert</w:t>
      </w:r>
    </w:p>
    <w:p w:rsidR="00123D1C" w:rsidRDefault="00123D1C" w:rsidP="00123D1C">
      <w:pPr>
        <w:pStyle w:val="HR"/>
      </w:pPr>
      <w:r w:rsidRPr="006B1BD8">
        <w:rPr>
          <w:rStyle w:val="CharSectno"/>
        </w:rPr>
        <w:t>114</w:t>
      </w:r>
      <w:r w:rsidR="00366C55" w:rsidRPr="006B1BD8">
        <w:rPr>
          <w:rStyle w:val="CharSectno"/>
        </w:rPr>
        <w:t>CA</w:t>
      </w:r>
      <w:r>
        <w:tab/>
        <w:t xml:space="preserve">Application of </w:t>
      </w:r>
      <w:r w:rsidR="00366C55">
        <w:t>regulations</w:t>
      </w:r>
      <w:r w:rsidR="006B1BD8">
        <w:t> </w:t>
      </w:r>
      <w:r w:rsidR="00366C55">
        <w:t>114A to 114C</w:t>
      </w:r>
    </w:p>
    <w:p w:rsidR="00123D1C" w:rsidRDefault="00123D1C" w:rsidP="00123D1C">
      <w:pPr>
        <w:pStyle w:val="R1"/>
      </w:pPr>
      <w:r>
        <w:tab/>
      </w:r>
      <w:r>
        <w:tab/>
      </w:r>
      <w:r w:rsidR="00366C55">
        <w:t>Regulations</w:t>
      </w:r>
      <w:r w:rsidR="006B1BD8">
        <w:t> </w:t>
      </w:r>
      <w:r w:rsidR="00366C55">
        <w:t>114A to 114C</w:t>
      </w:r>
      <w:r w:rsidR="00F378E2">
        <w:t xml:space="preserve"> </w:t>
      </w:r>
      <w:r>
        <w:t>do not apply to an application for an order about the right to represent transferring employees.</w:t>
      </w:r>
    </w:p>
    <w:p w:rsidR="00366C55" w:rsidRDefault="00366C55" w:rsidP="00366C55">
      <w:pPr>
        <w:pStyle w:val="A1S"/>
      </w:pPr>
      <w:r>
        <w:t>[</w:t>
      </w:r>
      <w:fldSimple w:instr=" SEQ Sch2Item " w:fldLock="1">
        <w:r w:rsidR="001937F3">
          <w:rPr>
            <w:noProof/>
          </w:rPr>
          <w:t>5</w:t>
        </w:r>
      </w:fldSimple>
      <w:r>
        <w:t>]</w:t>
      </w:r>
      <w:r>
        <w:tab/>
        <w:t>After</w:t>
      </w:r>
      <w:r w:rsidR="006B1BD8">
        <w:t> </w:t>
      </w:r>
      <w:r>
        <w:t>regulation</w:t>
      </w:r>
      <w:r w:rsidR="006B1BD8">
        <w:t> </w:t>
      </w:r>
      <w:r>
        <w:t>114D</w:t>
      </w:r>
    </w:p>
    <w:p w:rsidR="00366C55" w:rsidRDefault="00366C55" w:rsidP="00366C55">
      <w:pPr>
        <w:pStyle w:val="A2S"/>
      </w:pPr>
      <w:r>
        <w:t>insert</w:t>
      </w:r>
    </w:p>
    <w:p w:rsidR="00F378E2" w:rsidRDefault="00366C55" w:rsidP="00F378E2">
      <w:pPr>
        <w:pStyle w:val="HR"/>
        <w:rPr>
          <w:color w:val="000000"/>
        </w:rPr>
      </w:pPr>
      <w:r w:rsidRPr="006B1BD8">
        <w:rPr>
          <w:rStyle w:val="CharSectno"/>
        </w:rPr>
        <w:t>114E</w:t>
      </w:r>
      <w:r w:rsidR="00F378E2">
        <w:tab/>
      </w:r>
      <w:r w:rsidR="00866CC6" w:rsidRPr="00866CC6">
        <w:rPr>
          <w:color w:val="000000"/>
        </w:rPr>
        <w:t>Right to represent transferring employees—</w:t>
      </w:r>
      <w:r w:rsidR="00866CC6">
        <w:rPr>
          <w:color w:val="000000"/>
        </w:rPr>
        <w:t>former S</w:t>
      </w:r>
      <w:r w:rsidR="00866CC6" w:rsidRPr="00866CC6">
        <w:rPr>
          <w:color w:val="000000"/>
        </w:rPr>
        <w:t>tate</w:t>
      </w:r>
      <w:r w:rsidR="00866CC6">
        <w:rPr>
          <w:color w:val="000000"/>
        </w:rPr>
        <w:t>-</w:t>
      </w:r>
      <w:r w:rsidR="00866CC6" w:rsidRPr="00866CC6">
        <w:rPr>
          <w:color w:val="000000"/>
        </w:rPr>
        <w:t>registered association subject to demarcation order—transitional recognition without demarcation order</w:t>
      </w:r>
    </w:p>
    <w:p w:rsidR="00F378E2" w:rsidRDefault="00F378E2" w:rsidP="006B1BD8">
      <w:pPr>
        <w:pStyle w:val="ZR1"/>
      </w:pPr>
      <w:r>
        <w:tab/>
        <w:t>(1)</w:t>
      </w:r>
      <w:r>
        <w:tab/>
        <w:t>For subsection</w:t>
      </w:r>
      <w:r w:rsidR="006B1BD8">
        <w:t> </w:t>
      </w:r>
      <w:r w:rsidRPr="00D23B0A">
        <w:t>138A</w:t>
      </w:r>
      <w:r w:rsidR="006B1BD8">
        <w:t> </w:t>
      </w:r>
      <w:r w:rsidRPr="00D23B0A">
        <w:t>(1) of the Act, this regulation explains the way in which Chapter 4 of the Act applies in relation</w:t>
      </w:r>
      <w:r>
        <w:t xml:space="preserve"> to an organisation if:</w:t>
      </w:r>
    </w:p>
    <w:p w:rsidR="00F378E2" w:rsidRPr="00D23B0A" w:rsidRDefault="00F378E2" w:rsidP="00F378E2">
      <w:pPr>
        <w:pStyle w:val="P1"/>
      </w:pPr>
      <w:r>
        <w:tab/>
      </w:r>
      <w:r w:rsidRPr="00D23B0A">
        <w:t>(a)</w:t>
      </w:r>
      <w:r>
        <w:tab/>
        <w:t>prior to being registered as an organisation</w:t>
      </w:r>
      <w:r w:rsidRPr="00D23B0A">
        <w:t>:</w:t>
      </w:r>
    </w:p>
    <w:p w:rsidR="00F378E2" w:rsidRPr="00D23B0A" w:rsidRDefault="00F378E2" w:rsidP="00F378E2">
      <w:pPr>
        <w:pStyle w:val="P2"/>
      </w:pPr>
      <w:r>
        <w:tab/>
      </w:r>
      <w:r w:rsidRPr="00D23B0A">
        <w:t>(i)</w:t>
      </w:r>
      <w:r>
        <w:tab/>
      </w:r>
      <w:r w:rsidRPr="00D23B0A">
        <w:t>it was a State-registered association; and</w:t>
      </w:r>
    </w:p>
    <w:p w:rsidR="00F378E2" w:rsidRPr="00D23B0A" w:rsidRDefault="00F378E2" w:rsidP="00F378E2">
      <w:pPr>
        <w:pStyle w:val="P2"/>
      </w:pPr>
      <w:r>
        <w:tab/>
        <w:t>(</w:t>
      </w:r>
      <w:r w:rsidRPr="00D23B0A">
        <w:t>ii)</w:t>
      </w:r>
      <w:r>
        <w:tab/>
      </w:r>
      <w:r w:rsidRPr="00D23B0A">
        <w:t>a State demarcation order was in force in relation to it; and</w:t>
      </w:r>
    </w:p>
    <w:p w:rsidR="00F378E2" w:rsidRPr="00D23B0A" w:rsidRDefault="00F378E2" w:rsidP="00F378E2">
      <w:pPr>
        <w:pStyle w:val="P1"/>
      </w:pPr>
      <w:r>
        <w:tab/>
      </w:r>
      <w:r w:rsidRPr="00D23B0A">
        <w:t>(b)</w:t>
      </w:r>
      <w:r>
        <w:tab/>
      </w:r>
      <w:r w:rsidRPr="00D23B0A">
        <w:t>it became a transitionally recognised association; and</w:t>
      </w:r>
    </w:p>
    <w:p w:rsidR="00F378E2" w:rsidRPr="00D23B0A" w:rsidRDefault="00F378E2" w:rsidP="00F378E2">
      <w:pPr>
        <w:pStyle w:val="P1"/>
      </w:pPr>
      <w:r>
        <w:tab/>
      </w:r>
      <w:r w:rsidRPr="00D23B0A">
        <w:t>(c)</w:t>
      </w:r>
      <w:r>
        <w:tab/>
      </w:r>
      <w:r w:rsidRPr="00D23B0A">
        <w:t xml:space="preserve">no demarcation order of a kind similar to the State demarcation order was made in relation to </w:t>
      </w:r>
      <w:r>
        <w:t xml:space="preserve">the right of </w:t>
      </w:r>
      <w:r w:rsidRPr="00D23B0A">
        <w:t>the organisation</w:t>
      </w:r>
      <w:r>
        <w:t xml:space="preserve"> to represent the industrial interests of transferring employees under the Act, or under the </w:t>
      </w:r>
      <w:r w:rsidRPr="00EF4542">
        <w:t>Fair Work Act</w:t>
      </w:r>
      <w:r w:rsidRPr="00D23B0A">
        <w:t>:</w:t>
      </w:r>
    </w:p>
    <w:p w:rsidR="00F378E2" w:rsidRPr="00D23B0A" w:rsidRDefault="00F378E2" w:rsidP="00F378E2">
      <w:pPr>
        <w:pStyle w:val="P2"/>
      </w:pPr>
      <w:r>
        <w:tab/>
        <w:t>(</w:t>
      </w:r>
      <w:r w:rsidRPr="00D23B0A">
        <w:t>i)</w:t>
      </w:r>
      <w:r>
        <w:tab/>
      </w:r>
      <w:r w:rsidRPr="00D23B0A">
        <w:t>while it was a transitionally recognised association; or</w:t>
      </w:r>
    </w:p>
    <w:p w:rsidR="00F378E2" w:rsidRPr="00D23B0A" w:rsidRDefault="00F378E2" w:rsidP="00F378E2">
      <w:pPr>
        <w:pStyle w:val="P2"/>
      </w:pPr>
      <w:r>
        <w:tab/>
      </w:r>
      <w:r w:rsidRPr="00D23B0A">
        <w:t>(ii)</w:t>
      </w:r>
      <w:r>
        <w:tab/>
      </w:r>
      <w:r w:rsidRPr="00D23B0A">
        <w:t>under</w:t>
      </w:r>
      <w:r>
        <w:t xml:space="preserve"> section</w:t>
      </w:r>
      <w:r w:rsidR="006B1BD8">
        <w:t> </w:t>
      </w:r>
      <w:r>
        <w:t xml:space="preserve">133 </w:t>
      </w:r>
      <w:r w:rsidRPr="00D23B0A">
        <w:t>of the Act.</w:t>
      </w:r>
    </w:p>
    <w:p w:rsidR="00F378E2" w:rsidRDefault="00F378E2" w:rsidP="00F378E2">
      <w:pPr>
        <w:pStyle w:val="R2"/>
      </w:pPr>
      <w:r>
        <w:lastRenderedPageBreak/>
        <w:tab/>
      </w:r>
      <w:r w:rsidRPr="00D23B0A">
        <w:t>(2)</w:t>
      </w:r>
      <w:r>
        <w:tab/>
        <w:t>Chapter</w:t>
      </w:r>
      <w:r w:rsidR="006B1BD8">
        <w:t> </w:t>
      </w:r>
      <w:r w:rsidRPr="00D23B0A">
        <w:t>4 applies in relation to the organisation as if the Chapter</w:t>
      </w:r>
      <w:r>
        <w:t xml:space="preserve"> permitted FWA to make an order that was of the same effect as the State demarcation ord</w:t>
      </w:r>
      <w:r w:rsidR="00366C55">
        <w:t xml:space="preserve">er mentioned in </w:t>
      </w:r>
      <w:r w:rsidR="00C0294D">
        <w:t>sub</w:t>
      </w:r>
      <w:r w:rsidR="00366C55">
        <w:t>paragraph</w:t>
      </w:r>
      <w:r w:rsidR="006B1BD8">
        <w:t> </w:t>
      </w:r>
      <w:r w:rsidR="00366C55">
        <w:t>(1)</w:t>
      </w:r>
      <w:r w:rsidR="006B1BD8">
        <w:t> </w:t>
      </w:r>
      <w:r w:rsidR="00366C55">
        <w:t>(a</w:t>
      </w:r>
      <w:r>
        <w:t>)</w:t>
      </w:r>
      <w:r w:rsidR="006B1BD8">
        <w:t> </w:t>
      </w:r>
      <w:r w:rsidR="00366C55">
        <w:t xml:space="preserve">(ii), in relation to the right of the organisation to represent the industrial interests of transferring employees under the Act, or under the </w:t>
      </w:r>
      <w:r w:rsidR="00EF4542" w:rsidRPr="00EF4542">
        <w:t>Fair Work Act</w:t>
      </w:r>
      <w:r w:rsidR="00366C55">
        <w:t>.</w:t>
      </w:r>
    </w:p>
    <w:p w:rsidR="00866CC6" w:rsidRDefault="00F378E2" w:rsidP="006B1BD8">
      <w:pPr>
        <w:pStyle w:val="ZR2"/>
      </w:pPr>
      <w:r>
        <w:tab/>
        <w:t>(3)</w:t>
      </w:r>
      <w:r>
        <w:tab/>
        <w:t>In considering whether to make an order</w:t>
      </w:r>
      <w:r w:rsidR="00866CC6">
        <w:t>, FWA:</w:t>
      </w:r>
    </w:p>
    <w:p w:rsidR="00F378E2" w:rsidRDefault="00866CC6" w:rsidP="00F378E2">
      <w:pPr>
        <w:pStyle w:val="P1"/>
      </w:pPr>
      <w:r>
        <w:tab/>
      </w:r>
      <w:r w:rsidR="00F378E2">
        <w:t>(a)</w:t>
      </w:r>
      <w:r w:rsidR="00F378E2">
        <w:tab/>
      </w:r>
      <w:r>
        <w:t xml:space="preserve">must consider </w:t>
      </w:r>
      <w:r w:rsidR="00F378E2">
        <w:t>the wishes of transferring employees who would be affected by the order;</w:t>
      </w:r>
      <w:r>
        <w:t xml:space="preserve"> and</w:t>
      </w:r>
    </w:p>
    <w:p w:rsidR="00866CC6" w:rsidRDefault="00F378E2" w:rsidP="006B1BD8">
      <w:pPr>
        <w:pStyle w:val="ZP1"/>
      </w:pPr>
      <w:r>
        <w:tab/>
        <w:t>(b)</w:t>
      </w:r>
      <w:r>
        <w:tab/>
      </w:r>
      <w:r w:rsidR="00866CC6">
        <w:t>may consider the following:</w:t>
      </w:r>
    </w:p>
    <w:p w:rsidR="00F378E2" w:rsidRDefault="00866CC6" w:rsidP="00866CC6">
      <w:pPr>
        <w:pStyle w:val="P2"/>
      </w:pPr>
      <w:r>
        <w:tab/>
        <w:t>(i)</w:t>
      </w:r>
      <w:r>
        <w:tab/>
      </w:r>
      <w:r w:rsidR="00F378E2">
        <w:t>the terms of the State demarcation order;</w:t>
      </w:r>
    </w:p>
    <w:p w:rsidR="00F378E2" w:rsidRDefault="00866CC6" w:rsidP="00866CC6">
      <w:pPr>
        <w:pStyle w:val="P2"/>
      </w:pPr>
      <w:r>
        <w:tab/>
        <w:t>(ii</w:t>
      </w:r>
      <w:r w:rsidR="00F378E2">
        <w:t>)</w:t>
      </w:r>
      <w:r w:rsidR="00F378E2">
        <w:tab/>
        <w:t>the effect of the order on the operation of the employer of the transferring employees;</w:t>
      </w:r>
    </w:p>
    <w:p w:rsidR="00366C55" w:rsidRDefault="002776A6" w:rsidP="00866CC6">
      <w:pPr>
        <w:pStyle w:val="P2"/>
      </w:pPr>
      <w:r>
        <w:tab/>
        <w:t>(iii</w:t>
      </w:r>
      <w:r w:rsidR="00366C55">
        <w:t>)</w:t>
      </w:r>
      <w:r w:rsidR="00366C55">
        <w:tab/>
        <w:t>any agreement or understanding of which FWA becomes aware that deals with the right of a transitionally recognised association or other organisation to represent the transferring employees;</w:t>
      </w:r>
    </w:p>
    <w:p w:rsidR="00F378E2" w:rsidRDefault="002776A6" w:rsidP="00866CC6">
      <w:pPr>
        <w:pStyle w:val="P2"/>
      </w:pPr>
      <w:r>
        <w:tab/>
        <w:t>(iv</w:t>
      </w:r>
      <w:r w:rsidR="00F378E2">
        <w:t>)</w:t>
      </w:r>
      <w:r w:rsidR="00F378E2">
        <w:tab/>
        <w:t xml:space="preserve">the consequences of not making the order for the employer, the employees, the transferring employees, the </w:t>
      </w:r>
      <w:r w:rsidR="00F378E2" w:rsidRPr="00D23B0A">
        <w:t>transitionally recognised association</w:t>
      </w:r>
      <w:r w:rsidR="00F378E2">
        <w:t xml:space="preserve"> or any organisation affected by the order;</w:t>
      </w:r>
    </w:p>
    <w:p w:rsidR="00F378E2" w:rsidRDefault="002776A6" w:rsidP="00866CC6">
      <w:pPr>
        <w:pStyle w:val="P2"/>
      </w:pPr>
      <w:r>
        <w:tab/>
        <w:t>(v</w:t>
      </w:r>
      <w:r w:rsidR="00F378E2">
        <w:t>)</w:t>
      </w:r>
      <w:r w:rsidR="00F378E2">
        <w:tab/>
        <w:t>any other matter that FWA considers relevant.</w:t>
      </w:r>
    </w:p>
    <w:p w:rsidR="00F378E2" w:rsidRPr="00D23B0A" w:rsidRDefault="00F378E2" w:rsidP="00F378E2">
      <w:pPr>
        <w:pStyle w:val="R2"/>
      </w:pPr>
      <w:r>
        <w:tab/>
        <w:t>(4)</w:t>
      </w:r>
      <w:r>
        <w:tab/>
        <w:t xml:space="preserve">In considering whether to make an order, FWA may </w:t>
      </w:r>
      <w:r w:rsidRPr="00D23B0A">
        <w:t>disregard any requirement in Chapter</w:t>
      </w:r>
      <w:r w:rsidR="006B1BD8">
        <w:t> </w:t>
      </w:r>
      <w:r>
        <w:t>4</w:t>
      </w:r>
      <w:r w:rsidRPr="00D23B0A">
        <w:t xml:space="preserve"> to have regard to:</w:t>
      </w:r>
    </w:p>
    <w:p w:rsidR="00F378E2" w:rsidRPr="00D23B0A" w:rsidRDefault="00F378E2" w:rsidP="00F378E2">
      <w:pPr>
        <w:pStyle w:val="P1"/>
      </w:pPr>
      <w:r>
        <w:tab/>
      </w:r>
      <w:r w:rsidRPr="00D23B0A">
        <w:t>(</w:t>
      </w:r>
      <w:r>
        <w:t>a</w:t>
      </w:r>
      <w:r w:rsidRPr="00D23B0A">
        <w:t>)</w:t>
      </w:r>
      <w:r>
        <w:tab/>
      </w:r>
      <w:r w:rsidRPr="00D23B0A">
        <w:t>the existence of a demarcation dispute; or</w:t>
      </w:r>
    </w:p>
    <w:p w:rsidR="00F378E2" w:rsidRPr="00D23B0A" w:rsidRDefault="00F378E2" w:rsidP="00F378E2">
      <w:pPr>
        <w:pStyle w:val="P1"/>
      </w:pPr>
      <w:r>
        <w:tab/>
        <w:t>(b</w:t>
      </w:r>
      <w:r w:rsidRPr="00D23B0A">
        <w:t>)</w:t>
      </w:r>
      <w:r>
        <w:tab/>
      </w:r>
      <w:r w:rsidRPr="00D23B0A">
        <w:t>any matter relating to the existence of a demarcation dispute.</w:t>
      </w:r>
    </w:p>
    <w:p w:rsidR="00F378E2" w:rsidRDefault="00F378E2" w:rsidP="00F378E2">
      <w:pPr>
        <w:pStyle w:val="R2"/>
      </w:pPr>
      <w:r>
        <w:tab/>
      </w:r>
      <w:r w:rsidR="00866CC6">
        <w:t>(5</w:t>
      </w:r>
      <w:r w:rsidRPr="00D23B0A">
        <w:t>)</w:t>
      </w:r>
      <w:r>
        <w:tab/>
      </w:r>
      <w:r w:rsidRPr="00D23B0A">
        <w:t>The order</w:t>
      </w:r>
      <w:r w:rsidRPr="00A71606">
        <w:t xml:space="preserve"> </w:t>
      </w:r>
      <w:r w:rsidRPr="00D23B0A">
        <w:t>may be subject to conditions or limitations</w:t>
      </w:r>
      <w:r>
        <w:t>.</w:t>
      </w:r>
    </w:p>
    <w:p w:rsidR="00F378E2" w:rsidRPr="00866CC6" w:rsidRDefault="00366C55" w:rsidP="00F378E2">
      <w:pPr>
        <w:pStyle w:val="HR"/>
        <w:rPr>
          <w:color w:val="000000"/>
        </w:rPr>
      </w:pPr>
      <w:r w:rsidRPr="006B1BD8">
        <w:rPr>
          <w:rStyle w:val="CharSectno"/>
        </w:rPr>
        <w:t>114F</w:t>
      </w:r>
      <w:r>
        <w:tab/>
      </w:r>
      <w:r w:rsidR="00866CC6" w:rsidRPr="00866CC6">
        <w:rPr>
          <w:color w:val="000000"/>
        </w:rPr>
        <w:t>Right to represent transferring employees—former State-registered association subject to demarcation order—transitional rec</w:t>
      </w:r>
      <w:r w:rsidR="00892A36">
        <w:rPr>
          <w:color w:val="000000"/>
        </w:rPr>
        <w:t>ognition with demarcation order</w:t>
      </w:r>
    </w:p>
    <w:p w:rsidR="00F378E2" w:rsidRPr="00D23B0A" w:rsidRDefault="00F378E2" w:rsidP="00F378E2">
      <w:pPr>
        <w:pStyle w:val="R1"/>
      </w:pPr>
      <w:r>
        <w:tab/>
        <w:t>(1)</w:t>
      </w:r>
      <w:r>
        <w:tab/>
        <w:t>For subsection</w:t>
      </w:r>
      <w:r w:rsidR="006B1BD8">
        <w:t> </w:t>
      </w:r>
      <w:r w:rsidRPr="00D23B0A">
        <w:t>138A</w:t>
      </w:r>
      <w:r w:rsidR="006B1BD8">
        <w:t> </w:t>
      </w:r>
      <w:r w:rsidRPr="00D23B0A">
        <w:t>(1) of the Act, this regulation ex</w:t>
      </w:r>
      <w:r>
        <w:t>plains the way in which Chapter</w:t>
      </w:r>
      <w:r w:rsidR="006B1BD8">
        <w:t> </w:t>
      </w:r>
      <w:r w:rsidRPr="00D23B0A">
        <w:t>4 of the Act applies in relation to an organisation if:</w:t>
      </w:r>
    </w:p>
    <w:p w:rsidR="00F378E2" w:rsidRPr="00D23B0A" w:rsidRDefault="00F378E2" w:rsidP="00F378E2">
      <w:pPr>
        <w:pStyle w:val="P1"/>
      </w:pPr>
      <w:r>
        <w:lastRenderedPageBreak/>
        <w:tab/>
      </w:r>
      <w:r w:rsidRPr="00D23B0A">
        <w:t>(a)</w:t>
      </w:r>
      <w:r>
        <w:tab/>
        <w:t>prior to being registered as an organisation</w:t>
      </w:r>
      <w:r w:rsidRPr="00D23B0A">
        <w:t>:</w:t>
      </w:r>
    </w:p>
    <w:p w:rsidR="00F378E2" w:rsidRPr="00D23B0A" w:rsidRDefault="00F378E2" w:rsidP="00F378E2">
      <w:pPr>
        <w:pStyle w:val="P2"/>
      </w:pPr>
      <w:r>
        <w:tab/>
      </w:r>
      <w:r w:rsidRPr="00D23B0A">
        <w:t>(i)</w:t>
      </w:r>
      <w:r>
        <w:tab/>
      </w:r>
      <w:r w:rsidRPr="00D23B0A">
        <w:t>it was a State-registered association; and</w:t>
      </w:r>
    </w:p>
    <w:p w:rsidR="00F378E2" w:rsidRPr="00D23B0A" w:rsidRDefault="00F378E2" w:rsidP="00F378E2">
      <w:pPr>
        <w:pStyle w:val="P2"/>
      </w:pPr>
      <w:r>
        <w:tab/>
      </w:r>
      <w:r w:rsidRPr="00D23B0A">
        <w:t>(ii)</w:t>
      </w:r>
      <w:r>
        <w:tab/>
      </w:r>
      <w:r w:rsidRPr="00D23B0A">
        <w:t>a State demarcation order was in force in relation to it; and</w:t>
      </w:r>
    </w:p>
    <w:p w:rsidR="00F378E2" w:rsidRPr="00D23B0A" w:rsidRDefault="00F378E2" w:rsidP="00F378E2">
      <w:pPr>
        <w:pStyle w:val="P1"/>
      </w:pPr>
      <w:r>
        <w:tab/>
      </w:r>
      <w:r w:rsidRPr="00D23B0A">
        <w:t>(b)</w:t>
      </w:r>
      <w:r>
        <w:tab/>
      </w:r>
      <w:r w:rsidRPr="00D23B0A">
        <w:t>it became a transitionally recognised association; and</w:t>
      </w:r>
    </w:p>
    <w:p w:rsidR="00F378E2" w:rsidRPr="00D23B0A" w:rsidRDefault="00F378E2" w:rsidP="00F378E2">
      <w:pPr>
        <w:pStyle w:val="P1"/>
      </w:pPr>
      <w:r>
        <w:tab/>
      </w:r>
      <w:r w:rsidRPr="00D23B0A">
        <w:t>(c)</w:t>
      </w:r>
      <w:r>
        <w:tab/>
      </w:r>
      <w:r w:rsidRPr="00D23B0A">
        <w:t xml:space="preserve">a demarcation order of a kind similar to the State demarcation order was made in relation to </w:t>
      </w:r>
      <w:r w:rsidR="000D65D0">
        <w:t xml:space="preserve">the right of </w:t>
      </w:r>
      <w:r w:rsidR="000D65D0" w:rsidRPr="00D23B0A">
        <w:t>the organisation</w:t>
      </w:r>
      <w:r w:rsidR="000D65D0">
        <w:t xml:space="preserve"> to represent the industrial interests of transferring employees under the Act, or under the </w:t>
      </w:r>
      <w:r w:rsidR="00EF4542" w:rsidRPr="00EF4542">
        <w:t>Fair Work Act</w:t>
      </w:r>
      <w:r w:rsidR="000D65D0">
        <w:t xml:space="preserve">, </w:t>
      </w:r>
      <w:r w:rsidRPr="00D23B0A">
        <w:t>when it was a transitionally re</w:t>
      </w:r>
      <w:r w:rsidR="008935D1">
        <w:t>cognised</w:t>
      </w:r>
      <w:r w:rsidRPr="00D23B0A">
        <w:t xml:space="preserve"> association; and</w:t>
      </w:r>
    </w:p>
    <w:p w:rsidR="00F378E2" w:rsidRPr="00D23B0A" w:rsidRDefault="00F378E2" w:rsidP="00F378E2">
      <w:pPr>
        <w:pStyle w:val="P1"/>
      </w:pPr>
      <w:r>
        <w:tab/>
      </w:r>
      <w:r w:rsidRPr="00D23B0A">
        <w:t>(d)</w:t>
      </w:r>
      <w:r>
        <w:tab/>
      </w:r>
      <w:r w:rsidRPr="00D23B0A">
        <w:t>no demarcation order of a kind similar to the State demarcation order was made in relation to the organisation under</w:t>
      </w:r>
      <w:r>
        <w:t xml:space="preserve"> section</w:t>
      </w:r>
      <w:r w:rsidR="006B1BD8">
        <w:t> </w:t>
      </w:r>
      <w:r>
        <w:t xml:space="preserve">133 </w:t>
      </w:r>
      <w:r w:rsidRPr="00D23B0A">
        <w:t>of the Act.</w:t>
      </w:r>
    </w:p>
    <w:p w:rsidR="00F378E2" w:rsidRDefault="00F378E2" w:rsidP="00F378E2">
      <w:pPr>
        <w:pStyle w:val="R2"/>
      </w:pPr>
      <w:r>
        <w:tab/>
      </w:r>
      <w:r w:rsidRPr="00D23B0A">
        <w:t>(2)</w:t>
      </w:r>
      <w:r>
        <w:tab/>
        <w:t>Chapter</w:t>
      </w:r>
      <w:r w:rsidR="006B1BD8">
        <w:t> </w:t>
      </w:r>
      <w:r w:rsidRPr="00D23B0A">
        <w:t>4 applies in relation to the organisation as if the Chapter</w:t>
      </w:r>
      <w:r>
        <w:t xml:space="preserve"> permitted FWA to make an order that was of the same effect as the demarcation order mentioned in paragraph</w:t>
      </w:r>
      <w:r w:rsidR="006B1BD8">
        <w:t> </w:t>
      </w:r>
      <w:r>
        <w:t>(1)</w:t>
      </w:r>
      <w:r w:rsidR="006B1BD8">
        <w:t> </w:t>
      </w:r>
      <w:r>
        <w:t>(c).</w:t>
      </w:r>
    </w:p>
    <w:p w:rsidR="00F378E2" w:rsidRDefault="00F378E2" w:rsidP="006B1BD8">
      <w:pPr>
        <w:pStyle w:val="ZR2"/>
      </w:pPr>
      <w:r>
        <w:tab/>
        <w:t>(3)</w:t>
      </w:r>
      <w:r>
        <w:tab/>
        <w:t>In considering whether to make an order</w:t>
      </w:r>
      <w:r w:rsidR="000D65D0">
        <w:t>,</w:t>
      </w:r>
      <w:r>
        <w:rPr>
          <w:b/>
        </w:rPr>
        <w:t xml:space="preserve"> </w:t>
      </w:r>
      <w:r>
        <w:t>FWA</w:t>
      </w:r>
      <w:r w:rsidR="002776A6">
        <w:t>:</w:t>
      </w:r>
    </w:p>
    <w:p w:rsidR="00F378E2" w:rsidRDefault="00F378E2" w:rsidP="00F378E2">
      <w:pPr>
        <w:pStyle w:val="P1"/>
      </w:pPr>
      <w:r>
        <w:tab/>
        <w:t>(a)</w:t>
      </w:r>
      <w:r>
        <w:tab/>
      </w:r>
      <w:r w:rsidR="002776A6">
        <w:t xml:space="preserve">must have regard to </w:t>
      </w:r>
      <w:r>
        <w:t>the wishes of transferring employees who would be affected by the order;</w:t>
      </w:r>
      <w:r w:rsidR="002776A6">
        <w:t xml:space="preserve"> and</w:t>
      </w:r>
    </w:p>
    <w:p w:rsidR="002776A6" w:rsidRDefault="00F378E2" w:rsidP="006B1BD8">
      <w:pPr>
        <w:pStyle w:val="ZP1"/>
      </w:pPr>
      <w:r>
        <w:tab/>
        <w:t>(b)</w:t>
      </w:r>
      <w:r>
        <w:tab/>
      </w:r>
      <w:r w:rsidR="002776A6">
        <w:t>may have regard to the following:</w:t>
      </w:r>
    </w:p>
    <w:p w:rsidR="00F378E2" w:rsidRDefault="002776A6" w:rsidP="002776A6">
      <w:pPr>
        <w:pStyle w:val="P2"/>
      </w:pPr>
      <w:r>
        <w:tab/>
        <w:t>(i)</w:t>
      </w:r>
      <w:r>
        <w:tab/>
      </w:r>
      <w:r w:rsidR="00F378E2">
        <w:t>the terms of the State demarcation order;</w:t>
      </w:r>
    </w:p>
    <w:p w:rsidR="00F378E2" w:rsidRDefault="00F378E2" w:rsidP="002776A6">
      <w:pPr>
        <w:pStyle w:val="P2"/>
      </w:pPr>
      <w:r>
        <w:tab/>
        <w:t>(</w:t>
      </w:r>
      <w:r w:rsidR="002776A6">
        <w:t>ii</w:t>
      </w:r>
      <w:r>
        <w:t>)</w:t>
      </w:r>
      <w:r>
        <w:tab/>
        <w:t>the effect of the order on the operation of the employer of the transferring employees;</w:t>
      </w:r>
    </w:p>
    <w:p w:rsidR="001465F0" w:rsidRDefault="002776A6" w:rsidP="002776A6">
      <w:pPr>
        <w:pStyle w:val="P2"/>
      </w:pPr>
      <w:r>
        <w:tab/>
        <w:t>(iii</w:t>
      </w:r>
      <w:r w:rsidR="001465F0">
        <w:t>)</w:t>
      </w:r>
      <w:r w:rsidR="001465F0">
        <w:tab/>
        <w:t>any agreement or understanding of which FWA becomes aware that deals with the right of a transitionally recognised association or other organisation to represent the transferring employees;</w:t>
      </w:r>
    </w:p>
    <w:p w:rsidR="00F378E2" w:rsidRDefault="002776A6" w:rsidP="002776A6">
      <w:pPr>
        <w:pStyle w:val="P2"/>
      </w:pPr>
      <w:r>
        <w:tab/>
        <w:t>(iv</w:t>
      </w:r>
      <w:r w:rsidR="00F378E2">
        <w:t>)</w:t>
      </w:r>
      <w:r w:rsidR="00F378E2">
        <w:tab/>
        <w:t xml:space="preserve">the consequences of not making the order for the employer, the employees, the transferring employees, the </w:t>
      </w:r>
      <w:r w:rsidR="00F378E2" w:rsidRPr="00D23B0A">
        <w:t>transitionally recognised association</w:t>
      </w:r>
      <w:r w:rsidR="00F378E2">
        <w:t xml:space="preserve"> or any organisation affected by the order;</w:t>
      </w:r>
    </w:p>
    <w:p w:rsidR="00F378E2" w:rsidRDefault="002776A6" w:rsidP="002776A6">
      <w:pPr>
        <w:pStyle w:val="P2"/>
      </w:pPr>
      <w:r>
        <w:tab/>
        <w:t>(v</w:t>
      </w:r>
      <w:r w:rsidR="00F378E2">
        <w:t>)</w:t>
      </w:r>
      <w:r w:rsidR="00F378E2">
        <w:tab/>
        <w:t>any other matter that FWA considers relevant.</w:t>
      </w:r>
    </w:p>
    <w:p w:rsidR="00F378E2" w:rsidRPr="00D23B0A" w:rsidRDefault="00F378E2" w:rsidP="00F378E2">
      <w:pPr>
        <w:pStyle w:val="R2"/>
      </w:pPr>
      <w:r>
        <w:tab/>
        <w:t>(4)</w:t>
      </w:r>
      <w:r>
        <w:tab/>
        <w:t xml:space="preserve">In considering whether to make an order, FWA may </w:t>
      </w:r>
      <w:r w:rsidRPr="00D23B0A">
        <w:t>disregard any requirement in Chapter</w:t>
      </w:r>
      <w:r w:rsidR="006B1BD8">
        <w:t> </w:t>
      </w:r>
      <w:r>
        <w:t>4</w:t>
      </w:r>
      <w:r w:rsidRPr="00D23B0A">
        <w:t xml:space="preserve"> to have regard to:</w:t>
      </w:r>
    </w:p>
    <w:p w:rsidR="00F378E2" w:rsidRPr="00D23B0A" w:rsidRDefault="00F378E2" w:rsidP="00F378E2">
      <w:pPr>
        <w:pStyle w:val="P1"/>
      </w:pPr>
      <w:r>
        <w:tab/>
      </w:r>
      <w:r w:rsidRPr="00D23B0A">
        <w:t>(</w:t>
      </w:r>
      <w:r>
        <w:t>a</w:t>
      </w:r>
      <w:r w:rsidRPr="00D23B0A">
        <w:t>)</w:t>
      </w:r>
      <w:r>
        <w:tab/>
      </w:r>
      <w:r w:rsidRPr="00D23B0A">
        <w:t>the existence of a demarcation dispute; or</w:t>
      </w:r>
    </w:p>
    <w:p w:rsidR="00F378E2" w:rsidRPr="00D23B0A" w:rsidRDefault="00F378E2" w:rsidP="00F378E2">
      <w:pPr>
        <w:pStyle w:val="P1"/>
      </w:pPr>
      <w:r>
        <w:lastRenderedPageBreak/>
        <w:tab/>
        <w:t>(b</w:t>
      </w:r>
      <w:r w:rsidRPr="00D23B0A">
        <w:t>)</w:t>
      </w:r>
      <w:r>
        <w:tab/>
      </w:r>
      <w:r w:rsidRPr="00D23B0A">
        <w:t>any matter relating to the existence of a demarcation dispute.</w:t>
      </w:r>
    </w:p>
    <w:p w:rsidR="00F378E2" w:rsidRDefault="00F378E2" w:rsidP="00F378E2">
      <w:pPr>
        <w:pStyle w:val="R2"/>
      </w:pPr>
      <w:r>
        <w:tab/>
      </w:r>
      <w:r w:rsidR="001465F0">
        <w:t>(5</w:t>
      </w:r>
      <w:r w:rsidRPr="00D23B0A">
        <w:t>)</w:t>
      </w:r>
      <w:r>
        <w:tab/>
      </w:r>
      <w:r w:rsidRPr="00D23B0A">
        <w:t>The order</w:t>
      </w:r>
      <w:r w:rsidRPr="00A71606">
        <w:t xml:space="preserve"> </w:t>
      </w:r>
      <w:r w:rsidRPr="00D23B0A">
        <w:t>may be subject to conditions or limitations</w:t>
      </w:r>
      <w:r>
        <w:t>.</w:t>
      </w:r>
    </w:p>
    <w:p w:rsidR="00123D1C" w:rsidRDefault="00123D1C" w:rsidP="00123D1C">
      <w:pPr>
        <w:pStyle w:val="A1S"/>
      </w:pPr>
      <w:r>
        <w:t>[</w:t>
      </w:r>
      <w:fldSimple w:instr=" SEQ Sch2Item " w:fldLock="1">
        <w:r w:rsidR="001937F3">
          <w:rPr>
            <w:noProof/>
          </w:rPr>
          <w:t>6</w:t>
        </w:r>
      </w:fldSimple>
      <w:r>
        <w:t>]</w:t>
      </w:r>
      <w:r>
        <w:tab/>
        <w:t>Schedule</w:t>
      </w:r>
      <w:r w:rsidR="006B1BD8">
        <w:t> </w:t>
      </w:r>
      <w:r>
        <w:t>1, before clause</w:t>
      </w:r>
      <w:r w:rsidR="006B1BD8">
        <w:t> </w:t>
      </w:r>
      <w:r>
        <w:t>1.1</w:t>
      </w:r>
    </w:p>
    <w:p w:rsidR="00123D1C" w:rsidRDefault="00123D1C" w:rsidP="00123D1C">
      <w:pPr>
        <w:pStyle w:val="A2S"/>
      </w:pPr>
      <w:r>
        <w:t>insert</w:t>
      </w:r>
    </w:p>
    <w:p w:rsidR="00123D1C" w:rsidRDefault="00123D1C" w:rsidP="00123D1C">
      <w:pPr>
        <w:pStyle w:val="ScheduleHeading"/>
      </w:pPr>
      <w:r>
        <w:t>1.1A</w:t>
      </w:r>
      <w:r>
        <w:tab/>
        <w:t>Application of Division</w:t>
      </w:r>
    </w:p>
    <w:p w:rsidR="00123D1C" w:rsidRDefault="00123D1C" w:rsidP="00123D1C">
      <w:pPr>
        <w:pStyle w:val="R1"/>
      </w:pPr>
      <w:r>
        <w:tab/>
      </w:r>
      <w:r>
        <w:tab/>
        <w:t>This Division does not apply to an application for an order about the right to represent transferring employees.</w:t>
      </w:r>
    </w:p>
    <w:p w:rsidR="00123D1C" w:rsidRDefault="00123D1C" w:rsidP="00123D1C">
      <w:pPr>
        <w:pStyle w:val="A1S"/>
      </w:pPr>
      <w:r>
        <w:t>[</w:t>
      </w:r>
      <w:fldSimple w:instr=" SEQ Sch2Item " w:fldLock="1">
        <w:r w:rsidR="001937F3">
          <w:rPr>
            <w:noProof/>
          </w:rPr>
          <w:t>7</w:t>
        </w:r>
      </w:fldSimple>
      <w:r>
        <w:t>]</w:t>
      </w:r>
      <w:r>
        <w:tab/>
        <w:t>Schedule</w:t>
      </w:r>
      <w:r w:rsidR="006B1BD8">
        <w:t> </w:t>
      </w:r>
      <w:r>
        <w:t>1, before clause</w:t>
      </w:r>
      <w:r w:rsidR="006B1BD8">
        <w:t> </w:t>
      </w:r>
      <w:r>
        <w:t>1.4</w:t>
      </w:r>
    </w:p>
    <w:p w:rsidR="00123D1C" w:rsidRDefault="00123D1C" w:rsidP="00123D1C">
      <w:pPr>
        <w:pStyle w:val="A2S"/>
      </w:pPr>
      <w:r>
        <w:t>insert</w:t>
      </w:r>
    </w:p>
    <w:p w:rsidR="00123D1C" w:rsidRDefault="00123D1C" w:rsidP="00123D1C">
      <w:pPr>
        <w:pStyle w:val="ScheduleHeading"/>
      </w:pPr>
      <w:r>
        <w:t>1.3A</w:t>
      </w:r>
      <w:r>
        <w:tab/>
        <w:t>Application of Division</w:t>
      </w:r>
    </w:p>
    <w:p w:rsidR="00123D1C" w:rsidRDefault="00123D1C" w:rsidP="00123D1C">
      <w:pPr>
        <w:pStyle w:val="R1"/>
      </w:pPr>
      <w:r>
        <w:tab/>
      </w:r>
      <w:r>
        <w:tab/>
        <w:t>This Division does not apply to an application for an order about the right to represent transferring employees.</w:t>
      </w:r>
    </w:p>
    <w:p w:rsidR="004B7B7B" w:rsidRDefault="004B7B7B" w:rsidP="004B7B7B">
      <w:pPr>
        <w:pStyle w:val="A1S"/>
      </w:pPr>
      <w:r>
        <w:t>[</w:t>
      </w:r>
      <w:fldSimple w:instr=" SEQ Sch2Item " w:fldLock="1">
        <w:r w:rsidR="001937F3">
          <w:rPr>
            <w:noProof/>
          </w:rPr>
          <w:t>8</w:t>
        </w:r>
      </w:fldSimple>
      <w:r>
        <w:t>]</w:t>
      </w:r>
      <w:r>
        <w:tab/>
        <w:t>Schedule</w:t>
      </w:r>
      <w:r w:rsidR="006B1BD8">
        <w:t> </w:t>
      </w:r>
      <w:r>
        <w:t>1, subclause</w:t>
      </w:r>
      <w:r w:rsidR="006B1BD8">
        <w:t> </w:t>
      </w:r>
      <w:r>
        <w:t>1.4</w:t>
      </w:r>
      <w:r w:rsidR="006B1BD8">
        <w:t> </w:t>
      </w:r>
      <w:r>
        <w:t>(3)</w:t>
      </w:r>
    </w:p>
    <w:p w:rsidR="004B7B7B" w:rsidRDefault="004B7B7B" w:rsidP="004B7B7B">
      <w:pPr>
        <w:pStyle w:val="A2S"/>
      </w:pPr>
      <w:r w:rsidRPr="006C0394">
        <w:t>omit</w:t>
      </w:r>
    </w:p>
    <w:p w:rsidR="004B7B7B" w:rsidRDefault="004B7B7B" w:rsidP="004B7B7B">
      <w:pPr>
        <w:pStyle w:val="A3S"/>
      </w:pPr>
      <w:r>
        <w:t>subregulation</w:t>
      </w:r>
      <w:r w:rsidR="006B1BD8">
        <w:t> </w:t>
      </w:r>
      <w:r>
        <w:t>(2)</w:t>
      </w:r>
    </w:p>
    <w:p w:rsidR="004B7B7B" w:rsidRDefault="004B7B7B" w:rsidP="004B7B7B">
      <w:pPr>
        <w:pStyle w:val="A2S"/>
      </w:pPr>
      <w:r>
        <w:t>insert</w:t>
      </w:r>
    </w:p>
    <w:p w:rsidR="004B7B7B" w:rsidRPr="004B7B7B" w:rsidRDefault="004B7B7B" w:rsidP="004B7B7B">
      <w:pPr>
        <w:pStyle w:val="A3S"/>
      </w:pPr>
      <w:r>
        <w:t>subclause</w:t>
      </w:r>
      <w:r w:rsidR="006B1BD8">
        <w:t> </w:t>
      </w:r>
      <w:r>
        <w:t>(2)</w:t>
      </w:r>
    </w:p>
    <w:p w:rsidR="00123D1C" w:rsidRDefault="00123D1C" w:rsidP="00123D1C">
      <w:pPr>
        <w:pStyle w:val="A1S"/>
      </w:pPr>
      <w:r>
        <w:t>[</w:t>
      </w:r>
      <w:fldSimple w:instr=" SEQ Sch2Item " w:fldLock="1">
        <w:r w:rsidR="001937F3">
          <w:rPr>
            <w:noProof/>
          </w:rPr>
          <w:t>9</w:t>
        </w:r>
      </w:fldSimple>
      <w:r>
        <w:t>]</w:t>
      </w:r>
      <w:r>
        <w:tab/>
        <w:t>Schedule</w:t>
      </w:r>
      <w:r w:rsidR="006B1BD8">
        <w:t> </w:t>
      </w:r>
      <w:r>
        <w:t>1, before clause</w:t>
      </w:r>
      <w:r w:rsidR="006B1BD8">
        <w:t> </w:t>
      </w:r>
      <w:r>
        <w:t>1.7</w:t>
      </w:r>
    </w:p>
    <w:p w:rsidR="00123D1C" w:rsidRDefault="00123D1C" w:rsidP="00123D1C">
      <w:pPr>
        <w:pStyle w:val="A2S"/>
      </w:pPr>
      <w:r>
        <w:t>insert</w:t>
      </w:r>
    </w:p>
    <w:p w:rsidR="00123D1C" w:rsidRDefault="00123D1C" w:rsidP="00123D1C">
      <w:pPr>
        <w:pStyle w:val="ScheduleHeading"/>
      </w:pPr>
      <w:r>
        <w:t>1.6A</w:t>
      </w:r>
      <w:r>
        <w:tab/>
        <w:t>Application of Division</w:t>
      </w:r>
    </w:p>
    <w:p w:rsidR="00123D1C" w:rsidRDefault="00123D1C" w:rsidP="00123D1C">
      <w:pPr>
        <w:pStyle w:val="R1"/>
      </w:pPr>
      <w:r>
        <w:tab/>
      </w:r>
      <w:r>
        <w:tab/>
        <w:t xml:space="preserve">This Division does not apply to </w:t>
      </w:r>
      <w:r w:rsidR="001465F0">
        <w:t>a</w:t>
      </w:r>
      <w:r w:rsidR="006B1BD8">
        <w:t> </w:t>
      </w:r>
      <w:r w:rsidR="001465F0">
        <w:t>transitionally recognised asso</w:t>
      </w:r>
      <w:r w:rsidR="00C0294D">
        <w:t>ciation recognised under subclause </w:t>
      </w:r>
      <w:r w:rsidR="001465F0">
        <w:t>2</w:t>
      </w:r>
      <w:r w:rsidR="006B1BD8">
        <w:t> </w:t>
      </w:r>
      <w:r w:rsidR="001465F0">
        <w:t>(1A) of Schedule 1 to the</w:t>
      </w:r>
      <w:r w:rsidR="00C0294D">
        <w:t xml:space="preserve"> Act</w:t>
      </w:r>
      <w:r>
        <w:t>.</w:t>
      </w:r>
    </w:p>
    <w:p w:rsidR="004B7B7B" w:rsidRDefault="004B7B7B" w:rsidP="004B7B7B">
      <w:pPr>
        <w:pStyle w:val="A1S"/>
      </w:pPr>
      <w:r>
        <w:lastRenderedPageBreak/>
        <w:t>[</w:t>
      </w:r>
      <w:fldSimple w:instr=" SEQ Sch2Item " w:fldLock="1">
        <w:r w:rsidR="001937F3">
          <w:rPr>
            <w:noProof/>
          </w:rPr>
          <w:t>10</w:t>
        </w:r>
      </w:fldSimple>
      <w:r>
        <w:t>]</w:t>
      </w:r>
      <w:r>
        <w:tab/>
        <w:t>Schedule</w:t>
      </w:r>
      <w:r w:rsidR="006B1BD8">
        <w:t> </w:t>
      </w:r>
      <w:r>
        <w:t>1, subclause</w:t>
      </w:r>
      <w:r w:rsidR="006B1BD8">
        <w:t> </w:t>
      </w:r>
      <w:r>
        <w:t>1.7</w:t>
      </w:r>
      <w:r w:rsidR="006B1BD8">
        <w:t> </w:t>
      </w:r>
      <w:r>
        <w:t>(1)</w:t>
      </w:r>
    </w:p>
    <w:p w:rsidR="004B7B7B" w:rsidRDefault="004B7B7B" w:rsidP="004B7B7B">
      <w:pPr>
        <w:pStyle w:val="A2S"/>
      </w:pPr>
      <w:r w:rsidRPr="006C0394">
        <w:t>omit</w:t>
      </w:r>
    </w:p>
    <w:p w:rsidR="004B7B7B" w:rsidRDefault="004B7B7B" w:rsidP="004B7B7B">
      <w:pPr>
        <w:pStyle w:val="A3S"/>
      </w:pPr>
      <w:r>
        <w:t>regulation</w:t>
      </w:r>
    </w:p>
    <w:p w:rsidR="004B7B7B" w:rsidRDefault="004B7B7B" w:rsidP="004B7B7B">
      <w:pPr>
        <w:pStyle w:val="A2S"/>
      </w:pPr>
      <w:r>
        <w:t>insert</w:t>
      </w:r>
    </w:p>
    <w:p w:rsidR="004B7B7B" w:rsidRPr="004B7B7B" w:rsidRDefault="004B7B7B" w:rsidP="004B7B7B">
      <w:pPr>
        <w:pStyle w:val="A3S"/>
      </w:pPr>
      <w:r>
        <w:t>clause</w:t>
      </w:r>
    </w:p>
    <w:p w:rsidR="006D260C" w:rsidRDefault="00793970" w:rsidP="00793970">
      <w:pPr>
        <w:pStyle w:val="A1S"/>
      </w:pPr>
      <w:r>
        <w:t>[</w:t>
      </w:r>
      <w:fldSimple w:instr=" SEQ Sch2Item " w:fldLock="1">
        <w:r w:rsidR="001937F3">
          <w:rPr>
            <w:noProof/>
          </w:rPr>
          <w:t>11</w:t>
        </w:r>
      </w:fldSimple>
      <w:r>
        <w:t>]</w:t>
      </w:r>
      <w:r>
        <w:tab/>
        <w:t>Schedule</w:t>
      </w:r>
      <w:r w:rsidR="006B1BD8">
        <w:t> </w:t>
      </w:r>
      <w:r>
        <w:t>1, after clause 1.7</w:t>
      </w:r>
    </w:p>
    <w:p w:rsidR="00C322A8" w:rsidRDefault="00C322A8" w:rsidP="00C322A8">
      <w:pPr>
        <w:pStyle w:val="A2S"/>
      </w:pPr>
      <w:r>
        <w:t>insert</w:t>
      </w:r>
    </w:p>
    <w:p w:rsidR="006D260C" w:rsidRDefault="00C322A8" w:rsidP="00C322A8">
      <w:pPr>
        <w:pStyle w:val="ScheduleDivision"/>
      </w:pPr>
      <w:r>
        <w:t>Division</w:t>
      </w:r>
      <w:r w:rsidR="006B1BD8">
        <w:t> </w:t>
      </w:r>
      <w:r>
        <w:t>4</w:t>
      </w:r>
      <w:r w:rsidR="006D260C">
        <w:tab/>
        <w:t>Orders about the right of certain persons to represent transferring employees in the federal system</w:t>
      </w:r>
    </w:p>
    <w:p w:rsidR="00C322A8" w:rsidRDefault="00C322A8" w:rsidP="00C322A8">
      <w:pPr>
        <w:pStyle w:val="ScheduleHeading"/>
      </w:pPr>
      <w:r>
        <w:t>1.7A</w:t>
      </w:r>
      <w:r>
        <w:tab/>
        <w:t>Order</w:t>
      </w:r>
    </w:p>
    <w:p w:rsidR="006D260C" w:rsidRPr="006D260C" w:rsidRDefault="006D260C" w:rsidP="006B1BD8">
      <w:pPr>
        <w:pStyle w:val="ZR1"/>
      </w:pPr>
      <w:r>
        <w:tab/>
      </w:r>
      <w:r w:rsidRPr="006D260C">
        <w:t>(1)</w:t>
      </w:r>
      <w:r>
        <w:tab/>
        <w:t>For subclause</w:t>
      </w:r>
      <w:r w:rsidR="006B1BD8">
        <w:t> </w:t>
      </w:r>
      <w:r>
        <w:t>4</w:t>
      </w:r>
      <w:r w:rsidR="006B1BD8">
        <w:t> </w:t>
      </w:r>
      <w:r>
        <w:t>(1) of Schedule</w:t>
      </w:r>
      <w:r w:rsidR="006B1BD8">
        <w:t> </w:t>
      </w:r>
      <w:r w:rsidRPr="006D260C">
        <w:t>1 to the Act, this clause applies if</w:t>
      </w:r>
      <w:r w:rsidR="00DC06D5">
        <w:t xml:space="preserve"> </w:t>
      </w:r>
      <w:r w:rsidRPr="006D260C">
        <w:t>an organisation, a transitionally recognised association of employees, an employer or the Minister applies to FWA to make any of the following orders</w:t>
      </w:r>
      <w:r>
        <w:t>:</w:t>
      </w:r>
    </w:p>
    <w:p w:rsidR="006D260C" w:rsidRDefault="00DC06D5" w:rsidP="00DC06D5">
      <w:pPr>
        <w:pStyle w:val="P1"/>
      </w:pPr>
      <w:r>
        <w:tab/>
        <w:t>(a</w:t>
      </w:r>
      <w:r w:rsidR="006D260C">
        <w:t>)</w:t>
      </w:r>
      <w:r w:rsidR="006D260C">
        <w:tab/>
      </w:r>
      <w:r w:rsidR="006D260C" w:rsidRPr="006D260C">
        <w:t xml:space="preserve">an order that </w:t>
      </w:r>
      <w:r w:rsidR="006D260C">
        <w:t>a transitionally recognised association of employees is to have the right, to the exclusion of one or more other associations or organisations, to represent, under the Act or the Fair Work Act, the industrial interests of a particular class or group of transferring employees who are eligible for membership of the association;</w:t>
      </w:r>
    </w:p>
    <w:p w:rsidR="00DC06D5" w:rsidRDefault="00DC06D5" w:rsidP="00DC06D5">
      <w:pPr>
        <w:pStyle w:val="P1"/>
      </w:pPr>
      <w:r>
        <w:tab/>
        <w:t>(b</w:t>
      </w:r>
      <w:r w:rsidR="006D260C">
        <w:t>)</w:t>
      </w:r>
      <w:r w:rsidR="006D260C">
        <w:tab/>
        <w:t xml:space="preserve">an order that </w:t>
      </w:r>
      <w:r w:rsidR="006D260C" w:rsidRPr="006D260C">
        <w:t xml:space="preserve">a transitionally recognised association of employees </w:t>
      </w:r>
      <w:r w:rsidR="006D260C">
        <w:t>that does not have the right to represent, under the Act or the Fair Work Act, the industrial interests of a particular class or group of transferring employees is to have that right</w:t>
      </w:r>
      <w:r>
        <w:t>;</w:t>
      </w:r>
    </w:p>
    <w:p w:rsidR="00DC06D5" w:rsidRDefault="00DC06D5" w:rsidP="00DC06D5">
      <w:pPr>
        <w:pStyle w:val="P1"/>
      </w:pPr>
      <w:r>
        <w:tab/>
        <w:t>(c)</w:t>
      </w:r>
      <w:r>
        <w:tab/>
        <w:t xml:space="preserve">an order that </w:t>
      </w:r>
      <w:r w:rsidRPr="006D260C">
        <w:t xml:space="preserve">a transitionally recognised association of employees </w:t>
      </w:r>
      <w:r>
        <w:t>is not to have the right to represent, under the Act or the Fair Work Act, the industrial interests of a particular class or group of transferring employees who are eligible for membership of the association.</w:t>
      </w:r>
    </w:p>
    <w:p w:rsidR="00DC06D5" w:rsidRDefault="00DC06D5" w:rsidP="00DC06D5">
      <w:pPr>
        <w:pStyle w:val="R2"/>
      </w:pPr>
      <w:r>
        <w:tab/>
        <w:t>(2)</w:t>
      </w:r>
      <w:r>
        <w:tab/>
        <w:t>FWA may make the order.</w:t>
      </w:r>
    </w:p>
    <w:p w:rsidR="00533226" w:rsidRDefault="00C322A8" w:rsidP="006B1BD8">
      <w:pPr>
        <w:pStyle w:val="ZR2"/>
      </w:pPr>
      <w:r>
        <w:lastRenderedPageBreak/>
        <w:tab/>
      </w:r>
      <w:r w:rsidR="00533226">
        <w:t>(3</w:t>
      </w:r>
      <w:r w:rsidR="00533226" w:rsidRPr="006D260C">
        <w:t>)</w:t>
      </w:r>
      <w:r w:rsidR="00533226">
        <w:tab/>
        <w:t xml:space="preserve">In considering whether to make an order </w:t>
      </w:r>
      <w:r w:rsidR="001465F0">
        <w:t>under subclause</w:t>
      </w:r>
      <w:r w:rsidR="006B1BD8">
        <w:t> </w:t>
      </w:r>
      <w:r w:rsidR="001465F0">
        <w:t>(2)</w:t>
      </w:r>
      <w:r w:rsidR="00533226">
        <w:t>, FWA must have regard to:</w:t>
      </w:r>
    </w:p>
    <w:p w:rsidR="00533226" w:rsidRDefault="00533226" w:rsidP="00533226">
      <w:pPr>
        <w:pStyle w:val="P1"/>
      </w:pPr>
      <w:r>
        <w:tab/>
        <w:t>(a)</w:t>
      </w:r>
      <w:r>
        <w:tab/>
        <w:t>the wishes of transferring employees who would be affected by the order; and</w:t>
      </w:r>
    </w:p>
    <w:p w:rsidR="00533226" w:rsidRDefault="00533226" w:rsidP="006B1BD8">
      <w:pPr>
        <w:pStyle w:val="ZP1"/>
      </w:pPr>
      <w:r>
        <w:tab/>
        <w:t>(b)</w:t>
      </w:r>
      <w:r>
        <w:tab/>
      </w:r>
      <w:r w:rsidR="00892A36">
        <w:t xml:space="preserve">any other matter that </w:t>
      </w:r>
      <w:r>
        <w:t>FWA considers</w:t>
      </w:r>
      <w:r w:rsidR="00892A36">
        <w:t xml:space="preserve"> relevant, including the following</w:t>
      </w:r>
      <w:r>
        <w:t>:</w:t>
      </w:r>
    </w:p>
    <w:p w:rsidR="00533226" w:rsidRDefault="00533226" w:rsidP="00533226">
      <w:pPr>
        <w:pStyle w:val="P2"/>
      </w:pPr>
      <w:r>
        <w:tab/>
        <w:t>(i)</w:t>
      </w:r>
      <w:r>
        <w:tab/>
      </w:r>
      <w:r w:rsidR="002776A6" w:rsidRPr="002776A6">
        <w:rPr>
          <w:color w:val="000000"/>
        </w:rPr>
        <w:t>any prior State orders of a similar kind that were in force in relation to the transferring employees</w:t>
      </w:r>
      <w:r w:rsidRPr="002776A6">
        <w:rPr>
          <w:color w:val="000000"/>
        </w:rPr>
        <w:t>;</w:t>
      </w:r>
    </w:p>
    <w:p w:rsidR="00533226" w:rsidRDefault="00533226" w:rsidP="00533226">
      <w:pPr>
        <w:pStyle w:val="P2"/>
      </w:pPr>
      <w:r>
        <w:tab/>
        <w:t>(ii)</w:t>
      </w:r>
      <w:r>
        <w:tab/>
        <w:t>the effect of the new order on the operation of the employer of the transferring employees;</w:t>
      </w:r>
    </w:p>
    <w:p w:rsidR="00533226" w:rsidRDefault="00533226" w:rsidP="00533226">
      <w:pPr>
        <w:pStyle w:val="P2"/>
      </w:pPr>
      <w:r>
        <w:tab/>
        <w:t>(iii)</w:t>
      </w:r>
      <w:r>
        <w:tab/>
        <w:t xml:space="preserve">any agreements or understandings of which FWA becomes aware that deal with the right of the </w:t>
      </w:r>
      <w:r w:rsidRPr="006D260C">
        <w:t>transitionally recognised association</w:t>
      </w:r>
      <w:r>
        <w:t xml:space="preserve"> or other organisation to represent the transferring employees</w:t>
      </w:r>
      <w:r w:rsidR="002776A6">
        <w:t>;</w:t>
      </w:r>
    </w:p>
    <w:p w:rsidR="00892A36" w:rsidRDefault="00533226" w:rsidP="00533226">
      <w:pPr>
        <w:pStyle w:val="P2"/>
      </w:pPr>
      <w:r>
        <w:tab/>
        <w:t>(iv)</w:t>
      </w:r>
      <w:r>
        <w:tab/>
        <w:t xml:space="preserve">the consequences, for the employer, the employees, the transferring employees, </w:t>
      </w:r>
      <w:r w:rsidR="00C255D1">
        <w:t xml:space="preserve">the </w:t>
      </w:r>
      <w:r w:rsidRPr="006D260C">
        <w:t>transitionally recognised association</w:t>
      </w:r>
      <w:r>
        <w:t xml:space="preserve"> or an organisation affected by th</w:t>
      </w:r>
      <w:r w:rsidR="002776A6">
        <w:t>e order, of not making an order</w:t>
      </w:r>
      <w:r w:rsidR="00892A36">
        <w:t>.</w:t>
      </w:r>
    </w:p>
    <w:p w:rsidR="00D25B28" w:rsidRPr="00892A36" w:rsidRDefault="00D25B28" w:rsidP="00D25B28">
      <w:pPr>
        <w:pStyle w:val="R2"/>
      </w:pPr>
      <w:r w:rsidRPr="00892A36">
        <w:tab/>
        <w:t>(4)</w:t>
      </w:r>
      <w:r w:rsidRPr="00892A36">
        <w:tab/>
        <w:t xml:space="preserve">FWA may, on application by </w:t>
      </w:r>
      <w:r w:rsidR="00D42CD5" w:rsidRPr="00892A36">
        <w:t>an organisation, a transitionally recognised association of employees, an employer or the Minister</w:t>
      </w:r>
      <w:r w:rsidRPr="00892A36">
        <w:t>, vary an order made under subclause</w:t>
      </w:r>
      <w:r w:rsidR="006B1BD8">
        <w:t> </w:t>
      </w:r>
      <w:r w:rsidRPr="00892A36">
        <w:t>(2).</w:t>
      </w:r>
    </w:p>
    <w:p w:rsidR="00DC06D5" w:rsidRDefault="001465F0" w:rsidP="002776A6">
      <w:pPr>
        <w:pStyle w:val="R2"/>
      </w:pPr>
      <w:r>
        <w:tab/>
      </w:r>
      <w:r w:rsidR="002776A6">
        <w:t>(5)</w:t>
      </w:r>
      <w:r w:rsidR="00DC06D5">
        <w:tab/>
      </w:r>
      <w:r w:rsidR="00892A36">
        <w:t>An order under subclause</w:t>
      </w:r>
      <w:r w:rsidR="006B1BD8">
        <w:t> </w:t>
      </w:r>
      <w:r>
        <w:t>(2)</w:t>
      </w:r>
      <w:r w:rsidRPr="00A71606">
        <w:t xml:space="preserve"> </w:t>
      </w:r>
      <w:r w:rsidRPr="00D23B0A">
        <w:t>may be subject to conditions or limitations</w:t>
      </w:r>
      <w:r>
        <w:t>.</w:t>
      </w:r>
    </w:p>
    <w:p w:rsidR="00C47129" w:rsidRDefault="00533226" w:rsidP="00533226">
      <w:pPr>
        <w:pStyle w:val="HR"/>
      </w:pPr>
      <w:r w:rsidRPr="006B1BD8">
        <w:rPr>
          <w:rStyle w:val="CharSectno"/>
        </w:rPr>
        <w:t>1</w:t>
      </w:r>
      <w:r w:rsidR="002776A6" w:rsidRPr="006B1BD8">
        <w:rPr>
          <w:rStyle w:val="CharSectno"/>
        </w:rPr>
        <w:t>.7B</w:t>
      </w:r>
      <w:r w:rsidR="00C47129">
        <w:tab/>
        <w:t>Organisations and transitionally recognised association</w:t>
      </w:r>
      <w:r w:rsidR="00C0294D">
        <w:t>s</w:t>
      </w:r>
      <w:r w:rsidR="00C47129">
        <w:t xml:space="preserve"> must comply with order</w:t>
      </w:r>
    </w:p>
    <w:p w:rsidR="00C47129" w:rsidRDefault="00C47129" w:rsidP="00C47129">
      <w:pPr>
        <w:pStyle w:val="R1"/>
      </w:pPr>
      <w:r>
        <w:tab/>
        <w:t>(1)</w:t>
      </w:r>
      <w:r>
        <w:tab/>
        <w:t>An organisation</w:t>
      </w:r>
      <w:r w:rsidR="00793970">
        <w:t>,</w:t>
      </w:r>
      <w:r>
        <w:t xml:space="preserve"> or a transitionally recognised association</w:t>
      </w:r>
      <w:r w:rsidR="00793970">
        <w:t>,</w:t>
      </w:r>
      <w:r>
        <w:t xml:space="preserve"> to which </w:t>
      </w:r>
      <w:r w:rsidR="004B7B7B">
        <w:t>an</w:t>
      </w:r>
      <w:r>
        <w:t xml:space="preserve"> order </w:t>
      </w:r>
      <w:r w:rsidR="004B7B7B">
        <w:t>under subclause</w:t>
      </w:r>
      <w:r w:rsidR="006B1BD8">
        <w:t> </w:t>
      </w:r>
      <w:r w:rsidR="004B7B7B">
        <w:t>1.7A</w:t>
      </w:r>
      <w:r w:rsidR="006B1BD8">
        <w:t> </w:t>
      </w:r>
      <w:r w:rsidR="004B7B7B">
        <w:t xml:space="preserve">(2) </w:t>
      </w:r>
      <w:r>
        <w:t>applies must comply with the order.</w:t>
      </w:r>
    </w:p>
    <w:p w:rsidR="00D42CD5" w:rsidRDefault="00C47129" w:rsidP="00D42CD5">
      <w:pPr>
        <w:pStyle w:val="R2"/>
      </w:pPr>
      <w:r>
        <w:tab/>
      </w:r>
      <w:r w:rsidR="00D42CD5" w:rsidRPr="00CF5501">
        <w:t>(2)</w:t>
      </w:r>
      <w:r w:rsidR="00D42CD5" w:rsidRPr="00CF5501">
        <w:tab/>
        <w:t>The Federal Court may, on application by an organisation affected by an order, a transitionally recognised association of employees affected by an order, an employer affected by an order or the Minister, make such orders as it thinks fit to ensure compliance with the order.</w:t>
      </w:r>
    </w:p>
    <w:p w:rsidR="00C31F11" w:rsidRDefault="00C31F11" w:rsidP="00C31F11">
      <w:pPr>
        <w:pStyle w:val="A1S"/>
      </w:pPr>
      <w:r>
        <w:lastRenderedPageBreak/>
        <w:t>[</w:t>
      </w:r>
      <w:fldSimple w:instr=" SEQ Sch2Item " w:fldLock="1">
        <w:r w:rsidR="001937F3">
          <w:rPr>
            <w:noProof/>
          </w:rPr>
          <w:t>12</w:t>
        </w:r>
      </w:fldSimple>
      <w:r>
        <w:t>]</w:t>
      </w:r>
      <w:r>
        <w:tab/>
        <w:t>Schedule 1, clause 1.9</w:t>
      </w:r>
    </w:p>
    <w:p w:rsidR="00C31F11" w:rsidRDefault="00C31F11" w:rsidP="00C31F11">
      <w:pPr>
        <w:pStyle w:val="A2S"/>
      </w:pPr>
      <w:r>
        <w:t>substitute</w:t>
      </w:r>
    </w:p>
    <w:p w:rsidR="00C31F11" w:rsidRDefault="00C31F11" w:rsidP="00C31F11">
      <w:pPr>
        <w:pStyle w:val="HR"/>
      </w:pPr>
      <w:r w:rsidRPr="006B1BD8">
        <w:rPr>
          <w:rStyle w:val="CharSectno"/>
        </w:rPr>
        <w:t>1.9</w:t>
      </w:r>
      <w:r>
        <w:tab/>
        <w:t>Cancellation of transitional recognition by FWA—recognition by mistake</w:t>
      </w:r>
    </w:p>
    <w:p w:rsidR="00C31F11" w:rsidRDefault="00C31F11" w:rsidP="00C31F11">
      <w:pPr>
        <w:pStyle w:val="ZR1"/>
      </w:pPr>
      <w:r>
        <w:tab/>
      </w:r>
      <w:r>
        <w:tab/>
        <w:t>For subparagraph 5 (5) (b) (i) of Schedule 1 to the Act, FWA will be satisfied that a transitionally recognised association was recognised by mistake if, after giving the association an opportunity to be heard, it considers that, when the association was granted transitional recognition, it did not satisfy:</w:t>
      </w:r>
    </w:p>
    <w:p w:rsidR="00C31F11" w:rsidRDefault="00C31F11" w:rsidP="00C31F11">
      <w:pPr>
        <w:pStyle w:val="P1"/>
      </w:pPr>
      <w:r>
        <w:tab/>
        <w:t>(a)</w:t>
      </w:r>
      <w:r>
        <w:tab/>
        <w:t>subclause 2 (1) of Schedule 1 to the Act; or</w:t>
      </w:r>
    </w:p>
    <w:p w:rsidR="00C31F11" w:rsidRDefault="00C31F11" w:rsidP="00C31F11">
      <w:pPr>
        <w:pStyle w:val="P1"/>
      </w:pPr>
      <w:r>
        <w:tab/>
        <w:t>(b)</w:t>
      </w:r>
      <w:r>
        <w:tab/>
        <w:t>subclause 2 (1A) of Schedule 1 to the Act.</w:t>
      </w:r>
    </w:p>
    <w:p w:rsidR="008F72EB" w:rsidRDefault="008F72EB" w:rsidP="006C5201">
      <w:pPr>
        <w:pStyle w:val="SchedSectionBreak"/>
        <w:sectPr w:rsidR="008F72EB" w:rsidSect="006C5201">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1985" w:right="2410" w:bottom="3969" w:left="2410" w:header="567" w:footer="3119" w:gutter="0"/>
          <w:cols w:space="708"/>
          <w:docGrid w:linePitch="360"/>
        </w:sectPr>
      </w:pPr>
    </w:p>
    <w:p w:rsidR="008F72EB" w:rsidRDefault="008F72EB" w:rsidP="006C5201">
      <w:pPr>
        <w:pStyle w:val="NoteEnd"/>
        <w:keepNext/>
        <w:pBdr>
          <w:top w:val="single" w:sz="4" w:space="3" w:color="auto"/>
        </w:pBdr>
        <w:spacing w:before="480"/>
        <w:rPr>
          <w:rFonts w:ascii="Arial" w:hAnsi="Arial"/>
          <w:b/>
          <w:sz w:val="24"/>
        </w:rPr>
      </w:pPr>
      <w:r>
        <w:rPr>
          <w:rFonts w:ascii="Arial" w:hAnsi="Arial"/>
          <w:b/>
          <w:sz w:val="24"/>
        </w:rPr>
        <w:lastRenderedPageBreak/>
        <w:t>Note</w:t>
      </w:r>
    </w:p>
    <w:p w:rsidR="008F72EB" w:rsidRDefault="008F72EB" w:rsidP="006C5201">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hyperlink r:id="rId31" w:history="1">
        <w:r w:rsidRPr="006543B3">
          <w:rPr>
            <w:rStyle w:val="Hyperlink"/>
          </w:rPr>
          <w:t>www.comlaw.gov.au</w:t>
        </w:r>
      </w:hyperlink>
      <w:r>
        <w:rPr>
          <w:color w:val="000000"/>
        </w:rPr>
        <w:t>.</w:t>
      </w:r>
    </w:p>
    <w:p w:rsidR="008F72EB" w:rsidRDefault="008F72EB" w:rsidP="006C5201">
      <w:pPr>
        <w:pStyle w:val="NotesSectionBreak"/>
        <w:sectPr w:rsidR="008F72EB" w:rsidSect="006C5201">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985" w:right="2410" w:bottom="3969" w:left="2410" w:header="567" w:footer="3119" w:gutter="0"/>
          <w:cols w:space="708"/>
          <w:docGrid w:linePitch="360"/>
        </w:sectPr>
      </w:pPr>
    </w:p>
    <w:p w:rsidR="008F72EB" w:rsidRPr="008F72EB" w:rsidRDefault="008F72EB" w:rsidP="008F72EB"/>
    <w:sectPr w:rsidR="008F72EB" w:rsidRPr="008F72EB" w:rsidSect="008F72EB">
      <w:headerReference w:type="even" r:id="rId38"/>
      <w:headerReference w:type="default" r:id="rId39"/>
      <w:footerReference w:type="even" r:id="rId40"/>
      <w:footerReference w:type="default" r:id="rId41"/>
      <w:footerReference w:type="first" r:id="rId42"/>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764" w:rsidRDefault="009E7764">
      <w:r>
        <w:separator/>
      </w:r>
    </w:p>
  </w:endnote>
  <w:endnote w:type="continuationSeparator" w:id="0">
    <w:p w:rsidR="009E7764" w:rsidRDefault="009E77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rsidP="006C520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C0294D">
      <w:tc>
        <w:tcPr>
          <w:tcW w:w="1134" w:type="dxa"/>
          <w:shd w:val="clear" w:color="auto" w:fill="auto"/>
        </w:tcPr>
        <w:p w:rsidR="00C0294D" w:rsidRPr="007F6065" w:rsidRDefault="00C0294D" w:rsidP="006C520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1937F3">
            <w:rPr>
              <w:rStyle w:val="PageNumber"/>
              <w:noProof/>
            </w:rPr>
            <w:t>2</w:t>
          </w:r>
          <w:r w:rsidRPr="007F6065">
            <w:rPr>
              <w:rStyle w:val="PageNumber"/>
            </w:rPr>
            <w:fldChar w:fldCharType="end"/>
          </w:r>
        </w:p>
      </w:tc>
      <w:tc>
        <w:tcPr>
          <w:tcW w:w="4820" w:type="dxa"/>
          <w:shd w:val="clear" w:color="auto" w:fill="auto"/>
        </w:tcPr>
        <w:p w:rsidR="00C0294D" w:rsidRPr="00EF2F9D" w:rsidRDefault="00C0294D" w:rsidP="006C5201">
          <w:pPr>
            <w:pStyle w:val="FooterCitation"/>
          </w:pPr>
          <w:fldSimple w:instr=" REF  Citation\*charformat ">
            <w:r w:rsidR="001937F3">
              <w:t>Fair Work Legislation Amendment Regulation 2012 (No. 2)</w:t>
            </w:r>
          </w:fldSimple>
        </w:p>
      </w:tc>
      <w:tc>
        <w:tcPr>
          <w:tcW w:w="1191" w:type="dxa"/>
          <w:shd w:val="clear" w:color="auto" w:fill="auto"/>
        </w:tcPr>
        <w:p w:rsidR="00C0294D" w:rsidRPr="007F6065" w:rsidRDefault="00C0294D" w:rsidP="006C5201">
          <w:pPr>
            <w:pStyle w:val="Footer"/>
            <w:spacing w:before="20"/>
            <w:jc w:val="right"/>
          </w:pPr>
          <w:fldSimple w:instr=" REF Year \*Charformat ">
            <w:r w:rsidR="001937F3">
              <w:t>2012</w:t>
            </w:r>
          </w:fldSimple>
          <w:r w:rsidRPr="007F6065">
            <w:t xml:space="preserve">, </w:t>
          </w:r>
          <w:fldSimple w:instr=" REF refno \*Charformat ">
            <w:r w:rsidR="001937F3">
              <w:t>322</w:t>
            </w:r>
          </w:fldSimple>
        </w:p>
      </w:tc>
    </w:tr>
  </w:tbl>
  <w:p w:rsidR="00C0294D" w:rsidRDefault="00C0294D" w:rsidP="006C5201">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3120;mso-position-horizontal-relative:text;mso-position-vertical-relative:page" filled="f" stroked="f">
          <v:textbox style="mso-next-textbox:#_x0000_s2388" inset="0,0,0,0">
            <w:txbxContent>
              <w:p w:rsidR="00C0294D" w:rsidRPr="001937F3" w:rsidRDefault="00C0294D" w:rsidP="001937F3"/>
            </w:txbxContent>
          </v:textbox>
          <w10:wrap anchory="page"/>
        </v:shape>
      </w:pict>
    </w:r>
    <w:r>
      <w:rPr>
        <w:noProof/>
      </w:rPr>
      <w:pict>
        <v:shape id="_x0000_s2387" type="#_x0000_t202" style="position:absolute;margin-left:0;margin-top:784.75pt;width:349.5pt;height:41.4pt;z-index:251652096;mso-position-horizontal-relative:text;mso-position-vertical-relative:text" filled="f" stroked="f">
          <v:textbox style="mso-next-textbox:#_x0000_s2387">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r>
      <w:rPr>
        <w:noProof/>
      </w:rPr>
      <w:pict>
        <v:shape id="_x0000_s2386" type="#_x0000_t202" style="position:absolute;margin-left:-36pt;margin-top:188.55pt;width:349.5pt;height:41.4pt;z-index:251651072;mso-position-horizontal-relative:text;mso-position-vertical-relative:text" filled="f" stroked="f">
          <v:textbox style="mso-next-textbox:#_x0000_s2386">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rsidP="006C520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C0294D">
      <w:tc>
        <w:tcPr>
          <w:tcW w:w="1134" w:type="dxa"/>
          <w:shd w:val="clear" w:color="auto" w:fill="auto"/>
        </w:tcPr>
        <w:p w:rsidR="00C0294D" w:rsidRPr="007F6065" w:rsidRDefault="00C0294D" w:rsidP="006C520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1937F3">
            <w:rPr>
              <w:rStyle w:val="PageNumber"/>
              <w:noProof/>
            </w:rPr>
            <w:t>12</w:t>
          </w:r>
          <w:r w:rsidRPr="007F6065">
            <w:rPr>
              <w:rStyle w:val="PageNumber"/>
            </w:rPr>
            <w:fldChar w:fldCharType="end"/>
          </w:r>
        </w:p>
      </w:tc>
      <w:tc>
        <w:tcPr>
          <w:tcW w:w="4820" w:type="dxa"/>
          <w:shd w:val="clear" w:color="auto" w:fill="auto"/>
        </w:tcPr>
        <w:p w:rsidR="00C0294D" w:rsidRPr="00EF2F9D" w:rsidRDefault="00C0294D" w:rsidP="006C5201">
          <w:pPr>
            <w:pStyle w:val="FooterCitation"/>
          </w:pPr>
          <w:fldSimple w:instr=" REF  Citation\*charformat ">
            <w:r w:rsidR="001937F3">
              <w:t>Fair Work Legislation Amendment Regulation 2012 (No. 2)</w:t>
            </w:r>
          </w:fldSimple>
        </w:p>
      </w:tc>
      <w:tc>
        <w:tcPr>
          <w:tcW w:w="1191" w:type="dxa"/>
          <w:shd w:val="clear" w:color="auto" w:fill="auto"/>
        </w:tcPr>
        <w:p w:rsidR="00C0294D" w:rsidRPr="007F6065" w:rsidRDefault="00C0294D" w:rsidP="006C5201">
          <w:pPr>
            <w:pStyle w:val="Footer"/>
            <w:spacing w:before="20"/>
            <w:jc w:val="right"/>
          </w:pPr>
          <w:fldSimple w:instr=" REF Year \*Charformat ">
            <w:r w:rsidR="001937F3">
              <w:t>2012</w:t>
            </w:r>
          </w:fldSimple>
          <w:r w:rsidRPr="007F6065">
            <w:t xml:space="preserve">, </w:t>
          </w:r>
          <w:fldSimple w:instr=" REF refno \*Charformat ">
            <w:r w:rsidR="001937F3">
              <w:t>322</w:t>
            </w:r>
          </w:fldSimple>
        </w:p>
      </w:tc>
    </w:tr>
  </w:tbl>
  <w:p w:rsidR="00C0294D" w:rsidRDefault="00C0294D" w:rsidP="006C5201">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62336;mso-position-horizontal-relative:text;mso-position-vertical-relative:page" filled="f" stroked="f">
          <v:textbox style="mso-next-textbox:#_x0000_s2397" inset="0,0,0,0">
            <w:txbxContent>
              <w:p w:rsidR="00C0294D" w:rsidRPr="001937F3" w:rsidRDefault="00C0294D" w:rsidP="001937F3"/>
            </w:txbxContent>
          </v:textbox>
          <w10:wrap anchory="page"/>
        </v:shape>
      </w:pict>
    </w:r>
    <w:r>
      <w:rPr>
        <w:noProof/>
      </w:rPr>
      <w:pict>
        <v:shape id="_x0000_s2396" type="#_x0000_t202" style="position:absolute;margin-left:0;margin-top:784.75pt;width:349.5pt;height:41.4pt;z-index:251661312;mso-position-horizontal-relative:text;mso-position-vertical-relative:text" filled="f" stroked="f">
          <v:textbox style="mso-next-textbox:#_x0000_s2396">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r>
      <w:rPr>
        <w:noProof/>
      </w:rPr>
      <w:pict>
        <v:shape id="_x0000_s2395" type="#_x0000_t202" style="position:absolute;margin-left:-36pt;margin-top:188.55pt;width:349.5pt;height:41.4pt;z-index:251660288;mso-position-horizontal-relative:text;mso-position-vertical-relative:text" filled="f" stroked="f">
          <v:textbox style="mso-next-textbox:#_x0000_s2395">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A41806" w:rsidRDefault="00C0294D" w:rsidP="006C520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C0294D" w:rsidRPr="00845B98">
      <w:tc>
        <w:tcPr>
          <w:tcW w:w="1191" w:type="dxa"/>
          <w:shd w:val="clear" w:color="auto" w:fill="auto"/>
        </w:tcPr>
        <w:p w:rsidR="00C0294D" w:rsidRPr="00A41806" w:rsidRDefault="00C0294D" w:rsidP="006C5201">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1937F3">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1937F3">
            <w:fldChar w:fldCharType="separate"/>
          </w:r>
          <w:r w:rsidR="001937F3">
            <w:t>322</w:t>
          </w:r>
          <w:r w:rsidRPr="00A41806">
            <w:fldChar w:fldCharType="end"/>
          </w:r>
        </w:p>
      </w:tc>
      <w:tc>
        <w:tcPr>
          <w:tcW w:w="4820" w:type="dxa"/>
          <w:shd w:val="clear" w:color="auto" w:fill="auto"/>
        </w:tcPr>
        <w:p w:rsidR="00C0294D" w:rsidRPr="00EF2F9D" w:rsidRDefault="00C0294D" w:rsidP="006C5201">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1937F3">
            <w:t>Fair Work Legislation Amendment Regulation 2012 (No. 2)</w:t>
          </w:r>
          <w:r w:rsidRPr="00EF2F9D">
            <w:fldChar w:fldCharType="end"/>
          </w:r>
        </w:p>
      </w:tc>
      <w:tc>
        <w:tcPr>
          <w:tcW w:w="1134" w:type="dxa"/>
          <w:shd w:val="clear" w:color="auto" w:fill="auto"/>
        </w:tcPr>
        <w:p w:rsidR="00C0294D" w:rsidRPr="00845B98" w:rsidRDefault="00C0294D" w:rsidP="006C5201">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1937F3">
            <w:rPr>
              <w:rStyle w:val="PageNumber"/>
              <w:noProof/>
            </w:rPr>
            <w:t>13</w:t>
          </w:r>
          <w:r w:rsidRPr="00845B98">
            <w:rPr>
              <w:rStyle w:val="PageNumber"/>
            </w:rPr>
            <w:fldChar w:fldCharType="end"/>
          </w:r>
        </w:p>
      </w:tc>
    </w:tr>
  </w:tbl>
  <w:p w:rsidR="00C0294D" w:rsidRPr="00A41806" w:rsidRDefault="00C0294D" w:rsidP="006C5201">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59264;mso-position-horizontal-relative:text;mso-position-vertical-relative:page" filled="f" stroked="f">
          <v:textbox style="mso-next-textbox:#_x0000_s2394" inset="0,0,0,0">
            <w:txbxContent>
              <w:p w:rsidR="00C0294D" w:rsidRPr="001937F3" w:rsidRDefault="00C0294D" w:rsidP="001937F3"/>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556EB9" w:rsidRDefault="00060385" w:rsidP="006C5201">
    <w:pPr>
      <w:pStyle w:val="FooterCitation"/>
    </w:pPr>
    <w:r>
      <w:rPr>
        <w:noProof/>
      </w:rPr>
      <w:t>G:\Drafting-Unit 2\#final 12xxxxx\1217380A Fair Work Legislation Am Reg 2012 (No.  )\Client Version\1217380A-121129Z.doc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rsidP="006C520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C0294D">
      <w:tc>
        <w:tcPr>
          <w:tcW w:w="1134" w:type="dxa"/>
          <w:shd w:val="clear" w:color="auto" w:fill="auto"/>
        </w:tcPr>
        <w:p w:rsidR="00C0294D" w:rsidRPr="007F6065" w:rsidRDefault="00C0294D" w:rsidP="006C520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1937F3">
            <w:rPr>
              <w:rStyle w:val="PageNumber"/>
              <w:noProof/>
            </w:rPr>
            <w:t>2</w:t>
          </w:r>
          <w:r w:rsidRPr="007F6065">
            <w:rPr>
              <w:rStyle w:val="PageNumber"/>
            </w:rPr>
            <w:fldChar w:fldCharType="end"/>
          </w:r>
        </w:p>
      </w:tc>
      <w:tc>
        <w:tcPr>
          <w:tcW w:w="4820" w:type="dxa"/>
          <w:shd w:val="clear" w:color="auto" w:fill="auto"/>
        </w:tcPr>
        <w:p w:rsidR="00C0294D" w:rsidRPr="00EF2F9D" w:rsidRDefault="00C0294D" w:rsidP="006C5201">
          <w:pPr>
            <w:pStyle w:val="FooterCitation"/>
          </w:pPr>
          <w:fldSimple w:instr=" REF  Citation\*charformat ">
            <w:r w:rsidR="001937F3">
              <w:t>Fair Work Legislation Amendment Regulation 2012 (No. 2)</w:t>
            </w:r>
          </w:fldSimple>
        </w:p>
      </w:tc>
      <w:tc>
        <w:tcPr>
          <w:tcW w:w="1191" w:type="dxa"/>
          <w:shd w:val="clear" w:color="auto" w:fill="auto"/>
        </w:tcPr>
        <w:p w:rsidR="00C0294D" w:rsidRPr="007F6065" w:rsidRDefault="00C0294D" w:rsidP="006C5201">
          <w:pPr>
            <w:pStyle w:val="Footer"/>
            <w:spacing w:before="20"/>
            <w:jc w:val="right"/>
          </w:pPr>
          <w:fldSimple w:instr=" REF Year \*Charformat ">
            <w:r w:rsidR="001937F3">
              <w:t>2012</w:t>
            </w:r>
          </w:fldSimple>
          <w:r w:rsidRPr="007F6065">
            <w:t xml:space="preserve">, </w:t>
          </w:r>
          <w:fldSimple w:instr=" REF refno \*Charformat ">
            <w:r w:rsidR="001937F3">
              <w:t>322</w:t>
            </w:r>
          </w:fldSimple>
        </w:p>
      </w:tc>
    </w:tr>
  </w:tbl>
  <w:p w:rsidR="00C0294D" w:rsidRDefault="00C0294D" w:rsidP="006C5201">
    <w:pPr>
      <w:pStyle w:val="Footer"/>
    </w:pPr>
    <w:r>
      <w:rPr>
        <w:noProof/>
      </w:rPr>
      <w:pict>
        <v:shapetype id="_x0000_t202" coordsize="21600,21600" o:spt="202" path="m,l,21600r21600,l21600,xe">
          <v:stroke joinstyle="miter"/>
          <v:path gradientshapeok="t" o:connecttype="rect"/>
        </v:shapetype>
        <v:shape id="_x0000_s2401" type="#_x0000_t202" style="position:absolute;margin-left:0;margin-top:783.25pt;width:349.5pt;height:41.4pt;z-index:251666432;mso-position-horizontal-relative:text;mso-position-vertical-relative:page" filled="f" stroked="f">
          <v:textbox style="mso-next-textbox:#_x0000_s2401" inset="0,0,0,0">
            <w:txbxContent>
              <w:p w:rsidR="00C0294D" w:rsidRPr="001937F3" w:rsidRDefault="00C0294D" w:rsidP="001937F3"/>
            </w:txbxContent>
          </v:textbox>
          <w10:wrap anchory="page"/>
        </v:shape>
      </w:pict>
    </w:r>
    <w:r>
      <w:rPr>
        <w:noProof/>
      </w:rPr>
      <w:pict>
        <v:shape id="_x0000_s2400" type="#_x0000_t202" style="position:absolute;margin-left:0;margin-top:784.75pt;width:349.5pt;height:41.4pt;z-index:251665408;mso-position-horizontal-relative:text;mso-position-vertical-relative:text" filled="f" stroked="f">
          <v:textbox style="mso-next-textbox:#_x0000_s2400">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r>
      <w:rPr>
        <w:noProof/>
      </w:rPr>
      <w:pict>
        <v:shape id="_x0000_s2399" type="#_x0000_t202" style="position:absolute;margin-left:-36pt;margin-top:188.55pt;width:349.5pt;height:41.4pt;z-index:251664384;mso-position-horizontal-relative:text;mso-position-vertical-relative:text" filled="f" stroked="f">
          <v:textbox style="mso-next-textbox:#_x0000_s2399">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A41806" w:rsidRDefault="00C0294D" w:rsidP="006C520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C0294D" w:rsidRPr="00A41806">
      <w:tc>
        <w:tcPr>
          <w:tcW w:w="1191" w:type="dxa"/>
          <w:shd w:val="clear" w:color="auto" w:fill="auto"/>
        </w:tcPr>
        <w:p w:rsidR="00C0294D" w:rsidRPr="00A41806" w:rsidRDefault="00C0294D" w:rsidP="006C5201">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1937F3">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1937F3">
            <w:fldChar w:fldCharType="separate"/>
          </w:r>
          <w:r w:rsidR="001937F3">
            <w:t>322</w:t>
          </w:r>
          <w:r w:rsidRPr="00A41806">
            <w:fldChar w:fldCharType="end"/>
          </w:r>
        </w:p>
      </w:tc>
      <w:tc>
        <w:tcPr>
          <w:tcW w:w="4820" w:type="dxa"/>
          <w:shd w:val="clear" w:color="auto" w:fill="auto"/>
        </w:tcPr>
        <w:p w:rsidR="00C0294D" w:rsidRPr="00EF2F9D" w:rsidRDefault="00C0294D" w:rsidP="006C5201">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1937F3">
            <w:t>Fair Work Legislation Amendment Regulation 2012 (No. 2)</w:t>
          </w:r>
          <w:r w:rsidRPr="00EF2F9D">
            <w:fldChar w:fldCharType="end"/>
          </w:r>
        </w:p>
      </w:tc>
      <w:tc>
        <w:tcPr>
          <w:tcW w:w="1134" w:type="dxa"/>
          <w:shd w:val="clear" w:color="auto" w:fill="auto"/>
        </w:tcPr>
        <w:p w:rsidR="00C0294D" w:rsidRPr="005968DD" w:rsidRDefault="00C0294D" w:rsidP="006C5201">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1937F3">
            <w:rPr>
              <w:rStyle w:val="PageNumber"/>
              <w:noProof/>
            </w:rPr>
            <w:t>2</w:t>
          </w:r>
          <w:r w:rsidRPr="005968DD">
            <w:rPr>
              <w:rStyle w:val="PageNumber"/>
            </w:rPr>
            <w:fldChar w:fldCharType="end"/>
          </w:r>
        </w:p>
      </w:tc>
    </w:tr>
  </w:tbl>
  <w:p w:rsidR="00C0294D" w:rsidRPr="00A41806" w:rsidRDefault="00C0294D" w:rsidP="006C5201">
    <w:pPr>
      <w:pStyle w:val="Footer"/>
    </w:pPr>
    <w:r>
      <w:pict>
        <v:shapetype id="_x0000_t202" coordsize="21600,21600" o:spt="202" path="m,l,21600r21600,l21600,xe">
          <v:stroke joinstyle="miter"/>
          <v:path gradientshapeok="t" o:connecttype="rect"/>
        </v:shapetype>
        <v:shape id="_x0000_s2398" type="#_x0000_t202" style="position:absolute;margin-left:2pt;margin-top:784.75pt;width:349.5pt;height:41.4pt;z-index:251663360;mso-position-horizontal-relative:text;mso-position-vertical-relative:page" filled="f" stroked="f">
          <v:textbox style="mso-next-textbox:#_x0000_s2398" inset="0,0,0,0">
            <w:txbxContent>
              <w:p w:rsidR="00C0294D" w:rsidRPr="001937F3" w:rsidRDefault="00C0294D" w:rsidP="001937F3"/>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556EB9" w:rsidRDefault="00060385" w:rsidP="006C5201">
    <w:pPr>
      <w:pStyle w:val="FooterCitation"/>
    </w:pPr>
    <w:r>
      <w:rPr>
        <w:noProof/>
      </w:rPr>
      <w:t>G:\Drafting-Unit 2\#final 12xxxxx\1217380A Fair Work Legislation Am Reg 2012 (No.  )\Client Version\1217380A-121129Z.doc</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A41806" w:rsidRDefault="00C0294D"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C0294D" w:rsidRPr="00A41806">
      <w:tc>
        <w:tcPr>
          <w:tcW w:w="1134" w:type="dxa"/>
        </w:tcPr>
        <w:p w:rsidR="00C0294D" w:rsidRPr="00A41806" w:rsidRDefault="00C0294D"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1937F3">
            <w:rPr>
              <w:rStyle w:val="PageNumber"/>
              <w:noProof/>
            </w:rPr>
            <w:t>2</w:t>
          </w:r>
          <w:r w:rsidRPr="00A41806">
            <w:rPr>
              <w:rStyle w:val="PageNumber"/>
            </w:rPr>
            <w:fldChar w:fldCharType="end"/>
          </w:r>
        </w:p>
      </w:tc>
      <w:tc>
        <w:tcPr>
          <w:tcW w:w="4820" w:type="dxa"/>
        </w:tcPr>
        <w:p w:rsidR="00C0294D" w:rsidRPr="00EF2F9D" w:rsidRDefault="00C0294D" w:rsidP="008C15A7">
          <w:pPr>
            <w:pStyle w:val="FooterCitation"/>
          </w:pPr>
          <w:fldSimple w:instr=" REF  Citation\*charformat ">
            <w:r w:rsidR="001937F3">
              <w:t>Fair Work Legislation Amendment Regulation 2012 (No. 2)</w:t>
            </w:r>
          </w:fldSimple>
        </w:p>
      </w:tc>
      <w:tc>
        <w:tcPr>
          <w:tcW w:w="1191" w:type="dxa"/>
        </w:tcPr>
        <w:p w:rsidR="00C0294D" w:rsidRPr="00A41806" w:rsidRDefault="00C0294D" w:rsidP="008C15A7">
          <w:pPr>
            <w:pStyle w:val="Footer"/>
            <w:spacing w:before="20"/>
            <w:jc w:val="right"/>
          </w:pPr>
          <w:fldSimple w:instr=" REF Year \*Charformat ">
            <w:r w:rsidR="001937F3">
              <w:t>2012</w:t>
            </w:r>
          </w:fldSimple>
          <w:r w:rsidRPr="00A41806">
            <w:t xml:space="preserve">, </w:t>
          </w:r>
          <w:fldSimple w:instr=" REF refno \*Charformat ">
            <w:r w:rsidR="001937F3">
              <w:t>322</w:t>
            </w:r>
          </w:fldSimple>
        </w:p>
      </w:tc>
    </w:tr>
  </w:tbl>
  <w:p w:rsidR="00C0294D" w:rsidRPr="00A41806" w:rsidRDefault="00C0294D"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6976;mso-position-horizontal-relative:text;mso-position-vertical-relative:page" filled="f" stroked="f">
          <v:textbox style="mso-next-textbox:#_x0000_s2293" inset="0,0,0,0">
            <w:txbxContent>
              <w:p w:rsidR="00C0294D" w:rsidRPr="001937F3" w:rsidRDefault="00C0294D" w:rsidP="001937F3"/>
            </w:txbxContent>
          </v:textbox>
          <w10:wrap anchory="page"/>
        </v:shape>
      </w:pict>
    </w:r>
    <w:r>
      <w:pict>
        <v:shape id="_x0000_s2292" type="#_x0000_t202" style="position:absolute;margin-left:0;margin-top:784.75pt;width:349.5pt;height:41.4pt;z-index:251645952;mso-position-horizontal-relative:text;mso-position-vertical-relative:text" filled="f" stroked="f">
          <v:textbox style="mso-next-textbox:#_x0000_s2292">
            <w:txbxContent>
              <w:p w:rsidR="00C0294D" w:rsidRPr="004675CE" w:rsidRDefault="00C0294D" w:rsidP="008C15A7">
                <w:pPr>
                  <w:jc w:val="center"/>
                  <w:rPr>
                    <w:rFonts w:ascii="Arial" w:hAnsi="Arial" w:cs="Arial"/>
                    <w:b/>
                    <w:sz w:val="40"/>
                    <w:szCs w:val="40"/>
                  </w:rPr>
                </w:pPr>
                <w:r w:rsidRPr="004675CE">
                  <w:rPr>
                    <w:rFonts w:ascii="Arial" w:hAnsi="Arial" w:cs="Arial"/>
                    <w:b/>
                    <w:sz w:val="40"/>
                    <w:szCs w:val="40"/>
                  </w:rPr>
                  <w:t>DRAFT ONLY</w:t>
                </w:r>
              </w:p>
              <w:p w:rsidR="00C0294D" w:rsidRPr="004675CE" w:rsidRDefault="00060385" w:rsidP="008C15A7">
                <w:pPr>
                  <w:rPr>
                    <w:rFonts w:ascii="Arial" w:hAnsi="Arial" w:cs="Arial"/>
                    <w:sz w:val="12"/>
                    <w:szCs w:val="12"/>
                  </w:rPr>
                </w:pPr>
                <w:r w:rsidRPr="00060385">
                  <w:rPr>
                    <w:rFonts w:ascii="Arial" w:hAnsi="Arial" w:cs="Arial"/>
                    <w:noProof/>
                    <w:sz w:val="12"/>
                    <w:szCs w:val="12"/>
                  </w:rPr>
                  <w:t>1217380A-121129Z</w:t>
                </w:r>
              </w:p>
            </w:txbxContent>
          </v:textbox>
        </v:shape>
      </w:pict>
    </w:r>
    <w:r>
      <w:pict>
        <v:shape id="_x0000_s2291" type="#_x0000_t202" style="position:absolute;margin-left:-36pt;margin-top:188.55pt;width:349.5pt;height:41.4pt;z-index:251644928;mso-position-horizontal-relative:text;mso-position-vertical-relative:text" filled="f" stroked="f">
          <v:textbox style="mso-next-textbox:#_x0000_s2291">
            <w:txbxContent>
              <w:p w:rsidR="00C0294D" w:rsidRPr="004675CE" w:rsidRDefault="00C0294D" w:rsidP="008C15A7">
                <w:pPr>
                  <w:jc w:val="center"/>
                  <w:rPr>
                    <w:rFonts w:ascii="Arial" w:hAnsi="Arial" w:cs="Arial"/>
                    <w:b/>
                    <w:sz w:val="40"/>
                    <w:szCs w:val="40"/>
                  </w:rPr>
                </w:pPr>
                <w:r w:rsidRPr="004675CE">
                  <w:rPr>
                    <w:rFonts w:ascii="Arial" w:hAnsi="Arial" w:cs="Arial"/>
                    <w:b/>
                    <w:sz w:val="40"/>
                    <w:szCs w:val="40"/>
                  </w:rPr>
                  <w:t>DRAFT ONLY</w:t>
                </w:r>
              </w:p>
              <w:p w:rsidR="00C0294D" w:rsidRPr="004675CE" w:rsidRDefault="00060385" w:rsidP="008C15A7">
                <w:pPr>
                  <w:rPr>
                    <w:rFonts w:ascii="Arial" w:hAnsi="Arial" w:cs="Arial"/>
                    <w:sz w:val="12"/>
                    <w:szCs w:val="12"/>
                  </w:rPr>
                </w:pPr>
                <w:r w:rsidRPr="00060385">
                  <w:rPr>
                    <w:rFonts w:ascii="Arial" w:hAnsi="Arial" w:cs="Arial"/>
                    <w:noProof/>
                    <w:sz w:val="12"/>
                    <w:szCs w:val="12"/>
                  </w:rPr>
                  <w:t>1217380A-121129Z</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C0294D" w:rsidRPr="008D3896">
      <w:tc>
        <w:tcPr>
          <w:tcW w:w="1191" w:type="dxa"/>
        </w:tcPr>
        <w:p w:rsidR="00C0294D" w:rsidRPr="008D3896" w:rsidRDefault="00C0294D"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C0294D" w:rsidRPr="00EF2F9D" w:rsidRDefault="00C0294D" w:rsidP="000B68A5">
          <w:pPr>
            <w:pStyle w:val="FooterCitation"/>
          </w:pPr>
          <w:r>
            <w:fldChar w:fldCharType="begin"/>
          </w:r>
          <w:r>
            <w:instrText xml:space="preserve"> if((REF \* charformat Citation )= "Error!","",(REF \* charformat Citation )) </w:instrText>
          </w:r>
          <w:r>
            <w:fldChar w:fldCharType="end"/>
          </w:r>
        </w:p>
      </w:tc>
      <w:tc>
        <w:tcPr>
          <w:tcW w:w="1134" w:type="dxa"/>
        </w:tcPr>
        <w:p w:rsidR="00C0294D" w:rsidRPr="008D3896" w:rsidRDefault="00C0294D"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1937F3">
            <w:rPr>
              <w:rStyle w:val="PageNumber"/>
              <w:noProof/>
            </w:rPr>
            <w:t>2</w:t>
          </w:r>
          <w:r w:rsidRPr="008D3896">
            <w:rPr>
              <w:rStyle w:val="PageNumber"/>
            </w:rPr>
            <w:fldChar w:fldCharType="end"/>
          </w:r>
        </w:p>
      </w:tc>
    </w:tr>
  </w:tbl>
  <w:p w:rsidR="00C0294D" w:rsidRDefault="00C0294D"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49024;mso-position-horizontal-relative:text;mso-position-vertical-relative:page" filled="f" stroked="f">
          <v:textbox style="mso-next-textbox:#_x0000_s2381" inset="0,0,0,0">
            <w:txbxContent>
              <w:p w:rsidR="00C0294D" w:rsidRPr="001937F3" w:rsidRDefault="00C0294D" w:rsidP="001937F3"/>
            </w:txbxContent>
          </v:textbox>
          <w10:wrap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48000;mso-position-vertical-relative:page" filled="f" stroked="f">
          <v:textbox inset="0,0,0,0">
            <w:txbxContent>
              <w:p w:rsidR="00C0294D" w:rsidRPr="004675CE" w:rsidRDefault="00C0294D">
                <w:pPr>
                  <w:pStyle w:val="FooterDraft"/>
                </w:pPr>
                <w:r w:rsidRPr="004675CE">
                  <w:t>DRAFT ONLY</w:t>
                </w:r>
              </w:p>
              <w:p w:rsidR="00C0294D" w:rsidRPr="004675CE" w:rsidRDefault="00060385">
                <w:pPr>
                  <w:pStyle w:val="FooterInfo"/>
                </w:pPr>
                <w:r>
                  <w:rPr>
                    <w:noProof/>
                  </w:rPr>
                  <w:t>1217380A-121129Z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A41806" w:rsidRDefault="00C0294D" w:rsidP="006C520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C0294D" w:rsidRPr="00A41806">
      <w:tc>
        <w:tcPr>
          <w:tcW w:w="1191" w:type="dxa"/>
          <w:shd w:val="clear" w:color="auto" w:fill="auto"/>
        </w:tcPr>
        <w:p w:rsidR="00C0294D" w:rsidRPr="00A41806" w:rsidRDefault="00C0294D" w:rsidP="006C5201">
          <w:pPr>
            <w:pStyle w:val="Footer"/>
            <w:spacing w:before="20"/>
          </w:pPr>
          <w:fldSimple w:instr=" REF Year \*Charformat ">
            <w:r w:rsidR="001937F3">
              <w:t>2012</w:t>
            </w:r>
          </w:fldSimple>
          <w:r w:rsidRPr="00A41806">
            <w:t xml:space="preserve">, </w:t>
          </w:r>
          <w:fldSimple w:instr=" REF refno \*Charformat ">
            <w:r w:rsidR="001937F3">
              <w:t>322</w:t>
            </w:r>
          </w:fldSimple>
        </w:p>
      </w:tc>
      <w:tc>
        <w:tcPr>
          <w:tcW w:w="4820" w:type="dxa"/>
          <w:shd w:val="clear" w:color="auto" w:fill="auto"/>
        </w:tcPr>
        <w:p w:rsidR="00C0294D" w:rsidRPr="00EF2F9D" w:rsidRDefault="00C0294D" w:rsidP="006C5201">
          <w:pPr>
            <w:pStyle w:val="FooterCitation"/>
          </w:pPr>
          <w:fldSimple w:instr=" REF  Citation\*charformat ">
            <w:r w:rsidR="001937F3">
              <w:t>Fair Work Legislation Amendment Regulation 2012 (No. 2)</w:t>
            </w:r>
          </w:fldSimple>
        </w:p>
      </w:tc>
      <w:tc>
        <w:tcPr>
          <w:tcW w:w="1134" w:type="dxa"/>
          <w:shd w:val="clear" w:color="auto" w:fill="auto"/>
        </w:tcPr>
        <w:p w:rsidR="00C0294D" w:rsidRPr="0014079B" w:rsidRDefault="00C0294D" w:rsidP="006C5201">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1937F3">
            <w:rPr>
              <w:rStyle w:val="PageNumber"/>
              <w:noProof/>
            </w:rPr>
            <w:t>13</w:t>
          </w:r>
          <w:r w:rsidRPr="0014079B">
            <w:rPr>
              <w:rStyle w:val="PageNumber"/>
            </w:rPr>
            <w:fldChar w:fldCharType="end"/>
          </w:r>
        </w:p>
      </w:tc>
    </w:tr>
  </w:tbl>
  <w:p w:rsidR="00C0294D" w:rsidRPr="00094457" w:rsidRDefault="00C0294D" w:rsidP="006C5201">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0048;mso-position-horizontal-relative:text;mso-position-vertical-relative:page" filled="f" stroked="f">
          <v:textbox style="mso-next-textbox:#_x0000_s2385" inset="0,0,0,0">
            <w:txbxContent>
              <w:p w:rsidR="00C0294D" w:rsidRPr="001937F3" w:rsidRDefault="00C0294D" w:rsidP="001937F3"/>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rsidP="006C5201">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4144;mso-position-vertical-relative:page" filled="f" stroked="f">
          <v:textbox style="mso-next-textbox:#_x0000_s2389" inset="0,0,0,0">
            <w:txbxContent>
              <w:p w:rsidR="00C0294D" w:rsidRPr="004675CE" w:rsidRDefault="00C0294D" w:rsidP="006C5201">
                <w:pPr>
                  <w:pStyle w:val="FooterDraft"/>
                </w:pPr>
              </w:p>
              <w:p w:rsidR="00C0294D" w:rsidRPr="004675CE" w:rsidRDefault="00060385" w:rsidP="006C5201">
                <w:pPr>
                  <w:pStyle w:val="FooterInfo"/>
                </w:pPr>
                <w:r>
                  <w:rPr>
                    <w:noProof/>
                  </w:rPr>
                  <w:t>1217380A-121129Z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F8" w:rsidRDefault="004F65F8">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F65F8">
      <w:tc>
        <w:tcPr>
          <w:tcW w:w="1134" w:type="dxa"/>
          <w:shd w:val="clear" w:color="auto" w:fill="auto"/>
        </w:tcPr>
        <w:p w:rsidR="004F65F8" w:rsidRPr="007F6065" w:rsidRDefault="004F65F8">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1937F3">
            <w:rPr>
              <w:rStyle w:val="PageNumber"/>
              <w:noProof/>
            </w:rPr>
            <w:t>2</w:t>
          </w:r>
          <w:r w:rsidRPr="007F6065">
            <w:rPr>
              <w:rStyle w:val="PageNumber"/>
            </w:rPr>
            <w:fldChar w:fldCharType="end"/>
          </w:r>
        </w:p>
      </w:tc>
      <w:tc>
        <w:tcPr>
          <w:tcW w:w="4820" w:type="dxa"/>
          <w:shd w:val="clear" w:color="auto" w:fill="auto"/>
        </w:tcPr>
        <w:p w:rsidR="004F65F8" w:rsidRPr="00EF2F9D" w:rsidRDefault="004F65F8">
          <w:pPr>
            <w:pStyle w:val="FooterCitation"/>
          </w:pPr>
          <w:fldSimple w:instr=" REF  Citation\*charformat ">
            <w:r w:rsidR="001937F3">
              <w:t>Fair Work Legislation Amendment Regulation 2012 (No. 2)</w:t>
            </w:r>
          </w:fldSimple>
        </w:p>
      </w:tc>
      <w:tc>
        <w:tcPr>
          <w:tcW w:w="1191" w:type="dxa"/>
          <w:shd w:val="clear" w:color="auto" w:fill="auto"/>
        </w:tcPr>
        <w:p w:rsidR="004F65F8" w:rsidRPr="007F6065" w:rsidRDefault="004F65F8">
          <w:pPr>
            <w:pStyle w:val="Footer"/>
            <w:spacing w:before="20"/>
            <w:jc w:val="right"/>
          </w:pPr>
          <w:fldSimple w:instr=" REF Year \*Charformat ">
            <w:r w:rsidR="001937F3">
              <w:t>2012</w:t>
            </w:r>
          </w:fldSimple>
          <w:r w:rsidRPr="007F6065">
            <w:t xml:space="preserve">, </w:t>
          </w:r>
          <w:fldSimple w:instr=" REF refno \*Charformat ">
            <w:r w:rsidR="001937F3">
              <w:t>322</w:t>
            </w:r>
          </w:fldSimple>
        </w:p>
      </w:tc>
    </w:tr>
  </w:tbl>
  <w:p w:rsidR="004F65F8" w:rsidRDefault="004F65F8">
    <w:pPr>
      <w:pStyle w:val="Footer"/>
    </w:pPr>
    <w:r>
      <w:rPr>
        <w:noProof/>
      </w:rPr>
      <w:pict>
        <v:shapetype id="_x0000_t202" coordsize="21600,21600" o:spt="202" path="m,l,21600r21600,l21600,xe">
          <v:stroke joinstyle="miter"/>
          <v:path gradientshapeok="t" o:connecttype="rect"/>
        </v:shapetype>
        <v:shape id="_x0000_s2421" type="#_x0000_t202" style="position:absolute;margin-left:0;margin-top:783.25pt;width:349.5pt;height:41.4pt;z-index:251670528;mso-position-horizontal-relative:text;mso-position-vertical-relative:page" filled="f" stroked="f">
          <v:textbox style="mso-next-textbox:#_x0000_s2421" inset="0,0,0,0">
            <w:txbxContent>
              <w:p w:rsidR="004F65F8" w:rsidRPr="001937F3" w:rsidRDefault="004F65F8" w:rsidP="001937F3"/>
            </w:txbxContent>
          </v:textbox>
          <w10:wrap anchory="page"/>
        </v:shape>
      </w:pict>
    </w:r>
    <w:r>
      <w:rPr>
        <w:noProof/>
      </w:rPr>
      <w:pict>
        <v:shape id="_x0000_s2420" type="#_x0000_t202" style="position:absolute;margin-left:0;margin-top:784.75pt;width:349.5pt;height:41.4pt;z-index:251669504;mso-position-horizontal-relative:text;mso-position-vertical-relative:text" filled="f" stroked="f">
          <v:textbox style="mso-next-textbox:#_x0000_s2420">
            <w:txbxContent>
              <w:p w:rsidR="004F65F8" w:rsidRPr="004675CE" w:rsidRDefault="004F65F8" w:rsidP="00C32748">
                <w:pPr>
                  <w:pStyle w:val="FooterDraft"/>
                </w:pPr>
              </w:p>
              <w:p w:rsidR="004F65F8" w:rsidRPr="004675CE" w:rsidRDefault="00060385">
                <w:pPr>
                  <w:rPr>
                    <w:rFonts w:ascii="Arial" w:hAnsi="Arial" w:cs="Arial"/>
                    <w:sz w:val="12"/>
                    <w:szCs w:val="12"/>
                  </w:rPr>
                </w:pPr>
                <w:r w:rsidRPr="00060385">
                  <w:rPr>
                    <w:rFonts w:ascii="Arial" w:hAnsi="Arial" w:cs="Arial"/>
                    <w:noProof/>
                    <w:sz w:val="12"/>
                    <w:szCs w:val="12"/>
                  </w:rPr>
                  <w:t>1217380A-121129Z</w:t>
                </w:r>
              </w:p>
            </w:txbxContent>
          </v:textbox>
        </v:shape>
      </w:pict>
    </w:r>
    <w:r>
      <w:rPr>
        <w:noProof/>
      </w:rPr>
      <w:pict>
        <v:shape id="_x0000_s2419" type="#_x0000_t202" style="position:absolute;margin-left:-36pt;margin-top:188.55pt;width:349.5pt;height:41.4pt;z-index:251668480;mso-position-horizontal-relative:text;mso-position-vertical-relative:text" filled="f" stroked="f">
          <v:textbox style="mso-next-textbox:#_x0000_s2419">
            <w:txbxContent>
              <w:p w:rsidR="004F65F8" w:rsidRPr="004675CE" w:rsidRDefault="004F65F8" w:rsidP="00C32748">
                <w:pPr>
                  <w:pStyle w:val="FooterDraft"/>
                </w:pPr>
              </w:p>
              <w:p w:rsidR="004F65F8" w:rsidRPr="004675CE" w:rsidRDefault="00060385">
                <w:pPr>
                  <w:rPr>
                    <w:rFonts w:ascii="Arial" w:hAnsi="Arial" w:cs="Arial"/>
                    <w:sz w:val="12"/>
                    <w:szCs w:val="12"/>
                  </w:rPr>
                </w:pPr>
                <w:r w:rsidRPr="00060385">
                  <w:rPr>
                    <w:rFonts w:ascii="Arial" w:hAnsi="Arial" w:cs="Arial"/>
                    <w:noProof/>
                    <w:sz w:val="12"/>
                    <w:szCs w:val="12"/>
                  </w:rPr>
                  <w:t>1217380A-121129Z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F8" w:rsidRPr="00A41806" w:rsidRDefault="004F65F8">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F65F8" w:rsidRPr="00A41806">
      <w:tc>
        <w:tcPr>
          <w:tcW w:w="1191" w:type="dxa"/>
          <w:shd w:val="clear" w:color="auto" w:fill="auto"/>
        </w:tcPr>
        <w:p w:rsidR="004F65F8" w:rsidRPr="00A41806" w:rsidRDefault="004F65F8">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1937F3">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1937F3">
            <w:fldChar w:fldCharType="separate"/>
          </w:r>
          <w:r w:rsidR="001937F3">
            <w:t>322</w:t>
          </w:r>
          <w:r w:rsidRPr="00A41806">
            <w:fldChar w:fldCharType="end"/>
          </w:r>
        </w:p>
      </w:tc>
      <w:tc>
        <w:tcPr>
          <w:tcW w:w="4820" w:type="dxa"/>
          <w:shd w:val="clear" w:color="auto" w:fill="auto"/>
        </w:tcPr>
        <w:p w:rsidR="004F65F8" w:rsidRPr="00EF2F9D" w:rsidRDefault="004F65F8">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1937F3">
            <w:t>Fair Work Legislation Amendment Regulation 2012 (No. 2)</w:t>
          </w:r>
          <w:r w:rsidRPr="00EF2F9D">
            <w:fldChar w:fldCharType="end"/>
          </w:r>
        </w:p>
      </w:tc>
      <w:tc>
        <w:tcPr>
          <w:tcW w:w="1134" w:type="dxa"/>
          <w:shd w:val="clear" w:color="auto" w:fill="auto"/>
        </w:tcPr>
        <w:p w:rsidR="004F65F8" w:rsidRDefault="004F65F8">
          <w:pPr>
            <w:pStyle w:val="Footer"/>
            <w:spacing w:before="2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1937F3">
            <w:rPr>
              <w:rStyle w:val="PageNumber"/>
              <w:noProof/>
            </w:rPr>
            <w:t>2</w:t>
          </w:r>
          <w:r>
            <w:rPr>
              <w:rStyle w:val="PageNumber"/>
            </w:rPr>
            <w:fldChar w:fldCharType="end"/>
          </w:r>
        </w:p>
      </w:tc>
    </w:tr>
  </w:tbl>
  <w:p w:rsidR="004F65F8" w:rsidRPr="00A41806" w:rsidRDefault="004F65F8">
    <w:pPr>
      <w:pStyle w:val="Footer"/>
    </w:pPr>
    <w:r>
      <w:pict>
        <v:shapetype id="_x0000_t202" coordsize="21600,21600" o:spt="202" path="m,l,21600r21600,l21600,xe">
          <v:stroke joinstyle="miter"/>
          <v:path gradientshapeok="t" o:connecttype="rect"/>
        </v:shapetype>
        <v:shape id="_x0000_s2418" type="#_x0000_t202" style="position:absolute;margin-left:2pt;margin-top:784.75pt;width:349.5pt;height:41.4pt;z-index:251667456;mso-position-horizontal-relative:text;mso-position-vertical-relative:page" filled="f" stroked="f">
          <v:textbox style="mso-next-textbox:#_x0000_s2418" inset="0,0,0,0">
            <w:txbxContent>
              <w:p w:rsidR="004F65F8" w:rsidRPr="001937F3" w:rsidRDefault="004F65F8" w:rsidP="001937F3"/>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F8" w:rsidRPr="00556EB9" w:rsidRDefault="00060385">
    <w:pPr>
      <w:pStyle w:val="FooterCitation"/>
    </w:pPr>
    <w:r>
      <w:rPr>
        <w:noProof/>
      </w:rPr>
      <w:t>G:\Drafting-Unit 2\#final 12xxxxx\1217380A Fair Work Legislation Am Reg 2012 (No.  )\Client Version\1217380A-121129Z.doc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rsidP="006C520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C0294D">
      <w:tc>
        <w:tcPr>
          <w:tcW w:w="1134" w:type="dxa"/>
          <w:shd w:val="clear" w:color="auto" w:fill="auto"/>
        </w:tcPr>
        <w:p w:rsidR="00C0294D" w:rsidRPr="007F6065" w:rsidRDefault="00C0294D" w:rsidP="006C520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1937F3">
            <w:rPr>
              <w:rStyle w:val="PageNumber"/>
              <w:noProof/>
            </w:rPr>
            <w:t>2</w:t>
          </w:r>
          <w:r w:rsidRPr="007F6065">
            <w:rPr>
              <w:rStyle w:val="PageNumber"/>
            </w:rPr>
            <w:fldChar w:fldCharType="end"/>
          </w:r>
        </w:p>
      </w:tc>
      <w:tc>
        <w:tcPr>
          <w:tcW w:w="4820" w:type="dxa"/>
          <w:shd w:val="clear" w:color="auto" w:fill="auto"/>
        </w:tcPr>
        <w:p w:rsidR="00C0294D" w:rsidRPr="00EF2F9D" w:rsidRDefault="00C0294D" w:rsidP="006C5201">
          <w:pPr>
            <w:pStyle w:val="FooterCitation"/>
          </w:pPr>
          <w:fldSimple w:instr=" REF  Citation\*charformat ">
            <w:r w:rsidR="001937F3">
              <w:t>Fair Work Legislation Amendment Regulation 2012 (No. 2)</w:t>
            </w:r>
          </w:fldSimple>
        </w:p>
      </w:tc>
      <w:tc>
        <w:tcPr>
          <w:tcW w:w="1191" w:type="dxa"/>
          <w:shd w:val="clear" w:color="auto" w:fill="auto"/>
        </w:tcPr>
        <w:p w:rsidR="00C0294D" w:rsidRPr="007F6065" w:rsidRDefault="00C0294D" w:rsidP="006C5201">
          <w:pPr>
            <w:pStyle w:val="Footer"/>
            <w:spacing w:before="20"/>
            <w:jc w:val="right"/>
          </w:pPr>
          <w:fldSimple w:instr=" REF Year \*Charformat ">
            <w:r w:rsidR="001937F3">
              <w:t>2012</w:t>
            </w:r>
          </w:fldSimple>
          <w:r w:rsidRPr="007F6065">
            <w:t xml:space="preserve">, </w:t>
          </w:r>
          <w:fldSimple w:instr=" REF refno \*Charformat ">
            <w:r w:rsidR="001937F3">
              <w:t>322</w:t>
            </w:r>
          </w:fldSimple>
        </w:p>
      </w:tc>
    </w:tr>
  </w:tbl>
  <w:p w:rsidR="00C0294D" w:rsidRDefault="00C0294D" w:rsidP="006C5201">
    <w:pPr>
      <w:pStyle w:val="Footer"/>
    </w:pPr>
    <w:r>
      <w:rPr>
        <w:noProof/>
      </w:rPr>
      <w:pict>
        <v:shapetype id="_x0000_t202" coordsize="21600,21600" o:spt="202" path="m,l,21600r21600,l21600,xe">
          <v:stroke joinstyle="miter"/>
          <v:path gradientshapeok="t" o:connecttype="rect"/>
        </v:shapetype>
        <v:shape id="_x0000_s2393" type="#_x0000_t202" style="position:absolute;margin-left:0;margin-top:783.25pt;width:349.5pt;height:41.4pt;z-index:251658240;mso-position-horizontal-relative:text;mso-position-vertical-relative:page" filled="f" stroked="f">
          <v:textbox style="mso-next-textbox:#_x0000_s2393" inset="0,0,0,0">
            <w:txbxContent>
              <w:p w:rsidR="00C0294D" w:rsidRPr="001937F3" w:rsidRDefault="00C0294D" w:rsidP="001937F3"/>
            </w:txbxContent>
          </v:textbox>
          <w10:wrap anchory="page"/>
        </v:shape>
      </w:pict>
    </w:r>
    <w:r>
      <w:rPr>
        <w:noProof/>
      </w:rPr>
      <w:pict>
        <v:shape id="_x0000_s2392" type="#_x0000_t202" style="position:absolute;margin-left:0;margin-top:784.75pt;width:349.5pt;height:41.4pt;z-index:251657216;mso-position-horizontal-relative:text;mso-position-vertical-relative:text" filled="f" stroked="f">
          <v:textbox style="mso-next-textbox:#_x0000_s2392">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r>
      <w:rPr>
        <w:noProof/>
      </w:rPr>
      <w:pict>
        <v:shape id="_x0000_s2391" type="#_x0000_t202" style="position:absolute;margin-left:-36pt;margin-top:188.55pt;width:349.5pt;height:41.4pt;z-index:251656192;mso-position-horizontal-relative:text;mso-position-vertical-relative:text" filled="f" stroked="f">
          <v:textbox style="mso-next-textbox:#_x0000_s2391">
            <w:txbxContent>
              <w:p w:rsidR="00C0294D" w:rsidRPr="004675CE" w:rsidRDefault="00C0294D" w:rsidP="00C32748">
                <w:pPr>
                  <w:pStyle w:val="FooterDraft"/>
                </w:pPr>
              </w:p>
              <w:p w:rsidR="00C0294D" w:rsidRPr="004675CE" w:rsidRDefault="00060385" w:rsidP="006C5201">
                <w:pPr>
                  <w:rPr>
                    <w:rFonts w:ascii="Arial" w:hAnsi="Arial" w:cs="Arial"/>
                    <w:sz w:val="12"/>
                    <w:szCs w:val="12"/>
                  </w:rPr>
                </w:pPr>
                <w:r w:rsidRPr="00060385">
                  <w:rPr>
                    <w:rFonts w:ascii="Arial" w:hAnsi="Arial" w:cs="Arial"/>
                    <w:noProof/>
                    <w:sz w:val="12"/>
                    <w:szCs w:val="12"/>
                  </w:rPr>
                  <w:t>1217380A-121129Z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A41806" w:rsidRDefault="00C0294D" w:rsidP="006C520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C0294D" w:rsidRPr="00A41806">
      <w:tc>
        <w:tcPr>
          <w:tcW w:w="1191" w:type="dxa"/>
          <w:shd w:val="clear" w:color="auto" w:fill="auto"/>
        </w:tcPr>
        <w:p w:rsidR="00C0294D" w:rsidRPr="00A41806" w:rsidRDefault="00C0294D" w:rsidP="006C5201">
          <w:pPr>
            <w:pStyle w:val="Footer"/>
            <w:spacing w:before="20"/>
          </w:pPr>
          <w:fldSimple w:instr=" REF Year \*Charformat ">
            <w:r w:rsidR="001937F3">
              <w:t>2012</w:t>
            </w:r>
          </w:fldSimple>
          <w:r w:rsidRPr="00A41806">
            <w:t xml:space="preserve">, </w:t>
          </w:r>
          <w:fldSimple w:instr=" REF refno \*Charformat ">
            <w:r w:rsidR="001937F3">
              <w:t>322</w:t>
            </w:r>
          </w:fldSimple>
        </w:p>
      </w:tc>
      <w:tc>
        <w:tcPr>
          <w:tcW w:w="4820" w:type="dxa"/>
          <w:shd w:val="clear" w:color="auto" w:fill="auto"/>
        </w:tcPr>
        <w:p w:rsidR="00C0294D" w:rsidRPr="00EF2F9D" w:rsidRDefault="00C0294D" w:rsidP="006C5201">
          <w:pPr>
            <w:pStyle w:val="FooterCitation"/>
          </w:pPr>
          <w:fldSimple w:instr=" REF  Citation\*charformat ">
            <w:r w:rsidR="001937F3">
              <w:t>Fair Work Legislation Amendment Regulation 2012 (No. 2)</w:t>
            </w:r>
          </w:fldSimple>
        </w:p>
      </w:tc>
      <w:tc>
        <w:tcPr>
          <w:tcW w:w="1134" w:type="dxa"/>
          <w:shd w:val="clear" w:color="auto" w:fill="auto"/>
        </w:tcPr>
        <w:p w:rsidR="00C0294D" w:rsidRPr="00845B98" w:rsidRDefault="00C0294D" w:rsidP="006C5201">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1937F3">
            <w:rPr>
              <w:rStyle w:val="PageNumber"/>
              <w:noProof/>
            </w:rPr>
            <w:t>2</w:t>
          </w:r>
          <w:r w:rsidRPr="00845B98">
            <w:rPr>
              <w:rStyle w:val="PageNumber"/>
            </w:rPr>
            <w:fldChar w:fldCharType="end"/>
          </w:r>
        </w:p>
      </w:tc>
    </w:tr>
  </w:tbl>
  <w:p w:rsidR="00C0294D" w:rsidRPr="00A41806" w:rsidRDefault="00C0294D" w:rsidP="006C5201">
    <w:pPr>
      <w:pStyle w:val="Footer"/>
    </w:pPr>
    <w:r>
      <w:pict>
        <v:shapetype id="_x0000_t202" coordsize="21600,21600" o:spt="202" path="m,l,21600r21600,l21600,xe">
          <v:stroke joinstyle="miter"/>
          <v:path gradientshapeok="t" o:connecttype="rect"/>
        </v:shapetype>
        <v:shape id="_x0000_s2390" type="#_x0000_t202" style="position:absolute;margin-left:2pt;margin-top:784.75pt;width:349.5pt;height:41.4pt;z-index:251655168;mso-position-horizontal-relative:text;mso-position-vertical-relative:page" filled="f" stroked="f">
          <v:textbox style="mso-next-textbox:#_x0000_s2390" inset="0,0,0,0">
            <w:txbxContent>
              <w:p w:rsidR="00C0294D" w:rsidRPr="001937F3" w:rsidRDefault="00C0294D" w:rsidP="001937F3"/>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Pr="00556EB9" w:rsidRDefault="00060385" w:rsidP="006C5201">
    <w:pPr>
      <w:pStyle w:val="FooterCitation"/>
    </w:pPr>
    <w:r>
      <w:rPr>
        <w:noProof/>
      </w:rPr>
      <w:t>G:\Drafting-Unit 2\#final 12xxxxx\1217380A Fair Work Legislation Am Reg 2012 (No.  )\Client Version\1217380A-121129Z.doc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764" w:rsidRDefault="009E7764">
      <w:r>
        <w:separator/>
      </w:r>
    </w:p>
  </w:footnote>
  <w:footnote w:type="continuationSeparator" w:id="0">
    <w:p w:rsidR="009E7764" w:rsidRDefault="009E7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C0294D">
      <w:tc>
        <w:tcPr>
          <w:tcW w:w="1531" w:type="dxa"/>
        </w:tcPr>
        <w:p w:rsidR="00C0294D" w:rsidRDefault="00C0294D">
          <w:pPr>
            <w:pStyle w:val="HeaderLiteEven"/>
          </w:pPr>
        </w:p>
      </w:tc>
      <w:tc>
        <w:tcPr>
          <w:tcW w:w="5636" w:type="dxa"/>
          <w:vAlign w:val="bottom"/>
        </w:tcPr>
        <w:p w:rsidR="00C0294D" w:rsidRDefault="00C0294D">
          <w:pPr>
            <w:pStyle w:val="HeaderLiteEven"/>
          </w:pPr>
        </w:p>
      </w:tc>
    </w:tr>
    <w:tr w:rsidR="00C0294D">
      <w:tc>
        <w:tcPr>
          <w:tcW w:w="1531" w:type="dxa"/>
        </w:tcPr>
        <w:p w:rsidR="00C0294D" w:rsidRDefault="00C0294D">
          <w:pPr>
            <w:pStyle w:val="HeaderLiteEven"/>
          </w:pPr>
        </w:p>
      </w:tc>
      <w:tc>
        <w:tcPr>
          <w:tcW w:w="5636" w:type="dxa"/>
          <w:vAlign w:val="bottom"/>
        </w:tcPr>
        <w:p w:rsidR="00C0294D" w:rsidRDefault="00C0294D">
          <w:pPr>
            <w:pStyle w:val="HeaderLiteEven"/>
          </w:pPr>
        </w:p>
      </w:tc>
    </w:tr>
    <w:tr w:rsidR="00C0294D">
      <w:tc>
        <w:tcPr>
          <w:tcW w:w="5636" w:type="dxa"/>
          <w:gridSpan w:val="2"/>
          <w:tcBorders>
            <w:bottom w:val="single" w:sz="4" w:space="0" w:color="auto"/>
          </w:tcBorders>
          <w:shd w:val="clear" w:color="auto" w:fill="auto"/>
        </w:tcPr>
        <w:p w:rsidR="00C0294D" w:rsidRDefault="00C0294D">
          <w:pPr>
            <w:pStyle w:val="HeaderBoldEven"/>
          </w:pPr>
        </w:p>
      </w:tc>
    </w:tr>
  </w:tbl>
  <w:p w:rsidR="00C0294D" w:rsidRDefault="00C0294D">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C0294D">
      <w:tc>
        <w:tcPr>
          <w:tcW w:w="5636" w:type="dxa"/>
          <w:vAlign w:val="bottom"/>
        </w:tcPr>
        <w:p w:rsidR="00C0294D" w:rsidRDefault="00C0294D">
          <w:pPr>
            <w:pStyle w:val="HeaderLiteOdd"/>
          </w:pPr>
          <w:r>
            <w:fldChar w:fldCharType="begin"/>
          </w:r>
          <w:r>
            <w:instrText xml:space="preserve"> If </w:instrText>
          </w:r>
          <w:fldSimple w:instr=" STYLEREF CharAmSchText \*Charformat \l ">
            <w:r w:rsidR="001937F3">
              <w:rPr>
                <w:noProof/>
              </w:rPr>
              <w:instrText>Amendments of Fair Work (Registered Organisations) Regulations 2009</w:instrText>
            </w:r>
          </w:fldSimple>
          <w:r>
            <w:instrText xml:space="preserve"> &lt;&gt; "Error*" </w:instrText>
          </w:r>
          <w:fldSimple w:instr=" STYLEREF CharAmSchText \*Charformat \l ">
            <w:r w:rsidR="001937F3">
              <w:rPr>
                <w:noProof/>
              </w:rPr>
              <w:instrText>Amendments of Fair Work (Registered Organisations) Regulations 2009</w:instrText>
            </w:r>
          </w:fldSimple>
          <w:r>
            <w:instrText xml:space="preserve"> </w:instrText>
          </w:r>
          <w:r>
            <w:fldChar w:fldCharType="separate"/>
          </w:r>
          <w:r w:rsidR="001937F3">
            <w:rPr>
              <w:noProof/>
            </w:rPr>
            <w:t>Amendments of Fair Work (Registered Organisations) Regulations 2009</w:t>
          </w:r>
          <w:r>
            <w:fldChar w:fldCharType="end"/>
          </w:r>
        </w:p>
      </w:tc>
      <w:tc>
        <w:tcPr>
          <w:tcW w:w="1531" w:type="dxa"/>
        </w:tcPr>
        <w:p w:rsidR="00C0294D" w:rsidRDefault="00C0294D">
          <w:pPr>
            <w:pStyle w:val="HeaderLiteOdd"/>
          </w:pPr>
          <w:r>
            <w:fldChar w:fldCharType="begin"/>
          </w:r>
          <w:r>
            <w:instrText xml:space="preserve"> If </w:instrText>
          </w:r>
          <w:fldSimple w:instr=" STYLEREF CharAmSchNo \*Charformat \l ">
            <w:r w:rsidR="001937F3">
              <w:rPr>
                <w:noProof/>
              </w:rPr>
              <w:instrText>Schedule 2</w:instrText>
            </w:r>
          </w:fldSimple>
          <w:r>
            <w:instrText xml:space="preserve"> &lt;&gt; "Error*" </w:instrText>
          </w:r>
          <w:fldSimple w:instr=" STYLEREF CharAmSchNo \*Charformat \l ">
            <w:r w:rsidR="001937F3">
              <w:rPr>
                <w:noProof/>
              </w:rPr>
              <w:instrText>Schedule 2</w:instrText>
            </w:r>
          </w:fldSimple>
          <w:r>
            <w:instrText xml:space="preserve"> </w:instrText>
          </w:r>
          <w:r>
            <w:fldChar w:fldCharType="separate"/>
          </w:r>
          <w:r w:rsidR="001937F3">
            <w:rPr>
              <w:noProof/>
            </w:rPr>
            <w:t>Schedule 2</w:t>
          </w:r>
          <w:r>
            <w:fldChar w:fldCharType="end"/>
          </w:r>
        </w:p>
      </w:tc>
    </w:tr>
    <w:tr w:rsidR="00C0294D">
      <w:tc>
        <w:tcPr>
          <w:tcW w:w="5636" w:type="dxa"/>
          <w:vAlign w:val="bottom"/>
        </w:tcPr>
        <w:p w:rsidR="00C0294D" w:rsidRDefault="00C0294D">
          <w:pPr>
            <w:pStyle w:val="HeaderLiteOdd"/>
          </w:pPr>
        </w:p>
      </w:tc>
      <w:tc>
        <w:tcPr>
          <w:tcW w:w="1531" w:type="dxa"/>
        </w:tcPr>
        <w:p w:rsidR="00C0294D" w:rsidRDefault="00C0294D">
          <w:pPr>
            <w:pStyle w:val="HeaderLiteOdd"/>
          </w:pPr>
        </w:p>
      </w:tc>
    </w:tr>
    <w:tr w:rsidR="00C0294D">
      <w:tc>
        <w:tcPr>
          <w:tcW w:w="7167" w:type="dxa"/>
          <w:gridSpan w:val="2"/>
          <w:tcBorders>
            <w:bottom w:val="single" w:sz="4" w:space="0" w:color="auto"/>
          </w:tcBorders>
          <w:shd w:val="clear" w:color="auto" w:fill="auto"/>
        </w:tcPr>
        <w:p w:rsidR="00C0294D" w:rsidRDefault="00C0294D" w:rsidP="006C5201">
          <w:pPr>
            <w:pStyle w:val="HeaderBoldOdd"/>
          </w:pPr>
        </w:p>
      </w:tc>
    </w:tr>
  </w:tbl>
  <w:p w:rsidR="00C0294D" w:rsidRDefault="00C0294D"/>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C0294D">
      <w:tc>
        <w:tcPr>
          <w:tcW w:w="7167" w:type="dxa"/>
        </w:tcPr>
        <w:p w:rsidR="00C0294D" w:rsidRDefault="00C0294D">
          <w:pPr>
            <w:pStyle w:val="HeaderLiteEven"/>
          </w:pPr>
          <w:r>
            <w:t>Note</w:t>
          </w:r>
        </w:p>
      </w:tc>
    </w:tr>
    <w:tr w:rsidR="00C0294D">
      <w:tc>
        <w:tcPr>
          <w:tcW w:w="7167" w:type="dxa"/>
        </w:tcPr>
        <w:p w:rsidR="00C0294D" w:rsidRDefault="00C0294D">
          <w:pPr>
            <w:pStyle w:val="HeaderLiteEven"/>
          </w:pPr>
        </w:p>
      </w:tc>
    </w:tr>
    <w:tr w:rsidR="00C0294D">
      <w:tc>
        <w:tcPr>
          <w:tcW w:w="7167" w:type="dxa"/>
          <w:tcBorders>
            <w:bottom w:val="single" w:sz="4" w:space="0" w:color="auto"/>
          </w:tcBorders>
          <w:shd w:val="clear" w:color="auto" w:fill="auto"/>
        </w:tcPr>
        <w:p w:rsidR="00C0294D" w:rsidRDefault="00C0294D">
          <w:pPr>
            <w:pStyle w:val="HeaderBoldEven"/>
          </w:pPr>
        </w:p>
      </w:tc>
    </w:tr>
  </w:tbl>
  <w:p w:rsidR="00C0294D" w:rsidRDefault="00C0294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C0294D">
      <w:tc>
        <w:tcPr>
          <w:tcW w:w="7167" w:type="dxa"/>
        </w:tcPr>
        <w:p w:rsidR="00C0294D" w:rsidRDefault="00C0294D">
          <w:pPr>
            <w:pStyle w:val="HeaderLiteOdd"/>
          </w:pPr>
          <w:r>
            <w:t>Note</w:t>
          </w:r>
        </w:p>
      </w:tc>
    </w:tr>
    <w:tr w:rsidR="00C0294D">
      <w:tc>
        <w:tcPr>
          <w:tcW w:w="7167" w:type="dxa"/>
        </w:tcPr>
        <w:p w:rsidR="00C0294D" w:rsidRDefault="00C0294D">
          <w:pPr>
            <w:pStyle w:val="HeaderLiteOdd"/>
          </w:pPr>
        </w:p>
      </w:tc>
    </w:tr>
    <w:tr w:rsidR="00C0294D">
      <w:tc>
        <w:tcPr>
          <w:tcW w:w="7167" w:type="dxa"/>
          <w:tcBorders>
            <w:bottom w:val="single" w:sz="4" w:space="0" w:color="auto"/>
          </w:tcBorders>
          <w:shd w:val="clear" w:color="auto" w:fill="auto"/>
        </w:tcPr>
        <w:p w:rsidR="00C0294D" w:rsidRDefault="00C0294D">
          <w:pPr>
            <w:pStyle w:val="HeaderBoldOdd"/>
          </w:pPr>
        </w:p>
      </w:tc>
    </w:tr>
  </w:tbl>
  <w:p w:rsidR="00C0294D" w:rsidRDefault="00C0294D"/>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C0294D">
      <w:tc>
        <w:tcPr>
          <w:tcW w:w="1531" w:type="dxa"/>
        </w:tcPr>
        <w:p w:rsidR="00C0294D" w:rsidRDefault="00C0294D" w:rsidP="004B0996">
          <w:pPr>
            <w:pStyle w:val="HeaderLiteEven"/>
          </w:pPr>
        </w:p>
      </w:tc>
      <w:tc>
        <w:tcPr>
          <w:tcW w:w="5636" w:type="dxa"/>
        </w:tcPr>
        <w:p w:rsidR="00C0294D" w:rsidRDefault="00C0294D" w:rsidP="004B0996">
          <w:pPr>
            <w:pStyle w:val="HeaderLiteEven"/>
          </w:pPr>
        </w:p>
      </w:tc>
    </w:tr>
    <w:tr w:rsidR="00C0294D">
      <w:tc>
        <w:tcPr>
          <w:tcW w:w="1531" w:type="dxa"/>
        </w:tcPr>
        <w:p w:rsidR="00C0294D" w:rsidRDefault="00C0294D" w:rsidP="004B0996">
          <w:pPr>
            <w:pStyle w:val="HeaderLiteEven"/>
          </w:pPr>
        </w:p>
      </w:tc>
      <w:tc>
        <w:tcPr>
          <w:tcW w:w="5636" w:type="dxa"/>
        </w:tcPr>
        <w:p w:rsidR="00C0294D" w:rsidRDefault="00C0294D" w:rsidP="004B0996">
          <w:pPr>
            <w:pStyle w:val="HeaderLiteEven"/>
          </w:pPr>
        </w:p>
      </w:tc>
    </w:tr>
    <w:tr w:rsidR="00C0294D">
      <w:tc>
        <w:tcPr>
          <w:tcW w:w="1531" w:type="dxa"/>
        </w:tcPr>
        <w:p w:rsidR="00C0294D" w:rsidRDefault="00C0294D" w:rsidP="004B0996">
          <w:pPr>
            <w:pStyle w:val="HeaderBoldEven"/>
          </w:pPr>
        </w:p>
      </w:tc>
      <w:tc>
        <w:tcPr>
          <w:tcW w:w="5636" w:type="dxa"/>
        </w:tcPr>
        <w:p w:rsidR="00C0294D" w:rsidRDefault="00C0294D" w:rsidP="004B0996">
          <w:pPr>
            <w:pStyle w:val="HeaderBoldEven"/>
          </w:pPr>
        </w:p>
      </w:tc>
    </w:tr>
  </w:tbl>
  <w:p w:rsidR="00C0294D" w:rsidRDefault="00C0294D">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C0294D">
      <w:tc>
        <w:tcPr>
          <w:tcW w:w="1531" w:type="dxa"/>
        </w:tcPr>
        <w:p w:rsidR="00C0294D" w:rsidRDefault="00C0294D">
          <w:pPr>
            <w:pStyle w:val="HeaderLiteOdd"/>
          </w:pPr>
        </w:p>
      </w:tc>
      <w:tc>
        <w:tcPr>
          <w:tcW w:w="1531" w:type="dxa"/>
        </w:tcPr>
        <w:p w:rsidR="00C0294D" w:rsidRDefault="00C0294D">
          <w:pPr>
            <w:pStyle w:val="HeaderLiteOdd"/>
          </w:pPr>
        </w:p>
      </w:tc>
    </w:tr>
    <w:tr w:rsidR="00C0294D">
      <w:tc>
        <w:tcPr>
          <w:tcW w:w="1531" w:type="dxa"/>
        </w:tcPr>
        <w:p w:rsidR="00C0294D" w:rsidRDefault="00C0294D">
          <w:pPr>
            <w:pStyle w:val="HeaderLiteOdd"/>
          </w:pPr>
        </w:p>
      </w:tc>
      <w:tc>
        <w:tcPr>
          <w:tcW w:w="1531" w:type="dxa"/>
        </w:tcPr>
        <w:p w:rsidR="00C0294D" w:rsidRDefault="00C0294D">
          <w:pPr>
            <w:pStyle w:val="HeaderLiteOdd"/>
          </w:pPr>
        </w:p>
      </w:tc>
    </w:tr>
    <w:tr w:rsidR="00C0294D">
      <w:tc>
        <w:tcPr>
          <w:tcW w:w="5636" w:type="dxa"/>
          <w:tcBorders>
            <w:bottom w:val="single" w:sz="4" w:space="0" w:color="auto"/>
          </w:tcBorders>
        </w:tcPr>
        <w:p w:rsidR="00C0294D" w:rsidRDefault="00C0294D">
          <w:pPr>
            <w:pStyle w:val="HeaderBoldOdd"/>
          </w:pPr>
        </w:p>
      </w:tc>
      <w:tc>
        <w:tcPr>
          <w:tcW w:w="1531" w:type="dxa"/>
          <w:tcBorders>
            <w:bottom w:val="single" w:sz="4" w:space="0" w:color="auto"/>
          </w:tcBorders>
        </w:tcPr>
        <w:p w:rsidR="00C0294D" w:rsidRDefault="00C0294D">
          <w:pPr>
            <w:pStyle w:val="HeaderBoldOdd"/>
          </w:pPr>
        </w:p>
      </w:tc>
    </w:tr>
  </w:tbl>
  <w:p w:rsidR="00C0294D" w:rsidRDefault="00C029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C0294D">
      <w:tc>
        <w:tcPr>
          <w:tcW w:w="5636" w:type="dxa"/>
          <w:vAlign w:val="bottom"/>
        </w:tcPr>
        <w:p w:rsidR="00C0294D" w:rsidRDefault="00C0294D">
          <w:pPr>
            <w:pStyle w:val="HeaderLiteOdd"/>
          </w:pPr>
        </w:p>
      </w:tc>
      <w:tc>
        <w:tcPr>
          <w:tcW w:w="1531" w:type="dxa"/>
        </w:tcPr>
        <w:p w:rsidR="00C0294D" w:rsidRDefault="00C0294D">
          <w:pPr>
            <w:pStyle w:val="HeaderLiteOdd"/>
          </w:pPr>
        </w:p>
      </w:tc>
    </w:tr>
    <w:tr w:rsidR="00C0294D">
      <w:tc>
        <w:tcPr>
          <w:tcW w:w="5636" w:type="dxa"/>
          <w:vAlign w:val="bottom"/>
        </w:tcPr>
        <w:p w:rsidR="00C0294D" w:rsidRDefault="00C0294D">
          <w:pPr>
            <w:pStyle w:val="HeaderLiteOdd"/>
          </w:pPr>
        </w:p>
      </w:tc>
      <w:tc>
        <w:tcPr>
          <w:tcW w:w="1531" w:type="dxa"/>
        </w:tcPr>
        <w:p w:rsidR="00C0294D" w:rsidRDefault="00C0294D">
          <w:pPr>
            <w:pStyle w:val="HeaderLiteOdd"/>
          </w:pPr>
        </w:p>
      </w:tc>
    </w:tr>
    <w:tr w:rsidR="00C0294D">
      <w:tc>
        <w:tcPr>
          <w:tcW w:w="5636" w:type="dxa"/>
          <w:gridSpan w:val="2"/>
          <w:tcBorders>
            <w:bottom w:val="single" w:sz="4" w:space="0" w:color="auto"/>
          </w:tcBorders>
          <w:shd w:val="clear" w:color="auto" w:fill="auto"/>
        </w:tcPr>
        <w:p w:rsidR="00C0294D" w:rsidRDefault="00C0294D">
          <w:pPr>
            <w:pStyle w:val="HeaderBoldOdd"/>
          </w:pPr>
        </w:p>
      </w:tc>
    </w:tr>
  </w:tbl>
  <w:p w:rsidR="00C0294D" w:rsidRDefault="00C029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4F65F8">
      <w:tc>
        <w:tcPr>
          <w:tcW w:w="1531" w:type="dxa"/>
        </w:tcPr>
        <w:p w:rsidR="004F65F8" w:rsidRDefault="004F65F8">
          <w:pPr>
            <w:pStyle w:val="HeaderLiteEven"/>
          </w:pPr>
          <w:r>
            <w:t>Contents</w:t>
          </w:r>
        </w:p>
      </w:tc>
      <w:tc>
        <w:tcPr>
          <w:tcW w:w="5636" w:type="dxa"/>
          <w:vAlign w:val="bottom"/>
        </w:tcPr>
        <w:p w:rsidR="004F65F8" w:rsidRDefault="004F65F8">
          <w:pPr>
            <w:pStyle w:val="HeaderLiteEven"/>
          </w:pPr>
        </w:p>
      </w:tc>
    </w:tr>
    <w:tr w:rsidR="004F65F8">
      <w:tc>
        <w:tcPr>
          <w:tcW w:w="1531" w:type="dxa"/>
        </w:tcPr>
        <w:p w:rsidR="004F65F8" w:rsidRDefault="004F65F8">
          <w:pPr>
            <w:pStyle w:val="HeaderLiteEven"/>
          </w:pPr>
        </w:p>
      </w:tc>
      <w:tc>
        <w:tcPr>
          <w:tcW w:w="5636" w:type="dxa"/>
          <w:vAlign w:val="bottom"/>
        </w:tcPr>
        <w:p w:rsidR="004F65F8" w:rsidRDefault="004F65F8">
          <w:pPr>
            <w:pStyle w:val="HeaderLiteEven"/>
          </w:pPr>
        </w:p>
      </w:tc>
    </w:tr>
    <w:tr w:rsidR="004F65F8">
      <w:tc>
        <w:tcPr>
          <w:tcW w:w="7167" w:type="dxa"/>
          <w:gridSpan w:val="2"/>
          <w:tcBorders>
            <w:bottom w:val="single" w:sz="4" w:space="0" w:color="auto"/>
          </w:tcBorders>
          <w:shd w:val="clear" w:color="auto" w:fill="auto"/>
        </w:tcPr>
        <w:p w:rsidR="004F65F8" w:rsidRDefault="004F65F8">
          <w:pPr>
            <w:pStyle w:val="HeaderBoldEven"/>
          </w:pPr>
        </w:p>
      </w:tc>
    </w:tr>
  </w:tbl>
  <w:p w:rsidR="004F65F8" w:rsidRDefault="004F65F8">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4F65F8">
      <w:tc>
        <w:tcPr>
          <w:tcW w:w="5636" w:type="dxa"/>
          <w:vAlign w:val="bottom"/>
        </w:tcPr>
        <w:p w:rsidR="004F65F8" w:rsidRDefault="004F65F8">
          <w:pPr>
            <w:pStyle w:val="HeaderLiteOdd"/>
          </w:pPr>
        </w:p>
      </w:tc>
      <w:tc>
        <w:tcPr>
          <w:tcW w:w="1531" w:type="dxa"/>
        </w:tcPr>
        <w:p w:rsidR="004F65F8" w:rsidRDefault="004F65F8">
          <w:pPr>
            <w:pStyle w:val="HeaderLiteOdd"/>
          </w:pPr>
          <w:r>
            <w:t>Contents</w:t>
          </w:r>
        </w:p>
      </w:tc>
    </w:tr>
    <w:tr w:rsidR="004F65F8">
      <w:tc>
        <w:tcPr>
          <w:tcW w:w="5636" w:type="dxa"/>
          <w:vAlign w:val="bottom"/>
        </w:tcPr>
        <w:p w:rsidR="004F65F8" w:rsidRDefault="004F65F8">
          <w:pPr>
            <w:pStyle w:val="HeaderLiteOdd"/>
          </w:pPr>
        </w:p>
      </w:tc>
      <w:tc>
        <w:tcPr>
          <w:tcW w:w="1531" w:type="dxa"/>
        </w:tcPr>
        <w:p w:rsidR="004F65F8" w:rsidRDefault="004F65F8">
          <w:pPr>
            <w:pStyle w:val="HeaderLiteOdd"/>
          </w:pPr>
        </w:p>
      </w:tc>
    </w:tr>
    <w:tr w:rsidR="004F65F8">
      <w:tc>
        <w:tcPr>
          <w:tcW w:w="7167" w:type="dxa"/>
          <w:gridSpan w:val="2"/>
          <w:tcBorders>
            <w:bottom w:val="single" w:sz="4" w:space="0" w:color="auto"/>
          </w:tcBorders>
          <w:shd w:val="clear" w:color="auto" w:fill="auto"/>
        </w:tcPr>
        <w:p w:rsidR="004F65F8" w:rsidRDefault="004F65F8">
          <w:pPr>
            <w:pStyle w:val="HeaderBoldOdd"/>
          </w:pPr>
        </w:p>
      </w:tc>
    </w:tr>
  </w:tbl>
  <w:p w:rsidR="004F65F8" w:rsidRDefault="004F65F8">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F8" w:rsidRDefault="004F65F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C0294D">
      <w:tc>
        <w:tcPr>
          <w:tcW w:w="1531" w:type="dxa"/>
        </w:tcPr>
        <w:p w:rsidR="00C0294D" w:rsidRDefault="00C0294D">
          <w:pPr>
            <w:pStyle w:val="HeaderLiteEven"/>
          </w:pPr>
        </w:p>
      </w:tc>
      <w:tc>
        <w:tcPr>
          <w:tcW w:w="5636" w:type="dxa"/>
          <w:vAlign w:val="bottom"/>
        </w:tcPr>
        <w:p w:rsidR="00C0294D" w:rsidRDefault="00C0294D">
          <w:pPr>
            <w:pStyle w:val="HeaderLiteEven"/>
          </w:pPr>
        </w:p>
      </w:tc>
    </w:tr>
    <w:tr w:rsidR="00C0294D">
      <w:tc>
        <w:tcPr>
          <w:tcW w:w="1531" w:type="dxa"/>
        </w:tcPr>
        <w:p w:rsidR="00C0294D" w:rsidRDefault="00C0294D">
          <w:pPr>
            <w:pStyle w:val="HeaderLiteEven"/>
          </w:pPr>
        </w:p>
      </w:tc>
      <w:tc>
        <w:tcPr>
          <w:tcW w:w="5636" w:type="dxa"/>
          <w:vAlign w:val="bottom"/>
        </w:tcPr>
        <w:p w:rsidR="00C0294D" w:rsidRDefault="00C0294D">
          <w:pPr>
            <w:pStyle w:val="HeaderLiteEven"/>
          </w:pPr>
        </w:p>
      </w:tc>
    </w:tr>
    <w:tr w:rsidR="00C0294D">
      <w:tc>
        <w:tcPr>
          <w:tcW w:w="7167" w:type="dxa"/>
          <w:gridSpan w:val="2"/>
          <w:tcBorders>
            <w:bottom w:val="single" w:sz="4" w:space="0" w:color="auto"/>
          </w:tcBorders>
          <w:shd w:val="clear" w:color="auto" w:fill="auto"/>
        </w:tcPr>
        <w:p w:rsidR="00C0294D" w:rsidRPr="006B1BD8" w:rsidRDefault="00C0294D" w:rsidP="006C5201">
          <w:pPr>
            <w:pStyle w:val="HeaderBoldEven"/>
          </w:pPr>
          <w:r>
            <w:t xml:space="preserve">Section </w:t>
          </w:r>
          <w:r w:rsidRPr="006B1BD8">
            <w:fldChar w:fldCharType="begin"/>
          </w:r>
          <w:r w:rsidRPr="006B1BD8">
            <w:instrText xml:space="preserve"> If </w:instrText>
          </w:r>
          <w:fldSimple w:instr=" STYLEREF CharSectnoAm \*Charformat ">
            <w:r w:rsidR="001937F3">
              <w:rPr>
                <w:noProof/>
              </w:rPr>
              <w:instrText>1</w:instrText>
            </w:r>
          </w:fldSimple>
          <w:r w:rsidRPr="006B1BD8">
            <w:instrText xml:space="preserve"> &lt;&gt; "Error*" </w:instrText>
          </w:r>
          <w:fldSimple w:instr=" STYLEREF CharSectnoAm \*Charformat ">
            <w:r w:rsidR="001937F3">
              <w:rPr>
                <w:noProof/>
              </w:rPr>
              <w:instrText>1</w:instrText>
            </w:r>
          </w:fldSimple>
          <w:r w:rsidRPr="006B1BD8">
            <w:instrText xml:space="preserve"> </w:instrText>
          </w:r>
          <w:r w:rsidRPr="006B1BD8">
            <w:fldChar w:fldCharType="separate"/>
          </w:r>
          <w:r w:rsidR="001937F3">
            <w:rPr>
              <w:noProof/>
            </w:rPr>
            <w:t>1</w:t>
          </w:r>
          <w:r w:rsidRPr="006B1BD8">
            <w:fldChar w:fldCharType="end"/>
          </w:r>
        </w:p>
      </w:tc>
    </w:tr>
  </w:tbl>
  <w:p w:rsidR="00C0294D" w:rsidRDefault="00C0294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C0294D">
      <w:tc>
        <w:tcPr>
          <w:tcW w:w="5636" w:type="dxa"/>
          <w:vAlign w:val="bottom"/>
        </w:tcPr>
        <w:p w:rsidR="00C0294D" w:rsidRDefault="00C0294D">
          <w:pPr>
            <w:pStyle w:val="HeaderLiteOdd"/>
          </w:pPr>
        </w:p>
      </w:tc>
      <w:tc>
        <w:tcPr>
          <w:tcW w:w="1531" w:type="dxa"/>
        </w:tcPr>
        <w:p w:rsidR="00C0294D" w:rsidRDefault="00C0294D">
          <w:pPr>
            <w:pStyle w:val="HeaderLiteOdd"/>
          </w:pPr>
        </w:p>
      </w:tc>
    </w:tr>
    <w:tr w:rsidR="00C0294D">
      <w:tc>
        <w:tcPr>
          <w:tcW w:w="5636" w:type="dxa"/>
          <w:vAlign w:val="bottom"/>
        </w:tcPr>
        <w:p w:rsidR="00C0294D" w:rsidRDefault="00C0294D">
          <w:pPr>
            <w:pStyle w:val="HeaderLiteOdd"/>
          </w:pPr>
        </w:p>
      </w:tc>
      <w:tc>
        <w:tcPr>
          <w:tcW w:w="1531" w:type="dxa"/>
        </w:tcPr>
        <w:p w:rsidR="00C0294D" w:rsidRDefault="00C0294D">
          <w:pPr>
            <w:pStyle w:val="HeaderLiteOdd"/>
          </w:pPr>
        </w:p>
      </w:tc>
    </w:tr>
    <w:tr w:rsidR="00C0294D">
      <w:tc>
        <w:tcPr>
          <w:tcW w:w="7167" w:type="dxa"/>
          <w:gridSpan w:val="2"/>
          <w:tcBorders>
            <w:bottom w:val="single" w:sz="4" w:space="0" w:color="auto"/>
          </w:tcBorders>
          <w:shd w:val="clear" w:color="auto" w:fill="auto"/>
        </w:tcPr>
        <w:p w:rsidR="00C0294D" w:rsidRPr="006B1BD8" w:rsidRDefault="00C0294D">
          <w:pPr>
            <w:pStyle w:val="HeaderBoldOdd"/>
          </w:pPr>
          <w:r>
            <w:t xml:space="preserve">Section </w:t>
          </w:r>
          <w:r w:rsidRPr="006B1BD8">
            <w:fldChar w:fldCharType="begin"/>
          </w:r>
          <w:r w:rsidRPr="006B1BD8">
            <w:instrText xml:space="preserve"> If </w:instrText>
          </w:r>
          <w:fldSimple w:instr=" STYLEREF CharSectnoAm \*Charformat \l ">
            <w:r w:rsidR="001937F3">
              <w:rPr>
                <w:noProof/>
              </w:rPr>
              <w:instrText>1</w:instrText>
            </w:r>
          </w:fldSimple>
          <w:r w:rsidRPr="006B1BD8">
            <w:instrText xml:space="preserve"> &lt;&gt; "Error*" </w:instrText>
          </w:r>
          <w:fldSimple w:instr=" STYLEREF CharSectnoAm \*Charformat \l ">
            <w:r w:rsidR="001937F3">
              <w:rPr>
                <w:noProof/>
              </w:rPr>
              <w:instrText>1</w:instrText>
            </w:r>
          </w:fldSimple>
          <w:r w:rsidRPr="006B1BD8">
            <w:instrText xml:space="preserve"> </w:instrText>
          </w:r>
          <w:r w:rsidRPr="006B1BD8">
            <w:fldChar w:fldCharType="separate"/>
          </w:r>
          <w:r w:rsidR="001937F3">
            <w:rPr>
              <w:noProof/>
            </w:rPr>
            <w:t>1</w:t>
          </w:r>
          <w:r w:rsidRPr="006B1BD8">
            <w:fldChar w:fldCharType="end"/>
          </w:r>
        </w:p>
      </w:tc>
    </w:tr>
  </w:tbl>
  <w:p w:rsidR="00C0294D" w:rsidRDefault="00C0294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4D" w:rsidRDefault="00C0294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C0294D">
      <w:tc>
        <w:tcPr>
          <w:tcW w:w="1531" w:type="dxa"/>
        </w:tcPr>
        <w:p w:rsidR="00C0294D" w:rsidRDefault="00C0294D">
          <w:pPr>
            <w:pStyle w:val="HeaderLiteEven"/>
          </w:pPr>
          <w:r>
            <w:fldChar w:fldCharType="begin"/>
          </w:r>
          <w:r>
            <w:instrText xml:space="preserve"> If </w:instrText>
          </w:r>
          <w:fldSimple w:instr=" STYLEREF CharAmSchNo \*Charformat ">
            <w:r w:rsidR="001937F3">
              <w:rPr>
                <w:noProof/>
              </w:rPr>
              <w:instrText>Schedule 2</w:instrText>
            </w:r>
          </w:fldSimple>
          <w:r>
            <w:instrText xml:space="preserve"> &lt;&gt; "Error*" </w:instrText>
          </w:r>
          <w:fldSimple w:instr=" STYLEREF CharAmSchNo \*Charformat ">
            <w:r w:rsidR="001937F3">
              <w:rPr>
                <w:noProof/>
              </w:rPr>
              <w:instrText>Schedule 2</w:instrText>
            </w:r>
          </w:fldSimple>
          <w:r>
            <w:instrText xml:space="preserve"> </w:instrText>
          </w:r>
          <w:r>
            <w:fldChar w:fldCharType="separate"/>
          </w:r>
          <w:r w:rsidR="001937F3">
            <w:rPr>
              <w:noProof/>
            </w:rPr>
            <w:t>Schedule 2</w:t>
          </w:r>
          <w:r>
            <w:fldChar w:fldCharType="end"/>
          </w:r>
        </w:p>
      </w:tc>
      <w:tc>
        <w:tcPr>
          <w:tcW w:w="5636" w:type="dxa"/>
          <w:vAlign w:val="bottom"/>
        </w:tcPr>
        <w:p w:rsidR="00C0294D" w:rsidRDefault="00C0294D">
          <w:pPr>
            <w:pStyle w:val="HeaderLiteEven"/>
          </w:pPr>
          <w:r>
            <w:fldChar w:fldCharType="begin"/>
          </w:r>
          <w:r>
            <w:instrText xml:space="preserve"> If </w:instrText>
          </w:r>
          <w:fldSimple w:instr=" STYLEREF CharAmSchText \*Charformat ">
            <w:r w:rsidR="001937F3">
              <w:rPr>
                <w:noProof/>
              </w:rPr>
              <w:instrText>Amendments of Fair Work (Registered Organisations) Regulations 2009</w:instrText>
            </w:r>
          </w:fldSimple>
          <w:r>
            <w:instrText xml:space="preserve"> &lt;&gt; "Error*" </w:instrText>
          </w:r>
          <w:fldSimple w:instr=" STYLEREF CharAmSchText \*Charformat ">
            <w:r w:rsidR="001937F3">
              <w:rPr>
                <w:noProof/>
              </w:rPr>
              <w:instrText>Amendments of Fair Work (Registered Organisations) Regulations 2009</w:instrText>
            </w:r>
          </w:fldSimple>
          <w:r>
            <w:instrText xml:space="preserve"> </w:instrText>
          </w:r>
          <w:r>
            <w:fldChar w:fldCharType="separate"/>
          </w:r>
          <w:r w:rsidR="001937F3">
            <w:rPr>
              <w:noProof/>
            </w:rPr>
            <w:t>Amendments of Fair Work (Registered Organisations) Regulations 2009</w:t>
          </w:r>
          <w:r>
            <w:fldChar w:fldCharType="end"/>
          </w:r>
        </w:p>
      </w:tc>
    </w:tr>
    <w:tr w:rsidR="00C0294D">
      <w:tc>
        <w:tcPr>
          <w:tcW w:w="1531" w:type="dxa"/>
        </w:tcPr>
        <w:p w:rsidR="00C0294D" w:rsidRDefault="00C0294D">
          <w:pPr>
            <w:pStyle w:val="HeaderLiteEven"/>
          </w:pPr>
        </w:p>
      </w:tc>
      <w:tc>
        <w:tcPr>
          <w:tcW w:w="5636" w:type="dxa"/>
          <w:vAlign w:val="bottom"/>
        </w:tcPr>
        <w:p w:rsidR="00C0294D" w:rsidRDefault="00C0294D">
          <w:pPr>
            <w:pStyle w:val="HeaderLiteEven"/>
          </w:pPr>
        </w:p>
      </w:tc>
    </w:tr>
    <w:tr w:rsidR="00C0294D">
      <w:tc>
        <w:tcPr>
          <w:tcW w:w="7167" w:type="dxa"/>
          <w:gridSpan w:val="2"/>
          <w:tcBorders>
            <w:bottom w:val="single" w:sz="4" w:space="0" w:color="auto"/>
          </w:tcBorders>
          <w:shd w:val="clear" w:color="auto" w:fill="auto"/>
        </w:tcPr>
        <w:p w:rsidR="00C0294D" w:rsidRDefault="00C0294D" w:rsidP="006C5201">
          <w:pPr>
            <w:pStyle w:val="HeaderBoldEven"/>
          </w:pPr>
        </w:p>
      </w:tc>
    </w:tr>
  </w:tbl>
  <w:p w:rsidR="00C0294D" w:rsidRDefault="00C0294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B9D045E"/>
    <w:multiLevelType w:val="hybridMultilevel"/>
    <w:tmpl w:val="524811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5201"/>
    <w:rsid w:val="00002328"/>
    <w:rsid w:val="000047FD"/>
    <w:rsid w:val="000056EE"/>
    <w:rsid w:val="00010203"/>
    <w:rsid w:val="00012A4E"/>
    <w:rsid w:val="00013A38"/>
    <w:rsid w:val="0001739E"/>
    <w:rsid w:val="00020180"/>
    <w:rsid w:val="00023FD2"/>
    <w:rsid w:val="0003434D"/>
    <w:rsid w:val="0003498B"/>
    <w:rsid w:val="0004081D"/>
    <w:rsid w:val="000472C2"/>
    <w:rsid w:val="000510B9"/>
    <w:rsid w:val="00051C9B"/>
    <w:rsid w:val="000551A3"/>
    <w:rsid w:val="00055E25"/>
    <w:rsid w:val="00060385"/>
    <w:rsid w:val="00065A0E"/>
    <w:rsid w:val="0006722F"/>
    <w:rsid w:val="00071791"/>
    <w:rsid w:val="000721B0"/>
    <w:rsid w:val="000753EE"/>
    <w:rsid w:val="00075B3D"/>
    <w:rsid w:val="00076B35"/>
    <w:rsid w:val="00085877"/>
    <w:rsid w:val="00086090"/>
    <w:rsid w:val="00086E1D"/>
    <w:rsid w:val="00092802"/>
    <w:rsid w:val="00095CC4"/>
    <w:rsid w:val="000A3C52"/>
    <w:rsid w:val="000B0A20"/>
    <w:rsid w:val="000B26C3"/>
    <w:rsid w:val="000B52F3"/>
    <w:rsid w:val="000B68A5"/>
    <w:rsid w:val="000C2AB1"/>
    <w:rsid w:val="000C56FE"/>
    <w:rsid w:val="000C6839"/>
    <w:rsid w:val="000C78B5"/>
    <w:rsid w:val="000D112D"/>
    <w:rsid w:val="000D363E"/>
    <w:rsid w:val="000D65D0"/>
    <w:rsid w:val="000D7167"/>
    <w:rsid w:val="000D736B"/>
    <w:rsid w:val="000E04A6"/>
    <w:rsid w:val="000E081D"/>
    <w:rsid w:val="000E470D"/>
    <w:rsid w:val="000E4AD1"/>
    <w:rsid w:val="000F140F"/>
    <w:rsid w:val="000F3758"/>
    <w:rsid w:val="00102347"/>
    <w:rsid w:val="00110F98"/>
    <w:rsid w:val="0011161E"/>
    <w:rsid w:val="0011172E"/>
    <w:rsid w:val="00111E48"/>
    <w:rsid w:val="0011314E"/>
    <w:rsid w:val="00114286"/>
    <w:rsid w:val="00117290"/>
    <w:rsid w:val="00121B18"/>
    <w:rsid w:val="00122CA1"/>
    <w:rsid w:val="00123D1C"/>
    <w:rsid w:val="0012560F"/>
    <w:rsid w:val="00126D00"/>
    <w:rsid w:val="00133419"/>
    <w:rsid w:val="00134204"/>
    <w:rsid w:val="001363F5"/>
    <w:rsid w:val="00137EF4"/>
    <w:rsid w:val="0014280B"/>
    <w:rsid w:val="00145C33"/>
    <w:rsid w:val="001465F0"/>
    <w:rsid w:val="0014660D"/>
    <w:rsid w:val="001509A9"/>
    <w:rsid w:val="001510F9"/>
    <w:rsid w:val="00152824"/>
    <w:rsid w:val="00153593"/>
    <w:rsid w:val="001544DD"/>
    <w:rsid w:val="00156A5A"/>
    <w:rsid w:val="00157E82"/>
    <w:rsid w:val="001604C5"/>
    <w:rsid w:val="00164D86"/>
    <w:rsid w:val="0016552E"/>
    <w:rsid w:val="001661B3"/>
    <w:rsid w:val="00171A0A"/>
    <w:rsid w:val="0017420C"/>
    <w:rsid w:val="00176457"/>
    <w:rsid w:val="0017669E"/>
    <w:rsid w:val="00176BCE"/>
    <w:rsid w:val="00180CD3"/>
    <w:rsid w:val="001840EA"/>
    <w:rsid w:val="00190D22"/>
    <w:rsid w:val="00191B57"/>
    <w:rsid w:val="001937F3"/>
    <w:rsid w:val="00197D1E"/>
    <w:rsid w:val="001A062E"/>
    <w:rsid w:val="001A25BD"/>
    <w:rsid w:val="001A2921"/>
    <w:rsid w:val="001A2B82"/>
    <w:rsid w:val="001A2C11"/>
    <w:rsid w:val="001A745A"/>
    <w:rsid w:val="001B4168"/>
    <w:rsid w:val="001B680B"/>
    <w:rsid w:val="001B750D"/>
    <w:rsid w:val="001C2D2D"/>
    <w:rsid w:val="001C48B6"/>
    <w:rsid w:val="001C52FA"/>
    <w:rsid w:val="001C6C78"/>
    <w:rsid w:val="001C6E23"/>
    <w:rsid w:val="001D1730"/>
    <w:rsid w:val="001D49E7"/>
    <w:rsid w:val="001D7DD2"/>
    <w:rsid w:val="001E1FF9"/>
    <w:rsid w:val="001E551F"/>
    <w:rsid w:val="001F0F35"/>
    <w:rsid w:val="001F1819"/>
    <w:rsid w:val="001F204C"/>
    <w:rsid w:val="001F24CF"/>
    <w:rsid w:val="001F3D0A"/>
    <w:rsid w:val="001F44DE"/>
    <w:rsid w:val="0020253A"/>
    <w:rsid w:val="0020488A"/>
    <w:rsid w:val="0020650F"/>
    <w:rsid w:val="002125DA"/>
    <w:rsid w:val="00215754"/>
    <w:rsid w:val="00220A41"/>
    <w:rsid w:val="00220EDA"/>
    <w:rsid w:val="00222DA1"/>
    <w:rsid w:val="00223A7F"/>
    <w:rsid w:val="002250FB"/>
    <w:rsid w:val="002271DC"/>
    <w:rsid w:val="00230352"/>
    <w:rsid w:val="00236609"/>
    <w:rsid w:val="00240CD1"/>
    <w:rsid w:val="00253EE7"/>
    <w:rsid w:val="00254B2F"/>
    <w:rsid w:val="00254C12"/>
    <w:rsid w:val="00260641"/>
    <w:rsid w:val="00262431"/>
    <w:rsid w:val="00265E15"/>
    <w:rsid w:val="00265ED0"/>
    <w:rsid w:val="002673BD"/>
    <w:rsid w:val="00270826"/>
    <w:rsid w:val="0027106F"/>
    <w:rsid w:val="002757D6"/>
    <w:rsid w:val="002776A6"/>
    <w:rsid w:val="002870C2"/>
    <w:rsid w:val="002937F9"/>
    <w:rsid w:val="00293C63"/>
    <w:rsid w:val="002957A9"/>
    <w:rsid w:val="00296435"/>
    <w:rsid w:val="0029646C"/>
    <w:rsid w:val="00296E69"/>
    <w:rsid w:val="002A57A4"/>
    <w:rsid w:val="002B2A9A"/>
    <w:rsid w:val="002C0290"/>
    <w:rsid w:val="002C0E89"/>
    <w:rsid w:val="002C42F1"/>
    <w:rsid w:val="002C77BC"/>
    <w:rsid w:val="002C79E4"/>
    <w:rsid w:val="002C7F8D"/>
    <w:rsid w:val="002D35D3"/>
    <w:rsid w:val="002D4135"/>
    <w:rsid w:val="002D658C"/>
    <w:rsid w:val="002E4402"/>
    <w:rsid w:val="002F05DB"/>
    <w:rsid w:val="002F11AE"/>
    <w:rsid w:val="002F149C"/>
    <w:rsid w:val="002F7F66"/>
    <w:rsid w:val="00302D1D"/>
    <w:rsid w:val="00303EAF"/>
    <w:rsid w:val="00304F86"/>
    <w:rsid w:val="0030627F"/>
    <w:rsid w:val="00307011"/>
    <w:rsid w:val="00312BF2"/>
    <w:rsid w:val="00315700"/>
    <w:rsid w:val="0032102D"/>
    <w:rsid w:val="003229AA"/>
    <w:rsid w:val="00323901"/>
    <w:rsid w:val="003242D2"/>
    <w:rsid w:val="00325C10"/>
    <w:rsid w:val="003269CD"/>
    <w:rsid w:val="00327AAB"/>
    <w:rsid w:val="0033106A"/>
    <w:rsid w:val="00332345"/>
    <w:rsid w:val="003328BD"/>
    <w:rsid w:val="003332AF"/>
    <w:rsid w:val="00336768"/>
    <w:rsid w:val="00336E26"/>
    <w:rsid w:val="003412DC"/>
    <w:rsid w:val="00343A1B"/>
    <w:rsid w:val="00343EA6"/>
    <w:rsid w:val="003450ED"/>
    <w:rsid w:val="00347380"/>
    <w:rsid w:val="00347ABE"/>
    <w:rsid w:val="00351600"/>
    <w:rsid w:val="003526D3"/>
    <w:rsid w:val="003567D5"/>
    <w:rsid w:val="003570F6"/>
    <w:rsid w:val="00360420"/>
    <w:rsid w:val="0036173E"/>
    <w:rsid w:val="00363C3E"/>
    <w:rsid w:val="0036497C"/>
    <w:rsid w:val="00364DB8"/>
    <w:rsid w:val="00365485"/>
    <w:rsid w:val="00365707"/>
    <w:rsid w:val="00366209"/>
    <w:rsid w:val="00366C55"/>
    <w:rsid w:val="003722D5"/>
    <w:rsid w:val="00374DBE"/>
    <w:rsid w:val="00377C91"/>
    <w:rsid w:val="0038715C"/>
    <w:rsid w:val="00390E65"/>
    <w:rsid w:val="00393A96"/>
    <w:rsid w:val="003949E1"/>
    <w:rsid w:val="00395FAC"/>
    <w:rsid w:val="00396732"/>
    <w:rsid w:val="003A0C0D"/>
    <w:rsid w:val="003A271A"/>
    <w:rsid w:val="003A3291"/>
    <w:rsid w:val="003A358A"/>
    <w:rsid w:val="003A3951"/>
    <w:rsid w:val="003A4C15"/>
    <w:rsid w:val="003B55ED"/>
    <w:rsid w:val="003B5A30"/>
    <w:rsid w:val="003C1016"/>
    <w:rsid w:val="003C41F2"/>
    <w:rsid w:val="003C6D45"/>
    <w:rsid w:val="003C700C"/>
    <w:rsid w:val="003D0A16"/>
    <w:rsid w:val="003D1F25"/>
    <w:rsid w:val="003D20DD"/>
    <w:rsid w:val="003D5B35"/>
    <w:rsid w:val="003E5662"/>
    <w:rsid w:val="003E64C5"/>
    <w:rsid w:val="003F18D4"/>
    <w:rsid w:val="003F1A97"/>
    <w:rsid w:val="003F1AF9"/>
    <w:rsid w:val="00402E52"/>
    <w:rsid w:val="00403373"/>
    <w:rsid w:val="00403AE4"/>
    <w:rsid w:val="0040581C"/>
    <w:rsid w:val="00406A94"/>
    <w:rsid w:val="004070A9"/>
    <w:rsid w:val="00411455"/>
    <w:rsid w:val="004120B2"/>
    <w:rsid w:val="00416A06"/>
    <w:rsid w:val="004207D7"/>
    <w:rsid w:val="00420E93"/>
    <w:rsid w:val="00424431"/>
    <w:rsid w:val="0042496B"/>
    <w:rsid w:val="00425581"/>
    <w:rsid w:val="00427249"/>
    <w:rsid w:val="00440DE0"/>
    <w:rsid w:val="00441257"/>
    <w:rsid w:val="00442444"/>
    <w:rsid w:val="004454CF"/>
    <w:rsid w:val="0044728E"/>
    <w:rsid w:val="00447FF1"/>
    <w:rsid w:val="0045063A"/>
    <w:rsid w:val="00454D0B"/>
    <w:rsid w:val="00456454"/>
    <w:rsid w:val="00471344"/>
    <w:rsid w:val="0047221D"/>
    <w:rsid w:val="004742DF"/>
    <w:rsid w:val="00477B83"/>
    <w:rsid w:val="00480BB9"/>
    <w:rsid w:val="004825F7"/>
    <w:rsid w:val="004827B9"/>
    <w:rsid w:val="00482B0A"/>
    <w:rsid w:val="00487A4B"/>
    <w:rsid w:val="00492AF6"/>
    <w:rsid w:val="0049486F"/>
    <w:rsid w:val="00495EBA"/>
    <w:rsid w:val="00495FD3"/>
    <w:rsid w:val="00497DA1"/>
    <w:rsid w:val="004B088C"/>
    <w:rsid w:val="004B0996"/>
    <w:rsid w:val="004B1E60"/>
    <w:rsid w:val="004B28D0"/>
    <w:rsid w:val="004B3683"/>
    <w:rsid w:val="004B717C"/>
    <w:rsid w:val="004B7B7B"/>
    <w:rsid w:val="004C0190"/>
    <w:rsid w:val="004C3A75"/>
    <w:rsid w:val="004C6D83"/>
    <w:rsid w:val="004D25B2"/>
    <w:rsid w:val="004D2CCB"/>
    <w:rsid w:val="004D460F"/>
    <w:rsid w:val="004D52A5"/>
    <w:rsid w:val="004E01BE"/>
    <w:rsid w:val="004E1500"/>
    <w:rsid w:val="004E1984"/>
    <w:rsid w:val="004E3375"/>
    <w:rsid w:val="004E3516"/>
    <w:rsid w:val="004E6672"/>
    <w:rsid w:val="004E70BA"/>
    <w:rsid w:val="004F0A32"/>
    <w:rsid w:val="004F1541"/>
    <w:rsid w:val="004F1A67"/>
    <w:rsid w:val="004F586F"/>
    <w:rsid w:val="004F65F8"/>
    <w:rsid w:val="004F6F63"/>
    <w:rsid w:val="00504795"/>
    <w:rsid w:val="005069EE"/>
    <w:rsid w:val="00507C08"/>
    <w:rsid w:val="00512C3B"/>
    <w:rsid w:val="0051543A"/>
    <w:rsid w:val="00517E9B"/>
    <w:rsid w:val="0052196C"/>
    <w:rsid w:val="00524BE1"/>
    <w:rsid w:val="00524C2B"/>
    <w:rsid w:val="0052732A"/>
    <w:rsid w:val="00533226"/>
    <w:rsid w:val="00535BFA"/>
    <w:rsid w:val="005430FE"/>
    <w:rsid w:val="00553BBD"/>
    <w:rsid w:val="00553CCE"/>
    <w:rsid w:val="005547EB"/>
    <w:rsid w:val="005548F9"/>
    <w:rsid w:val="00555098"/>
    <w:rsid w:val="00560D28"/>
    <w:rsid w:val="00561460"/>
    <w:rsid w:val="00561B30"/>
    <w:rsid w:val="0056366B"/>
    <w:rsid w:val="00564001"/>
    <w:rsid w:val="0056559C"/>
    <w:rsid w:val="005665B2"/>
    <w:rsid w:val="00571FCD"/>
    <w:rsid w:val="005732A7"/>
    <w:rsid w:val="00574A09"/>
    <w:rsid w:val="00574CAE"/>
    <w:rsid w:val="00577475"/>
    <w:rsid w:val="00580E49"/>
    <w:rsid w:val="005818B9"/>
    <w:rsid w:val="00584A71"/>
    <w:rsid w:val="005867F2"/>
    <w:rsid w:val="00590B66"/>
    <w:rsid w:val="005914FF"/>
    <w:rsid w:val="00594F6A"/>
    <w:rsid w:val="00596B78"/>
    <w:rsid w:val="005A04A5"/>
    <w:rsid w:val="005A0F53"/>
    <w:rsid w:val="005A2A56"/>
    <w:rsid w:val="005A388A"/>
    <w:rsid w:val="005A5E49"/>
    <w:rsid w:val="005A7B0B"/>
    <w:rsid w:val="005B19A9"/>
    <w:rsid w:val="005B2816"/>
    <w:rsid w:val="005C20BB"/>
    <w:rsid w:val="005C3553"/>
    <w:rsid w:val="005C4D3E"/>
    <w:rsid w:val="005C5586"/>
    <w:rsid w:val="005C70B1"/>
    <w:rsid w:val="005C713B"/>
    <w:rsid w:val="005C7760"/>
    <w:rsid w:val="005C7BB8"/>
    <w:rsid w:val="005D40F1"/>
    <w:rsid w:val="005D491C"/>
    <w:rsid w:val="005D5651"/>
    <w:rsid w:val="005D68FA"/>
    <w:rsid w:val="005D6F22"/>
    <w:rsid w:val="005E3C9E"/>
    <w:rsid w:val="005E42DE"/>
    <w:rsid w:val="005E5309"/>
    <w:rsid w:val="005E5BF6"/>
    <w:rsid w:val="005E6D7C"/>
    <w:rsid w:val="005F17D7"/>
    <w:rsid w:val="005F31A8"/>
    <w:rsid w:val="005F5365"/>
    <w:rsid w:val="005F667E"/>
    <w:rsid w:val="0060499E"/>
    <w:rsid w:val="00610CB1"/>
    <w:rsid w:val="00612688"/>
    <w:rsid w:val="006133D2"/>
    <w:rsid w:val="0062109B"/>
    <w:rsid w:val="006228F8"/>
    <w:rsid w:val="00625EBE"/>
    <w:rsid w:val="00626972"/>
    <w:rsid w:val="00627927"/>
    <w:rsid w:val="00630C62"/>
    <w:rsid w:val="006334F8"/>
    <w:rsid w:val="00641CB9"/>
    <w:rsid w:val="00642014"/>
    <w:rsid w:val="0064304E"/>
    <w:rsid w:val="00645165"/>
    <w:rsid w:val="00645A49"/>
    <w:rsid w:val="00647421"/>
    <w:rsid w:val="006503AC"/>
    <w:rsid w:val="0065051F"/>
    <w:rsid w:val="00651A97"/>
    <w:rsid w:val="006548E6"/>
    <w:rsid w:val="00657009"/>
    <w:rsid w:val="00657047"/>
    <w:rsid w:val="0065794A"/>
    <w:rsid w:val="00666109"/>
    <w:rsid w:val="006671F5"/>
    <w:rsid w:val="00672003"/>
    <w:rsid w:val="00672979"/>
    <w:rsid w:val="00675602"/>
    <w:rsid w:val="00675DB2"/>
    <w:rsid w:val="00677E6E"/>
    <w:rsid w:val="00680DF0"/>
    <w:rsid w:val="00686152"/>
    <w:rsid w:val="00686485"/>
    <w:rsid w:val="00691AD5"/>
    <w:rsid w:val="006A1BED"/>
    <w:rsid w:val="006A4638"/>
    <w:rsid w:val="006A4BA5"/>
    <w:rsid w:val="006B141F"/>
    <w:rsid w:val="006B1BD8"/>
    <w:rsid w:val="006B28EE"/>
    <w:rsid w:val="006B3F9E"/>
    <w:rsid w:val="006B6FE0"/>
    <w:rsid w:val="006C2F3E"/>
    <w:rsid w:val="006C31CA"/>
    <w:rsid w:val="006C4BED"/>
    <w:rsid w:val="006C4E17"/>
    <w:rsid w:val="006C5201"/>
    <w:rsid w:val="006C53D2"/>
    <w:rsid w:val="006C795D"/>
    <w:rsid w:val="006D0603"/>
    <w:rsid w:val="006D18DE"/>
    <w:rsid w:val="006D260C"/>
    <w:rsid w:val="006E23CD"/>
    <w:rsid w:val="006E6AF8"/>
    <w:rsid w:val="006F2504"/>
    <w:rsid w:val="006F4850"/>
    <w:rsid w:val="007014F3"/>
    <w:rsid w:val="0070264A"/>
    <w:rsid w:val="007037DD"/>
    <w:rsid w:val="00711719"/>
    <w:rsid w:val="00714984"/>
    <w:rsid w:val="00715B04"/>
    <w:rsid w:val="00717563"/>
    <w:rsid w:val="00725A68"/>
    <w:rsid w:val="00730AB3"/>
    <w:rsid w:val="00732425"/>
    <w:rsid w:val="00733D1E"/>
    <w:rsid w:val="00733ED9"/>
    <w:rsid w:val="0073521A"/>
    <w:rsid w:val="007352EF"/>
    <w:rsid w:val="00735B24"/>
    <w:rsid w:val="0073761F"/>
    <w:rsid w:val="00741706"/>
    <w:rsid w:val="00742BE4"/>
    <w:rsid w:val="0074530F"/>
    <w:rsid w:val="007507CB"/>
    <w:rsid w:val="00750F54"/>
    <w:rsid w:val="0075102C"/>
    <w:rsid w:val="007576E3"/>
    <w:rsid w:val="00757D9D"/>
    <w:rsid w:val="007600AC"/>
    <w:rsid w:val="00761E10"/>
    <w:rsid w:val="007640FB"/>
    <w:rsid w:val="00767850"/>
    <w:rsid w:val="00772F15"/>
    <w:rsid w:val="007755B6"/>
    <w:rsid w:val="00776570"/>
    <w:rsid w:val="0077765E"/>
    <w:rsid w:val="007803FF"/>
    <w:rsid w:val="0078324E"/>
    <w:rsid w:val="00785DFE"/>
    <w:rsid w:val="00787D5F"/>
    <w:rsid w:val="00787E97"/>
    <w:rsid w:val="007916FB"/>
    <w:rsid w:val="00792C57"/>
    <w:rsid w:val="00792D08"/>
    <w:rsid w:val="00793970"/>
    <w:rsid w:val="007952D3"/>
    <w:rsid w:val="0079643C"/>
    <w:rsid w:val="0079710F"/>
    <w:rsid w:val="00797C09"/>
    <w:rsid w:val="007A0273"/>
    <w:rsid w:val="007A1349"/>
    <w:rsid w:val="007A18FD"/>
    <w:rsid w:val="007A3567"/>
    <w:rsid w:val="007A7801"/>
    <w:rsid w:val="007B0E83"/>
    <w:rsid w:val="007B5948"/>
    <w:rsid w:val="007C012A"/>
    <w:rsid w:val="007C0378"/>
    <w:rsid w:val="007C18C3"/>
    <w:rsid w:val="007C23A0"/>
    <w:rsid w:val="007C27A1"/>
    <w:rsid w:val="007C378E"/>
    <w:rsid w:val="007C49D9"/>
    <w:rsid w:val="007C7ED2"/>
    <w:rsid w:val="007D1730"/>
    <w:rsid w:val="007D2042"/>
    <w:rsid w:val="007D4230"/>
    <w:rsid w:val="007D4D7B"/>
    <w:rsid w:val="007E21C3"/>
    <w:rsid w:val="007E3305"/>
    <w:rsid w:val="007F6065"/>
    <w:rsid w:val="007F6B43"/>
    <w:rsid w:val="00800EE9"/>
    <w:rsid w:val="00802693"/>
    <w:rsid w:val="00805B1D"/>
    <w:rsid w:val="00812E73"/>
    <w:rsid w:val="008200F1"/>
    <w:rsid w:val="00820E6A"/>
    <w:rsid w:val="00826D3D"/>
    <w:rsid w:val="0083232E"/>
    <w:rsid w:val="00833881"/>
    <w:rsid w:val="00834026"/>
    <w:rsid w:val="008365D6"/>
    <w:rsid w:val="00836F81"/>
    <w:rsid w:val="00837950"/>
    <w:rsid w:val="008405E8"/>
    <w:rsid w:val="008421EA"/>
    <w:rsid w:val="00851889"/>
    <w:rsid w:val="008529D0"/>
    <w:rsid w:val="00855B7C"/>
    <w:rsid w:val="008621D6"/>
    <w:rsid w:val="00866CC6"/>
    <w:rsid w:val="00867475"/>
    <w:rsid w:val="00871BD1"/>
    <w:rsid w:val="00872D79"/>
    <w:rsid w:val="00874612"/>
    <w:rsid w:val="008800E2"/>
    <w:rsid w:val="00880302"/>
    <w:rsid w:val="00884A91"/>
    <w:rsid w:val="00884AF0"/>
    <w:rsid w:val="00885A66"/>
    <w:rsid w:val="00890489"/>
    <w:rsid w:val="00890A16"/>
    <w:rsid w:val="008911A6"/>
    <w:rsid w:val="00892A36"/>
    <w:rsid w:val="008935D1"/>
    <w:rsid w:val="008A0D3A"/>
    <w:rsid w:val="008A0EF2"/>
    <w:rsid w:val="008A1B60"/>
    <w:rsid w:val="008A3D32"/>
    <w:rsid w:val="008A5870"/>
    <w:rsid w:val="008A5AE8"/>
    <w:rsid w:val="008A5DD5"/>
    <w:rsid w:val="008B02F9"/>
    <w:rsid w:val="008B09DB"/>
    <w:rsid w:val="008B7DD7"/>
    <w:rsid w:val="008C117F"/>
    <w:rsid w:val="008C15A7"/>
    <w:rsid w:val="008C1D70"/>
    <w:rsid w:val="008C2B87"/>
    <w:rsid w:val="008C38FE"/>
    <w:rsid w:val="008C628F"/>
    <w:rsid w:val="008C6FFC"/>
    <w:rsid w:val="008D027A"/>
    <w:rsid w:val="008D2C3B"/>
    <w:rsid w:val="008D2F4A"/>
    <w:rsid w:val="008D3896"/>
    <w:rsid w:val="008D3FB6"/>
    <w:rsid w:val="008D5C8F"/>
    <w:rsid w:val="008D64ED"/>
    <w:rsid w:val="008E00BE"/>
    <w:rsid w:val="008E02E5"/>
    <w:rsid w:val="008E1131"/>
    <w:rsid w:val="008E45F9"/>
    <w:rsid w:val="008E4DE8"/>
    <w:rsid w:val="008E74ED"/>
    <w:rsid w:val="008E7D39"/>
    <w:rsid w:val="008F5EC2"/>
    <w:rsid w:val="008F72EB"/>
    <w:rsid w:val="00901DA5"/>
    <w:rsid w:val="00902FB5"/>
    <w:rsid w:val="0090335E"/>
    <w:rsid w:val="009042F5"/>
    <w:rsid w:val="00905A06"/>
    <w:rsid w:val="00906D49"/>
    <w:rsid w:val="009070F5"/>
    <w:rsid w:val="009123E3"/>
    <w:rsid w:val="009125B8"/>
    <w:rsid w:val="00913ECD"/>
    <w:rsid w:val="009149F1"/>
    <w:rsid w:val="00914CC9"/>
    <w:rsid w:val="00915994"/>
    <w:rsid w:val="00922335"/>
    <w:rsid w:val="00923493"/>
    <w:rsid w:val="00924C24"/>
    <w:rsid w:val="0093033C"/>
    <w:rsid w:val="00930C1D"/>
    <w:rsid w:val="009356C5"/>
    <w:rsid w:val="009360BD"/>
    <w:rsid w:val="00942C0F"/>
    <w:rsid w:val="009437DF"/>
    <w:rsid w:val="00944599"/>
    <w:rsid w:val="00946AE0"/>
    <w:rsid w:val="00950B11"/>
    <w:rsid w:val="0095322A"/>
    <w:rsid w:val="009553F5"/>
    <w:rsid w:val="00956AC6"/>
    <w:rsid w:val="00960E91"/>
    <w:rsid w:val="00966987"/>
    <w:rsid w:val="009669B2"/>
    <w:rsid w:val="00966D2A"/>
    <w:rsid w:val="009676B9"/>
    <w:rsid w:val="00970DE9"/>
    <w:rsid w:val="009746D4"/>
    <w:rsid w:val="00982FFF"/>
    <w:rsid w:val="00983F35"/>
    <w:rsid w:val="00985B59"/>
    <w:rsid w:val="00987DF2"/>
    <w:rsid w:val="009901D6"/>
    <w:rsid w:val="00992087"/>
    <w:rsid w:val="00992710"/>
    <w:rsid w:val="009931AC"/>
    <w:rsid w:val="009955A7"/>
    <w:rsid w:val="00996B0A"/>
    <w:rsid w:val="009A4BDC"/>
    <w:rsid w:val="009A595E"/>
    <w:rsid w:val="009B10B3"/>
    <w:rsid w:val="009B242B"/>
    <w:rsid w:val="009B252C"/>
    <w:rsid w:val="009B569F"/>
    <w:rsid w:val="009E2539"/>
    <w:rsid w:val="009E3171"/>
    <w:rsid w:val="009E39CE"/>
    <w:rsid w:val="009E5220"/>
    <w:rsid w:val="009E6F97"/>
    <w:rsid w:val="009E7764"/>
    <w:rsid w:val="009F3211"/>
    <w:rsid w:val="009F3F34"/>
    <w:rsid w:val="009F46E7"/>
    <w:rsid w:val="00A01333"/>
    <w:rsid w:val="00A01FB2"/>
    <w:rsid w:val="00A07733"/>
    <w:rsid w:val="00A12816"/>
    <w:rsid w:val="00A1281A"/>
    <w:rsid w:val="00A12B40"/>
    <w:rsid w:val="00A162E6"/>
    <w:rsid w:val="00A17D1D"/>
    <w:rsid w:val="00A20966"/>
    <w:rsid w:val="00A2158C"/>
    <w:rsid w:val="00A240E5"/>
    <w:rsid w:val="00A26EC4"/>
    <w:rsid w:val="00A30A15"/>
    <w:rsid w:val="00A31BE9"/>
    <w:rsid w:val="00A33BCC"/>
    <w:rsid w:val="00A3491E"/>
    <w:rsid w:val="00A37E7E"/>
    <w:rsid w:val="00A40509"/>
    <w:rsid w:val="00A40923"/>
    <w:rsid w:val="00A41806"/>
    <w:rsid w:val="00A428C2"/>
    <w:rsid w:val="00A43AF6"/>
    <w:rsid w:val="00A45C77"/>
    <w:rsid w:val="00A4716C"/>
    <w:rsid w:val="00A47E65"/>
    <w:rsid w:val="00A5794C"/>
    <w:rsid w:val="00A60B79"/>
    <w:rsid w:val="00A611D5"/>
    <w:rsid w:val="00A64421"/>
    <w:rsid w:val="00A64D50"/>
    <w:rsid w:val="00A650BA"/>
    <w:rsid w:val="00A65E59"/>
    <w:rsid w:val="00A67535"/>
    <w:rsid w:val="00A67927"/>
    <w:rsid w:val="00A715A3"/>
    <w:rsid w:val="00A71606"/>
    <w:rsid w:val="00A7238F"/>
    <w:rsid w:val="00A725A4"/>
    <w:rsid w:val="00A91F48"/>
    <w:rsid w:val="00A939BC"/>
    <w:rsid w:val="00A9492D"/>
    <w:rsid w:val="00A955D9"/>
    <w:rsid w:val="00AA04DF"/>
    <w:rsid w:val="00AA43E4"/>
    <w:rsid w:val="00AA64FB"/>
    <w:rsid w:val="00AB0406"/>
    <w:rsid w:val="00AB2866"/>
    <w:rsid w:val="00AB3442"/>
    <w:rsid w:val="00AB3647"/>
    <w:rsid w:val="00AB370F"/>
    <w:rsid w:val="00AB3AB7"/>
    <w:rsid w:val="00AB492E"/>
    <w:rsid w:val="00AB539C"/>
    <w:rsid w:val="00AB7142"/>
    <w:rsid w:val="00AC0714"/>
    <w:rsid w:val="00AC2749"/>
    <w:rsid w:val="00AC4206"/>
    <w:rsid w:val="00AC5561"/>
    <w:rsid w:val="00AC7CC2"/>
    <w:rsid w:val="00AD2FDA"/>
    <w:rsid w:val="00AD3862"/>
    <w:rsid w:val="00AD4C82"/>
    <w:rsid w:val="00AD56FF"/>
    <w:rsid w:val="00AD6369"/>
    <w:rsid w:val="00AD7490"/>
    <w:rsid w:val="00AE3314"/>
    <w:rsid w:val="00AE3BDB"/>
    <w:rsid w:val="00AE5649"/>
    <w:rsid w:val="00AF319F"/>
    <w:rsid w:val="00AF77CA"/>
    <w:rsid w:val="00B022E4"/>
    <w:rsid w:val="00B02301"/>
    <w:rsid w:val="00B02802"/>
    <w:rsid w:val="00B0347E"/>
    <w:rsid w:val="00B07853"/>
    <w:rsid w:val="00B07D2B"/>
    <w:rsid w:val="00B11FF4"/>
    <w:rsid w:val="00B1270A"/>
    <w:rsid w:val="00B12ACE"/>
    <w:rsid w:val="00B15265"/>
    <w:rsid w:val="00B20DCA"/>
    <w:rsid w:val="00B23D22"/>
    <w:rsid w:val="00B267A3"/>
    <w:rsid w:val="00B2730F"/>
    <w:rsid w:val="00B30277"/>
    <w:rsid w:val="00B30BFF"/>
    <w:rsid w:val="00B312AC"/>
    <w:rsid w:val="00B32109"/>
    <w:rsid w:val="00B341F1"/>
    <w:rsid w:val="00B35329"/>
    <w:rsid w:val="00B4067E"/>
    <w:rsid w:val="00B41A08"/>
    <w:rsid w:val="00B425A5"/>
    <w:rsid w:val="00B4372D"/>
    <w:rsid w:val="00B440EB"/>
    <w:rsid w:val="00B44A30"/>
    <w:rsid w:val="00B50B2D"/>
    <w:rsid w:val="00B564FE"/>
    <w:rsid w:val="00B56B8D"/>
    <w:rsid w:val="00B602AB"/>
    <w:rsid w:val="00B61209"/>
    <w:rsid w:val="00B64636"/>
    <w:rsid w:val="00B64D46"/>
    <w:rsid w:val="00B65B18"/>
    <w:rsid w:val="00B65D30"/>
    <w:rsid w:val="00B6604D"/>
    <w:rsid w:val="00B664EF"/>
    <w:rsid w:val="00B74EBD"/>
    <w:rsid w:val="00B750D0"/>
    <w:rsid w:val="00B75420"/>
    <w:rsid w:val="00B75D7B"/>
    <w:rsid w:val="00B76F60"/>
    <w:rsid w:val="00B779A9"/>
    <w:rsid w:val="00B82EAA"/>
    <w:rsid w:val="00B83763"/>
    <w:rsid w:val="00B83997"/>
    <w:rsid w:val="00B91BFB"/>
    <w:rsid w:val="00B922ED"/>
    <w:rsid w:val="00B947B5"/>
    <w:rsid w:val="00B94967"/>
    <w:rsid w:val="00BA3AA3"/>
    <w:rsid w:val="00BA454E"/>
    <w:rsid w:val="00BA4CD6"/>
    <w:rsid w:val="00BA4E2C"/>
    <w:rsid w:val="00BA56DA"/>
    <w:rsid w:val="00BA5A9A"/>
    <w:rsid w:val="00BA61EE"/>
    <w:rsid w:val="00BA761C"/>
    <w:rsid w:val="00BB402F"/>
    <w:rsid w:val="00BB4AFF"/>
    <w:rsid w:val="00BB626D"/>
    <w:rsid w:val="00BC3D9E"/>
    <w:rsid w:val="00BC63F3"/>
    <w:rsid w:val="00BD0739"/>
    <w:rsid w:val="00BD12AB"/>
    <w:rsid w:val="00BD1A10"/>
    <w:rsid w:val="00BD3F1E"/>
    <w:rsid w:val="00BD4BF4"/>
    <w:rsid w:val="00BE63CA"/>
    <w:rsid w:val="00BF039D"/>
    <w:rsid w:val="00BF12B8"/>
    <w:rsid w:val="00BF45FB"/>
    <w:rsid w:val="00BF65E6"/>
    <w:rsid w:val="00BF6D49"/>
    <w:rsid w:val="00C00E04"/>
    <w:rsid w:val="00C01793"/>
    <w:rsid w:val="00C01E41"/>
    <w:rsid w:val="00C0294D"/>
    <w:rsid w:val="00C02DBF"/>
    <w:rsid w:val="00C03332"/>
    <w:rsid w:val="00C0430D"/>
    <w:rsid w:val="00C06014"/>
    <w:rsid w:val="00C071C9"/>
    <w:rsid w:val="00C1066D"/>
    <w:rsid w:val="00C13A08"/>
    <w:rsid w:val="00C13C8E"/>
    <w:rsid w:val="00C143E8"/>
    <w:rsid w:val="00C17668"/>
    <w:rsid w:val="00C24D82"/>
    <w:rsid w:val="00C255D1"/>
    <w:rsid w:val="00C26338"/>
    <w:rsid w:val="00C2651E"/>
    <w:rsid w:val="00C31F11"/>
    <w:rsid w:val="00C321EA"/>
    <w:rsid w:val="00C322A8"/>
    <w:rsid w:val="00C32748"/>
    <w:rsid w:val="00C33891"/>
    <w:rsid w:val="00C33E69"/>
    <w:rsid w:val="00C34B2A"/>
    <w:rsid w:val="00C47091"/>
    <w:rsid w:val="00C47129"/>
    <w:rsid w:val="00C50FB8"/>
    <w:rsid w:val="00C5123D"/>
    <w:rsid w:val="00C534C8"/>
    <w:rsid w:val="00C54244"/>
    <w:rsid w:val="00C5685E"/>
    <w:rsid w:val="00C56C15"/>
    <w:rsid w:val="00C63BD4"/>
    <w:rsid w:val="00C65016"/>
    <w:rsid w:val="00C70AEF"/>
    <w:rsid w:val="00C70FAF"/>
    <w:rsid w:val="00C73929"/>
    <w:rsid w:val="00C757B2"/>
    <w:rsid w:val="00C77407"/>
    <w:rsid w:val="00C82B39"/>
    <w:rsid w:val="00C82D38"/>
    <w:rsid w:val="00C839E5"/>
    <w:rsid w:val="00C83FC3"/>
    <w:rsid w:val="00C84977"/>
    <w:rsid w:val="00C85260"/>
    <w:rsid w:val="00C861D2"/>
    <w:rsid w:val="00C92281"/>
    <w:rsid w:val="00C92CDA"/>
    <w:rsid w:val="00C9472B"/>
    <w:rsid w:val="00C95A4E"/>
    <w:rsid w:val="00C96597"/>
    <w:rsid w:val="00C969F3"/>
    <w:rsid w:val="00C97211"/>
    <w:rsid w:val="00CA12A7"/>
    <w:rsid w:val="00CA1EB2"/>
    <w:rsid w:val="00CA2653"/>
    <w:rsid w:val="00CA7918"/>
    <w:rsid w:val="00CB2099"/>
    <w:rsid w:val="00CB418B"/>
    <w:rsid w:val="00CC0028"/>
    <w:rsid w:val="00CC1069"/>
    <w:rsid w:val="00CC4EF4"/>
    <w:rsid w:val="00CC5842"/>
    <w:rsid w:val="00CC5A7E"/>
    <w:rsid w:val="00CC60E7"/>
    <w:rsid w:val="00CC7753"/>
    <w:rsid w:val="00CD0C0E"/>
    <w:rsid w:val="00CD11C3"/>
    <w:rsid w:val="00CD2143"/>
    <w:rsid w:val="00CD22C1"/>
    <w:rsid w:val="00CD5980"/>
    <w:rsid w:val="00CD5C01"/>
    <w:rsid w:val="00CE233A"/>
    <w:rsid w:val="00CF5501"/>
    <w:rsid w:val="00CF60F8"/>
    <w:rsid w:val="00D035FA"/>
    <w:rsid w:val="00D05171"/>
    <w:rsid w:val="00D10555"/>
    <w:rsid w:val="00D1206A"/>
    <w:rsid w:val="00D222D8"/>
    <w:rsid w:val="00D23B0A"/>
    <w:rsid w:val="00D25B28"/>
    <w:rsid w:val="00D27EAA"/>
    <w:rsid w:val="00D30298"/>
    <w:rsid w:val="00D304D1"/>
    <w:rsid w:val="00D33DA9"/>
    <w:rsid w:val="00D34D9F"/>
    <w:rsid w:val="00D36966"/>
    <w:rsid w:val="00D40E4E"/>
    <w:rsid w:val="00D42CD5"/>
    <w:rsid w:val="00D4327E"/>
    <w:rsid w:val="00D43C47"/>
    <w:rsid w:val="00D4502B"/>
    <w:rsid w:val="00D50A88"/>
    <w:rsid w:val="00D50AA7"/>
    <w:rsid w:val="00D50D04"/>
    <w:rsid w:val="00D51A6A"/>
    <w:rsid w:val="00D52833"/>
    <w:rsid w:val="00D608D7"/>
    <w:rsid w:val="00D61C41"/>
    <w:rsid w:val="00D62311"/>
    <w:rsid w:val="00D62BB9"/>
    <w:rsid w:val="00D72203"/>
    <w:rsid w:val="00D72818"/>
    <w:rsid w:val="00D72D29"/>
    <w:rsid w:val="00D75821"/>
    <w:rsid w:val="00D81D67"/>
    <w:rsid w:val="00D873E7"/>
    <w:rsid w:val="00D92269"/>
    <w:rsid w:val="00D93293"/>
    <w:rsid w:val="00D9415C"/>
    <w:rsid w:val="00D9574F"/>
    <w:rsid w:val="00D96034"/>
    <w:rsid w:val="00D96FAA"/>
    <w:rsid w:val="00D97C6A"/>
    <w:rsid w:val="00D97F3C"/>
    <w:rsid w:val="00DA39B1"/>
    <w:rsid w:val="00DB2833"/>
    <w:rsid w:val="00DB6AD2"/>
    <w:rsid w:val="00DB6EFB"/>
    <w:rsid w:val="00DB7682"/>
    <w:rsid w:val="00DB78AA"/>
    <w:rsid w:val="00DB7978"/>
    <w:rsid w:val="00DC06D5"/>
    <w:rsid w:val="00DC13C7"/>
    <w:rsid w:val="00DC686D"/>
    <w:rsid w:val="00DD3616"/>
    <w:rsid w:val="00DE0A50"/>
    <w:rsid w:val="00DE0B13"/>
    <w:rsid w:val="00DE2A58"/>
    <w:rsid w:val="00DF7A67"/>
    <w:rsid w:val="00E0170F"/>
    <w:rsid w:val="00E01972"/>
    <w:rsid w:val="00E046CD"/>
    <w:rsid w:val="00E06384"/>
    <w:rsid w:val="00E115EE"/>
    <w:rsid w:val="00E147C5"/>
    <w:rsid w:val="00E14C28"/>
    <w:rsid w:val="00E212D0"/>
    <w:rsid w:val="00E21C9C"/>
    <w:rsid w:val="00E22161"/>
    <w:rsid w:val="00E2378E"/>
    <w:rsid w:val="00E26CDE"/>
    <w:rsid w:val="00E30125"/>
    <w:rsid w:val="00E3021A"/>
    <w:rsid w:val="00E30BFD"/>
    <w:rsid w:val="00E326F4"/>
    <w:rsid w:val="00E34B83"/>
    <w:rsid w:val="00E36DF4"/>
    <w:rsid w:val="00E371BB"/>
    <w:rsid w:val="00E42DB0"/>
    <w:rsid w:val="00E476B6"/>
    <w:rsid w:val="00E51B0C"/>
    <w:rsid w:val="00E51FF8"/>
    <w:rsid w:val="00E529BC"/>
    <w:rsid w:val="00E537B4"/>
    <w:rsid w:val="00E61DD6"/>
    <w:rsid w:val="00E62BED"/>
    <w:rsid w:val="00E73A1B"/>
    <w:rsid w:val="00E76310"/>
    <w:rsid w:val="00E7672E"/>
    <w:rsid w:val="00E83CB5"/>
    <w:rsid w:val="00E876A1"/>
    <w:rsid w:val="00E91A76"/>
    <w:rsid w:val="00E924EE"/>
    <w:rsid w:val="00E94FEE"/>
    <w:rsid w:val="00E95A6B"/>
    <w:rsid w:val="00EA0056"/>
    <w:rsid w:val="00EA14B9"/>
    <w:rsid w:val="00EB00FD"/>
    <w:rsid w:val="00EB0254"/>
    <w:rsid w:val="00EB31CA"/>
    <w:rsid w:val="00EB7BDE"/>
    <w:rsid w:val="00EC0C5E"/>
    <w:rsid w:val="00EC1470"/>
    <w:rsid w:val="00EC18DC"/>
    <w:rsid w:val="00EC6938"/>
    <w:rsid w:val="00ED148F"/>
    <w:rsid w:val="00ED153A"/>
    <w:rsid w:val="00ED310D"/>
    <w:rsid w:val="00ED3249"/>
    <w:rsid w:val="00ED3B47"/>
    <w:rsid w:val="00EE54A3"/>
    <w:rsid w:val="00EE7017"/>
    <w:rsid w:val="00EE7651"/>
    <w:rsid w:val="00EF2A15"/>
    <w:rsid w:val="00EF2F9D"/>
    <w:rsid w:val="00EF4542"/>
    <w:rsid w:val="00EF4880"/>
    <w:rsid w:val="00EF4F03"/>
    <w:rsid w:val="00EF54E6"/>
    <w:rsid w:val="00F00C4C"/>
    <w:rsid w:val="00F02FB6"/>
    <w:rsid w:val="00F03BA0"/>
    <w:rsid w:val="00F04553"/>
    <w:rsid w:val="00F057F6"/>
    <w:rsid w:val="00F07689"/>
    <w:rsid w:val="00F10548"/>
    <w:rsid w:val="00F126D4"/>
    <w:rsid w:val="00F1343A"/>
    <w:rsid w:val="00F13B15"/>
    <w:rsid w:val="00F1449F"/>
    <w:rsid w:val="00F21027"/>
    <w:rsid w:val="00F3058D"/>
    <w:rsid w:val="00F327D4"/>
    <w:rsid w:val="00F33606"/>
    <w:rsid w:val="00F35903"/>
    <w:rsid w:val="00F3623A"/>
    <w:rsid w:val="00F36BBD"/>
    <w:rsid w:val="00F378E2"/>
    <w:rsid w:val="00F3797F"/>
    <w:rsid w:val="00F41EA3"/>
    <w:rsid w:val="00F4594E"/>
    <w:rsid w:val="00F4771F"/>
    <w:rsid w:val="00F504C6"/>
    <w:rsid w:val="00F5332E"/>
    <w:rsid w:val="00F54B0B"/>
    <w:rsid w:val="00F54EC9"/>
    <w:rsid w:val="00F55371"/>
    <w:rsid w:val="00F57858"/>
    <w:rsid w:val="00F60524"/>
    <w:rsid w:val="00F60AAA"/>
    <w:rsid w:val="00F61562"/>
    <w:rsid w:val="00F61C37"/>
    <w:rsid w:val="00F72662"/>
    <w:rsid w:val="00F7544B"/>
    <w:rsid w:val="00F8004D"/>
    <w:rsid w:val="00F80AF7"/>
    <w:rsid w:val="00F81BE7"/>
    <w:rsid w:val="00F8464C"/>
    <w:rsid w:val="00F85736"/>
    <w:rsid w:val="00F8632C"/>
    <w:rsid w:val="00F87B42"/>
    <w:rsid w:val="00F94F72"/>
    <w:rsid w:val="00F96701"/>
    <w:rsid w:val="00FA2260"/>
    <w:rsid w:val="00FA33E4"/>
    <w:rsid w:val="00FA61AA"/>
    <w:rsid w:val="00FA6DE7"/>
    <w:rsid w:val="00FB2A3E"/>
    <w:rsid w:val="00FB4964"/>
    <w:rsid w:val="00FB515C"/>
    <w:rsid w:val="00FC1CF1"/>
    <w:rsid w:val="00FD0E8A"/>
    <w:rsid w:val="00FD189C"/>
    <w:rsid w:val="00FD2084"/>
    <w:rsid w:val="00FD212A"/>
    <w:rsid w:val="00FD41B2"/>
    <w:rsid w:val="00FD4915"/>
    <w:rsid w:val="00FD4B3A"/>
    <w:rsid w:val="00FD4C92"/>
    <w:rsid w:val="00FE6284"/>
    <w:rsid w:val="00FF20D1"/>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link w:val="HeaderChar"/>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uiPriority w:val="99"/>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autoRedefine/>
    <w:rsid w:val="00772F15"/>
    <w:pPr>
      <w:keepNext/>
      <w:tabs>
        <w:tab w:val="right" w:pos="7088"/>
      </w:tabs>
      <w:spacing w:before="120"/>
      <w:ind w:left="1843" w:hanging="1843"/>
    </w:pPr>
    <w:rPr>
      <w:rFonts w:ascii="Arial" w:hAnsi="Arial"/>
      <w:b/>
      <w:lang w:eastAsia="en-US"/>
    </w:rPr>
  </w:style>
  <w:style w:type="paragraph" w:styleId="TOC2">
    <w:name w:val="toc 2"/>
    <w:basedOn w:val="Normal"/>
    <w:next w:val="Normal"/>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uiPriority w:val="99"/>
    <w:rsid w:val="00772F15"/>
    <w:rPr>
      <w:sz w:val="16"/>
      <w:szCs w:val="16"/>
    </w:rPr>
  </w:style>
  <w:style w:type="paragraph" w:styleId="CommentText">
    <w:name w:val="annotation text"/>
    <w:basedOn w:val="Normal"/>
    <w:link w:val="CommentTextChar"/>
    <w:uiPriority w:val="99"/>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paragraph" w:customStyle="1" w:styleId="r10">
    <w:name w:val="r1"/>
    <w:basedOn w:val="Normal"/>
    <w:rsid w:val="006C5201"/>
    <w:pPr>
      <w:spacing w:before="100" w:beforeAutospacing="1" w:after="100" w:afterAutospacing="1"/>
    </w:pPr>
  </w:style>
  <w:style w:type="paragraph" w:customStyle="1" w:styleId="schedulereference0">
    <w:name w:val="schedulereference"/>
    <w:basedOn w:val="Normal"/>
    <w:rsid w:val="006C5201"/>
    <w:pPr>
      <w:spacing w:before="100" w:beforeAutospacing="1" w:after="100" w:afterAutospacing="1"/>
    </w:pPr>
  </w:style>
  <w:style w:type="character" w:customStyle="1" w:styleId="HeaderChar">
    <w:name w:val="Header Char"/>
    <w:basedOn w:val="DefaultParagraphFont"/>
    <w:link w:val="Header"/>
    <w:uiPriority w:val="99"/>
    <w:rsid w:val="006C5201"/>
    <w:rPr>
      <w:rFonts w:ascii="Arial" w:hAnsi="Arial"/>
      <w:sz w:val="16"/>
      <w:szCs w:val="24"/>
    </w:rPr>
  </w:style>
  <w:style w:type="character" w:customStyle="1" w:styleId="charschptno0">
    <w:name w:val="charschptno"/>
    <w:basedOn w:val="DefaultParagraphFont"/>
    <w:rsid w:val="006C5201"/>
  </w:style>
  <w:style w:type="character" w:customStyle="1" w:styleId="charschpttext0">
    <w:name w:val="charschpttext"/>
    <w:basedOn w:val="DefaultParagraphFont"/>
    <w:rsid w:val="006C5201"/>
  </w:style>
  <w:style w:type="paragraph" w:customStyle="1" w:styleId="scheduleheading1">
    <w:name w:val="scheduleheading1"/>
    <w:basedOn w:val="Normal"/>
    <w:rsid w:val="006C5201"/>
    <w:pPr>
      <w:spacing w:before="100" w:beforeAutospacing="1" w:after="100" w:afterAutospacing="1"/>
    </w:pPr>
  </w:style>
  <w:style w:type="paragraph" w:customStyle="1" w:styleId="zr10">
    <w:name w:val="zr1"/>
    <w:basedOn w:val="Normal"/>
    <w:rsid w:val="006C5201"/>
    <w:pPr>
      <w:spacing w:before="100" w:beforeAutospacing="1" w:after="100" w:afterAutospacing="1"/>
    </w:pPr>
  </w:style>
  <w:style w:type="paragraph" w:customStyle="1" w:styleId="p10">
    <w:name w:val="p1"/>
    <w:basedOn w:val="Normal"/>
    <w:rsid w:val="006C5201"/>
    <w:pPr>
      <w:spacing w:before="100" w:beforeAutospacing="1" w:after="100" w:afterAutospacing="1"/>
    </w:pPr>
  </w:style>
  <w:style w:type="paragraph" w:customStyle="1" w:styleId="rc0">
    <w:name w:val="rc"/>
    <w:basedOn w:val="Normal"/>
    <w:rsid w:val="006C5201"/>
    <w:pPr>
      <w:spacing w:before="100" w:beforeAutospacing="1" w:after="100" w:afterAutospacing="1"/>
    </w:pPr>
  </w:style>
  <w:style w:type="paragraph" w:customStyle="1" w:styleId="r20">
    <w:name w:val="r2"/>
    <w:basedOn w:val="Normal"/>
    <w:rsid w:val="006C5201"/>
    <w:pPr>
      <w:spacing w:before="100" w:beforeAutospacing="1" w:after="100" w:afterAutospacing="1"/>
    </w:pPr>
  </w:style>
  <w:style w:type="paragraph" w:customStyle="1" w:styleId="zr20">
    <w:name w:val="zr2"/>
    <w:basedOn w:val="Normal"/>
    <w:rsid w:val="006C5201"/>
    <w:pPr>
      <w:spacing w:before="100" w:beforeAutospacing="1" w:after="100" w:afterAutospacing="1"/>
    </w:pPr>
  </w:style>
  <w:style w:type="paragraph" w:customStyle="1" w:styleId="zp10">
    <w:name w:val="zp1"/>
    <w:basedOn w:val="Normal"/>
    <w:rsid w:val="006C5201"/>
    <w:pPr>
      <w:spacing w:before="100" w:beforeAutospacing="1" w:after="100" w:afterAutospacing="1"/>
    </w:pPr>
  </w:style>
  <w:style w:type="paragraph" w:customStyle="1" w:styleId="p20">
    <w:name w:val="p2"/>
    <w:basedOn w:val="Normal"/>
    <w:rsid w:val="006C5201"/>
    <w:pPr>
      <w:spacing w:before="100" w:beforeAutospacing="1" w:after="100" w:afterAutospacing="1"/>
    </w:pPr>
  </w:style>
  <w:style w:type="paragraph" w:customStyle="1" w:styleId="znote0">
    <w:name w:val="znote"/>
    <w:basedOn w:val="Normal"/>
    <w:rsid w:val="006C5201"/>
    <w:pPr>
      <w:spacing w:before="100" w:beforeAutospacing="1" w:after="100" w:afterAutospacing="1"/>
    </w:pPr>
  </w:style>
  <w:style w:type="paragraph" w:customStyle="1" w:styleId="note0">
    <w:name w:val="note"/>
    <w:basedOn w:val="Normal"/>
    <w:rsid w:val="006C5201"/>
    <w:pPr>
      <w:spacing w:before="100" w:beforeAutospacing="1" w:after="100" w:afterAutospacing="1"/>
    </w:pPr>
  </w:style>
  <w:style w:type="paragraph" w:customStyle="1" w:styleId="scheduleheading0">
    <w:name w:val="scheduleheading"/>
    <w:basedOn w:val="Normal"/>
    <w:rsid w:val="00561B30"/>
    <w:pPr>
      <w:spacing w:before="100" w:beforeAutospacing="1" w:after="100" w:afterAutospacing="1"/>
    </w:pPr>
  </w:style>
  <w:style w:type="paragraph" w:customStyle="1" w:styleId="acthead5">
    <w:name w:val="acthead5"/>
    <w:basedOn w:val="Normal"/>
    <w:rsid w:val="0036173E"/>
    <w:pPr>
      <w:spacing w:before="100" w:beforeAutospacing="1" w:after="100" w:afterAutospacing="1"/>
    </w:pPr>
  </w:style>
  <w:style w:type="character" w:customStyle="1" w:styleId="charsectno0">
    <w:name w:val="charsectno"/>
    <w:basedOn w:val="DefaultParagraphFont"/>
    <w:rsid w:val="0036173E"/>
  </w:style>
  <w:style w:type="paragraph" w:customStyle="1" w:styleId="subsection">
    <w:name w:val="subsection"/>
    <w:basedOn w:val="Normal"/>
    <w:rsid w:val="0036173E"/>
    <w:pPr>
      <w:spacing w:before="100" w:beforeAutospacing="1" w:after="100" w:afterAutospacing="1"/>
    </w:pPr>
  </w:style>
  <w:style w:type="character" w:customStyle="1" w:styleId="Heading3Char">
    <w:name w:val="Heading 3 Char"/>
    <w:basedOn w:val="DefaultParagraphFont"/>
    <w:link w:val="Heading3"/>
    <w:uiPriority w:val="9"/>
    <w:rsid w:val="00D23B0A"/>
    <w:rPr>
      <w:rFonts w:ascii="Arial" w:hAnsi="Arial" w:cs="Arial"/>
      <w:b/>
      <w:bCs/>
      <w:sz w:val="26"/>
      <w:szCs w:val="26"/>
    </w:rPr>
  </w:style>
  <w:style w:type="paragraph" w:customStyle="1" w:styleId="zp20">
    <w:name w:val="zp2"/>
    <w:basedOn w:val="Normal"/>
    <w:rsid w:val="00D23B0A"/>
    <w:pPr>
      <w:spacing w:before="100" w:beforeAutospacing="1" w:after="100" w:afterAutospacing="1"/>
    </w:pPr>
  </w:style>
  <w:style w:type="paragraph" w:customStyle="1" w:styleId="p30">
    <w:name w:val="p3"/>
    <w:basedOn w:val="Normal"/>
    <w:rsid w:val="00D23B0A"/>
    <w:pPr>
      <w:spacing w:before="100" w:beforeAutospacing="1" w:after="100" w:afterAutospacing="1"/>
    </w:pPr>
  </w:style>
  <w:style w:type="character" w:customStyle="1" w:styleId="CommentTextChar">
    <w:name w:val="Comment Text Char"/>
    <w:basedOn w:val="DefaultParagraphFont"/>
    <w:link w:val="CommentText"/>
    <w:uiPriority w:val="99"/>
    <w:rsid w:val="00366C55"/>
  </w:style>
  <w:style w:type="paragraph" w:styleId="Revision">
    <w:name w:val="Revision"/>
    <w:hidden/>
    <w:uiPriority w:val="99"/>
    <w:semiHidden/>
    <w:rsid w:val="00366C55"/>
    <w:rPr>
      <w:sz w:val="24"/>
      <w:szCs w:val="24"/>
    </w:rPr>
  </w:style>
  <w:style w:type="character" w:customStyle="1" w:styleId="CharSectnoAm">
    <w:name w:val="CharSectnoAm"/>
    <w:basedOn w:val="DefaultParagraphFont"/>
    <w:rsid w:val="006B1BD8"/>
  </w:style>
</w:styles>
</file>

<file path=word/webSettings.xml><?xml version="1.0" encoding="utf-8"?>
<w:webSettings xmlns:r="http://schemas.openxmlformats.org/officeDocument/2006/relationships" xmlns:w="http://schemas.openxmlformats.org/wordprocessingml/2006/main">
  <w:divs>
    <w:div w:id="133106605">
      <w:bodyDiv w:val="1"/>
      <w:marLeft w:val="0"/>
      <w:marRight w:val="0"/>
      <w:marTop w:val="0"/>
      <w:marBottom w:val="0"/>
      <w:divBdr>
        <w:top w:val="none" w:sz="0" w:space="0" w:color="auto"/>
        <w:left w:val="none" w:sz="0" w:space="0" w:color="auto"/>
        <w:bottom w:val="none" w:sz="0" w:space="0" w:color="auto"/>
        <w:right w:val="none" w:sz="0" w:space="0" w:color="auto"/>
      </w:divBdr>
    </w:div>
    <w:div w:id="439569798">
      <w:bodyDiv w:val="1"/>
      <w:marLeft w:val="0"/>
      <w:marRight w:val="0"/>
      <w:marTop w:val="0"/>
      <w:marBottom w:val="0"/>
      <w:divBdr>
        <w:top w:val="none" w:sz="0" w:space="0" w:color="auto"/>
        <w:left w:val="none" w:sz="0" w:space="0" w:color="auto"/>
        <w:bottom w:val="none" w:sz="0" w:space="0" w:color="auto"/>
        <w:right w:val="none" w:sz="0" w:space="0" w:color="auto"/>
      </w:divBdr>
    </w:div>
    <w:div w:id="608463953">
      <w:bodyDiv w:val="1"/>
      <w:marLeft w:val="0"/>
      <w:marRight w:val="0"/>
      <w:marTop w:val="0"/>
      <w:marBottom w:val="0"/>
      <w:divBdr>
        <w:top w:val="none" w:sz="0" w:space="0" w:color="auto"/>
        <w:left w:val="none" w:sz="0" w:space="0" w:color="auto"/>
        <w:bottom w:val="none" w:sz="0" w:space="0" w:color="auto"/>
        <w:right w:val="none" w:sz="0" w:space="0" w:color="auto"/>
      </w:divBdr>
    </w:div>
    <w:div w:id="986520120">
      <w:bodyDiv w:val="1"/>
      <w:marLeft w:val="0"/>
      <w:marRight w:val="0"/>
      <w:marTop w:val="0"/>
      <w:marBottom w:val="0"/>
      <w:divBdr>
        <w:top w:val="none" w:sz="0" w:space="0" w:color="auto"/>
        <w:left w:val="none" w:sz="0" w:space="0" w:color="auto"/>
        <w:bottom w:val="none" w:sz="0" w:space="0" w:color="auto"/>
        <w:right w:val="none" w:sz="0" w:space="0" w:color="auto"/>
      </w:divBdr>
    </w:div>
    <w:div w:id="1057976149">
      <w:bodyDiv w:val="1"/>
      <w:marLeft w:val="0"/>
      <w:marRight w:val="0"/>
      <w:marTop w:val="0"/>
      <w:marBottom w:val="0"/>
      <w:divBdr>
        <w:top w:val="none" w:sz="0" w:space="0" w:color="auto"/>
        <w:left w:val="none" w:sz="0" w:space="0" w:color="auto"/>
        <w:bottom w:val="none" w:sz="0" w:space="0" w:color="auto"/>
        <w:right w:val="none" w:sz="0" w:space="0" w:color="auto"/>
      </w:divBdr>
    </w:div>
    <w:div w:id="1129277093">
      <w:bodyDiv w:val="1"/>
      <w:marLeft w:val="0"/>
      <w:marRight w:val="0"/>
      <w:marTop w:val="0"/>
      <w:marBottom w:val="0"/>
      <w:divBdr>
        <w:top w:val="none" w:sz="0" w:space="0" w:color="auto"/>
        <w:left w:val="none" w:sz="0" w:space="0" w:color="auto"/>
        <w:bottom w:val="none" w:sz="0" w:space="0" w:color="auto"/>
        <w:right w:val="none" w:sz="0" w:space="0" w:color="auto"/>
      </w:divBdr>
    </w:div>
    <w:div w:id="1342003991">
      <w:bodyDiv w:val="1"/>
      <w:marLeft w:val="0"/>
      <w:marRight w:val="0"/>
      <w:marTop w:val="0"/>
      <w:marBottom w:val="0"/>
      <w:divBdr>
        <w:top w:val="none" w:sz="0" w:space="0" w:color="auto"/>
        <w:left w:val="none" w:sz="0" w:space="0" w:color="auto"/>
        <w:bottom w:val="none" w:sz="0" w:space="0" w:color="auto"/>
        <w:right w:val="none" w:sz="0" w:space="0" w:color="auto"/>
      </w:divBdr>
    </w:div>
    <w:div w:id="1411124987">
      <w:bodyDiv w:val="1"/>
      <w:marLeft w:val="0"/>
      <w:marRight w:val="0"/>
      <w:marTop w:val="0"/>
      <w:marBottom w:val="0"/>
      <w:divBdr>
        <w:top w:val="none" w:sz="0" w:space="0" w:color="auto"/>
        <w:left w:val="none" w:sz="0" w:space="0" w:color="auto"/>
        <w:bottom w:val="none" w:sz="0" w:space="0" w:color="auto"/>
        <w:right w:val="none" w:sz="0" w:space="0" w:color="auto"/>
      </w:divBdr>
    </w:div>
    <w:div w:id="1618172886">
      <w:bodyDiv w:val="1"/>
      <w:marLeft w:val="0"/>
      <w:marRight w:val="0"/>
      <w:marTop w:val="0"/>
      <w:marBottom w:val="0"/>
      <w:divBdr>
        <w:top w:val="none" w:sz="0" w:space="0" w:color="auto"/>
        <w:left w:val="none" w:sz="0" w:space="0" w:color="auto"/>
        <w:bottom w:val="none" w:sz="0" w:space="0" w:color="auto"/>
        <w:right w:val="none" w:sz="0" w:space="0" w:color="auto"/>
      </w:divBdr>
    </w:div>
    <w:div w:id="1831672735">
      <w:bodyDiv w:val="1"/>
      <w:marLeft w:val="0"/>
      <w:marRight w:val="0"/>
      <w:marTop w:val="0"/>
      <w:marBottom w:val="0"/>
      <w:divBdr>
        <w:top w:val="none" w:sz="0" w:space="0" w:color="auto"/>
        <w:left w:val="none" w:sz="0" w:space="0" w:color="auto"/>
        <w:bottom w:val="none" w:sz="0" w:space="0" w:color="auto"/>
        <w:right w:val="none" w:sz="0" w:space="0" w:color="auto"/>
      </w:divBdr>
    </w:div>
    <w:div w:id="20964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8.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comlaw.gov.a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2323</Words>
  <Characters>12092</Characters>
  <Application>Microsoft Office Word</Application>
  <DocSecurity>0</DocSecurity>
  <Lines>343</Lines>
  <Paragraphs>169</Paragraphs>
  <ScaleCrop>false</ScaleCrop>
  <HeadingPairs>
    <vt:vector size="2" baseType="variant">
      <vt:variant>
        <vt:lpstr>Title</vt:lpstr>
      </vt:variant>
      <vt:variant>
        <vt:i4>1</vt:i4>
      </vt:variant>
    </vt:vector>
  </HeadingPairs>
  <TitlesOfParts>
    <vt:vector size="1" baseType="lpstr">
      <vt:lpstr>Fair Work Amendment Regulation 2012 (No.   )</vt:lpstr>
    </vt:vector>
  </TitlesOfParts>
  <Manager/>
  <Company/>
  <LinksUpToDate>false</LinksUpToDate>
  <CharactersWithSpaces>14341</CharactersWithSpaces>
  <SharedDoc>false</SharedDoc>
  <HLinks>
    <vt:vector size="6" baseType="variant">
      <vt:variant>
        <vt:i4>6160468</vt:i4>
      </vt:variant>
      <vt:variant>
        <vt:i4>72</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Amendment Regulation 2012 (No.   )</dc:title>
  <dc:subject/>
  <dc:creator/>
  <cp:keywords/>
  <cp:lastModifiedBy/>
  <cp:revision>1</cp:revision>
  <cp:lastPrinted>2012-11-29T02:13:00Z</cp:lastPrinted>
  <dcterms:created xsi:type="dcterms:W3CDTF">2012-12-04T03:57:00Z</dcterms:created>
  <dcterms:modified xsi:type="dcterms:W3CDTF">2012-12-04T03:57:00Z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1224</vt:lpwstr>
  </property>
  <property fmtid="{D5CDD505-2E9C-101B-9397-08002B2CF9AE}" pid="3" name="IndexMatter">
    <vt:lpwstr>1217380A</vt:lpwstr>
  </property>
  <property fmtid="{D5CDD505-2E9C-101B-9397-08002B2CF9AE}" pid="4" name="Editor">
    <vt:bool>true</vt:bool>
  </property>
  <property fmtid="{D5CDD505-2E9C-101B-9397-08002B2CF9AE}" pid="5" name="Final">
    <vt:bool>true</vt:bool>
  </property>
</Properties>
</file>