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F43" w:rsidRDefault="00322F43" w:rsidP="00322F43">
      <w:pPr>
        <w:tabs>
          <w:tab w:val="right" w:pos="9072"/>
        </w:tabs>
        <w:ind w:right="91"/>
        <w:jc w:val="center"/>
        <w:rPr>
          <w:b/>
          <w:u w:val="single"/>
        </w:rPr>
      </w:pPr>
      <w:bookmarkStart w:id="0" w:name="_GoBack"/>
      <w:bookmarkEnd w:id="0"/>
      <w:r>
        <w:rPr>
          <w:b/>
          <w:u w:val="single"/>
        </w:rPr>
        <w:t>EXPLANATORY STATEMENT</w:t>
      </w:r>
    </w:p>
    <w:p w:rsidR="00A4616A" w:rsidRDefault="00A4616A" w:rsidP="00322F43">
      <w:pPr>
        <w:tabs>
          <w:tab w:val="right" w:pos="9072"/>
        </w:tabs>
        <w:ind w:right="91"/>
        <w:jc w:val="center"/>
        <w:rPr>
          <w:b/>
          <w:u w:val="single"/>
        </w:rPr>
      </w:pPr>
    </w:p>
    <w:p w:rsidR="00A4616A" w:rsidRDefault="00A4616A" w:rsidP="00322F43">
      <w:pPr>
        <w:tabs>
          <w:tab w:val="right" w:pos="9072"/>
        </w:tabs>
        <w:ind w:right="91"/>
        <w:jc w:val="center"/>
        <w:rPr>
          <w:b/>
          <w:u w:val="single"/>
        </w:rPr>
      </w:pPr>
      <w:r>
        <w:rPr>
          <w:b/>
          <w:u w:val="single"/>
        </w:rPr>
        <w:t>Select Legislative Instrument 2012 No. 329</w:t>
      </w:r>
    </w:p>
    <w:p w:rsidR="00322F43" w:rsidRDefault="00322F43" w:rsidP="00322F43">
      <w:pPr>
        <w:tabs>
          <w:tab w:val="right" w:pos="9072"/>
        </w:tabs>
        <w:ind w:right="91"/>
        <w:jc w:val="center"/>
        <w:rPr>
          <w:b/>
          <w:u w:val="single"/>
        </w:rPr>
      </w:pPr>
    </w:p>
    <w:p w:rsidR="00322F43" w:rsidRDefault="00322F43" w:rsidP="00322F43">
      <w:pPr>
        <w:pStyle w:val="Heading6"/>
        <w:tabs>
          <w:tab w:val="right" w:pos="9072"/>
        </w:tabs>
        <w:spacing w:before="0"/>
      </w:pPr>
      <w:r>
        <w:t>Issued by the authority of the Minister for Financial Services and Superannuation</w:t>
      </w:r>
    </w:p>
    <w:p w:rsidR="005C315B" w:rsidRPr="00370E92" w:rsidRDefault="005C315B">
      <w:pPr>
        <w:tabs>
          <w:tab w:val="right" w:pos="9072"/>
        </w:tabs>
        <w:ind w:right="91"/>
        <w:rPr>
          <w:sz w:val="20"/>
        </w:rPr>
      </w:pPr>
    </w:p>
    <w:p w:rsidR="005C315B" w:rsidRDefault="00A32B49" w:rsidP="00C52698">
      <w:pPr>
        <w:tabs>
          <w:tab w:val="left" w:pos="1701"/>
          <w:tab w:val="right" w:pos="9072"/>
        </w:tabs>
        <w:ind w:left="1695" w:right="91" w:hanging="1695"/>
        <w:rPr>
          <w:i/>
        </w:rPr>
      </w:pPr>
      <w:r>
        <w:t>Subject -</w:t>
      </w:r>
      <w:r>
        <w:tab/>
      </w:r>
      <w:r w:rsidR="00C52698">
        <w:rPr>
          <w:i/>
        </w:rPr>
        <w:t xml:space="preserve">Superannuation </w:t>
      </w:r>
      <w:r w:rsidR="00C52698" w:rsidRPr="00796297">
        <w:rPr>
          <w:i/>
        </w:rPr>
        <w:t>Auditor</w:t>
      </w:r>
      <w:r w:rsidR="00C52698">
        <w:rPr>
          <w:i/>
        </w:rPr>
        <w:t xml:space="preserve"> Registration Imposition Act </w:t>
      </w:r>
      <w:r w:rsidR="00C52698" w:rsidRPr="00796297">
        <w:rPr>
          <w:i/>
        </w:rPr>
        <w:t>2012</w:t>
      </w:r>
    </w:p>
    <w:p w:rsidR="005C315B" w:rsidRPr="00370E92" w:rsidRDefault="005C315B">
      <w:pPr>
        <w:tabs>
          <w:tab w:val="right" w:pos="9072"/>
        </w:tabs>
        <w:ind w:right="91"/>
        <w:rPr>
          <w:sz w:val="20"/>
        </w:rPr>
      </w:pPr>
    </w:p>
    <w:p w:rsidR="005C315B" w:rsidRDefault="00A32B49">
      <w:pPr>
        <w:tabs>
          <w:tab w:val="left" w:pos="1701"/>
          <w:tab w:val="right" w:pos="9072"/>
        </w:tabs>
        <w:ind w:right="91"/>
      </w:pPr>
      <w:r>
        <w:tab/>
      </w:r>
      <w:r w:rsidR="00C52698">
        <w:rPr>
          <w:i/>
        </w:rPr>
        <w:t>Superannuation Auditor Registration Imposition Regulation 2012</w:t>
      </w:r>
    </w:p>
    <w:p w:rsidR="005C315B" w:rsidRPr="00370E92" w:rsidRDefault="005C315B">
      <w:pPr>
        <w:tabs>
          <w:tab w:val="right" w:pos="9072"/>
        </w:tabs>
        <w:ind w:right="91"/>
        <w:rPr>
          <w:sz w:val="20"/>
        </w:rPr>
      </w:pPr>
    </w:p>
    <w:p w:rsidR="005C315B" w:rsidRDefault="00073374" w:rsidP="003F2474">
      <w:pPr>
        <w:tabs>
          <w:tab w:val="left" w:pos="1701"/>
          <w:tab w:val="right" w:pos="9072"/>
        </w:tabs>
        <w:ind w:right="91"/>
      </w:pPr>
      <w:r>
        <w:t xml:space="preserve">Section 5 of the </w:t>
      </w:r>
      <w:r w:rsidRPr="00073374">
        <w:rPr>
          <w:i/>
        </w:rPr>
        <w:t>Superannuation Auditor Registration Imposition Act 2012</w:t>
      </w:r>
      <w:r>
        <w:t xml:space="preserve"> prescribes that the Governor-General may make regulations for the purposes of prescribing </w:t>
      </w:r>
      <w:r w:rsidR="00C21488">
        <w:t xml:space="preserve">fees payable in accordance with section 128L of the </w:t>
      </w:r>
      <w:r w:rsidR="00C21488" w:rsidRPr="00E31F05">
        <w:rPr>
          <w:i/>
        </w:rPr>
        <w:t>Superannuation Industry (Supervision) Act 1993</w:t>
      </w:r>
      <w:r w:rsidR="00C21488">
        <w:t xml:space="preserve"> (SIS Act).</w:t>
      </w:r>
    </w:p>
    <w:p w:rsidR="00707D8A" w:rsidRDefault="00707D8A">
      <w:pPr>
        <w:tabs>
          <w:tab w:val="left" w:pos="1701"/>
          <w:tab w:val="right" w:pos="9072"/>
        </w:tabs>
        <w:spacing w:line="240" w:lineRule="exact"/>
        <w:ind w:right="91"/>
      </w:pPr>
    </w:p>
    <w:p w:rsidR="00707D8A" w:rsidRDefault="00707D8A" w:rsidP="00707D8A">
      <w:r>
        <w:t xml:space="preserve">Subsection 4(1) of the </w:t>
      </w:r>
      <w:r w:rsidRPr="005E3783">
        <w:rPr>
          <w:i/>
        </w:rPr>
        <w:t>Superannuation Auditor Registration Imposition Act 2012</w:t>
      </w:r>
      <w:r>
        <w:t xml:space="preserve"> provides that the amounts of </w:t>
      </w:r>
      <w:r w:rsidR="00041D87">
        <w:t xml:space="preserve">those </w:t>
      </w:r>
      <w:r>
        <w:t>fees are prescribed by the regulations. Subsection</w:t>
      </w:r>
      <w:r w:rsidR="00596D60">
        <w:t> </w:t>
      </w:r>
      <w:r>
        <w:t>4(2) provides that the regulations may prescribe such a fee by prescribing an amount (not exceeding $1,000) as the fee or by prescribing a method for calculating the amount (not exceeding $1,000) of the fee. Subsection 4(3) provides that the regulations may prescribe different amounts for different kinds of matters for which fees are payable.</w:t>
      </w:r>
    </w:p>
    <w:p w:rsidR="005C315B" w:rsidRPr="00370E92" w:rsidRDefault="005C315B">
      <w:pPr>
        <w:tabs>
          <w:tab w:val="right" w:pos="9072"/>
        </w:tabs>
        <w:ind w:right="91"/>
        <w:rPr>
          <w:sz w:val="20"/>
        </w:rPr>
      </w:pPr>
    </w:p>
    <w:p w:rsidR="005C315B" w:rsidRDefault="00C52698">
      <w:pPr>
        <w:tabs>
          <w:tab w:val="right" w:pos="9072"/>
        </w:tabs>
        <w:ind w:right="91"/>
        <w:rPr>
          <w:szCs w:val="24"/>
        </w:rPr>
      </w:pPr>
      <w:r>
        <w:rPr>
          <w:szCs w:val="24"/>
        </w:rPr>
        <w:t>The purpose of the Regulation is to prescribe amounts for matters mentioned in an item in column 1 of the table in subsection 128L(1) of the</w:t>
      </w:r>
      <w:r w:rsidR="00607357">
        <w:rPr>
          <w:szCs w:val="24"/>
        </w:rPr>
        <w:t xml:space="preserve"> SIS Act</w:t>
      </w:r>
      <w:r w:rsidR="009D4A9A">
        <w:rPr>
          <w:szCs w:val="24"/>
        </w:rPr>
        <w:t>.</w:t>
      </w:r>
    </w:p>
    <w:p w:rsidR="00073374" w:rsidRDefault="00073374">
      <w:pPr>
        <w:tabs>
          <w:tab w:val="right" w:pos="9072"/>
        </w:tabs>
        <w:ind w:right="91"/>
        <w:rPr>
          <w:szCs w:val="24"/>
        </w:rPr>
      </w:pPr>
    </w:p>
    <w:p w:rsidR="00073374" w:rsidRPr="00073374" w:rsidRDefault="005E3203">
      <w:pPr>
        <w:tabs>
          <w:tab w:val="right" w:pos="9072"/>
        </w:tabs>
        <w:ind w:right="91"/>
        <w:rPr>
          <w:szCs w:val="24"/>
        </w:rPr>
      </w:pPr>
      <w:r>
        <w:rPr>
          <w:szCs w:val="24"/>
        </w:rPr>
        <w:t>Under the SIS Act, f</w:t>
      </w:r>
      <w:r w:rsidR="00073374">
        <w:rPr>
          <w:szCs w:val="24"/>
        </w:rPr>
        <w:t>rom 31 January 2013 auditors of</w:t>
      </w:r>
      <w:r w:rsidR="00BB2E43">
        <w:rPr>
          <w:szCs w:val="24"/>
        </w:rPr>
        <w:t xml:space="preserve"> self managed superannuation funds</w:t>
      </w:r>
      <w:r w:rsidR="00073374">
        <w:rPr>
          <w:szCs w:val="24"/>
        </w:rPr>
        <w:t xml:space="preserve"> </w:t>
      </w:r>
      <w:r w:rsidR="00BB2E43">
        <w:rPr>
          <w:szCs w:val="24"/>
        </w:rPr>
        <w:t>(</w:t>
      </w:r>
      <w:r w:rsidR="00073374">
        <w:rPr>
          <w:szCs w:val="24"/>
        </w:rPr>
        <w:t>SMSFs</w:t>
      </w:r>
      <w:r w:rsidR="00BB2E43">
        <w:rPr>
          <w:szCs w:val="24"/>
        </w:rPr>
        <w:t>)</w:t>
      </w:r>
      <w:r w:rsidR="00073374">
        <w:rPr>
          <w:szCs w:val="24"/>
        </w:rPr>
        <w:t xml:space="preserve"> will be subject to a new registration regime. SMSF auditor registration forms a key part of the Government’s Stronger Super reforms and is intended to ensure </w:t>
      </w:r>
      <w:r w:rsidR="00041D87">
        <w:rPr>
          <w:szCs w:val="24"/>
        </w:rPr>
        <w:t>that auditors of SMSFs have a minimum standard of competency and knowledge of relevant laws</w:t>
      </w:r>
      <w:r w:rsidR="00073374">
        <w:rPr>
          <w:szCs w:val="24"/>
        </w:rPr>
        <w:t>.</w:t>
      </w:r>
    </w:p>
    <w:p w:rsidR="005C315B" w:rsidRPr="00370E92" w:rsidRDefault="005C315B">
      <w:pPr>
        <w:tabs>
          <w:tab w:val="right" w:pos="9072"/>
        </w:tabs>
        <w:ind w:right="91"/>
        <w:rPr>
          <w:sz w:val="20"/>
        </w:rPr>
      </w:pPr>
    </w:p>
    <w:p w:rsidR="005C315B" w:rsidRDefault="00073374" w:rsidP="003F2474">
      <w:pPr>
        <w:tabs>
          <w:tab w:val="left" w:pos="1701"/>
          <w:tab w:val="right" w:pos="9072"/>
        </w:tabs>
        <w:ind w:right="91"/>
      </w:pPr>
      <w:r>
        <w:t xml:space="preserve">The Regulation </w:t>
      </w:r>
      <w:r w:rsidR="00322F43">
        <w:t>s</w:t>
      </w:r>
      <w:r>
        <w:t>pecif</w:t>
      </w:r>
      <w:r w:rsidR="00322F43">
        <w:t>ies</w:t>
      </w:r>
      <w:r>
        <w:t xml:space="preserve"> when fees must be paid and the amount that must be paid. Fees </w:t>
      </w:r>
      <w:r w:rsidR="00322F43">
        <w:t>are</w:t>
      </w:r>
      <w:r>
        <w:t xml:space="preserve"> payable for applying for registration, undertaking a competency exam and submitting an </w:t>
      </w:r>
      <w:r w:rsidR="005E3203">
        <w:t xml:space="preserve">SMSF auditor </w:t>
      </w:r>
      <w:r>
        <w:t xml:space="preserve">annual statement to </w:t>
      </w:r>
      <w:r w:rsidR="005E3203">
        <w:t xml:space="preserve">the Australian and Securities and Investments Commission (ASIC) as </w:t>
      </w:r>
      <w:r w:rsidR="00041D87">
        <w:t xml:space="preserve">the </w:t>
      </w:r>
      <w:r>
        <w:t>Regulator. Additionally, approved SMSF auditors may be liable for additional fees if they do not submit their annual statement on time, fail to notify ASIC of certain matters</w:t>
      </w:r>
      <w:r w:rsidR="005638C3">
        <w:t>, such as a change in contact details,</w:t>
      </w:r>
      <w:r>
        <w:t xml:space="preserve"> on time and fees </w:t>
      </w:r>
      <w:r w:rsidR="00322F43">
        <w:t>are</w:t>
      </w:r>
      <w:r>
        <w:t xml:space="preserve"> payable for certain searches of a register kept by ASIC under the SIS Act. </w:t>
      </w:r>
    </w:p>
    <w:p w:rsidR="005C315B" w:rsidRPr="00370E92" w:rsidRDefault="005C315B">
      <w:pPr>
        <w:tabs>
          <w:tab w:val="right" w:pos="9072"/>
        </w:tabs>
        <w:ind w:right="91"/>
        <w:rPr>
          <w:sz w:val="20"/>
        </w:rPr>
      </w:pPr>
    </w:p>
    <w:p w:rsidR="00C52698" w:rsidRDefault="00C52698" w:rsidP="00C52698">
      <w:pPr>
        <w:tabs>
          <w:tab w:val="left" w:pos="1701"/>
          <w:tab w:val="right" w:pos="9072"/>
        </w:tabs>
        <w:spacing w:line="240" w:lineRule="exact"/>
        <w:ind w:right="91"/>
      </w:pPr>
      <w:r>
        <w:t xml:space="preserve">Details of the Regulation are provided </w:t>
      </w:r>
      <w:r w:rsidRPr="008779CD">
        <w:t xml:space="preserve">in </w:t>
      </w:r>
      <w:r w:rsidR="00D51B36">
        <w:t xml:space="preserve">the </w:t>
      </w:r>
      <w:r w:rsidRPr="008779CD">
        <w:rPr>
          <w:u w:val="single"/>
        </w:rPr>
        <w:t>Attachment</w:t>
      </w:r>
      <w:r w:rsidRPr="008779CD">
        <w:t>.</w:t>
      </w:r>
    </w:p>
    <w:p w:rsidR="00D51B36" w:rsidRDefault="00D51B36" w:rsidP="00C52698">
      <w:pPr>
        <w:tabs>
          <w:tab w:val="left" w:pos="1701"/>
          <w:tab w:val="right" w:pos="9072"/>
        </w:tabs>
        <w:spacing w:line="240" w:lineRule="exact"/>
        <w:ind w:right="91"/>
      </w:pPr>
    </w:p>
    <w:p w:rsidR="00D51B36" w:rsidRPr="00D51B36" w:rsidRDefault="00D51B36" w:rsidP="00C52698">
      <w:pPr>
        <w:tabs>
          <w:tab w:val="left" w:pos="1701"/>
          <w:tab w:val="right" w:pos="9072"/>
        </w:tabs>
        <w:spacing w:line="240" w:lineRule="exact"/>
        <w:ind w:right="91"/>
      </w:pPr>
      <w:r>
        <w:t xml:space="preserve">The </w:t>
      </w:r>
      <w:r>
        <w:rPr>
          <w:i/>
        </w:rPr>
        <w:t xml:space="preserve">Superannuation </w:t>
      </w:r>
      <w:r w:rsidRPr="00796297">
        <w:rPr>
          <w:i/>
        </w:rPr>
        <w:t>Auditor</w:t>
      </w:r>
      <w:r>
        <w:rPr>
          <w:i/>
        </w:rPr>
        <w:t xml:space="preserve"> Registration Imposition Act </w:t>
      </w:r>
      <w:r w:rsidRPr="00796297">
        <w:rPr>
          <w:i/>
        </w:rPr>
        <w:t>2012</w:t>
      </w:r>
      <w:r>
        <w:t xml:space="preserve"> specifies no conditions to be satisfied before the power to make the Regulation may be exercised.</w:t>
      </w:r>
    </w:p>
    <w:p w:rsidR="00C52698" w:rsidRDefault="00C52698">
      <w:pPr>
        <w:tabs>
          <w:tab w:val="left" w:pos="1701"/>
          <w:tab w:val="right" w:pos="9072"/>
        </w:tabs>
        <w:spacing w:line="240" w:lineRule="exact"/>
        <w:ind w:right="91"/>
      </w:pPr>
    </w:p>
    <w:p w:rsidR="00C52698" w:rsidRDefault="00C52698" w:rsidP="00C52698">
      <w:pPr>
        <w:tabs>
          <w:tab w:val="left" w:pos="1701"/>
          <w:tab w:val="right" w:pos="9072"/>
        </w:tabs>
        <w:ind w:right="91"/>
      </w:pPr>
      <w:r>
        <w:t xml:space="preserve">The Regulation </w:t>
      </w:r>
      <w:r w:rsidR="00322F43">
        <w:t xml:space="preserve">is </w:t>
      </w:r>
      <w:r>
        <w:t xml:space="preserve">a legislative instrument for the purposes of the </w:t>
      </w:r>
      <w:r w:rsidRPr="000B1696">
        <w:rPr>
          <w:i/>
        </w:rPr>
        <w:t>Legislative Instruments Act 2003</w:t>
      </w:r>
      <w:r>
        <w:t>.</w:t>
      </w:r>
    </w:p>
    <w:p w:rsidR="00C52698" w:rsidRDefault="00C52698">
      <w:pPr>
        <w:tabs>
          <w:tab w:val="left" w:pos="1701"/>
          <w:tab w:val="right" w:pos="9072"/>
        </w:tabs>
        <w:spacing w:line="240" w:lineRule="exact"/>
        <w:ind w:right="91"/>
      </w:pPr>
    </w:p>
    <w:p w:rsidR="00C52698" w:rsidRDefault="00322F43">
      <w:pPr>
        <w:tabs>
          <w:tab w:val="left" w:pos="1701"/>
          <w:tab w:val="right" w:pos="9072"/>
        </w:tabs>
        <w:spacing w:line="240" w:lineRule="exact"/>
        <w:ind w:right="91"/>
      </w:pPr>
      <w:r>
        <w:t>The</w:t>
      </w:r>
      <w:r w:rsidR="00C52698">
        <w:t xml:space="preserve"> Regulation commence</w:t>
      </w:r>
      <w:r>
        <w:t>s</w:t>
      </w:r>
      <w:r w:rsidR="00C52698">
        <w:t xml:space="preserve"> on 31 January 2013</w:t>
      </w:r>
      <w:r w:rsidR="00041D87">
        <w:t xml:space="preserve"> and fees </w:t>
      </w:r>
      <w:r>
        <w:t xml:space="preserve">are </w:t>
      </w:r>
      <w:r w:rsidR="00041D87">
        <w:t>payable from this time</w:t>
      </w:r>
      <w:r w:rsidR="00C52698">
        <w:t>.</w:t>
      </w:r>
    </w:p>
    <w:p w:rsidR="00C52698" w:rsidRDefault="00C52698">
      <w:pPr>
        <w:tabs>
          <w:tab w:val="left" w:pos="1701"/>
          <w:tab w:val="right" w:pos="9072"/>
        </w:tabs>
        <w:spacing w:line="240" w:lineRule="exact"/>
        <w:ind w:right="91"/>
      </w:pPr>
    </w:p>
    <w:p w:rsidR="00322F43" w:rsidRDefault="00322F43" w:rsidP="00322F43">
      <w:pPr>
        <w:tabs>
          <w:tab w:val="left" w:pos="1701"/>
          <w:tab w:val="right" w:pos="9072"/>
        </w:tabs>
        <w:ind w:right="91"/>
      </w:pPr>
      <w:r>
        <w:t xml:space="preserve">Extensive consultation has been undertaken on SMSF auditor registration. As part of Stronger Super, the Government established the Stronger Super Peak Consultative Group, comprising of representatives from peak industry, employer, employee and </w:t>
      </w:r>
      <w:r>
        <w:lastRenderedPageBreak/>
        <w:t>consumer groups to provide broad, high level advice on the design and implementation of the Stronger Super reforms. In addition, the Government established the SMSF working group to provide technical input on the SMSF reforms. The working papers presented and discussed at the SMSF working group meetings were published on the Stronger Super website and public submissions were invited.</w:t>
      </w:r>
    </w:p>
    <w:p w:rsidR="00322F43" w:rsidRDefault="00322F43" w:rsidP="00322F43">
      <w:pPr>
        <w:tabs>
          <w:tab w:val="left" w:pos="1701"/>
          <w:tab w:val="right" w:pos="9072"/>
        </w:tabs>
        <w:ind w:right="91"/>
      </w:pPr>
    </w:p>
    <w:p w:rsidR="00322F43" w:rsidRDefault="00322F43" w:rsidP="00322F43">
      <w:pPr>
        <w:tabs>
          <w:tab w:val="left" w:pos="1701"/>
          <w:tab w:val="right" w:pos="9072"/>
        </w:tabs>
        <w:ind w:right="91"/>
      </w:pPr>
      <w:r>
        <w:t xml:space="preserve">Public consultation was also undertaken between 15 October and 26 October 2012 when an exposure draft of the Regulation was released. Eight submissions were received in response to this </w:t>
      </w:r>
      <w:r w:rsidRPr="00EC46D1">
        <w:t>consultation, seven</w:t>
      </w:r>
      <w:r>
        <w:t xml:space="preserve"> of which were public submissions and one was confidential. The public submissions are available on the Treasury website.</w:t>
      </w:r>
    </w:p>
    <w:p w:rsidR="00D04CD3" w:rsidRDefault="00D04CD3">
      <w:pPr>
        <w:tabs>
          <w:tab w:val="left" w:pos="1701"/>
          <w:tab w:val="right" w:pos="9072"/>
        </w:tabs>
        <w:spacing w:line="240" w:lineRule="exact"/>
        <w:ind w:right="91"/>
      </w:pPr>
    </w:p>
    <w:p w:rsidR="00707D8A" w:rsidRDefault="00D04CD3" w:rsidP="00707D8A">
      <w:pPr>
        <w:tabs>
          <w:tab w:val="left" w:pos="2835"/>
        </w:tabs>
        <w:ind w:left="2160" w:right="91" w:hanging="2160"/>
        <w:jc w:val="center"/>
      </w:pPr>
      <w:r>
        <w:t xml:space="preserve">                                     </w:t>
      </w:r>
      <w:r w:rsidR="00A32B49">
        <w:rPr>
          <w:u w:val="single"/>
        </w:rPr>
        <w:t>Authority</w:t>
      </w:r>
      <w:r w:rsidR="00A32B49">
        <w:t xml:space="preserve">: </w:t>
      </w:r>
      <w:r>
        <w:t xml:space="preserve">    </w:t>
      </w:r>
      <w:r w:rsidR="003B5066">
        <w:t xml:space="preserve">Section </w:t>
      </w:r>
      <w:r w:rsidR="00707D8A">
        <w:t xml:space="preserve">5 </w:t>
      </w:r>
      <w:r w:rsidR="003B5066">
        <w:t xml:space="preserve">of the </w:t>
      </w:r>
    </w:p>
    <w:p w:rsidR="00D04CD3" w:rsidRDefault="00D04CD3" w:rsidP="00707D8A">
      <w:pPr>
        <w:tabs>
          <w:tab w:val="left" w:pos="2835"/>
        </w:tabs>
        <w:ind w:left="2160" w:right="91" w:hanging="2160"/>
        <w:jc w:val="center"/>
        <w:rPr>
          <w:i/>
        </w:rPr>
      </w:pPr>
      <w:r>
        <w:rPr>
          <w:i/>
        </w:rPr>
        <w:tab/>
      </w:r>
      <w:r>
        <w:rPr>
          <w:i/>
        </w:rPr>
        <w:tab/>
      </w:r>
      <w:r>
        <w:rPr>
          <w:i/>
        </w:rPr>
        <w:tab/>
        <w:t xml:space="preserve">         </w:t>
      </w:r>
      <w:r w:rsidRPr="00D04CD3">
        <w:rPr>
          <w:i/>
        </w:rPr>
        <w:t>S</w:t>
      </w:r>
      <w:r w:rsidR="00707D8A" w:rsidRPr="00D04CD3">
        <w:rPr>
          <w:i/>
        </w:rPr>
        <w:t>uperannuation</w:t>
      </w:r>
      <w:r w:rsidR="00707D8A">
        <w:rPr>
          <w:i/>
        </w:rPr>
        <w:t xml:space="preserve"> </w:t>
      </w:r>
      <w:r w:rsidR="003B5066" w:rsidRPr="003B5066">
        <w:rPr>
          <w:i/>
        </w:rPr>
        <w:t xml:space="preserve">Auditor </w:t>
      </w:r>
    </w:p>
    <w:p w:rsidR="005C315B" w:rsidRDefault="00D04CD3" w:rsidP="00707D8A">
      <w:pPr>
        <w:tabs>
          <w:tab w:val="left" w:pos="2835"/>
        </w:tabs>
        <w:ind w:left="2160" w:right="91" w:hanging="2160"/>
        <w:jc w:val="center"/>
      </w:pPr>
      <w:r>
        <w:rPr>
          <w:i/>
        </w:rPr>
        <w:tab/>
      </w:r>
      <w:r>
        <w:rPr>
          <w:i/>
        </w:rPr>
        <w:tab/>
      </w:r>
      <w:r>
        <w:rPr>
          <w:i/>
        </w:rPr>
        <w:tab/>
      </w:r>
      <w:r>
        <w:rPr>
          <w:i/>
        </w:rPr>
        <w:tab/>
        <w:t xml:space="preserve">           </w:t>
      </w:r>
      <w:r w:rsidR="003B5066">
        <w:rPr>
          <w:i/>
        </w:rPr>
        <w:t xml:space="preserve">Registration Imposition Act </w:t>
      </w:r>
      <w:r w:rsidR="003B5066" w:rsidRPr="003B5066">
        <w:rPr>
          <w:i/>
        </w:rPr>
        <w:t>2012</w:t>
      </w:r>
    </w:p>
    <w:p w:rsidR="00322F43" w:rsidRDefault="00322F43">
      <w:pPr>
        <w:rPr>
          <w:b/>
          <w:szCs w:val="24"/>
          <w:u w:val="single"/>
        </w:rPr>
      </w:pPr>
      <w:r>
        <w:rPr>
          <w:b/>
          <w:szCs w:val="24"/>
          <w:u w:val="single"/>
        </w:rPr>
        <w:br w:type="page"/>
      </w:r>
    </w:p>
    <w:p w:rsidR="00A32B49" w:rsidRPr="003F2474" w:rsidRDefault="007F4CE4" w:rsidP="003F2474">
      <w:pPr>
        <w:jc w:val="right"/>
        <w:rPr>
          <w:b/>
          <w:szCs w:val="24"/>
          <w:u w:val="single"/>
        </w:rPr>
      </w:pPr>
      <w:r w:rsidRPr="003F2474">
        <w:rPr>
          <w:b/>
          <w:szCs w:val="24"/>
          <w:u w:val="single"/>
        </w:rPr>
        <w:lastRenderedPageBreak/>
        <w:t>ATTACHMENT</w:t>
      </w:r>
    </w:p>
    <w:p w:rsidR="007F4CE4" w:rsidRDefault="007F4CE4" w:rsidP="007F4CE4">
      <w:pPr>
        <w:tabs>
          <w:tab w:val="left" w:pos="7260"/>
        </w:tabs>
        <w:rPr>
          <w:szCs w:val="24"/>
        </w:rPr>
      </w:pPr>
    </w:p>
    <w:p w:rsidR="007F4CE4" w:rsidRDefault="007F4CE4" w:rsidP="007F4CE4">
      <w:pPr>
        <w:ind w:right="91"/>
        <w:rPr>
          <w:u w:val="single"/>
        </w:rPr>
      </w:pPr>
      <w:r>
        <w:rPr>
          <w:b/>
          <w:u w:val="single"/>
        </w:rPr>
        <w:t xml:space="preserve">Details of the </w:t>
      </w:r>
      <w:r>
        <w:rPr>
          <w:b/>
          <w:i/>
          <w:u w:val="single"/>
        </w:rPr>
        <w:t>Superannuation Auditor Registration Imposition Regulation 2012</w:t>
      </w:r>
    </w:p>
    <w:p w:rsidR="007F4CE4" w:rsidRDefault="007F4CE4" w:rsidP="007F4CE4"/>
    <w:p w:rsidR="007F4CE4" w:rsidRDefault="007F4CE4" w:rsidP="007F4CE4">
      <w:r>
        <w:rPr>
          <w:b/>
        </w:rPr>
        <w:t>Section</w:t>
      </w:r>
      <w:r w:rsidRPr="003C6BDE">
        <w:rPr>
          <w:b/>
        </w:rPr>
        <w:t xml:space="preserve"> 1</w:t>
      </w:r>
      <w:r>
        <w:t xml:space="preserve"> specif</w:t>
      </w:r>
      <w:r w:rsidR="00322F43">
        <w:t>ies</w:t>
      </w:r>
      <w:r>
        <w:t xml:space="preserve"> </w:t>
      </w:r>
      <w:r w:rsidR="00BB2E43">
        <w:t xml:space="preserve">that </w:t>
      </w:r>
      <w:r>
        <w:t xml:space="preserve">the name of the Regulation is the </w:t>
      </w:r>
      <w:r>
        <w:rPr>
          <w:i/>
        </w:rPr>
        <w:t>Superannuation Auditor Registration Imposition Regulation 2012.</w:t>
      </w:r>
    </w:p>
    <w:p w:rsidR="007F4CE4" w:rsidRDefault="007F4CE4" w:rsidP="007F4CE4">
      <w:pPr>
        <w:ind w:right="91"/>
        <w:rPr>
          <w:b/>
        </w:rPr>
      </w:pPr>
    </w:p>
    <w:p w:rsidR="007F4CE4" w:rsidRDefault="007F4CE4" w:rsidP="007F4CE4">
      <w:pPr>
        <w:ind w:right="91"/>
      </w:pPr>
      <w:r>
        <w:rPr>
          <w:b/>
        </w:rPr>
        <w:t>Section</w:t>
      </w:r>
      <w:r w:rsidRPr="00794E8E">
        <w:t xml:space="preserve"> </w:t>
      </w:r>
      <w:r w:rsidRPr="003C6BDE">
        <w:rPr>
          <w:b/>
        </w:rPr>
        <w:t xml:space="preserve">2 </w:t>
      </w:r>
      <w:r>
        <w:t>provide</w:t>
      </w:r>
      <w:r w:rsidR="00322F43">
        <w:t>s</w:t>
      </w:r>
      <w:r>
        <w:t xml:space="preserve"> that the Regulation commence</w:t>
      </w:r>
      <w:r w:rsidR="00322F43">
        <w:t>s</w:t>
      </w:r>
      <w:r>
        <w:t xml:space="preserve"> on 31 January 2013.</w:t>
      </w:r>
    </w:p>
    <w:p w:rsidR="007F4CE4" w:rsidRDefault="007F4CE4" w:rsidP="007F4CE4">
      <w:pPr>
        <w:ind w:right="91"/>
      </w:pPr>
    </w:p>
    <w:p w:rsidR="007F4CE4" w:rsidRDefault="007F4CE4" w:rsidP="007F4CE4">
      <w:pPr>
        <w:ind w:right="91"/>
      </w:pPr>
      <w:r>
        <w:rPr>
          <w:b/>
        </w:rPr>
        <w:t>Section</w:t>
      </w:r>
      <w:r w:rsidRPr="003C6BDE">
        <w:rPr>
          <w:b/>
        </w:rPr>
        <w:t xml:space="preserve"> 3</w:t>
      </w:r>
      <w:r>
        <w:t xml:space="preserve"> provide</w:t>
      </w:r>
      <w:r w:rsidR="00322F43">
        <w:t>s</w:t>
      </w:r>
      <w:r>
        <w:t xml:space="preserve"> that in this Regulation, Act means the </w:t>
      </w:r>
      <w:r>
        <w:rPr>
          <w:i/>
        </w:rPr>
        <w:t>Superannuation Auditor Registration Imposition Act 2012</w:t>
      </w:r>
      <w:r>
        <w:t xml:space="preserve"> and SIS Act means the </w:t>
      </w:r>
      <w:r>
        <w:rPr>
          <w:i/>
        </w:rPr>
        <w:t>Superannuation Industry (Supervision) Act</w:t>
      </w:r>
      <w:r w:rsidRPr="00B37502">
        <w:rPr>
          <w:i/>
        </w:rPr>
        <w:t xml:space="preserve"> 1993</w:t>
      </w:r>
      <w:r>
        <w:t>.</w:t>
      </w:r>
    </w:p>
    <w:p w:rsidR="007F4CE4" w:rsidRDefault="007F4CE4" w:rsidP="007F4CE4">
      <w:pPr>
        <w:ind w:right="91"/>
      </w:pPr>
    </w:p>
    <w:p w:rsidR="007F4CE4" w:rsidRDefault="007F4CE4" w:rsidP="007F4CE4">
      <w:pPr>
        <w:ind w:right="91"/>
      </w:pPr>
      <w:r>
        <w:rPr>
          <w:b/>
        </w:rPr>
        <w:t>Section 4</w:t>
      </w:r>
      <w:r w:rsidR="00322F43">
        <w:t xml:space="preserve"> </w:t>
      </w:r>
      <w:r>
        <w:t>prescribe</w:t>
      </w:r>
      <w:r w:rsidR="00322F43">
        <w:t>s</w:t>
      </w:r>
      <w:r>
        <w:t xml:space="preserve"> fee amounts for the matters for which fees are due and payable under section </w:t>
      </w:r>
      <w:r w:rsidR="00602086">
        <w:t>128L of the SIS Act.</w:t>
      </w:r>
    </w:p>
    <w:p w:rsidR="007F4CE4" w:rsidRDefault="007F4CE4" w:rsidP="007F4CE4">
      <w:pPr>
        <w:ind w:right="91"/>
      </w:pPr>
    </w:p>
    <w:p w:rsidR="007F4CE4" w:rsidRDefault="007F4CE4" w:rsidP="007F4CE4">
      <w:pPr>
        <w:ind w:right="91"/>
      </w:pPr>
      <w:r>
        <w:t>Fee amounts are outlined in the following table.</w:t>
      </w:r>
    </w:p>
    <w:p w:rsidR="007F4CE4" w:rsidRDefault="007F4CE4" w:rsidP="007F4CE4">
      <w:pPr>
        <w:ind w:right="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6792"/>
        <w:gridCol w:w="919"/>
      </w:tblGrid>
      <w:tr w:rsidR="005638C3" w:rsidTr="005638C3">
        <w:tc>
          <w:tcPr>
            <w:tcW w:w="817" w:type="dxa"/>
          </w:tcPr>
          <w:p w:rsidR="005638C3" w:rsidRPr="00575433" w:rsidRDefault="005638C3" w:rsidP="007F4CE4">
            <w:pPr>
              <w:ind w:right="91"/>
              <w:jc w:val="center"/>
              <w:rPr>
                <w:b/>
                <w:i/>
              </w:rPr>
            </w:pPr>
            <w:r>
              <w:rPr>
                <w:b/>
                <w:i/>
              </w:rPr>
              <w:t>Item</w:t>
            </w:r>
          </w:p>
        </w:tc>
        <w:tc>
          <w:tcPr>
            <w:tcW w:w="6792" w:type="dxa"/>
          </w:tcPr>
          <w:p w:rsidR="005638C3" w:rsidRPr="00575433" w:rsidRDefault="005638C3" w:rsidP="007F4CE4">
            <w:pPr>
              <w:ind w:right="91"/>
              <w:jc w:val="center"/>
              <w:rPr>
                <w:b/>
                <w:i/>
              </w:rPr>
            </w:pPr>
            <w:r w:rsidRPr="00575433">
              <w:rPr>
                <w:b/>
                <w:i/>
              </w:rPr>
              <w:t>Fee payable for…</w:t>
            </w:r>
          </w:p>
        </w:tc>
        <w:tc>
          <w:tcPr>
            <w:tcW w:w="919" w:type="dxa"/>
          </w:tcPr>
          <w:p w:rsidR="005638C3" w:rsidRPr="00575433" w:rsidRDefault="005638C3" w:rsidP="007F4CE4">
            <w:pPr>
              <w:ind w:right="91"/>
              <w:jc w:val="center"/>
              <w:rPr>
                <w:b/>
                <w:i/>
              </w:rPr>
            </w:pPr>
            <w:r w:rsidRPr="00575433">
              <w:rPr>
                <w:b/>
                <w:i/>
              </w:rPr>
              <w:t>Fee ($)</w:t>
            </w:r>
          </w:p>
        </w:tc>
      </w:tr>
      <w:tr w:rsidR="005638C3" w:rsidTr="005638C3">
        <w:tc>
          <w:tcPr>
            <w:tcW w:w="817" w:type="dxa"/>
          </w:tcPr>
          <w:p w:rsidR="005638C3" w:rsidRDefault="005638C3" w:rsidP="007F4CE4">
            <w:pPr>
              <w:ind w:right="91"/>
            </w:pPr>
            <w:r>
              <w:t>1</w:t>
            </w:r>
          </w:p>
        </w:tc>
        <w:tc>
          <w:tcPr>
            <w:tcW w:w="6792" w:type="dxa"/>
          </w:tcPr>
          <w:p w:rsidR="005638C3" w:rsidRDefault="005638C3" w:rsidP="007F4CE4">
            <w:pPr>
              <w:ind w:right="91"/>
            </w:pPr>
            <w:r>
              <w:t>Applying for registration as an approved SMSF auditor</w:t>
            </w:r>
          </w:p>
        </w:tc>
        <w:tc>
          <w:tcPr>
            <w:tcW w:w="919" w:type="dxa"/>
          </w:tcPr>
          <w:p w:rsidR="005638C3" w:rsidRDefault="005638C3" w:rsidP="007F4CE4">
            <w:pPr>
              <w:ind w:right="91"/>
            </w:pPr>
            <w:r>
              <w:t>100</w:t>
            </w:r>
          </w:p>
        </w:tc>
      </w:tr>
      <w:tr w:rsidR="005638C3" w:rsidTr="005638C3">
        <w:tc>
          <w:tcPr>
            <w:tcW w:w="817" w:type="dxa"/>
          </w:tcPr>
          <w:p w:rsidR="005638C3" w:rsidRDefault="005638C3" w:rsidP="007F4CE4">
            <w:pPr>
              <w:ind w:right="91"/>
            </w:pPr>
            <w:r>
              <w:t>2</w:t>
            </w:r>
          </w:p>
        </w:tc>
        <w:tc>
          <w:tcPr>
            <w:tcW w:w="6792" w:type="dxa"/>
          </w:tcPr>
          <w:p w:rsidR="005638C3" w:rsidRDefault="005638C3" w:rsidP="007F4CE4">
            <w:pPr>
              <w:ind w:right="91"/>
            </w:pPr>
            <w:r>
              <w:t xml:space="preserve">Undertaking a competency examination in accordance with section 128C of the SIS Act </w:t>
            </w:r>
          </w:p>
        </w:tc>
        <w:tc>
          <w:tcPr>
            <w:tcW w:w="919" w:type="dxa"/>
          </w:tcPr>
          <w:p w:rsidR="005638C3" w:rsidRDefault="005638C3" w:rsidP="007F4CE4">
            <w:pPr>
              <w:ind w:right="91"/>
            </w:pPr>
            <w:r>
              <w:t>100</w:t>
            </w:r>
          </w:p>
        </w:tc>
      </w:tr>
      <w:tr w:rsidR="005638C3" w:rsidTr="005638C3">
        <w:tc>
          <w:tcPr>
            <w:tcW w:w="817" w:type="dxa"/>
          </w:tcPr>
          <w:p w:rsidR="005638C3" w:rsidRDefault="005638C3" w:rsidP="007F4CE4">
            <w:pPr>
              <w:ind w:right="91"/>
            </w:pPr>
            <w:r>
              <w:t>3</w:t>
            </w:r>
          </w:p>
        </w:tc>
        <w:tc>
          <w:tcPr>
            <w:tcW w:w="6792" w:type="dxa"/>
          </w:tcPr>
          <w:p w:rsidR="005638C3" w:rsidRDefault="005638C3" w:rsidP="007F4CE4">
            <w:pPr>
              <w:ind w:right="91"/>
            </w:pPr>
            <w:r>
              <w:t>Giving ASIC a statement under section 128G of the SIS Act</w:t>
            </w:r>
          </w:p>
        </w:tc>
        <w:tc>
          <w:tcPr>
            <w:tcW w:w="919" w:type="dxa"/>
          </w:tcPr>
          <w:p w:rsidR="005638C3" w:rsidRDefault="005638C3" w:rsidP="007F4CE4">
            <w:pPr>
              <w:ind w:right="91"/>
            </w:pPr>
            <w:r>
              <w:t>50</w:t>
            </w:r>
          </w:p>
        </w:tc>
      </w:tr>
      <w:tr w:rsidR="005638C3" w:rsidTr="005638C3">
        <w:tc>
          <w:tcPr>
            <w:tcW w:w="817" w:type="dxa"/>
          </w:tcPr>
          <w:p w:rsidR="005638C3" w:rsidRDefault="005638C3" w:rsidP="004147FC">
            <w:pPr>
              <w:ind w:right="91"/>
            </w:pPr>
            <w:r>
              <w:t>4</w:t>
            </w:r>
          </w:p>
        </w:tc>
        <w:tc>
          <w:tcPr>
            <w:tcW w:w="6792" w:type="dxa"/>
          </w:tcPr>
          <w:p w:rsidR="005638C3" w:rsidRDefault="005638C3" w:rsidP="004147FC">
            <w:pPr>
              <w:ind w:right="91"/>
            </w:pPr>
            <w:r>
              <w:t>Giving ASIC a statement under section 128G of the SIS Act within 1 month after it fell due</w:t>
            </w:r>
          </w:p>
        </w:tc>
        <w:tc>
          <w:tcPr>
            <w:tcW w:w="919" w:type="dxa"/>
          </w:tcPr>
          <w:p w:rsidR="005638C3" w:rsidRDefault="005638C3" w:rsidP="007F4CE4">
            <w:pPr>
              <w:ind w:right="91"/>
            </w:pPr>
            <w:r>
              <w:t>Nil</w:t>
            </w:r>
          </w:p>
        </w:tc>
      </w:tr>
      <w:tr w:rsidR="005638C3" w:rsidTr="005638C3">
        <w:tc>
          <w:tcPr>
            <w:tcW w:w="817" w:type="dxa"/>
          </w:tcPr>
          <w:p w:rsidR="005638C3" w:rsidRDefault="005638C3" w:rsidP="004147FC">
            <w:pPr>
              <w:ind w:right="91"/>
            </w:pPr>
            <w:r>
              <w:t>5</w:t>
            </w:r>
          </w:p>
        </w:tc>
        <w:tc>
          <w:tcPr>
            <w:tcW w:w="6792" w:type="dxa"/>
          </w:tcPr>
          <w:p w:rsidR="005638C3" w:rsidRDefault="005638C3" w:rsidP="004147FC">
            <w:pPr>
              <w:ind w:right="91"/>
            </w:pPr>
            <w:r>
              <w:t>Giving ASIC a statement under section 128G of the SIS Act more than 1 month after it fell due</w:t>
            </w:r>
          </w:p>
        </w:tc>
        <w:tc>
          <w:tcPr>
            <w:tcW w:w="919" w:type="dxa"/>
          </w:tcPr>
          <w:p w:rsidR="005638C3" w:rsidRDefault="005638C3" w:rsidP="007F4CE4">
            <w:pPr>
              <w:ind w:right="91"/>
            </w:pPr>
            <w:r>
              <w:t>Nil</w:t>
            </w:r>
          </w:p>
        </w:tc>
      </w:tr>
      <w:tr w:rsidR="005638C3" w:rsidTr="005638C3">
        <w:tc>
          <w:tcPr>
            <w:tcW w:w="817" w:type="dxa"/>
          </w:tcPr>
          <w:p w:rsidR="005638C3" w:rsidRDefault="005638C3" w:rsidP="004147FC">
            <w:pPr>
              <w:ind w:right="91"/>
            </w:pPr>
            <w:r>
              <w:t>6</w:t>
            </w:r>
          </w:p>
        </w:tc>
        <w:tc>
          <w:tcPr>
            <w:tcW w:w="6792" w:type="dxa"/>
          </w:tcPr>
          <w:p w:rsidR="005638C3" w:rsidRDefault="005638C3" w:rsidP="004147FC">
            <w:pPr>
              <w:ind w:right="91"/>
            </w:pPr>
            <w:r>
              <w:t>Giving ASIC particulars under section 128H of the SIS Act within 1 month after they fell due</w:t>
            </w:r>
          </w:p>
        </w:tc>
        <w:tc>
          <w:tcPr>
            <w:tcW w:w="919" w:type="dxa"/>
          </w:tcPr>
          <w:p w:rsidR="005638C3" w:rsidRDefault="005638C3" w:rsidP="007F4CE4">
            <w:pPr>
              <w:ind w:right="91"/>
            </w:pPr>
            <w:r>
              <w:t>Nil</w:t>
            </w:r>
          </w:p>
        </w:tc>
      </w:tr>
      <w:tr w:rsidR="005638C3" w:rsidTr="005638C3">
        <w:tc>
          <w:tcPr>
            <w:tcW w:w="817" w:type="dxa"/>
          </w:tcPr>
          <w:p w:rsidR="005638C3" w:rsidRDefault="005638C3" w:rsidP="004147FC">
            <w:pPr>
              <w:ind w:right="91"/>
            </w:pPr>
            <w:r>
              <w:t>7</w:t>
            </w:r>
          </w:p>
        </w:tc>
        <w:tc>
          <w:tcPr>
            <w:tcW w:w="6792" w:type="dxa"/>
          </w:tcPr>
          <w:p w:rsidR="005638C3" w:rsidRDefault="005638C3" w:rsidP="004147FC">
            <w:pPr>
              <w:ind w:right="91"/>
            </w:pPr>
            <w:r>
              <w:t>Giving ASIC particulars under section 128H of the SIS Act more than 1 month after they fell due</w:t>
            </w:r>
          </w:p>
        </w:tc>
        <w:tc>
          <w:tcPr>
            <w:tcW w:w="919" w:type="dxa"/>
          </w:tcPr>
          <w:p w:rsidR="005638C3" w:rsidRDefault="005638C3" w:rsidP="007F4CE4">
            <w:pPr>
              <w:ind w:right="91"/>
            </w:pPr>
            <w:r>
              <w:t>Nil</w:t>
            </w:r>
          </w:p>
        </w:tc>
      </w:tr>
      <w:tr w:rsidR="005638C3" w:rsidTr="005638C3">
        <w:tc>
          <w:tcPr>
            <w:tcW w:w="817" w:type="dxa"/>
          </w:tcPr>
          <w:p w:rsidR="005638C3" w:rsidRDefault="005638C3" w:rsidP="001F038F">
            <w:pPr>
              <w:ind w:right="91"/>
            </w:pPr>
            <w:r>
              <w:t>8</w:t>
            </w:r>
          </w:p>
        </w:tc>
        <w:tc>
          <w:tcPr>
            <w:tcW w:w="6792" w:type="dxa"/>
          </w:tcPr>
          <w:p w:rsidR="005638C3" w:rsidRDefault="005638C3" w:rsidP="001F038F">
            <w:pPr>
              <w:ind w:right="91"/>
            </w:pPr>
            <w:r>
              <w:t>Inspecting or searching a register that the Regulator keeps under Division 1A of the SIS Act for a current extract</w:t>
            </w:r>
          </w:p>
        </w:tc>
        <w:tc>
          <w:tcPr>
            <w:tcW w:w="919" w:type="dxa"/>
          </w:tcPr>
          <w:p w:rsidR="005638C3" w:rsidRDefault="005638C3" w:rsidP="007F4CE4">
            <w:pPr>
              <w:ind w:right="91"/>
            </w:pPr>
            <w:r>
              <w:t>Nil</w:t>
            </w:r>
          </w:p>
        </w:tc>
      </w:tr>
      <w:tr w:rsidR="005638C3" w:rsidTr="005638C3">
        <w:tc>
          <w:tcPr>
            <w:tcW w:w="817" w:type="dxa"/>
          </w:tcPr>
          <w:p w:rsidR="005638C3" w:rsidRDefault="005638C3" w:rsidP="007F4CE4">
            <w:pPr>
              <w:ind w:right="91"/>
            </w:pPr>
            <w:r>
              <w:t>9</w:t>
            </w:r>
          </w:p>
        </w:tc>
        <w:tc>
          <w:tcPr>
            <w:tcW w:w="6792" w:type="dxa"/>
          </w:tcPr>
          <w:p w:rsidR="005638C3" w:rsidRDefault="005638C3" w:rsidP="007F4CE4">
            <w:pPr>
              <w:ind w:right="91"/>
            </w:pPr>
            <w:r>
              <w:t>Inspecting or searching a register that the Regulator keeps under Division 1A of the SIS Act for a historical extract</w:t>
            </w:r>
          </w:p>
        </w:tc>
        <w:tc>
          <w:tcPr>
            <w:tcW w:w="919" w:type="dxa"/>
          </w:tcPr>
          <w:p w:rsidR="005638C3" w:rsidDel="0015596B" w:rsidRDefault="005638C3" w:rsidP="007F4CE4">
            <w:pPr>
              <w:ind w:right="91"/>
            </w:pPr>
            <w:r>
              <w:t>18</w:t>
            </w:r>
          </w:p>
        </w:tc>
      </w:tr>
      <w:tr w:rsidR="005638C3" w:rsidTr="005638C3">
        <w:tc>
          <w:tcPr>
            <w:tcW w:w="817" w:type="dxa"/>
          </w:tcPr>
          <w:p w:rsidR="005638C3" w:rsidRDefault="005638C3" w:rsidP="007F4CE4">
            <w:pPr>
              <w:ind w:right="91"/>
            </w:pPr>
            <w:r>
              <w:t>10</w:t>
            </w:r>
          </w:p>
        </w:tc>
        <w:tc>
          <w:tcPr>
            <w:tcW w:w="6792" w:type="dxa"/>
          </w:tcPr>
          <w:p w:rsidR="005638C3" w:rsidRDefault="005638C3" w:rsidP="00E44BC5">
            <w:pPr>
              <w:ind w:right="91"/>
            </w:pPr>
            <w:r>
              <w:t>Inspecting or searching an extract given to or issued by the Regulator under Division 1A of the SIS Act (other than an order made under s130F(2) of the SIS Act) for 10 pages or less</w:t>
            </w:r>
          </w:p>
        </w:tc>
        <w:tc>
          <w:tcPr>
            <w:tcW w:w="919" w:type="dxa"/>
          </w:tcPr>
          <w:p w:rsidR="005638C3" w:rsidRDefault="005638C3" w:rsidP="007F4CE4">
            <w:pPr>
              <w:ind w:right="91"/>
            </w:pPr>
          </w:p>
          <w:p w:rsidR="005638C3" w:rsidRDefault="005638C3" w:rsidP="007F4CE4">
            <w:pPr>
              <w:ind w:right="91"/>
            </w:pPr>
          </w:p>
          <w:p w:rsidR="005638C3" w:rsidRDefault="005638C3" w:rsidP="007F4CE4">
            <w:pPr>
              <w:ind w:right="91"/>
            </w:pPr>
            <w:r>
              <w:t>18</w:t>
            </w:r>
          </w:p>
        </w:tc>
      </w:tr>
      <w:tr w:rsidR="005638C3" w:rsidTr="005638C3">
        <w:tc>
          <w:tcPr>
            <w:tcW w:w="817" w:type="dxa"/>
          </w:tcPr>
          <w:p w:rsidR="005638C3" w:rsidRDefault="005638C3" w:rsidP="007F4CE4">
            <w:pPr>
              <w:ind w:right="91"/>
            </w:pPr>
            <w:r>
              <w:t>11</w:t>
            </w:r>
          </w:p>
        </w:tc>
        <w:tc>
          <w:tcPr>
            <w:tcW w:w="6792" w:type="dxa"/>
          </w:tcPr>
          <w:p w:rsidR="005638C3" w:rsidRDefault="005638C3" w:rsidP="005638C3">
            <w:pPr>
              <w:ind w:right="91"/>
            </w:pPr>
            <w:r>
              <w:t>Inspecting or searching an extract given to or issued by the Regulator under Division 1A of the SIS Act (other than an order made under s130F(2) of the SIS Act) that is more than 10 pages</w:t>
            </w:r>
          </w:p>
        </w:tc>
        <w:tc>
          <w:tcPr>
            <w:tcW w:w="919" w:type="dxa"/>
          </w:tcPr>
          <w:p w:rsidR="005638C3" w:rsidRDefault="005638C3" w:rsidP="007F4CE4">
            <w:pPr>
              <w:ind w:right="91"/>
            </w:pPr>
          </w:p>
          <w:p w:rsidR="005638C3" w:rsidRDefault="005638C3" w:rsidP="007F4CE4">
            <w:pPr>
              <w:ind w:right="91"/>
            </w:pPr>
          </w:p>
          <w:p w:rsidR="005638C3" w:rsidRDefault="005638C3" w:rsidP="007F4CE4">
            <w:pPr>
              <w:ind w:right="91"/>
            </w:pPr>
            <w:r>
              <w:t>36</w:t>
            </w:r>
          </w:p>
        </w:tc>
      </w:tr>
    </w:tbl>
    <w:p w:rsidR="007F4CE4" w:rsidRDefault="007F4CE4" w:rsidP="007F4CE4">
      <w:pPr>
        <w:ind w:right="91"/>
      </w:pPr>
    </w:p>
    <w:p w:rsidR="007F4CE4" w:rsidRDefault="007F4CE4" w:rsidP="008D1300">
      <w:r>
        <w:rPr>
          <w:b/>
        </w:rPr>
        <w:t>Section 5</w:t>
      </w:r>
      <w:r>
        <w:t xml:space="preserve"> prescribe</w:t>
      </w:r>
      <w:r w:rsidR="00322F43">
        <w:t>s</w:t>
      </w:r>
      <w:r>
        <w:t xml:space="preserve"> a method for calculating fees in financial years subsequent to the financial year starting on 1 July 2013</w:t>
      </w:r>
      <w:r w:rsidR="008D1300">
        <w:t xml:space="preserve"> or 1 July 2014, depending on what the fee is payable for,</w:t>
      </w:r>
      <w:r>
        <w:t xml:space="preserve"> to allow for increases in the consumer price index.</w:t>
      </w:r>
    </w:p>
    <w:p w:rsidR="00013526" w:rsidRDefault="00013526" w:rsidP="008D1300"/>
    <w:p w:rsidR="00BB2E43" w:rsidRDefault="00BB2E43" w:rsidP="008D1300">
      <w:r>
        <w:t xml:space="preserve">Some fees </w:t>
      </w:r>
      <w:r w:rsidR="005638C3">
        <w:t xml:space="preserve">(items </w:t>
      </w:r>
      <w:r w:rsidR="00041D87">
        <w:t>4 to 11</w:t>
      </w:r>
      <w:r w:rsidR="005638C3">
        <w:t xml:space="preserve">) </w:t>
      </w:r>
      <w:r w:rsidR="00322F43">
        <w:t>are</w:t>
      </w:r>
      <w:r>
        <w:t xml:space="preserve"> </w:t>
      </w:r>
      <w:r w:rsidR="00322F43">
        <w:t>s</w:t>
      </w:r>
      <w:r>
        <w:t xml:space="preserve">ubject to increases in the consumer price index starting from 1 July 2013 to ensure they align and remain consistent with other fees administered by ASIC for similar matters. The remaining fees </w:t>
      </w:r>
      <w:r w:rsidR="00041D87">
        <w:t xml:space="preserve">(items 1 to 3) </w:t>
      </w:r>
      <w:r w:rsidR="00322F43">
        <w:t xml:space="preserve">are </w:t>
      </w:r>
      <w:r>
        <w:t xml:space="preserve">subject to increases in the consumer price index starting from 1 July 2014. </w:t>
      </w:r>
    </w:p>
    <w:p w:rsidR="009A4D6B" w:rsidRDefault="009A4D6B" w:rsidP="009A4D6B">
      <w:pPr>
        <w:pStyle w:val="Heading3"/>
        <w:jc w:val="center"/>
      </w:pPr>
      <w:r>
        <w:lastRenderedPageBreak/>
        <w:t>Statement of Compatibility with Human Rights</w:t>
      </w:r>
    </w:p>
    <w:p w:rsidR="009A4D6B" w:rsidRPr="00C46637" w:rsidRDefault="009A4D6B" w:rsidP="009A4D6B"/>
    <w:p w:rsidR="009A4D6B" w:rsidRDefault="009A4D6B" w:rsidP="009A4D6B">
      <w:pPr>
        <w:jc w:val="center"/>
        <w:rPr>
          <w:i/>
        </w:rPr>
      </w:pPr>
      <w:r w:rsidRPr="00E4438C">
        <w:rPr>
          <w:i/>
        </w:rPr>
        <w:t>Prepared in accordance with Part 3 of the Human Rights (Parliamentary Scrutiny) Act 2011</w:t>
      </w:r>
    </w:p>
    <w:p w:rsidR="009A4D6B" w:rsidRPr="00E4438C" w:rsidRDefault="009A4D6B" w:rsidP="009A4D6B">
      <w:pPr>
        <w:jc w:val="center"/>
        <w:rPr>
          <w:i/>
        </w:rPr>
      </w:pPr>
    </w:p>
    <w:p w:rsidR="009A4D6B" w:rsidRDefault="009A4D6B" w:rsidP="009A4D6B">
      <w:pPr>
        <w:jc w:val="center"/>
        <w:rPr>
          <w:b/>
        </w:rPr>
      </w:pPr>
      <w:r>
        <w:rPr>
          <w:b/>
        </w:rPr>
        <w:t>Superannuation Auditor Registration Imposition Regulation 2012</w:t>
      </w:r>
    </w:p>
    <w:p w:rsidR="009A4D6B" w:rsidRPr="00E4438C" w:rsidRDefault="009A4D6B" w:rsidP="009A4D6B">
      <w:pPr>
        <w:jc w:val="center"/>
        <w:rPr>
          <w:b/>
        </w:rPr>
      </w:pPr>
    </w:p>
    <w:p w:rsidR="009A4D6B" w:rsidRDefault="009A4D6B" w:rsidP="009A4D6B">
      <w:r>
        <w:t xml:space="preserve">This Legislative Instrument is compatible with the human rights and freedoms recognised or declared in the international instruments listed in section 3 of the </w:t>
      </w:r>
      <w:r w:rsidRPr="00E4438C">
        <w:rPr>
          <w:i/>
        </w:rPr>
        <w:t>Human Rights (Parliamentary Scrutiny) Act 2011</w:t>
      </w:r>
      <w:r>
        <w:t>.</w:t>
      </w:r>
    </w:p>
    <w:p w:rsidR="009A4D6B" w:rsidRDefault="009A4D6B" w:rsidP="009A4D6B"/>
    <w:p w:rsidR="009A4D6B" w:rsidRDefault="009A4D6B" w:rsidP="009A4D6B">
      <w:pPr>
        <w:pStyle w:val="Heading4"/>
        <w:rPr>
          <w:b/>
          <w:sz w:val="24"/>
          <w:szCs w:val="24"/>
        </w:rPr>
      </w:pPr>
      <w:r w:rsidRPr="00C46637">
        <w:rPr>
          <w:b/>
          <w:sz w:val="24"/>
          <w:szCs w:val="24"/>
        </w:rPr>
        <w:t>Overview of the Legislative</w:t>
      </w:r>
      <w:r>
        <w:rPr>
          <w:b/>
          <w:sz w:val="24"/>
          <w:szCs w:val="24"/>
        </w:rPr>
        <w:t xml:space="preserve"> Instrument</w:t>
      </w:r>
    </w:p>
    <w:p w:rsidR="009A4D6B" w:rsidRPr="00D03EBA" w:rsidRDefault="009A4D6B" w:rsidP="009A4D6B"/>
    <w:p w:rsidR="009A4D6B" w:rsidRPr="00C46637" w:rsidRDefault="009A4D6B" w:rsidP="009A4D6B">
      <w:r>
        <w:t xml:space="preserve">The purpose of the Legislative Instrument is to prescribe amounts for fees payable in accordance with section 128L of the </w:t>
      </w:r>
      <w:r w:rsidRPr="009A4D6B">
        <w:rPr>
          <w:i/>
        </w:rPr>
        <w:t>Superannuation Industry (Supervision) Act 1993</w:t>
      </w:r>
      <w:r>
        <w:t>, relating to auditors of self managed superannuation funds.</w:t>
      </w:r>
    </w:p>
    <w:p w:rsidR="009A4D6B" w:rsidRDefault="009A4D6B" w:rsidP="009A4D6B">
      <w:pPr>
        <w:pStyle w:val="Heading4"/>
      </w:pPr>
    </w:p>
    <w:p w:rsidR="009A4D6B" w:rsidRDefault="009A4D6B" w:rsidP="009A4D6B">
      <w:pPr>
        <w:pStyle w:val="Heading4"/>
        <w:rPr>
          <w:b/>
          <w:sz w:val="24"/>
          <w:szCs w:val="24"/>
        </w:rPr>
      </w:pPr>
      <w:r w:rsidRPr="00C46637">
        <w:rPr>
          <w:b/>
          <w:sz w:val="24"/>
          <w:szCs w:val="24"/>
        </w:rPr>
        <w:t>Human rights implications</w:t>
      </w:r>
    </w:p>
    <w:p w:rsidR="009A4D6B" w:rsidRDefault="009A4D6B" w:rsidP="009A4D6B"/>
    <w:p w:rsidR="009A4D6B" w:rsidRDefault="009A4D6B" w:rsidP="009A4D6B">
      <w:r>
        <w:t>This Legislative Instrument does not engage any of the applicable rights or freedoms.</w:t>
      </w:r>
    </w:p>
    <w:p w:rsidR="009A4D6B" w:rsidRDefault="009A4D6B" w:rsidP="009A4D6B">
      <w:pPr>
        <w:pStyle w:val="Heading4"/>
      </w:pPr>
    </w:p>
    <w:p w:rsidR="009A4D6B" w:rsidRDefault="009A4D6B" w:rsidP="009A4D6B">
      <w:pPr>
        <w:pStyle w:val="Heading4"/>
      </w:pPr>
    </w:p>
    <w:p w:rsidR="009A4D6B" w:rsidRDefault="009A4D6B" w:rsidP="009A4D6B">
      <w:pPr>
        <w:pStyle w:val="Heading4"/>
        <w:rPr>
          <w:b/>
          <w:sz w:val="24"/>
          <w:szCs w:val="24"/>
        </w:rPr>
      </w:pPr>
      <w:r w:rsidRPr="00C46637">
        <w:rPr>
          <w:b/>
          <w:sz w:val="24"/>
          <w:szCs w:val="24"/>
        </w:rPr>
        <w:t>Conclusion</w:t>
      </w:r>
    </w:p>
    <w:p w:rsidR="009A4D6B" w:rsidRPr="00D03EBA" w:rsidRDefault="009A4D6B" w:rsidP="009A4D6B"/>
    <w:p w:rsidR="009A4D6B" w:rsidRDefault="009A4D6B" w:rsidP="009A4D6B">
      <w:r>
        <w:t>This Legislative Instrument is compatible with human rights as it does not raise any human rights issues.</w:t>
      </w:r>
    </w:p>
    <w:p w:rsidR="009A4D6B" w:rsidRDefault="009A4D6B" w:rsidP="009A4D6B"/>
    <w:p w:rsidR="009A4D6B" w:rsidRPr="008D1300" w:rsidRDefault="009A4D6B" w:rsidP="008D1300"/>
    <w:sectPr w:rsidR="009A4D6B" w:rsidRPr="008D1300" w:rsidSect="00E56A58">
      <w:pgSz w:w="11906" w:h="16838" w:code="9"/>
      <w:pgMar w:top="1134" w:right="1797" w:bottom="1134" w:left="1797" w:header="720" w:footer="72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808"/>
  <w:defaultTabStop w:val="720"/>
  <w:noPunctuationKerning/>
  <w:characterSpacingControl w:val="doNotCompress"/>
  <w:compat>
    <w:noTabHangInd/>
    <w:noColumnBalance/>
    <w:suppressBottomSpacing/>
    <w:suppressTopSpacing/>
    <w:suppressSpBfAfterPgBrk/>
    <w:noSpaceRaiseLower/>
    <w:doNotUseHTMLParagraphAutoSpacing/>
    <w:growAutofit/>
  </w:compat>
  <w:rsids>
    <w:rsidRoot w:val="00C52698"/>
    <w:rsid w:val="00013526"/>
    <w:rsid w:val="00041D87"/>
    <w:rsid w:val="00073374"/>
    <w:rsid w:val="001F038F"/>
    <w:rsid w:val="0029396A"/>
    <w:rsid w:val="00297C82"/>
    <w:rsid w:val="00322F43"/>
    <w:rsid w:val="00391360"/>
    <w:rsid w:val="003B5066"/>
    <w:rsid w:val="003F2474"/>
    <w:rsid w:val="003F38B6"/>
    <w:rsid w:val="003F3AF1"/>
    <w:rsid w:val="004147FC"/>
    <w:rsid w:val="00465A88"/>
    <w:rsid w:val="004F02F6"/>
    <w:rsid w:val="005638C3"/>
    <w:rsid w:val="00596D60"/>
    <w:rsid w:val="005C315B"/>
    <w:rsid w:val="005E3203"/>
    <w:rsid w:val="005F21CD"/>
    <w:rsid w:val="00602086"/>
    <w:rsid w:val="00607357"/>
    <w:rsid w:val="0063640F"/>
    <w:rsid w:val="0067306B"/>
    <w:rsid w:val="006E5440"/>
    <w:rsid w:val="00707D8A"/>
    <w:rsid w:val="007F4CE4"/>
    <w:rsid w:val="00856D65"/>
    <w:rsid w:val="008D11B5"/>
    <w:rsid w:val="008D1300"/>
    <w:rsid w:val="00936775"/>
    <w:rsid w:val="009A24E0"/>
    <w:rsid w:val="009A4D6B"/>
    <w:rsid w:val="009D4A9A"/>
    <w:rsid w:val="00A32B49"/>
    <w:rsid w:val="00A4616A"/>
    <w:rsid w:val="00A713A1"/>
    <w:rsid w:val="00BB2E43"/>
    <w:rsid w:val="00BF29D0"/>
    <w:rsid w:val="00C21488"/>
    <w:rsid w:val="00C52698"/>
    <w:rsid w:val="00CD6B35"/>
    <w:rsid w:val="00D04CD3"/>
    <w:rsid w:val="00D51B36"/>
    <w:rsid w:val="00E271A9"/>
    <w:rsid w:val="00E44BC5"/>
    <w:rsid w:val="00E56A5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9D0"/>
    <w:rPr>
      <w:sz w:val="24"/>
    </w:rPr>
  </w:style>
  <w:style w:type="paragraph" w:styleId="Heading1">
    <w:name w:val="heading 1"/>
    <w:basedOn w:val="Normal"/>
    <w:next w:val="Normal"/>
    <w:qFormat/>
    <w:rsid w:val="00E56A58"/>
    <w:pPr>
      <w:keepNext/>
      <w:spacing w:before="240" w:after="360"/>
      <w:outlineLvl w:val="0"/>
    </w:pPr>
    <w:rPr>
      <w:b/>
      <w:caps/>
      <w:sz w:val="28"/>
    </w:rPr>
  </w:style>
  <w:style w:type="paragraph" w:styleId="Heading2">
    <w:name w:val="heading 2"/>
    <w:basedOn w:val="Normal"/>
    <w:next w:val="Normal"/>
    <w:qFormat/>
    <w:rsid w:val="00E56A58"/>
    <w:pPr>
      <w:keepNext/>
      <w:spacing w:before="120"/>
      <w:outlineLvl w:val="1"/>
    </w:pPr>
    <w:rPr>
      <w:b/>
      <w:caps/>
    </w:rPr>
  </w:style>
  <w:style w:type="paragraph" w:styleId="Heading3">
    <w:name w:val="heading 3"/>
    <w:basedOn w:val="Normal"/>
    <w:next w:val="Normal"/>
    <w:link w:val="Heading3Char"/>
    <w:uiPriority w:val="99"/>
    <w:qFormat/>
    <w:rsid w:val="00E56A58"/>
    <w:pPr>
      <w:keepNext/>
      <w:spacing w:before="60"/>
      <w:outlineLvl w:val="2"/>
    </w:pPr>
    <w:rPr>
      <w:b/>
    </w:rPr>
  </w:style>
  <w:style w:type="paragraph" w:styleId="Heading4">
    <w:name w:val="heading 4"/>
    <w:basedOn w:val="Normal"/>
    <w:next w:val="Normal"/>
    <w:link w:val="Heading4Char"/>
    <w:uiPriority w:val="99"/>
    <w:qFormat/>
    <w:rsid w:val="00E56A58"/>
    <w:pPr>
      <w:keepNext/>
      <w:outlineLvl w:val="3"/>
    </w:pPr>
    <w:rPr>
      <w:i/>
      <w:sz w:val="20"/>
    </w:rPr>
  </w:style>
  <w:style w:type="paragraph" w:styleId="Heading6">
    <w:name w:val="heading 6"/>
    <w:basedOn w:val="Normal"/>
    <w:next w:val="Normal"/>
    <w:link w:val="Heading6Char"/>
    <w:uiPriority w:val="99"/>
    <w:qFormat/>
    <w:rsid w:val="00E56A58"/>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56A58"/>
  </w:style>
  <w:style w:type="paragraph" w:customStyle="1" w:styleId="ChartMainHeading">
    <w:name w:val="Chart Main Heading"/>
    <w:basedOn w:val="SingleParagraph"/>
    <w:next w:val="Normal"/>
    <w:rsid w:val="00E56A58"/>
    <w:pPr>
      <w:jc w:val="center"/>
    </w:pPr>
    <w:rPr>
      <w:b/>
      <w:caps/>
    </w:rPr>
  </w:style>
  <w:style w:type="paragraph" w:customStyle="1" w:styleId="ChartSecondHeading">
    <w:name w:val="Chart Second Heading"/>
    <w:basedOn w:val="SingleParagraph"/>
    <w:next w:val="Normal"/>
    <w:rsid w:val="00E56A58"/>
    <w:pPr>
      <w:jc w:val="center"/>
    </w:pPr>
    <w:rPr>
      <w:b/>
    </w:rPr>
  </w:style>
  <w:style w:type="paragraph" w:customStyle="1" w:styleId="TableMainHeading">
    <w:name w:val="Table Main Heading"/>
    <w:basedOn w:val="Heading2"/>
    <w:next w:val="Normal"/>
    <w:rsid w:val="00E56A58"/>
    <w:pPr>
      <w:spacing w:before="240"/>
      <w:outlineLvl w:val="9"/>
    </w:pPr>
    <w:rPr>
      <w:rFonts w:ascii="Helvetica" w:hAnsi="Helvetica"/>
      <w:b w:val="0"/>
      <w:caps w:val="0"/>
      <w:spacing w:val="30"/>
      <w:sz w:val="22"/>
    </w:rPr>
  </w:style>
  <w:style w:type="character" w:styleId="CommentReference">
    <w:name w:val="annotation reference"/>
    <w:basedOn w:val="DefaultParagraphFont"/>
    <w:uiPriority w:val="99"/>
    <w:semiHidden/>
    <w:unhideWhenUsed/>
    <w:rsid w:val="00A713A1"/>
    <w:rPr>
      <w:sz w:val="16"/>
      <w:szCs w:val="16"/>
    </w:rPr>
  </w:style>
  <w:style w:type="paragraph" w:styleId="CommentText">
    <w:name w:val="annotation text"/>
    <w:basedOn w:val="Normal"/>
    <w:link w:val="CommentTextChar"/>
    <w:uiPriority w:val="99"/>
    <w:semiHidden/>
    <w:unhideWhenUsed/>
    <w:rsid w:val="00A713A1"/>
    <w:rPr>
      <w:sz w:val="20"/>
    </w:rPr>
  </w:style>
  <w:style w:type="character" w:customStyle="1" w:styleId="CommentTextChar">
    <w:name w:val="Comment Text Char"/>
    <w:basedOn w:val="DefaultParagraphFont"/>
    <w:link w:val="CommentText"/>
    <w:uiPriority w:val="99"/>
    <w:semiHidden/>
    <w:rsid w:val="00A713A1"/>
  </w:style>
  <w:style w:type="paragraph" w:styleId="CommentSubject">
    <w:name w:val="annotation subject"/>
    <w:basedOn w:val="CommentText"/>
    <w:next w:val="CommentText"/>
    <w:link w:val="CommentSubjectChar"/>
    <w:uiPriority w:val="99"/>
    <w:semiHidden/>
    <w:unhideWhenUsed/>
    <w:rsid w:val="00A713A1"/>
    <w:rPr>
      <w:b/>
      <w:bCs/>
    </w:rPr>
  </w:style>
  <w:style w:type="character" w:customStyle="1" w:styleId="CommentSubjectChar">
    <w:name w:val="Comment Subject Char"/>
    <w:basedOn w:val="CommentTextChar"/>
    <w:link w:val="CommentSubject"/>
    <w:uiPriority w:val="99"/>
    <w:semiHidden/>
    <w:rsid w:val="00A713A1"/>
    <w:rPr>
      <w:b/>
      <w:bCs/>
    </w:rPr>
  </w:style>
  <w:style w:type="paragraph" w:styleId="BalloonText">
    <w:name w:val="Balloon Text"/>
    <w:basedOn w:val="Normal"/>
    <w:link w:val="BalloonTextChar"/>
    <w:uiPriority w:val="99"/>
    <w:semiHidden/>
    <w:unhideWhenUsed/>
    <w:rsid w:val="00A713A1"/>
    <w:rPr>
      <w:rFonts w:ascii="Tahoma" w:hAnsi="Tahoma" w:cs="Tahoma"/>
      <w:sz w:val="16"/>
      <w:szCs w:val="16"/>
    </w:rPr>
  </w:style>
  <w:style w:type="character" w:customStyle="1" w:styleId="BalloonTextChar">
    <w:name w:val="Balloon Text Char"/>
    <w:basedOn w:val="DefaultParagraphFont"/>
    <w:link w:val="BalloonText"/>
    <w:uiPriority w:val="99"/>
    <w:semiHidden/>
    <w:rsid w:val="00A713A1"/>
    <w:rPr>
      <w:rFonts w:ascii="Tahoma" w:hAnsi="Tahoma" w:cs="Tahoma"/>
      <w:sz w:val="16"/>
      <w:szCs w:val="16"/>
    </w:rPr>
  </w:style>
  <w:style w:type="character" w:customStyle="1" w:styleId="Heading6Char">
    <w:name w:val="Heading 6 Char"/>
    <w:basedOn w:val="DefaultParagraphFont"/>
    <w:link w:val="Heading6"/>
    <w:uiPriority w:val="99"/>
    <w:locked/>
    <w:rsid w:val="00322F43"/>
    <w:rPr>
      <w:sz w:val="24"/>
      <w:u w:val="single"/>
    </w:rPr>
  </w:style>
  <w:style w:type="character" w:customStyle="1" w:styleId="Heading3Char">
    <w:name w:val="Heading 3 Char"/>
    <w:basedOn w:val="DefaultParagraphFont"/>
    <w:link w:val="Heading3"/>
    <w:uiPriority w:val="99"/>
    <w:locked/>
    <w:rsid w:val="009A4D6B"/>
    <w:rPr>
      <w:b/>
      <w:sz w:val="24"/>
    </w:rPr>
  </w:style>
  <w:style w:type="character" w:customStyle="1" w:styleId="Heading4Char">
    <w:name w:val="Heading 4 Char"/>
    <w:basedOn w:val="DefaultParagraphFont"/>
    <w:link w:val="Heading4"/>
    <w:uiPriority w:val="99"/>
    <w:locked/>
    <w:rsid w:val="009A4D6B"/>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9D0"/>
    <w:rPr>
      <w:sz w:val="24"/>
    </w:rPr>
  </w:style>
  <w:style w:type="paragraph" w:styleId="Heading1">
    <w:name w:val="heading 1"/>
    <w:basedOn w:val="Normal"/>
    <w:next w:val="Normal"/>
    <w:qFormat/>
    <w:pPr>
      <w:keepNext/>
      <w:spacing w:before="240" w:after="360"/>
      <w:outlineLvl w:val="0"/>
    </w:pPr>
    <w:rPr>
      <w:b/>
      <w:caps/>
      <w:sz w:val="28"/>
    </w:rPr>
  </w:style>
  <w:style w:type="paragraph" w:styleId="Heading2">
    <w:name w:val="heading 2"/>
    <w:basedOn w:val="Normal"/>
    <w:next w:val="Normal"/>
    <w:qFormat/>
    <w:pPr>
      <w:keepNext/>
      <w:spacing w:before="120"/>
      <w:outlineLvl w:val="1"/>
    </w:pPr>
    <w:rPr>
      <w:b/>
      <w:caps/>
    </w:rPr>
  </w:style>
  <w:style w:type="paragraph" w:styleId="Heading3">
    <w:name w:val="heading 3"/>
    <w:basedOn w:val="Normal"/>
    <w:next w:val="Normal"/>
    <w:link w:val="Heading3Char"/>
    <w:uiPriority w:val="99"/>
    <w:qFormat/>
    <w:pPr>
      <w:keepNext/>
      <w:spacing w:before="60"/>
      <w:outlineLvl w:val="2"/>
    </w:pPr>
    <w:rPr>
      <w:b/>
    </w:rPr>
  </w:style>
  <w:style w:type="paragraph" w:styleId="Heading4">
    <w:name w:val="heading 4"/>
    <w:basedOn w:val="Normal"/>
    <w:next w:val="Normal"/>
    <w:link w:val="Heading4Char"/>
    <w:uiPriority w:val="99"/>
    <w:qFormat/>
    <w:pPr>
      <w:keepNext/>
      <w:outlineLvl w:val="3"/>
    </w:pPr>
    <w:rPr>
      <w:i/>
      <w:sz w:val="20"/>
    </w:rPr>
  </w:style>
  <w:style w:type="paragraph" w:styleId="Heading6">
    <w:name w:val="heading 6"/>
    <w:basedOn w:val="Normal"/>
    <w:next w:val="Normal"/>
    <w:link w:val="Heading6Char"/>
    <w:uiPriority w:val="99"/>
    <w:qFormat/>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style>
  <w:style w:type="paragraph" w:customStyle="1" w:styleId="ChartMainHeading">
    <w:name w:val="Chart Main Heading"/>
    <w:basedOn w:val="SingleParagraph"/>
    <w:next w:val="Normal"/>
    <w:pPr>
      <w:jc w:val="center"/>
    </w:pPr>
    <w:rPr>
      <w:b/>
      <w:caps/>
    </w:rPr>
  </w:style>
  <w:style w:type="paragraph" w:customStyle="1" w:styleId="ChartSecondHeading">
    <w:name w:val="Chart Second Heading"/>
    <w:basedOn w:val="SingleParagraph"/>
    <w:next w:val="Normal"/>
    <w:pPr>
      <w:jc w:val="center"/>
    </w:pPr>
    <w:rPr>
      <w:b/>
    </w:rPr>
  </w:style>
  <w:style w:type="paragraph" w:customStyle="1" w:styleId="TableMainHeading">
    <w:name w:val="Table Main Heading"/>
    <w:basedOn w:val="Heading2"/>
    <w:next w:val="Normal"/>
    <w:pPr>
      <w:spacing w:before="240"/>
      <w:outlineLvl w:val="9"/>
    </w:pPr>
    <w:rPr>
      <w:rFonts w:ascii="Helvetica" w:hAnsi="Helvetica"/>
      <w:b w:val="0"/>
      <w:caps w:val="0"/>
      <w:spacing w:val="30"/>
      <w:sz w:val="22"/>
    </w:rPr>
  </w:style>
  <w:style w:type="character" w:styleId="CommentReference">
    <w:name w:val="annotation reference"/>
    <w:basedOn w:val="DefaultParagraphFont"/>
    <w:uiPriority w:val="99"/>
    <w:semiHidden/>
    <w:unhideWhenUsed/>
    <w:rsid w:val="00A713A1"/>
    <w:rPr>
      <w:sz w:val="16"/>
      <w:szCs w:val="16"/>
    </w:rPr>
  </w:style>
  <w:style w:type="paragraph" w:styleId="CommentText">
    <w:name w:val="annotation text"/>
    <w:basedOn w:val="Normal"/>
    <w:link w:val="CommentTextChar"/>
    <w:uiPriority w:val="99"/>
    <w:semiHidden/>
    <w:unhideWhenUsed/>
    <w:rsid w:val="00A713A1"/>
    <w:rPr>
      <w:sz w:val="20"/>
    </w:rPr>
  </w:style>
  <w:style w:type="character" w:customStyle="1" w:styleId="CommentTextChar">
    <w:name w:val="Comment Text Char"/>
    <w:basedOn w:val="DefaultParagraphFont"/>
    <w:link w:val="CommentText"/>
    <w:uiPriority w:val="99"/>
    <w:semiHidden/>
    <w:rsid w:val="00A713A1"/>
  </w:style>
  <w:style w:type="paragraph" w:styleId="CommentSubject">
    <w:name w:val="annotation subject"/>
    <w:basedOn w:val="CommentText"/>
    <w:next w:val="CommentText"/>
    <w:link w:val="CommentSubjectChar"/>
    <w:uiPriority w:val="99"/>
    <w:semiHidden/>
    <w:unhideWhenUsed/>
    <w:rsid w:val="00A713A1"/>
    <w:rPr>
      <w:b/>
      <w:bCs/>
    </w:rPr>
  </w:style>
  <w:style w:type="character" w:customStyle="1" w:styleId="CommentSubjectChar">
    <w:name w:val="Comment Subject Char"/>
    <w:basedOn w:val="CommentTextChar"/>
    <w:link w:val="CommentSubject"/>
    <w:uiPriority w:val="99"/>
    <w:semiHidden/>
    <w:rsid w:val="00A713A1"/>
    <w:rPr>
      <w:b/>
      <w:bCs/>
    </w:rPr>
  </w:style>
  <w:style w:type="paragraph" w:styleId="BalloonText">
    <w:name w:val="Balloon Text"/>
    <w:basedOn w:val="Normal"/>
    <w:link w:val="BalloonTextChar"/>
    <w:uiPriority w:val="99"/>
    <w:semiHidden/>
    <w:unhideWhenUsed/>
    <w:rsid w:val="00A713A1"/>
    <w:rPr>
      <w:rFonts w:ascii="Tahoma" w:hAnsi="Tahoma" w:cs="Tahoma"/>
      <w:sz w:val="16"/>
      <w:szCs w:val="16"/>
    </w:rPr>
  </w:style>
  <w:style w:type="character" w:customStyle="1" w:styleId="BalloonTextChar">
    <w:name w:val="Balloon Text Char"/>
    <w:basedOn w:val="DefaultParagraphFont"/>
    <w:link w:val="BalloonText"/>
    <w:uiPriority w:val="99"/>
    <w:semiHidden/>
    <w:rsid w:val="00A713A1"/>
    <w:rPr>
      <w:rFonts w:ascii="Tahoma" w:hAnsi="Tahoma" w:cs="Tahoma"/>
      <w:sz w:val="16"/>
      <w:szCs w:val="16"/>
    </w:rPr>
  </w:style>
  <w:style w:type="character" w:customStyle="1" w:styleId="Heading6Char">
    <w:name w:val="Heading 6 Char"/>
    <w:basedOn w:val="DefaultParagraphFont"/>
    <w:link w:val="Heading6"/>
    <w:uiPriority w:val="99"/>
    <w:locked/>
    <w:rsid w:val="00322F43"/>
    <w:rPr>
      <w:sz w:val="24"/>
      <w:u w:val="single"/>
    </w:rPr>
  </w:style>
  <w:style w:type="character" w:customStyle="1" w:styleId="Heading3Char">
    <w:name w:val="Heading 3 Char"/>
    <w:basedOn w:val="DefaultParagraphFont"/>
    <w:link w:val="Heading3"/>
    <w:uiPriority w:val="99"/>
    <w:locked/>
    <w:rsid w:val="009A4D6B"/>
    <w:rPr>
      <w:b/>
      <w:sz w:val="24"/>
    </w:rPr>
  </w:style>
  <w:style w:type="character" w:customStyle="1" w:styleId="Heading4Char">
    <w:name w:val="Heading 4 Char"/>
    <w:basedOn w:val="DefaultParagraphFont"/>
    <w:link w:val="Heading4"/>
    <w:uiPriority w:val="99"/>
    <w:locked/>
    <w:rsid w:val="009A4D6B"/>
    <w:rPr>
      <w:i/>
    </w:rPr>
  </w:style>
</w:styles>
</file>

<file path=word/webSettings.xml><?xml version="1.0" encoding="utf-8"?>
<w:webSettings xmlns:r="http://schemas.openxmlformats.org/officeDocument/2006/relationships" xmlns:w="http://schemas.openxmlformats.org/wordprocessingml/2006/main">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XCo%20Explanatory%20Memorandum%20-%20Gener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XCo Explanatory Memorandum - General</Template>
  <TotalTime>2</TotalTime>
  <Pages>4</Pages>
  <Words>1109</Words>
  <Characters>5964</Characters>
  <Application>Microsoft Office Word</Application>
  <DocSecurity>0</DocSecurity>
  <Lines>213</Lines>
  <Paragraphs>128</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The Treasury</Company>
  <LinksUpToDate>false</LinksUpToDate>
  <CharactersWithSpaces>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Nadimpalli, Silpa</dc:creator>
  <cp:lastModifiedBy>gobbid</cp:lastModifiedBy>
  <cp:revision>3</cp:revision>
  <cp:lastPrinted>2012-11-23T00:27:00Z</cp:lastPrinted>
  <dcterms:created xsi:type="dcterms:W3CDTF">2012-12-05T00:27:00Z</dcterms:created>
  <dcterms:modified xsi:type="dcterms:W3CDTF">2012-12-05T23:45:00Z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-187552840</vt:i4>
  </property>
  <property fmtid="{D5CDD505-2E9C-101B-9397-08002B2CF9AE}" pid="3" name="_NewReviewCycle">
    <vt:lpwstr/>
  </property>
  <property fmtid="{D5CDD505-2E9C-101B-9397-08002B2CF9AE}" pid="4" name="_EmailSubject">
    <vt:lpwstr>Regulations - SMSF auditor registration</vt:lpwstr>
  </property>
  <property fmtid="{D5CDD505-2E9C-101B-9397-08002B2CF9AE}" pid="5" name="_AuthorEmail">
    <vt:lpwstr>Silpa.Nadimpalli@TREASURY.GOV.AU</vt:lpwstr>
  </property>
  <property fmtid="{D5CDD505-2E9C-101B-9397-08002B2CF9AE}" pid="6" name="_AuthorEmailDisplayName">
    <vt:lpwstr>Nadimpalli, Silpa</vt:lpwstr>
  </property>
  <property fmtid="{D5CDD505-2E9C-101B-9397-08002B2CF9AE}" pid="7" name="_ReviewingToolsShownOnce">
    <vt:lpwstr/>
  </property>
</Properties>
</file>