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Default Extension="wmf" ContentType="image/x-wmf"/>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489" w:rsidRPr="00241D1E" w:rsidRDefault="00E924EE" w:rsidP="005E3F48">
      <w:pPr>
        <w:ind w:left="397" w:right="397"/>
      </w:pPr>
      <w:r w:rsidRPr="00241D1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11.75pt;height:87pt" fillcolor="window">
            <v:imagedata r:id="rId8" o:title=""/>
          </v:shape>
        </w:pict>
      </w:r>
    </w:p>
    <w:p w:rsidR="005E3F48" w:rsidRPr="00241D1E" w:rsidRDefault="005E3F48" w:rsidP="005E3F48">
      <w:pPr>
        <w:pStyle w:val="Title"/>
        <w:ind w:left="397" w:right="397"/>
        <w:rPr>
          <w:b w:val="0"/>
          <w:position w:val="6"/>
          <w:sz w:val="24"/>
          <w:vertAlign w:val="superscript"/>
        </w:rPr>
      </w:pPr>
      <w:bookmarkStart w:id="0" w:name="Citation"/>
      <w:r w:rsidRPr="00241D1E">
        <w:t>Family Law (Fees) Regulation 2012</w:t>
      </w:r>
      <w:bookmarkEnd w:id="0"/>
      <w:r w:rsidRPr="00241D1E">
        <w:rPr>
          <w:b w:val="0"/>
          <w:position w:val="6"/>
          <w:sz w:val="24"/>
          <w:vertAlign w:val="superscript"/>
        </w:rPr>
        <w:t>1</w:t>
      </w:r>
    </w:p>
    <w:p w:rsidR="005E3F48" w:rsidRPr="00241D1E" w:rsidRDefault="005E3F48" w:rsidP="005E3F48">
      <w:pPr>
        <w:pStyle w:val="SRNo"/>
        <w:ind w:left="397" w:right="397"/>
      </w:pPr>
      <w:r w:rsidRPr="00241D1E">
        <w:t xml:space="preserve">Select Legislative Instrument </w:t>
      </w:r>
      <w:bookmarkStart w:id="1" w:name="Year"/>
      <w:r w:rsidRPr="00241D1E">
        <w:t>2012</w:t>
      </w:r>
      <w:bookmarkEnd w:id="1"/>
      <w:r w:rsidRPr="00241D1E">
        <w:t xml:space="preserve"> No. </w:t>
      </w:r>
      <w:bookmarkStart w:id="2" w:name="Refno"/>
      <w:r w:rsidR="00DF0105">
        <w:t>279</w:t>
      </w:r>
      <w:bookmarkEnd w:id="2"/>
    </w:p>
    <w:p w:rsidR="005E3F48" w:rsidRPr="00241D1E" w:rsidRDefault="005E3F48" w:rsidP="005E3F48">
      <w:pPr>
        <w:spacing w:before="360"/>
        <w:ind w:left="397" w:right="397"/>
        <w:jc w:val="both"/>
      </w:pPr>
      <w:r w:rsidRPr="00241D1E">
        <w:t xml:space="preserve">I, QUENTIN BRYCE, Governor-General of the Commonwealth of Australia, acting with the advice of the Federal Executive Council, make the following regulation under the </w:t>
      </w:r>
      <w:r w:rsidRPr="00241D1E">
        <w:rPr>
          <w:i/>
        </w:rPr>
        <w:t>Family Law Act 1975</w:t>
      </w:r>
      <w:r w:rsidR="009D031D" w:rsidRPr="00241D1E">
        <w:t xml:space="preserve"> and the </w:t>
      </w:r>
      <w:r w:rsidR="009D031D" w:rsidRPr="00241D1E">
        <w:rPr>
          <w:i/>
        </w:rPr>
        <w:t>Federal Magistrates Act 1999</w:t>
      </w:r>
      <w:r w:rsidRPr="00241D1E">
        <w:t>.</w:t>
      </w:r>
    </w:p>
    <w:p w:rsidR="005E3F48" w:rsidRPr="00241D1E" w:rsidRDefault="005E3F48" w:rsidP="00D361B6">
      <w:pPr>
        <w:keepNext/>
        <w:tabs>
          <w:tab w:val="left" w:pos="3402"/>
        </w:tabs>
        <w:spacing w:before="300" w:line="240" w:lineRule="atLeast"/>
        <w:ind w:left="397" w:right="397"/>
      </w:pPr>
      <w:r w:rsidRPr="00241D1E">
        <w:t xml:space="preserve">Dated </w:t>
      </w:r>
      <w:bookmarkStart w:id="3" w:name="MadeByDate"/>
      <w:r w:rsidR="00DF0105">
        <w:t>6 December</w:t>
      </w:r>
      <w:r w:rsidRPr="00241D1E">
        <w:t xml:space="preserve"> 2012</w:t>
      </w:r>
      <w:bookmarkEnd w:id="3"/>
    </w:p>
    <w:p w:rsidR="005E3F48" w:rsidRPr="00241D1E" w:rsidRDefault="00DF0105" w:rsidP="005E3F48">
      <w:pPr>
        <w:keepNext/>
        <w:tabs>
          <w:tab w:val="left" w:pos="3402"/>
        </w:tabs>
        <w:spacing w:before="1080" w:line="300" w:lineRule="atLeast"/>
        <w:ind w:left="397" w:right="397"/>
        <w:jc w:val="right"/>
      </w:pPr>
      <w:bookmarkStart w:id="4" w:name="GG"/>
      <w:bookmarkEnd w:id="4"/>
      <w:r>
        <w:t>QUENTIN BRYCE</w:t>
      </w:r>
    </w:p>
    <w:p w:rsidR="005E3F48" w:rsidRPr="00241D1E" w:rsidRDefault="005E3F48" w:rsidP="005E3F48">
      <w:pPr>
        <w:keepNext/>
        <w:tabs>
          <w:tab w:val="left" w:pos="3402"/>
        </w:tabs>
        <w:spacing w:line="300" w:lineRule="atLeast"/>
        <w:ind w:left="397" w:right="397"/>
        <w:jc w:val="right"/>
      </w:pPr>
      <w:r w:rsidRPr="00241D1E">
        <w:t>Governor-General</w:t>
      </w:r>
    </w:p>
    <w:p w:rsidR="005E3F48" w:rsidRPr="00241D1E" w:rsidRDefault="005E3F48" w:rsidP="005E3F48">
      <w:pPr>
        <w:keepNext/>
        <w:tabs>
          <w:tab w:val="left" w:pos="3402"/>
        </w:tabs>
        <w:spacing w:after="800" w:line="300" w:lineRule="atLeast"/>
        <w:ind w:left="397" w:right="397"/>
      </w:pPr>
      <w:r w:rsidRPr="00241D1E">
        <w:t>By Her Excellency’s Command</w:t>
      </w:r>
    </w:p>
    <w:p w:rsidR="005E3F48" w:rsidRPr="00241D1E" w:rsidRDefault="00460AC7" w:rsidP="005E3F48">
      <w:pPr>
        <w:keepNext/>
        <w:tabs>
          <w:tab w:val="left" w:pos="3402"/>
        </w:tabs>
        <w:spacing w:before="480" w:line="300" w:lineRule="atLeast"/>
        <w:ind w:left="397" w:right="397"/>
      </w:pPr>
      <w:r w:rsidRPr="00460AC7">
        <w:t>NICOLA ROXON</w:t>
      </w:r>
    </w:p>
    <w:p w:rsidR="005E3F48" w:rsidRPr="00241D1E" w:rsidRDefault="005E3F48" w:rsidP="005E3F48">
      <w:pPr>
        <w:keepNext/>
        <w:pBdr>
          <w:bottom w:val="single" w:sz="4" w:space="12" w:color="auto"/>
        </w:pBdr>
        <w:tabs>
          <w:tab w:val="left" w:pos="3402"/>
        </w:tabs>
        <w:spacing w:after="240" w:line="300" w:lineRule="atLeast"/>
        <w:ind w:left="397" w:right="397"/>
      </w:pPr>
      <w:bookmarkStart w:id="5" w:name="Minister"/>
      <w:r w:rsidRPr="00241D1E">
        <w:t>Attorney-General</w:t>
      </w:r>
      <w:bookmarkEnd w:id="5"/>
    </w:p>
    <w:p w:rsidR="005E3F48" w:rsidRPr="00241D1E" w:rsidRDefault="005E3F48" w:rsidP="00EE66E0">
      <w:pPr>
        <w:pStyle w:val="SigningPageBreak"/>
        <w:sectPr w:rsidR="005E3F48" w:rsidRPr="00241D1E" w:rsidSect="00EE66E0">
          <w:headerReference w:type="even" r:id="rId9"/>
          <w:headerReference w:type="default" r:id="rId10"/>
          <w:footerReference w:type="even" r:id="rId11"/>
          <w:footerReference w:type="default" r:id="rId12"/>
          <w:footerReference w:type="first" r:id="rId13"/>
          <w:type w:val="continuous"/>
          <w:pgSz w:w="11907" w:h="16839" w:code="9"/>
          <w:pgMar w:top="1985" w:right="2410" w:bottom="3969" w:left="2410" w:header="567" w:footer="3119" w:gutter="0"/>
          <w:cols w:space="708"/>
          <w:titlePg/>
          <w:docGrid w:linePitch="360"/>
        </w:sectPr>
      </w:pPr>
    </w:p>
    <w:p w:rsidR="00502566" w:rsidRDefault="00502566" w:rsidP="00FA430A">
      <w:pPr>
        <w:pStyle w:val="ContentsHead"/>
      </w:pPr>
      <w:r>
        <w:lastRenderedPageBreak/>
        <w:t>Contents</w:t>
      </w:r>
    </w:p>
    <w:p w:rsidR="00502566" w:rsidRDefault="00502566">
      <w:pPr>
        <w:pStyle w:val="TOC2"/>
        <w:rPr>
          <w:rFonts w:ascii="Calibri" w:hAnsi="Calibri"/>
          <w:b w:val="0"/>
          <w:noProof/>
          <w:sz w:val="22"/>
          <w:szCs w:val="22"/>
          <w:lang w:eastAsia="en-AU"/>
        </w:rPr>
      </w:pPr>
      <w:r>
        <w:fldChar w:fldCharType="begin"/>
      </w:r>
      <w:r>
        <w:instrText xml:space="preserve"> TOC \o "1-9" \t "HC,1, HP,2, HD,3, HS,4,CHS,4, HR,5, RGHead,7, Schedule title,6, Schedule part,8, Schedule Division,8, RX.SC,8, Dictionary Heading,2, Note Heading,9" </w:instrText>
      </w:r>
      <w:r>
        <w:fldChar w:fldCharType="separate"/>
      </w:r>
      <w:r>
        <w:rPr>
          <w:noProof/>
        </w:rPr>
        <w:t>Part 1</w:t>
      </w:r>
      <w:r>
        <w:rPr>
          <w:rFonts w:ascii="Calibri" w:hAnsi="Calibri"/>
          <w:b w:val="0"/>
          <w:noProof/>
          <w:sz w:val="22"/>
          <w:szCs w:val="22"/>
          <w:lang w:eastAsia="en-AU"/>
        </w:rPr>
        <w:tab/>
      </w:r>
      <w:r>
        <w:rPr>
          <w:noProof/>
        </w:rPr>
        <w:t>Preliminary</w:t>
      </w:r>
    </w:p>
    <w:p w:rsidR="00502566" w:rsidRDefault="00502566">
      <w:pPr>
        <w:pStyle w:val="TOC5"/>
        <w:rPr>
          <w:rFonts w:ascii="Calibri" w:hAnsi="Calibri"/>
          <w:noProof/>
          <w:sz w:val="22"/>
          <w:szCs w:val="22"/>
          <w:lang w:eastAsia="en-AU"/>
        </w:rPr>
      </w:pPr>
      <w:r>
        <w:rPr>
          <w:noProof/>
        </w:rPr>
        <w:tab/>
        <w:t>1.01</w:t>
      </w:r>
      <w:r>
        <w:rPr>
          <w:rFonts w:ascii="Calibri" w:hAnsi="Calibri"/>
          <w:noProof/>
          <w:sz w:val="22"/>
          <w:szCs w:val="22"/>
          <w:lang w:eastAsia="en-AU"/>
        </w:rPr>
        <w:tab/>
      </w:r>
      <w:r>
        <w:rPr>
          <w:noProof/>
        </w:rPr>
        <w:t>Name of regulation</w:t>
      </w:r>
      <w:r>
        <w:rPr>
          <w:noProof/>
        </w:rPr>
        <w:tab/>
      </w:r>
      <w:r>
        <w:rPr>
          <w:noProof/>
        </w:rPr>
        <w:fldChar w:fldCharType="begin"/>
      </w:r>
      <w:r>
        <w:rPr>
          <w:noProof/>
        </w:rPr>
        <w:instrText xml:space="preserve"> PAGEREF _Toc341685494 \h </w:instrText>
      </w:r>
      <w:r>
        <w:rPr>
          <w:noProof/>
        </w:rPr>
      </w:r>
      <w:r>
        <w:rPr>
          <w:noProof/>
        </w:rPr>
        <w:fldChar w:fldCharType="separate"/>
      </w:r>
      <w:r w:rsidR="00DF0105">
        <w:rPr>
          <w:noProof/>
        </w:rPr>
        <w:t>3</w:t>
      </w:r>
      <w:r>
        <w:rPr>
          <w:noProof/>
        </w:rPr>
        <w:fldChar w:fldCharType="end"/>
      </w:r>
    </w:p>
    <w:p w:rsidR="00502566" w:rsidRDefault="00502566">
      <w:pPr>
        <w:pStyle w:val="TOC5"/>
        <w:rPr>
          <w:rFonts w:ascii="Calibri" w:hAnsi="Calibri"/>
          <w:noProof/>
          <w:sz w:val="22"/>
          <w:szCs w:val="22"/>
          <w:lang w:eastAsia="en-AU"/>
        </w:rPr>
      </w:pPr>
      <w:r>
        <w:rPr>
          <w:noProof/>
        </w:rPr>
        <w:tab/>
        <w:t>1.02</w:t>
      </w:r>
      <w:r>
        <w:rPr>
          <w:rFonts w:ascii="Calibri" w:hAnsi="Calibri"/>
          <w:noProof/>
          <w:sz w:val="22"/>
          <w:szCs w:val="22"/>
          <w:lang w:eastAsia="en-AU"/>
        </w:rPr>
        <w:tab/>
      </w:r>
      <w:r>
        <w:rPr>
          <w:noProof/>
        </w:rPr>
        <w:t>Commencement</w:t>
      </w:r>
      <w:r>
        <w:rPr>
          <w:noProof/>
        </w:rPr>
        <w:tab/>
      </w:r>
      <w:r>
        <w:rPr>
          <w:noProof/>
        </w:rPr>
        <w:fldChar w:fldCharType="begin"/>
      </w:r>
      <w:r>
        <w:rPr>
          <w:noProof/>
        </w:rPr>
        <w:instrText xml:space="preserve"> PAGEREF _Toc341685495 \h </w:instrText>
      </w:r>
      <w:r>
        <w:rPr>
          <w:noProof/>
        </w:rPr>
      </w:r>
      <w:r>
        <w:rPr>
          <w:noProof/>
        </w:rPr>
        <w:fldChar w:fldCharType="separate"/>
      </w:r>
      <w:r w:rsidR="00DF0105">
        <w:rPr>
          <w:noProof/>
        </w:rPr>
        <w:t>3</w:t>
      </w:r>
      <w:r>
        <w:rPr>
          <w:noProof/>
        </w:rPr>
        <w:fldChar w:fldCharType="end"/>
      </w:r>
    </w:p>
    <w:p w:rsidR="00502566" w:rsidRDefault="00502566">
      <w:pPr>
        <w:pStyle w:val="TOC5"/>
        <w:rPr>
          <w:rFonts w:ascii="Calibri" w:hAnsi="Calibri"/>
          <w:noProof/>
          <w:sz w:val="22"/>
          <w:szCs w:val="22"/>
          <w:lang w:eastAsia="en-AU"/>
        </w:rPr>
      </w:pPr>
      <w:r>
        <w:rPr>
          <w:noProof/>
        </w:rPr>
        <w:tab/>
        <w:t>1.03</w:t>
      </w:r>
      <w:r>
        <w:rPr>
          <w:rFonts w:ascii="Calibri" w:hAnsi="Calibri"/>
          <w:noProof/>
          <w:sz w:val="22"/>
          <w:szCs w:val="22"/>
          <w:lang w:eastAsia="en-AU"/>
        </w:rPr>
        <w:tab/>
      </w:r>
      <w:r>
        <w:rPr>
          <w:noProof/>
        </w:rPr>
        <w:t>Definitions</w:t>
      </w:r>
      <w:r>
        <w:rPr>
          <w:noProof/>
        </w:rPr>
        <w:tab/>
      </w:r>
      <w:r>
        <w:rPr>
          <w:noProof/>
        </w:rPr>
        <w:fldChar w:fldCharType="begin"/>
      </w:r>
      <w:r>
        <w:rPr>
          <w:noProof/>
        </w:rPr>
        <w:instrText xml:space="preserve"> PAGEREF _Toc341685496 \h </w:instrText>
      </w:r>
      <w:r>
        <w:rPr>
          <w:noProof/>
        </w:rPr>
      </w:r>
      <w:r>
        <w:rPr>
          <w:noProof/>
        </w:rPr>
        <w:fldChar w:fldCharType="separate"/>
      </w:r>
      <w:r w:rsidR="00DF0105">
        <w:rPr>
          <w:noProof/>
        </w:rPr>
        <w:t>3</w:t>
      </w:r>
      <w:r>
        <w:rPr>
          <w:noProof/>
        </w:rPr>
        <w:fldChar w:fldCharType="end"/>
      </w:r>
    </w:p>
    <w:p w:rsidR="00502566" w:rsidRDefault="00502566">
      <w:pPr>
        <w:pStyle w:val="TOC5"/>
        <w:rPr>
          <w:rFonts w:ascii="Calibri" w:hAnsi="Calibri"/>
          <w:noProof/>
          <w:sz w:val="22"/>
          <w:szCs w:val="22"/>
          <w:lang w:eastAsia="en-AU"/>
        </w:rPr>
      </w:pPr>
      <w:r>
        <w:rPr>
          <w:noProof/>
        </w:rPr>
        <w:tab/>
        <w:t>1.04</w:t>
      </w:r>
      <w:r>
        <w:rPr>
          <w:rFonts w:ascii="Calibri" w:hAnsi="Calibri"/>
          <w:noProof/>
          <w:sz w:val="22"/>
          <w:szCs w:val="22"/>
          <w:lang w:eastAsia="en-AU"/>
        </w:rPr>
        <w:tab/>
      </w:r>
      <w:r>
        <w:rPr>
          <w:noProof/>
        </w:rPr>
        <w:t>Application</w:t>
      </w:r>
      <w:r>
        <w:rPr>
          <w:noProof/>
        </w:rPr>
        <w:tab/>
      </w:r>
      <w:r>
        <w:rPr>
          <w:noProof/>
        </w:rPr>
        <w:fldChar w:fldCharType="begin"/>
      </w:r>
      <w:r>
        <w:rPr>
          <w:noProof/>
        </w:rPr>
        <w:instrText xml:space="preserve"> PAGEREF _Toc341685497 \h </w:instrText>
      </w:r>
      <w:r>
        <w:rPr>
          <w:noProof/>
        </w:rPr>
      </w:r>
      <w:r>
        <w:rPr>
          <w:noProof/>
        </w:rPr>
        <w:fldChar w:fldCharType="separate"/>
      </w:r>
      <w:r w:rsidR="00DF0105">
        <w:rPr>
          <w:noProof/>
        </w:rPr>
        <w:t>6</w:t>
      </w:r>
      <w:r>
        <w:rPr>
          <w:noProof/>
        </w:rPr>
        <w:fldChar w:fldCharType="end"/>
      </w:r>
    </w:p>
    <w:p w:rsidR="00502566" w:rsidRDefault="00502566">
      <w:pPr>
        <w:pStyle w:val="TOC2"/>
        <w:rPr>
          <w:rFonts w:ascii="Calibri" w:hAnsi="Calibri"/>
          <w:b w:val="0"/>
          <w:noProof/>
          <w:sz w:val="22"/>
          <w:szCs w:val="22"/>
          <w:lang w:eastAsia="en-AU"/>
        </w:rPr>
      </w:pPr>
      <w:r>
        <w:rPr>
          <w:noProof/>
        </w:rPr>
        <w:t>Part 2</w:t>
      </w:r>
      <w:r>
        <w:rPr>
          <w:rFonts w:ascii="Calibri" w:hAnsi="Calibri"/>
          <w:b w:val="0"/>
          <w:noProof/>
          <w:sz w:val="22"/>
          <w:szCs w:val="22"/>
          <w:lang w:eastAsia="en-AU"/>
        </w:rPr>
        <w:tab/>
      </w:r>
      <w:r>
        <w:rPr>
          <w:noProof/>
        </w:rPr>
        <w:t>Fees</w:t>
      </w:r>
    </w:p>
    <w:p w:rsidR="00502566" w:rsidRDefault="00502566">
      <w:pPr>
        <w:pStyle w:val="TOC3"/>
        <w:rPr>
          <w:rFonts w:ascii="Calibri" w:hAnsi="Calibri"/>
          <w:b w:val="0"/>
          <w:noProof/>
          <w:sz w:val="22"/>
          <w:szCs w:val="22"/>
          <w:lang w:eastAsia="en-AU"/>
        </w:rPr>
      </w:pPr>
      <w:r>
        <w:rPr>
          <w:noProof/>
        </w:rPr>
        <w:t>Division 2.1</w:t>
      </w:r>
      <w:r>
        <w:rPr>
          <w:rFonts w:ascii="Calibri" w:hAnsi="Calibri"/>
          <w:b w:val="0"/>
          <w:noProof/>
          <w:sz w:val="22"/>
          <w:szCs w:val="22"/>
          <w:lang w:eastAsia="en-AU"/>
        </w:rPr>
        <w:tab/>
      </w:r>
      <w:r>
        <w:rPr>
          <w:noProof/>
        </w:rPr>
        <w:t>Fees—general</w:t>
      </w:r>
    </w:p>
    <w:p w:rsidR="00502566" w:rsidRDefault="00502566">
      <w:pPr>
        <w:pStyle w:val="TOC5"/>
        <w:rPr>
          <w:rFonts w:ascii="Calibri" w:hAnsi="Calibri"/>
          <w:noProof/>
          <w:sz w:val="22"/>
          <w:szCs w:val="22"/>
          <w:lang w:eastAsia="en-AU"/>
        </w:rPr>
      </w:pPr>
      <w:r>
        <w:rPr>
          <w:noProof/>
        </w:rPr>
        <w:tab/>
        <w:t>2.01</w:t>
      </w:r>
      <w:r>
        <w:rPr>
          <w:rFonts w:ascii="Calibri" w:hAnsi="Calibri"/>
          <w:noProof/>
          <w:sz w:val="22"/>
          <w:szCs w:val="22"/>
          <w:lang w:eastAsia="en-AU"/>
        </w:rPr>
        <w:tab/>
      </w:r>
      <w:r>
        <w:rPr>
          <w:noProof/>
        </w:rPr>
        <w:t>Purpose of Part</w:t>
      </w:r>
      <w:r>
        <w:rPr>
          <w:noProof/>
        </w:rPr>
        <w:tab/>
      </w:r>
      <w:r>
        <w:rPr>
          <w:noProof/>
        </w:rPr>
        <w:fldChar w:fldCharType="begin"/>
      </w:r>
      <w:r>
        <w:rPr>
          <w:noProof/>
        </w:rPr>
        <w:instrText xml:space="preserve"> PAGEREF _Toc341685500 \h </w:instrText>
      </w:r>
      <w:r>
        <w:rPr>
          <w:noProof/>
        </w:rPr>
      </w:r>
      <w:r>
        <w:rPr>
          <w:noProof/>
        </w:rPr>
        <w:fldChar w:fldCharType="separate"/>
      </w:r>
      <w:r w:rsidR="00DF0105">
        <w:rPr>
          <w:noProof/>
        </w:rPr>
        <w:t>7</w:t>
      </w:r>
      <w:r>
        <w:rPr>
          <w:noProof/>
        </w:rPr>
        <w:fldChar w:fldCharType="end"/>
      </w:r>
    </w:p>
    <w:p w:rsidR="00502566" w:rsidRDefault="00502566">
      <w:pPr>
        <w:pStyle w:val="TOC5"/>
        <w:rPr>
          <w:rFonts w:ascii="Calibri" w:hAnsi="Calibri"/>
          <w:noProof/>
          <w:sz w:val="22"/>
          <w:szCs w:val="22"/>
          <w:lang w:eastAsia="en-AU"/>
        </w:rPr>
      </w:pPr>
      <w:r>
        <w:rPr>
          <w:noProof/>
        </w:rPr>
        <w:tab/>
        <w:t>2.02</w:t>
      </w:r>
      <w:r>
        <w:rPr>
          <w:rFonts w:ascii="Calibri" w:hAnsi="Calibri"/>
          <w:noProof/>
          <w:sz w:val="22"/>
          <w:szCs w:val="22"/>
          <w:lang w:eastAsia="en-AU"/>
        </w:rPr>
        <w:tab/>
      </w:r>
      <w:r>
        <w:rPr>
          <w:noProof/>
        </w:rPr>
        <w:t>Fees</w:t>
      </w:r>
      <w:r>
        <w:rPr>
          <w:noProof/>
        </w:rPr>
        <w:tab/>
      </w:r>
      <w:r>
        <w:rPr>
          <w:noProof/>
        </w:rPr>
        <w:fldChar w:fldCharType="begin"/>
      </w:r>
      <w:r>
        <w:rPr>
          <w:noProof/>
        </w:rPr>
        <w:instrText xml:space="preserve"> PAGEREF _Toc341685501 \h </w:instrText>
      </w:r>
      <w:r>
        <w:rPr>
          <w:noProof/>
        </w:rPr>
      </w:r>
      <w:r>
        <w:rPr>
          <w:noProof/>
        </w:rPr>
        <w:fldChar w:fldCharType="separate"/>
      </w:r>
      <w:r w:rsidR="00DF0105">
        <w:rPr>
          <w:noProof/>
        </w:rPr>
        <w:t>7</w:t>
      </w:r>
      <w:r>
        <w:rPr>
          <w:noProof/>
        </w:rPr>
        <w:fldChar w:fldCharType="end"/>
      </w:r>
    </w:p>
    <w:p w:rsidR="00502566" w:rsidRDefault="00502566">
      <w:pPr>
        <w:pStyle w:val="TOC3"/>
        <w:rPr>
          <w:rFonts w:ascii="Calibri" w:hAnsi="Calibri"/>
          <w:b w:val="0"/>
          <w:noProof/>
          <w:sz w:val="22"/>
          <w:szCs w:val="22"/>
          <w:lang w:eastAsia="en-AU"/>
        </w:rPr>
      </w:pPr>
      <w:r>
        <w:rPr>
          <w:noProof/>
        </w:rPr>
        <w:t>Division 2.2</w:t>
      </w:r>
      <w:r>
        <w:rPr>
          <w:rFonts w:ascii="Calibri" w:hAnsi="Calibri"/>
          <w:b w:val="0"/>
          <w:noProof/>
          <w:sz w:val="22"/>
          <w:szCs w:val="22"/>
          <w:lang w:eastAsia="en-AU"/>
        </w:rPr>
        <w:tab/>
      </w:r>
      <w:r>
        <w:rPr>
          <w:noProof/>
        </w:rPr>
        <w:t>Liability to pay fee</w:t>
      </w:r>
    </w:p>
    <w:p w:rsidR="00502566" w:rsidRDefault="00502566">
      <w:pPr>
        <w:pStyle w:val="TOC5"/>
        <w:rPr>
          <w:rFonts w:ascii="Calibri" w:hAnsi="Calibri"/>
          <w:noProof/>
          <w:sz w:val="22"/>
          <w:szCs w:val="22"/>
          <w:lang w:eastAsia="en-AU"/>
        </w:rPr>
      </w:pPr>
      <w:r>
        <w:rPr>
          <w:noProof/>
        </w:rPr>
        <w:tab/>
        <w:t>2.03</w:t>
      </w:r>
      <w:r>
        <w:rPr>
          <w:rFonts w:ascii="Calibri" w:hAnsi="Calibri"/>
          <w:noProof/>
          <w:sz w:val="22"/>
          <w:szCs w:val="22"/>
          <w:lang w:eastAsia="en-AU"/>
        </w:rPr>
        <w:tab/>
      </w:r>
      <w:r>
        <w:rPr>
          <w:noProof/>
        </w:rPr>
        <w:t>Persons liable to pay fee</w:t>
      </w:r>
      <w:r>
        <w:rPr>
          <w:noProof/>
        </w:rPr>
        <w:tab/>
      </w:r>
      <w:r>
        <w:rPr>
          <w:noProof/>
        </w:rPr>
        <w:fldChar w:fldCharType="begin"/>
      </w:r>
      <w:r>
        <w:rPr>
          <w:noProof/>
        </w:rPr>
        <w:instrText xml:space="preserve"> PAGEREF _Toc341685503 \h </w:instrText>
      </w:r>
      <w:r>
        <w:rPr>
          <w:noProof/>
        </w:rPr>
      </w:r>
      <w:r>
        <w:rPr>
          <w:noProof/>
        </w:rPr>
        <w:fldChar w:fldCharType="separate"/>
      </w:r>
      <w:r w:rsidR="00DF0105">
        <w:rPr>
          <w:noProof/>
        </w:rPr>
        <w:t>8</w:t>
      </w:r>
      <w:r>
        <w:rPr>
          <w:noProof/>
        </w:rPr>
        <w:fldChar w:fldCharType="end"/>
      </w:r>
    </w:p>
    <w:p w:rsidR="00502566" w:rsidRDefault="00502566">
      <w:pPr>
        <w:pStyle w:val="TOC3"/>
        <w:rPr>
          <w:rFonts w:ascii="Calibri" w:hAnsi="Calibri"/>
          <w:b w:val="0"/>
          <w:noProof/>
          <w:sz w:val="22"/>
          <w:szCs w:val="22"/>
          <w:lang w:eastAsia="en-AU"/>
        </w:rPr>
      </w:pPr>
      <w:r>
        <w:rPr>
          <w:noProof/>
        </w:rPr>
        <w:t>Division 2.3</w:t>
      </w:r>
      <w:r>
        <w:rPr>
          <w:rFonts w:ascii="Calibri" w:hAnsi="Calibri"/>
          <w:b w:val="0"/>
          <w:noProof/>
          <w:sz w:val="22"/>
          <w:szCs w:val="22"/>
          <w:lang w:eastAsia="en-AU"/>
        </w:rPr>
        <w:tab/>
      </w:r>
      <w:r>
        <w:rPr>
          <w:noProof/>
        </w:rPr>
        <w:t>Exemptions from liability to pay fee</w:t>
      </w:r>
    </w:p>
    <w:p w:rsidR="00502566" w:rsidRDefault="00502566">
      <w:pPr>
        <w:pStyle w:val="TOC5"/>
        <w:rPr>
          <w:rFonts w:ascii="Calibri" w:hAnsi="Calibri"/>
          <w:noProof/>
          <w:sz w:val="22"/>
          <w:szCs w:val="22"/>
          <w:lang w:eastAsia="en-AU"/>
        </w:rPr>
      </w:pPr>
      <w:r>
        <w:rPr>
          <w:noProof/>
        </w:rPr>
        <w:tab/>
        <w:t>2.04</w:t>
      </w:r>
      <w:r>
        <w:rPr>
          <w:rFonts w:ascii="Calibri" w:hAnsi="Calibri"/>
          <w:noProof/>
          <w:sz w:val="22"/>
          <w:szCs w:val="22"/>
          <w:lang w:eastAsia="en-AU"/>
        </w:rPr>
        <w:tab/>
      </w:r>
      <w:r>
        <w:rPr>
          <w:noProof/>
          <w:lang w:eastAsia="en-AU"/>
        </w:rPr>
        <w:t>Persons exempt from paying fee—general</w:t>
      </w:r>
      <w:r>
        <w:rPr>
          <w:noProof/>
        </w:rPr>
        <w:tab/>
      </w:r>
      <w:r>
        <w:rPr>
          <w:noProof/>
        </w:rPr>
        <w:fldChar w:fldCharType="begin"/>
      </w:r>
      <w:r>
        <w:rPr>
          <w:noProof/>
        </w:rPr>
        <w:instrText xml:space="preserve"> PAGEREF _Toc341685505 \h </w:instrText>
      </w:r>
      <w:r>
        <w:rPr>
          <w:noProof/>
        </w:rPr>
      </w:r>
      <w:r>
        <w:rPr>
          <w:noProof/>
        </w:rPr>
        <w:fldChar w:fldCharType="separate"/>
      </w:r>
      <w:r w:rsidR="00DF0105">
        <w:rPr>
          <w:noProof/>
        </w:rPr>
        <w:t>8</w:t>
      </w:r>
      <w:r>
        <w:rPr>
          <w:noProof/>
        </w:rPr>
        <w:fldChar w:fldCharType="end"/>
      </w:r>
    </w:p>
    <w:p w:rsidR="00502566" w:rsidRDefault="00502566">
      <w:pPr>
        <w:pStyle w:val="TOC5"/>
        <w:rPr>
          <w:rFonts w:ascii="Calibri" w:hAnsi="Calibri"/>
          <w:noProof/>
          <w:sz w:val="22"/>
          <w:szCs w:val="22"/>
          <w:lang w:eastAsia="en-AU"/>
        </w:rPr>
      </w:pPr>
      <w:r>
        <w:rPr>
          <w:noProof/>
        </w:rPr>
        <w:tab/>
        <w:t>2.05</w:t>
      </w:r>
      <w:r>
        <w:rPr>
          <w:rFonts w:ascii="Calibri" w:hAnsi="Calibri"/>
          <w:noProof/>
          <w:sz w:val="22"/>
          <w:szCs w:val="22"/>
          <w:lang w:eastAsia="en-AU"/>
        </w:rPr>
        <w:tab/>
      </w:r>
      <w:r>
        <w:rPr>
          <w:noProof/>
        </w:rPr>
        <w:t>Persons exempt from paying fee—financial hardship</w:t>
      </w:r>
      <w:r>
        <w:rPr>
          <w:noProof/>
        </w:rPr>
        <w:tab/>
      </w:r>
      <w:r>
        <w:rPr>
          <w:noProof/>
        </w:rPr>
        <w:fldChar w:fldCharType="begin"/>
      </w:r>
      <w:r>
        <w:rPr>
          <w:noProof/>
        </w:rPr>
        <w:instrText xml:space="preserve"> PAGEREF _Toc341685506 \h </w:instrText>
      </w:r>
      <w:r>
        <w:rPr>
          <w:noProof/>
        </w:rPr>
      </w:r>
      <w:r>
        <w:rPr>
          <w:noProof/>
        </w:rPr>
        <w:fldChar w:fldCharType="separate"/>
      </w:r>
      <w:r w:rsidR="00DF0105">
        <w:rPr>
          <w:noProof/>
        </w:rPr>
        <w:t>9</w:t>
      </w:r>
      <w:r>
        <w:rPr>
          <w:noProof/>
        </w:rPr>
        <w:fldChar w:fldCharType="end"/>
      </w:r>
    </w:p>
    <w:p w:rsidR="00502566" w:rsidRDefault="00502566">
      <w:pPr>
        <w:pStyle w:val="TOC5"/>
        <w:rPr>
          <w:rFonts w:ascii="Calibri" w:hAnsi="Calibri"/>
          <w:noProof/>
          <w:sz w:val="22"/>
          <w:szCs w:val="22"/>
          <w:lang w:eastAsia="en-AU"/>
        </w:rPr>
      </w:pPr>
      <w:r>
        <w:rPr>
          <w:noProof/>
        </w:rPr>
        <w:tab/>
        <w:t>2.06</w:t>
      </w:r>
      <w:r>
        <w:rPr>
          <w:rFonts w:ascii="Calibri" w:hAnsi="Calibri"/>
          <w:noProof/>
          <w:sz w:val="22"/>
          <w:szCs w:val="22"/>
          <w:lang w:eastAsia="en-AU"/>
        </w:rPr>
        <w:tab/>
      </w:r>
      <w:r>
        <w:rPr>
          <w:noProof/>
        </w:rPr>
        <w:t>Reduced fee for filing application for divorce or nullity of marriage order</w:t>
      </w:r>
      <w:r>
        <w:rPr>
          <w:noProof/>
        </w:rPr>
        <w:tab/>
      </w:r>
      <w:r>
        <w:rPr>
          <w:noProof/>
        </w:rPr>
        <w:fldChar w:fldCharType="begin"/>
      </w:r>
      <w:r>
        <w:rPr>
          <w:noProof/>
        </w:rPr>
        <w:instrText xml:space="preserve"> PAGEREF _Toc341685507 \h </w:instrText>
      </w:r>
      <w:r>
        <w:rPr>
          <w:noProof/>
        </w:rPr>
      </w:r>
      <w:r>
        <w:rPr>
          <w:noProof/>
        </w:rPr>
        <w:fldChar w:fldCharType="separate"/>
      </w:r>
      <w:r w:rsidR="00DF0105">
        <w:rPr>
          <w:noProof/>
        </w:rPr>
        <w:t>10</w:t>
      </w:r>
      <w:r>
        <w:rPr>
          <w:noProof/>
        </w:rPr>
        <w:fldChar w:fldCharType="end"/>
      </w:r>
    </w:p>
    <w:p w:rsidR="00502566" w:rsidRDefault="00502566">
      <w:pPr>
        <w:pStyle w:val="TOC3"/>
        <w:rPr>
          <w:rFonts w:ascii="Calibri" w:hAnsi="Calibri"/>
          <w:b w:val="0"/>
          <w:noProof/>
          <w:sz w:val="22"/>
          <w:szCs w:val="22"/>
          <w:lang w:eastAsia="en-AU"/>
        </w:rPr>
      </w:pPr>
      <w:r>
        <w:rPr>
          <w:noProof/>
        </w:rPr>
        <w:t>Division 2.4</w:t>
      </w:r>
      <w:r>
        <w:rPr>
          <w:rFonts w:ascii="Calibri" w:hAnsi="Calibri"/>
          <w:b w:val="0"/>
          <w:noProof/>
          <w:sz w:val="22"/>
          <w:szCs w:val="22"/>
          <w:lang w:eastAsia="en-AU"/>
        </w:rPr>
        <w:tab/>
      </w:r>
      <w:r>
        <w:rPr>
          <w:noProof/>
        </w:rPr>
        <w:t>When fee is not payable</w:t>
      </w:r>
    </w:p>
    <w:p w:rsidR="00502566" w:rsidRDefault="00502566">
      <w:pPr>
        <w:pStyle w:val="TOC5"/>
        <w:rPr>
          <w:rFonts w:ascii="Calibri" w:hAnsi="Calibri"/>
          <w:noProof/>
          <w:sz w:val="22"/>
          <w:szCs w:val="22"/>
          <w:lang w:eastAsia="en-AU"/>
        </w:rPr>
      </w:pPr>
      <w:r>
        <w:rPr>
          <w:noProof/>
        </w:rPr>
        <w:tab/>
        <w:t>2.07</w:t>
      </w:r>
      <w:r>
        <w:rPr>
          <w:rFonts w:ascii="Calibri" w:hAnsi="Calibri"/>
          <w:noProof/>
          <w:sz w:val="22"/>
          <w:szCs w:val="22"/>
          <w:lang w:eastAsia="en-AU"/>
        </w:rPr>
        <w:tab/>
      </w:r>
      <w:r>
        <w:rPr>
          <w:noProof/>
        </w:rPr>
        <w:t>Fee not payable by liable person if already paid</w:t>
      </w:r>
      <w:r>
        <w:rPr>
          <w:noProof/>
        </w:rPr>
        <w:tab/>
      </w:r>
      <w:r>
        <w:rPr>
          <w:noProof/>
        </w:rPr>
        <w:fldChar w:fldCharType="begin"/>
      </w:r>
      <w:r>
        <w:rPr>
          <w:noProof/>
        </w:rPr>
        <w:instrText xml:space="preserve"> PAGEREF _Toc341685509 \h </w:instrText>
      </w:r>
      <w:r>
        <w:rPr>
          <w:noProof/>
        </w:rPr>
      </w:r>
      <w:r>
        <w:rPr>
          <w:noProof/>
        </w:rPr>
        <w:fldChar w:fldCharType="separate"/>
      </w:r>
      <w:r w:rsidR="00DF0105">
        <w:rPr>
          <w:noProof/>
        </w:rPr>
        <w:t>10</w:t>
      </w:r>
      <w:r>
        <w:rPr>
          <w:noProof/>
        </w:rPr>
        <w:fldChar w:fldCharType="end"/>
      </w:r>
    </w:p>
    <w:p w:rsidR="00502566" w:rsidRDefault="00502566">
      <w:pPr>
        <w:pStyle w:val="TOC5"/>
        <w:rPr>
          <w:rFonts w:ascii="Calibri" w:hAnsi="Calibri"/>
          <w:noProof/>
          <w:sz w:val="22"/>
          <w:szCs w:val="22"/>
          <w:lang w:eastAsia="en-AU"/>
        </w:rPr>
      </w:pPr>
      <w:r>
        <w:rPr>
          <w:noProof/>
        </w:rPr>
        <w:tab/>
        <w:t>2.08</w:t>
      </w:r>
      <w:r>
        <w:rPr>
          <w:rFonts w:ascii="Calibri" w:hAnsi="Calibri"/>
          <w:noProof/>
          <w:sz w:val="22"/>
          <w:szCs w:val="22"/>
          <w:lang w:eastAsia="en-AU"/>
        </w:rPr>
        <w:tab/>
      </w:r>
      <w:r>
        <w:rPr>
          <w:noProof/>
        </w:rPr>
        <w:t>Proceedings in which fee is not payable</w:t>
      </w:r>
      <w:r>
        <w:rPr>
          <w:noProof/>
        </w:rPr>
        <w:tab/>
      </w:r>
      <w:r>
        <w:rPr>
          <w:noProof/>
        </w:rPr>
        <w:fldChar w:fldCharType="begin"/>
      </w:r>
      <w:r>
        <w:rPr>
          <w:noProof/>
        </w:rPr>
        <w:instrText xml:space="preserve"> PAGEREF _Toc341685510 \h </w:instrText>
      </w:r>
      <w:r>
        <w:rPr>
          <w:noProof/>
        </w:rPr>
      </w:r>
      <w:r>
        <w:rPr>
          <w:noProof/>
        </w:rPr>
        <w:fldChar w:fldCharType="separate"/>
      </w:r>
      <w:r w:rsidR="00DF0105">
        <w:rPr>
          <w:noProof/>
        </w:rPr>
        <w:t>11</w:t>
      </w:r>
      <w:r>
        <w:rPr>
          <w:noProof/>
        </w:rPr>
        <w:fldChar w:fldCharType="end"/>
      </w:r>
    </w:p>
    <w:p w:rsidR="00502566" w:rsidRDefault="00502566">
      <w:pPr>
        <w:pStyle w:val="TOC3"/>
        <w:rPr>
          <w:rFonts w:ascii="Calibri" w:hAnsi="Calibri"/>
          <w:b w:val="0"/>
          <w:noProof/>
          <w:sz w:val="22"/>
          <w:szCs w:val="22"/>
          <w:lang w:eastAsia="en-AU"/>
        </w:rPr>
      </w:pPr>
      <w:r>
        <w:rPr>
          <w:noProof/>
        </w:rPr>
        <w:t>Division 2.5</w:t>
      </w:r>
      <w:r>
        <w:rPr>
          <w:rFonts w:ascii="Calibri" w:hAnsi="Calibri"/>
          <w:b w:val="0"/>
          <w:noProof/>
          <w:sz w:val="22"/>
          <w:szCs w:val="22"/>
          <w:lang w:eastAsia="en-AU"/>
        </w:rPr>
        <w:tab/>
      </w:r>
      <w:r>
        <w:rPr>
          <w:noProof/>
        </w:rPr>
        <w:t>Payment of fees</w:t>
      </w:r>
    </w:p>
    <w:p w:rsidR="00502566" w:rsidRDefault="00502566">
      <w:pPr>
        <w:pStyle w:val="TOC5"/>
        <w:rPr>
          <w:rFonts w:ascii="Calibri" w:hAnsi="Calibri"/>
          <w:noProof/>
          <w:sz w:val="22"/>
          <w:szCs w:val="22"/>
          <w:lang w:eastAsia="en-AU"/>
        </w:rPr>
      </w:pPr>
      <w:r>
        <w:rPr>
          <w:noProof/>
        </w:rPr>
        <w:tab/>
        <w:t>2.09</w:t>
      </w:r>
      <w:r>
        <w:rPr>
          <w:rFonts w:ascii="Calibri" w:hAnsi="Calibri"/>
          <w:noProof/>
          <w:sz w:val="22"/>
          <w:szCs w:val="22"/>
          <w:lang w:eastAsia="en-AU"/>
        </w:rPr>
        <w:tab/>
      </w:r>
      <w:r>
        <w:rPr>
          <w:noProof/>
        </w:rPr>
        <w:t>When fee must be paid</w:t>
      </w:r>
      <w:r>
        <w:rPr>
          <w:noProof/>
        </w:rPr>
        <w:tab/>
      </w:r>
      <w:r>
        <w:rPr>
          <w:noProof/>
        </w:rPr>
        <w:fldChar w:fldCharType="begin"/>
      </w:r>
      <w:r>
        <w:rPr>
          <w:noProof/>
        </w:rPr>
        <w:instrText xml:space="preserve"> PAGEREF _Toc341685512 \h </w:instrText>
      </w:r>
      <w:r>
        <w:rPr>
          <w:noProof/>
        </w:rPr>
      </w:r>
      <w:r>
        <w:rPr>
          <w:noProof/>
        </w:rPr>
        <w:fldChar w:fldCharType="separate"/>
      </w:r>
      <w:r w:rsidR="00DF0105">
        <w:rPr>
          <w:noProof/>
        </w:rPr>
        <w:t>12</w:t>
      </w:r>
      <w:r>
        <w:rPr>
          <w:noProof/>
        </w:rPr>
        <w:fldChar w:fldCharType="end"/>
      </w:r>
    </w:p>
    <w:p w:rsidR="00502566" w:rsidRDefault="00502566">
      <w:pPr>
        <w:pStyle w:val="TOC5"/>
        <w:rPr>
          <w:rFonts w:ascii="Calibri" w:hAnsi="Calibri"/>
          <w:noProof/>
          <w:sz w:val="22"/>
          <w:szCs w:val="22"/>
          <w:lang w:eastAsia="en-AU"/>
        </w:rPr>
      </w:pPr>
      <w:r>
        <w:rPr>
          <w:noProof/>
        </w:rPr>
        <w:tab/>
        <w:t>2.10</w:t>
      </w:r>
      <w:r>
        <w:rPr>
          <w:rFonts w:ascii="Calibri" w:hAnsi="Calibri"/>
          <w:noProof/>
          <w:sz w:val="22"/>
          <w:szCs w:val="22"/>
          <w:lang w:eastAsia="en-AU"/>
        </w:rPr>
        <w:tab/>
      </w:r>
      <w:r>
        <w:rPr>
          <w:noProof/>
        </w:rPr>
        <w:t>Deferral of payment of fees</w:t>
      </w:r>
      <w:r>
        <w:rPr>
          <w:noProof/>
        </w:rPr>
        <w:tab/>
      </w:r>
      <w:r>
        <w:rPr>
          <w:noProof/>
        </w:rPr>
        <w:fldChar w:fldCharType="begin"/>
      </w:r>
      <w:r>
        <w:rPr>
          <w:noProof/>
        </w:rPr>
        <w:instrText xml:space="preserve"> PAGEREF _Toc341685513 \h </w:instrText>
      </w:r>
      <w:r>
        <w:rPr>
          <w:noProof/>
        </w:rPr>
      </w:r>
      <w:r>
        <w:rPr>
          <w:noProof/>
        </w:rPr>
        <w:fldChar w:fldCharType="separate"/>
      </w:r>
      <w:r w:rsidR="00DF0105">
        <w:rPr>
          <w:noProof/>
        </w:rPr>
        <w:t>13</w:t>
      </w:r>
      <w:r>
        <w:rPr>
          <w:noProof/>
        </w:rPr>
        <w:fldChar w:fldCharType="end"/>
      </w:r>
    </w:p>
    <w:p w:rsidR="00502566" w:rsidRDefault="00502566">
      <w:pPr>
        <w:pStyle w:val="TOC5"/>
        <w:rPr>
          <w:rFonts w:ascii="Calibri" w:hAnsi="Calibri"/>
          <w:noProof/>
          <w:sz w:val="22"/>
          <w:szCs w:val="22"/>
          <w:lang w:eastAsia="en-AU"/>
        </w:rPr>
      </w:pPr>
      <w:r>
        <w:rPr>
          <w:noProof/>
        </w:rPr>
        <w:tab/>
        <w:t>2.11</w:t>
      </w:r>
      <w:r>
        <w:rPr>
          <w:rFonts w:ascii="Calibri" w:hAnsi="Calibri"/>
          <w:noProof/>
          <w:sz w:val="22"/>
          <w:szCs w:val="22"/>
          <w:lang w:eastAsia="en-AU"/>
        </w:rPr>
        <w:tab/>
      </w:r>
      <w:r>
        <w:rPr>
          <w:noProof/>
        </w:rPr>
        <w:t>What happens if fee is not paid</w:t>
      </w:r>
      <w:r>
        <w:rPr>
          <w:noProof/>
        </w:rPr>
        <w:tab/>
      </w:r>
      <w:r>
        <w:rPr>
          <w:noProof/>
        </w:rPr>
        <w:fldChar w:fldCharType="begin"/>
      </w:r>
      <w:r>
        <w:rPr>
          <w:noProof/>
        </w:rPr>
        <w:instrText xml:space="preserve"> PAGEREF _Toc341685514 \h </w:instrText>
      </w:r>
      <w:r>
        <w:rPr>
          <w:noProof/>
        </w:rPr>
      </w:r>
      <w:r>
        <w:rPr>
          <w:noProof/>
        </w:rPr>
        <w:fldChar w:fldCharType="separate"/>
      </w:r>
      <w:r w:rsidR="00DF0105">
        <w:rPr>
          <w:noProof/>
        </w:rPr>
        <w:t>14</w:t>
      </w:r>
      <w:r>
        <w:rPr>
          <w:noProof/>
        </w:rPr>
        <w:fldChar w:fldCharType="end"/>
      </w:r>
    </w:p>
    <w:p w:rsidR="00502566" w:rsidRDefault="00502566">
      <w:pPr>
        <w:pStyle w:val="TOC3"/>
        <w:rPr>
          <w:rFonts w:ascii="Calibri" w:hAnsi="Calibri"/>
          <w:b w:val="0"/>
          <w:noProof/>
          <w:sz w:val="22"/>
          <w:szCs w:val="22"/>
          <w:lang w:eastAsia="en-AU"/>
        </w:rPr>
      </w:pPr>
      <w:r>
        <w:rPr>
          <w:noProof/>
        </w:rPr>
        <w:t>Division 2.6</w:t>
      </w:r>
      <w:r>
        <w:rPr>
          <w:rFonts w:ascii="Calibri" w:hAnsi="Calibri"/>
          <w:b w:val="0"/>
          <w:noProof/>
          <w:sz w:val="22"/>
          <w:szCs w:val="22"/>
          <w:lang w:eastAsia="en-AU"/>
        </w:rPr>
        <w:tab/>
      </w:r>
      <w:r>
        <w:rPr>
          <w:noProof/>
        </w:rPr>
        <w:t>Miscellaneous</w:t>
      </w:r>
    </w:p>
    <w:p w:rsidR="00502566" w:rsidRDefault="00502566">
      <w:pPr>
        <w:pStyle w:val="TOC5"/>
        <w:rPr>
          <w:rFonts w:ascii="Calibri" w:hAnsi="Calibri"/>
          <w:noProof/>
          <w:sz w:val="22"/>
          <w:szCs w:val="22"/>
          <w:lang w:eastAsia="en-AU"/>
        </w:rPr>
      </w:pPr>
      <w:r>
        <w:rPr>
          <w:noProof/>
        </w:rPr>
        <w:tab/>
        <w:t>2.12</w:t>
      </w:r>
      <w:r>
        <w:rPr>
          <w:rFonts w:ascii="Calibri" w:hAnsi="Calibri"/>
          <w:noProof/>
          <w:sz w:val="22"/>
          <w:szCs w:val="22"/>
          <w:lang w:eastAsia="en-AU"/>
        </w:rPr>
        <w:tab/>
      </w:r>
      <w:r>
        <w:rPr>
          <w:noProof/>
        </w:rPr>
        <w:t>Refund of fee</w:t>
      </w:r>
      <w:r>
        <w:rPr>
          <w:noProof/>
        </w:rPr>
        <w:tab/>
      </w:r>
      <w:r>
        <w:rPr>
          <w:noProof/>
        </w:rPr>
        <w:fldChar w:fldCharType="begin"/>
      </w:r>
      <w:r>
        <w:rPr>
          <w:noProof/>
        </w:rPr>
        <w:instrText xml:space="preserve"> PAGEREF _Toc341685516 \h </w:instrText>
      </w:r>
      <w:r>
        <w:rPr>
          <w:noProof/>
        </w:rPr>
      </w:r>
      <w:r>
        <w:rPr>
          <w:noProof/>
        </w:rPr>
        <w:fldChar w:fldCharType="separate"/>
      </w:r>
      <w:r w:rsidR="00DF0105">
        <w:rPr>
          <w:noProof/>
        </w:rPr>
        <w:t>15</w:t>
      </w:r>
      <w:r>
        <w:rPr>
          <w:noProof/>
        </w:rPr>
        <w:fldChar w:fldCharType="end"/>
      </w:r>
    </w:p>
    <w:p w:rsidR="00502566" w:rsidRDefault="00502566">
      <w:pPr>
        <w:pStyle w:val="TOC5"/>
        <w:rPr>
          <w:rFonts w:ascii="Calibri" w:hAnsi="Calibri"/>
          <w:noProof/>
          <w:sz w:val="22"/>
          <w:szCs w:val="22"/>
          <w:lang w:eastAsia="en-AU"/>
        </w:rPr>
      </w:pPr>
      <w:r>
        <w:rPr>
          <w:noProof/>
        </w:rPr>
        <w:tab/>
        <w:t>2.13</w:t>
      </w:r>
      <w:r>
        <w:rPr>
          <w:rFonts w:ascii="Calibri" w:hAnsi="Calibri"/>
          <w:noProof/>
          <w:sz w:val="22"/>
          <w:szCs w:val="22"/>
          <w:lang w:eastAsia="en-AU"/>
        </w:rPr>
        <w:tab/>
      </w:r>
      <w:r>
        <w:rPr>
          <w:noProof/>
        </w:rPr>
        <w:t>Biennial increase in fees</w:t>
      </w:r>
      <w:r>
        <w:rPr>
          <w:noProof/>
        </w:rPr>
        <w:tab/>
      </w:r>
      <w:r>
        <w:rPr>
          <w:noProof/>
        </w:rPr>
        <w:fldChar w:fldCharType="begin"/>
      </w:r>
      <w:r>
        <w:rPr>
          <w:noProof/>
        </w:rPr>
        <w:instrText xml:space="preserve"> PAGEREF _Toc341685517 \h </w:instrText>
      </w:r>
      <w:r>
        <w:rPr>
          <w:noProof/>
        </w:rPr>
      </w:r>
      <w:r>
        <w:rPr>
          <w:noProof/>
        </w:rPr>
        <w:fldChar w:fldCharType="separate"/>
      </w:r>
      <w:r w:rsidR="00DF0105">
        <w:rPr>
          <w:noProof/>
        </w:rPr>
        <w:t>17</w:t>
      </w:r>
      <w:r>
        <w:rPr>
          <w:noProof/>
        </w:rPr>
        <w:fldChar w:fldCharType="end"/>
      </w:r>
    </w:p>
    <w:p w:rsidR="00502566" w:rsidRDefault="00502566">
      <w:pPr>
        <w:pStyle w:val="TOC5"/>
        <w:rPr>
          <w:rFonts w:ascii="Calibri" w:hAnsi="Calibri"/>
          <w:noProof/>
          <w:sz w:val="22"/>
          <w:szCs w:val="22"/>
          <w:lang w:eastAsia="en-AU"/>
        </w:rPr>
      </w:pPr>
      <w:r>
        <w:rPr>
          <w:noProof/>
        </w:rPr>
        <w:tab/>
        <w:t>2.14</w:t>
      </w:r>
      <w:r>
        <w:rPr>
          <w:rFonts w:ascii="Calibri" w:hAnsi="Calibri"/>
          <w:noProof/>
          <w:sz w:val="22"/>
          <w:szCs w:val="22"/>
          <w:lang w:eastAsia="en-AU"/>
        </w:rPr>
        <w:tab/>
      </w:r>
      <w:r>
        <w:rPr>
          <w:noProof/>
        </w:rPr>
        <w:t>Notice of decision and AAT review</w:t>
      </w:r>
      <w:r>
        <w:rPr>
          <w:noProof/>
        </w:rPr>
        <w:tab/>
      </w:r>
      <w:r>
        <w:rPr>
          <w:noProof/>
        </w:rPr>
        <w:fldChar w:fldCharType="begin"/>
      </w:r>
      <w:r>
        <w:rPr>
          <w:noProof/>
        </w:rPr>
        <w:instrText xml:space="preserve"> PAGEREF _Toc341685518 \h </w:instrText>
      </w:r>
      <w:r>
        <w:rPr>
          <w:noProof/>
        </w:rPr>
      </w:r>
      <w:r>
        <w:rPr>
          <w:noProof/>
        </w:rPr>
        <w:fldChar w:fldCharType="separate"/>
      </w:r>
      <w:r w:rsidR="00DF0105">
        <w:rPr>
          <w:noProof/>
        </w:rPr>
        <w:t>19</w:t>
      </w:r>
      <w:r>
        <w:rPr>
          <w:noProof/>
        </w:rPr>
        <w:fldChar w:fldCharType="end"/>
      </w:r>
    </w:p>
    <w:p w:rsidR="00502566" w:rsidRDefault="00502566">
      <w:pPr>
        <w:pStyle w:val="TOC5"/>
        <w:rPr>
          <w:rFonts w:ascii="Calibri" w:hAnsi="Calibri"/>
          <w:noProof/>
          <w:sz w:val="22"/>
          <w:szCs w:val="22"/>
          <w:lang w:eastAsia="en-AU"/>
        </w:rPr>
      </w:pPr>
      <w:r>
        <w:rPr>
          <w:noProof/>
        </w:rPr>
        <w:tab/>
        <w:t>2.15</w:t>
      </w:r>
      <w:r>
        <w:rPr>
          <w:rFonts w:ascii="Calibri" w:hAnsi="Calibri"/>
          <w:noProof/>
          <w:sz w:val="22"/>
          <w:szCs w:val="22"/>
          <w:lang w:eastAsia="en-AU"/>
        </w:rPr>
        <w:tab/>
      </w:r>
      <w:r>
        <w:rPr>
          <w:noProof/>
        </w:rPr>
        <w:t>Debt due to Commonwealth or State</w:t>
      </w:r>
      <w:r>
        <w:rPr>
          <w:noProof/>
        </w:rPr>
        <w:tab/>
      </w:r>
      <w:r>
        <w:rPr>
          <w:noProof/>
        </w:rPr>
        <w:fldChar w:fldCharType="begin"/>
      </w:r>
      <w:r>
        <w:rPr>
          <w:noProof/>
        </w:rPr>
        <w:instrText xml:space="preserve"> PAGEREF _Toc341685519 \h </w:instrText>
      </w:r>
      <w:r>
        <w:rPr>
          <w:noProof/>
        </w:rPr>
      </w:r>
      <w:r>
        <w:rPr>
          <w:noProof/>
        </w:rPr>
        <w:fldChar w:fldCharType="separate"/>
      </w:r>
      <w:r w:rsidR="00DF0105">
        <w:rPr>
          <w:noProof/>
        </w:rPr>
        <w:t>19</w:t>
      </w:r>
      <w:r>
        <w:rPr>
          <w:noProof/>
        </w:rPr>
        <w:fldChar w:fldCharType="end"/>
      </w:r>
    </w:p>
    <w:p w:rsidR="00502566" w:rsidRPr="00502566" w:rsidRDefault="00502566">
      <w:pPr>
        <w:pStyle w:val="TOC6"/>
        <w:rPr>
          <w:rFonts w:cs="Arial"/>
          <w:b w:val="0"/>
          <w:noProof/>
          <w:szCs w:val="22"/>
          <w:lang w:eastAsia="en-AU"/>
        </w:rPr>
      </w:pPr>
      <w:r>
        <w:rPr>
          <w:noProof/>
        </w:rPr>
        <w:lastRenderedPageBreak/>
        <w:t>Schedule 1</w:t>
      </w:r>
      <w:r>
        <w:rPr>
          <w:rFonts w:ascii="Calibri" w:hAnsi="Calibri"/>
          <w:b w:val="0"/>
          <w:noProof/>
          <w:sz w:val="22"/>
          <w:szCs w:val="22"/>
          <w:lang w:eastAsia="en-AU"/>
        </w:rPr>
        <w:tab/>
      </w:r>
      <w:r>
        <w:rPr>
          <w:noProof/>
        </w:rPr>
        <w:t>Fees</w:t>
      </w:r>
      <w:r>
        <w:rPr>
          <w:noProof/>
        </w:rPr>
        <w:tab/>
      </w:r>
      <w:r w:rsidRPr="00502566">
        <w:rPr>
          <w:rFonts w:cs="Arial"/>
          <w:b w:val="0"/>
          <w:noProof/>
        </w:rPr>
        <w:fldChar w:fldCharType="begin"/>
      </w:r>
      <w:r w:rsidRPr="00502566">
        <w:rPr>
          <w:rFonts w:cs="Arial"/>
          <w:b w:val="0"/>
          <w:noProof/>
        </w:rPr>
        <w:instrText xml:space="preserve"> PAGEREF _Toc341685520 \h </w:instrText>
      </w:r>
      <w:r w:rsidRPr="00502566">
        <w:rPr>
          <w:rFonts w:cs="Arial"/>
          <w:b w:val="0"/>
          <w:noProof/>
        </w:rPr>
      </w:r>
      <w:r w:rsidRPr="00502566">
        <w:rPr>
          <w:rFonts w:cs="Arial"/>
          <w:b w:val="0"/>
          <w:noProof/>
        </w:rPr>
        <w:fldChar w:fldCharType="separate"/>
      </w:r>
      <w:r w:rsidR="00DF0105">
        <w:rPr>
          <w:rFonts w:cs="Arial"/>
          <w:b w:val="0"/>
          <w:noProof/>
        </w:rPr>
        <w:t>21</w:t>
      </w:r>
      <w:r w:rsidRPr="00502566">
        <w:rPr>
          <w:rFonts w:cs="Arial"/>
          <w:b w:val="0"/>
          <w:noProof/>
        </w:rPr>
        <w:fldChar w:fldCharType="end"/>
      </w:r>
    </w:p>
    <w:p w:rsidR="00502566" w:rsidRDefault="00502566" w:rsidP="00502566">
      <w:r>
        <w:fldChar w:fldCharType="end"/>
      </w:r>
    </w:p>
    <w:p w:rsidR="00502566" w:rsidRDefault="00502566" w:rsidP="00FA430A">
      <w:pPr>
        <w:pBdr>
          <w:bottom w:val="single" w:sz="6" w:space="5" w:color="auto"/>
        </w:pBdr>
        <w:ind w:left="2880" w:right="2880"/>
        <w:jc w:val="center"/>
      </w:pPr>
    </w:p>
    <w:p w:rsidR="00502566" w:rsidRPr="009725C1" w:rsidRDefault="00502566" w:rsidP="00FA430A">
      <w:pPr>
        <w:pStyle w:val="ContentsSectionBreak"/>
        <w:rPr>
          <w:lang w:val="en-US"/>
        </w:rPr>
        <w:sectPr w:rsidR="00502566" w:rsidRPr="009725C1" w:rsidSect="00FA430A">
          <w:headerReference w:type="even" r:id="rId14"/>
          <w:headerReference w:type="default" r:id="rId15"/>
          <w:footerReference w:type="even" r:id="rId16"/>
          <w:footerReference w:type="default" r:id="rId17"/>
          <w:headerReference w:type="first" r:id="rId18"/>
          <w:footerReference w:type="first" r:id="rId19"/>
          <w:pgSz w:w="11907" w:h="16839" w:code="9"/>
          <w:pgMar w:top="1985" w:right="2410" w:bottom="3969" w:left="2410" w:header="567" w:footer="3119" w:gutter="0"/>
          <w:cols w:space="708"/>
          <w:docGrid w:linePitch="360"/>
        </w:sectPr>
      </w:pPr>
    </w:p>
    <w:p w:rsidR="00876E76" w:rsidRPr="00241D1E" w:rsidRDefault="00876E76" w:rsidP="00876E76">
      <w:pPr>
        <w:pStyle w:val="HP"/>
      </w:pPr>
      <w:bookmarkStart w:id="6" w:name="_Toc341685493"/>
      <w:r w:rsidRPr="00460AC7">
        <w:rPr>
          <w:rStyle w:val="CharPartNo"/>
        </w:rPr>
        <w:lastRenderedPageBreak/>
        <w:t>Part 1</w:t>
      </w:r>
      <w:r w:rsidRPr="00241D1E">
        <w:tab/>
      </w:r>
      <w:r w:rsidRPr="00460AC7">
        <w:rPr>
          <w:rStyle w:val="CharPartText"/>
        </w:rPr>
        <w:t>Preliminary</w:t>
      </w:r>
      <w:bookmarkEnd w:id="6"/>
    </w:p>
    <w:p w:rsidR="00077626" w:rsidRPr="00077626" w:rsidRDefault="00077626" w:rsidP="00077626">
      <w:pPr>
        <w:pStyle w:val="Header"/>
        <w:rPr>
          <w:vanish/>
        </w:rPr>
      </w:pPr>
      <w:bookmarkStart w:id="7" w:name="_Toc341685494"/>
      <w:r w:rsidRPr="00077626">
        <w:rPr>
          <w:rStyle w:val="CharDivNo"/>
          <w:vanish/>
        </w:rPr>
        <w:t xml:space="preserve"> </w:t>
      </w:r>
      <w:r w:rsidRPr="00077626">
        <w:rPr>
          <w:rStyle w:val="CharDivText"/>
          <w:vanish/>
        </w:rPr>
        <w:t xml:space="preserve"> </w:t>
      </w:r>
    </w:p>
    <w:p w:rsidR="005E3F48" w:rsidRPr="00241D1E" w:rsidRDefault="005E3F48" w:rsidP="005E3F48">
      <w:pPr>
        <w:pStyle w:val="HR"/>
      </w:pPr>
      <w:r w:rsidRPr="00460AC7">
        <w:rPr>
          <w:rStyle w:val="CharSectno"/>
        </w:rPr>
        <w:t>1</w:t>
      </w:r>
      <w:r w:rsidR="00876E76" w:rsidRPr="00460AC7">
        <w:rPr>
          <w:rStyle w:val="CharSectno"/>
        </w:rPr>
        <w:t>.01</w:t>
      </w:r>
      <w:r w:rsidRPr="00241D1E">
        <w:tab/>
        <w:t>Name of regulation</w:t>
      </w:r>
      <w:bookmarkEnd w:id="7"/>
    </w:p>
    <w:p w:rsidR="005E3F48" w:rsidRPr="00241D1E" w:rsidRDefault="005E3F48" w:rsidP="005E3F48">
      <w:pPr>
        <w:pStyle w:val="R1"/>
      </w:pPr>
      <w:r w:rsidRPr="00241D1E">
        <w:tab/>
      </w:r>
      <w:r w:rsidRPr="00241D1E">
        <w:tab/>
        <w:t xml:space="preserve">This regulation is the </w:t>
      </w:r>
      <w:r w:rsidRPr="00241D1E">
        <w:rPr>
          <w:i/>
        </w:rPr>
        <w:fldChar w:fldCharType="begin"/>
      </w:r>
      <w:r w:rsidRPr="00241D1E">
        <w:rPr>
          <w:i/>
        </w:rPr>
        <w:instrText xml:space="preserve"> REF Citation \*charformat </w:instrText>
      </w:r>
      <w:r w:rsidR="003631BC" w:rsidRPr="00241D1E">
        <w:rPr>
          <w:i/>
        </w:rPr>
        <w:instrText xml:space="preserve"> \* MERGEFORMAT </w:instrText>
      </w:r>
      <w:r w:rsidRPr="00241D1E">
        <w:rPr>
          <w:i/>
        </w:rPr>
        <w:fldChar w:fldCharType="separate"/>
      </w:r>
      <w:r w:rsidR="00DF0105" w:rsidRPr="00DF0105">
        <w:rPr>
          <w:i/>
        </w:rPr>
        <w:t>Family Law (Fees) Regulation 2012</w:t>
      </w:r>
      <w:r w:rsidRPr="00241D1E">
        <w:rPr>
          <w:i/>
        </w:rPr>
        <w:fldChar w:fldCharType="end"/>
      </w:r>
      <w:r w:rsidRPr="00241D1E">
        <w:t>.</w:t>
      </w:r>
    </w:p>
    <w:p w:rsidR="005E3F48" w:rsidRPr="00241D1E" w:rsidRDefault="00876E76" w:rsidP="005E3F48">
      <w:pPr>
        <w:pStyle w:val="HR"/>
      </w:pPr>
      <w:bookmarkStart w:id="8" w:name="_Toc341685495"/>
      <w:r w:rsidRPr="00460AC7">
        <w:rPr>
          <w:rStyle w:val="CharSectno"/>
        </w:rPr>
        <w:t>1.0</w:t>
      </w:r>
      <w:r w:rsidR="005E3F48" w:rsidRPr="00460AC7">
        <w:rPr>
          <w:rStyle w:val="CharSectno"/>
        </w:rPr>
        <w:t>2</w:t>
      </w:r>
      <w:r w:rsidR="005E3F48" w:rsidRPr="00241D1E">
        <w:tab/>
        <w:t>Commencement</w:t>
      </w:r>
      <w:bookmarkEnd w:id="8"/>
    </w:p>
    <w:p w:rsidR="005E3F48" w:rsidRPr="00241D1E" w:rsidRDefault="005E3F48" w:rsidP="005E3F48">
      <w:pPr>
        <w:pStyle w:val="R1"/>
      </w:pPr>
      <w:r w:rsidRPr="00241D1E">
        <w:tab/>
      </w:r>
      <w:r w:rsidRPr="00241D1E">
        <w:tab/>
        <w:t xml:space="preserve">This regulation commences on </w:t>
      </w:r>
      <w:r w:rsidR="00C35559" w:rsidRPr="00241D1E">
        <w:t>1 January 2013</w:t>
      </w:r>
      <w:r w:rsidRPr="00241D1E">
        <w:t>.</w:t>
      </w:r>
    </w:p>
    <w:p w:rsidR="005E3F48" w:rsidRPr="00241D1E" w:rsidRDefault="00876E76" w:rsidP="005E3F48">
      <w:pPr>
        <w:pStyle w:val="HR"/>
      </w:pPr>
      <w:bookmarkStart w:id="9" w:name="_Toc341685496"/>
      <w:r w:rsidRPr="00460AC7">
        <w:rPr>
          <w:rStyle w:val="CharSectno"/>
        </w:rPr>
        <w:t>1.0</w:t>
      </w:r>
      <w:r w:rsidR="005E3F48" w:rsidRPr="00460AC7">
        <w:rPr>
          <w:rStyle w:val="CharSectno"/>
        </w:rPr>
        <w:t>3</w:t>
      </w:r>
      <w:r w:rsidR="005E3F48" w:rsidRPr="00241D1E">
        <w:tab/>
      </w:r>
      <w:r w:rsidR="00EE66E0" w:rsidRPr="00241D1E">
        <w:t>Definitions</w:t>
      </w:r>
      <w:bookmarkEnd w:id="9"/>
    </w:p>
    <w:p w:rsidR="00E325C7" w:rsidRPr="00241D1E" w:rsidRDefault="009D031D" w:rsidP="00460AC7">
      <w:pPr>
        <w:pStyle w:val="ZR1"/>
      </w:pPr>
      <w:r w:rsidRPr="00241D1E">
        <w:tab/>
      </w:r>
      <w:r w:rsidRPr="00241D1E">
        <w:tab/>
        <w:t>In this regulation:</w:t>
      </w:r>
    </w:p>
    <w:p w:rsidR="00EE66E0" w:rsidRPr="00241D1E" w:rsidRDefault="00EE66E0" w:rsidP="00460AC7">
      <w:pPr>
        <w:pStyle w:val="Zdefinition"/>
      </w:pPr>
      <w:r w:rsidRPr="00241D1E">
        <w:rPr>
          <w:b/>
          <w:i/>
        </w:rPr>
        <w:t>authorised officer</w:t>
      </w:r>
      <w:r w:rsidRPr="00241D1E">
        <w:t>, in relation to a power or function</w:t>
      </w:r>
      <w:r w:rsidR="009D031D" w:rsidRPr="00241D1E">
        <w:t>, means</w:t>
      </w:r>
      <w:r w:rsidRPr="00241D1E">
        <w:t>:</w:t>
      </w:r>
    </w:p>
    <w:p w:rsidR="009D031D" w:rsidRPr="00241D1E" w:rsidRDefault="00EE66E0" w:rsidP="00460AC7">
      <w:pPr>
        <w:pStyle w:val="ZP1"/>
      </w:pPr>
      <w:r w:rsidRPr="00241D1E">
        <w:tab/>
        <w:t>(a)</w:t>
      </w:r>
      <w:r w:rsidRPr="00241D1E">
        <w:tab/>
      </w:r>
      <w:r w:rsidR="00C106F8" w:rsidRPr="00241D1E">
        <w:t>in relation to</w:t>
      </w:r>
      <w:r w:rsidRPr="00241D1E">
        <w:t xml:space="preserve"> the F</w:t>
      </w:r>
      <w:r w:rsidR="009D031D" w:rsidRPr="00241D1E">
        <w:t>ederal Magistrates</w:t>
      </w:r>
      <w:r w:rsidRPr="00241D1E">
        <w:t xml:space="preserve"> Court—</w:t>
      </w:r>
      <w:r w:rsidR="009D031D" w:rsidRPr="00241D1E">
        <w:t>the following:</w:t>
      </w:r>
    </w:p>
    <w:p w:rsidR="009D031D" w:rsidRPr="00241D1E" w:rsidRDefault="009D031D" w:rsidP="009D031D">
      <w:pPr>
        <w:pStyle w:val="P2"/>
      </w:pPr>
      <w:r w:rsidRPr="00241D1E">
        <w:tab/>
        <w:t>(i)</w:t>
      </w:r>
      <w:r w:rsidRPr="00241D1E">
        <w:tab/>
        <w:t>an officer of that court authorised by the Chief Executive Officer of that court to exercise the power or carry out the function;</w:t>
      </w:r>
    </w:p>
    <w:p w:rsidR="009D031D" w:rsidRPr="00241D1E" w:rsidRDefault="009D031D" w:rsidP="009D031D">
      <w:pPr>
        <w:pStyle w:val="P2"/>
        <w:rPr>
          <w:highlight w:val="lightGray"/>
        </w:rPr>
      </w:pPr>
      <w:r w:rsidRPr="00241D1E">
        <w:tab/>
        <w:t>(ii)</w:t>
      </w:r>
      <w:r w:rsidRPr="00241D1E">
        <w:tab/>
        <w:t>an officer of another court performing the function under an arrangement under section 90 of the Federal Magistrates Act;</w:t>
      </w:r>
    </w:p>
    <w:p w:rsidR="00EE66E0" w:rsidRPr="00241D1E" w:rsidRDefault="009D031D" w:rsidP="009D031D">
      <w:pPr>
        <w:pStyle w:val="P2"/>
      </w:pPr>
      <w:r w:rsidRPr="00241D1E">
        <w:tab/>
        <w:t>(iii)</w:t>
      </w:r>
      <w:r w:rsidRPr="00241D1E">
        <w:tab/>
        <w:t xml:space="preserve">an employee of an agency or organisation performing the function under an arrangement under section 91 of that Act; </w:t>
      </w:r>
      <w:r w:rsidR="00AE3CB2" w:rsidRPr="00241D1E">
        <w:t>or</w:t>
      </w:r>
    </w:p>
    <w:p w:rsidR="00EE66E0" w:rsidRPr="00241D1E" w:rsidRDefault="009D031D" w:rsidP="00EE66E0">
      <w:pPr>
        <w:pStyle w:val="P1"/>
      </w:pPr>
      <w:r w:rsidRPr="00241D1E">
        <w:tab/>
        <w:t>(b)</w:t>
      </w:r>
      <w:r w:rsidRPr="00241D1E">
        <w:tab/>
      </w:r>
      <w:r w:rsidR="00C106F8" w:rsidRPr="00241D1E">
        <w:t>in relation to</w:t>
      </w:r>
      <w:r w:rsidRPr="00241D1E">
        <w:t xml:space="preserve"> </w:t>
      </w:r>
      <w:r w:rsidR="0057653E" w:rsidRPr="00241D1E">
        <w:t>a Family Court</w:t>
      </w:r>
      <w:r w:rsidR="0079112C" w:rsidRPr="00241D1E">
        <w:t xml:space="preserve"> other than the Family Court of Western Australia</w:t>
      </w:r>
      <w:r w:rsidRPr="00241D1E">
        <w:t xml:space="preserve">—an officer of that court who is authorised by the </w:t>
      </w:r>
      <w:r w:rsidR="0057653E" w:rsidRPr="00241D1E">
        <w:t xml:space="preserve">Chief Executive Officer of </w:t>
      </w:r>
      <w:r w:rsidRPr="00241D1E">
        <w:t xml:space="preserve">that court to exercise the </w:t>
      </w:r>
      <w:r w:rsidR="000C131F" w:rsidRPr="00241D1E">
        <w:t>power or carry out the function; or</w:t>
      </w:r>
    </w:p>
    <w:p w:rsidR="0079112C" w:rsidRPr="00241D1E" w:rsidRDefault="000C131F" w:rsidP="0079112C">
      <w:pPr>
        <w:pStyle w:val="P1"/>
      </w:pPr>
      <w:r w:rsidRPr="00241D1E">
        <w:tab/>
        <w:t>(c)</w:t>
      </w:r>
      <w:r w:rsidRPr="00241D1E">
        <w:tab/>
      </w:r>
      <w:r w:rsidR="0079112C" w:rsidRPr="00241D1E">
        <w:t xml:space="preserve">in relation to the Family Court of Western Australia—an officer of that court who is authorised, by the executive manager appointed under paragraph 25 (1) (c) of the </w:t>
      </w:r>
      <w:r w:rsidR="0079112C" w:rsidRPr="00241D1E">
        <w:rPr>
          <w:i/>
        </w:rPr>
        <w:t xml:space="preserve">Family Court Act 1997 </w:t>
      </w:r>
      <w:r w:rsidR="0079112C" w:rsidRPr="00241D1E">
        <w:t>(WA), to exercise the power or carry out the function; or</w:t>
      </w:r>
    </w:p>
    <w:p w:rsidR="0079112C" w:rsidRPr="00241D1E" w:rsidRDefault="0079112C" w:rsidP="0079112C">
      <w:pPr>
        <w:pStyle w:val="P1"/>
      </w:pPr>
      <w:r w:rsidRPr="00241D1E">
        <w:lastRenderedPageBreak/>
        <w:tab/>
        <w:t>(d)</w:t>
      </w:r>
      <w:r w:rsidRPr="00241D1E">
        <w:tab/>
      </w:r>
      <w:r w:rsidR="000C131F" w:rsidRPr="00241D1E">
        <w:t xml:space="preserve">in relation to </w:t>
      </w:r>
      <w:r w:rsidR="004F5F6E" w:rsidRPr="00241D1E">
        <w:t xml:space="preserve">the Supreme Court of the Northern Territory or </w:t>
      </w:r>
      <w:r w:rsidR="000C131F" w:rsidRPr="00241D1E">
        <w:t>a court of summary jurisdiction of a State or Territory—an officer of that court</w:t>
      </w:r>
      <w:r w:rsidR="004F5F6E" w:rsidRPr="00241D1E">
        <w:t xml:space="preserve"> authorised by the Registrar of that court to exercise the power or carry out the function.</w:t>
      </w:r>
    </w:p>
    <w:p w:rsidR="00E174E4" w:rsidRPr="00241D1E" w:rsidRDefault="00E174E4" w:rsidP="00460AC7">
      <w:pPr>
        <w:pStyle w:val="Zdefinition"/>
      </w:pPr>
      <w:r w:rsidRPr="00460AC7">
        <w:rPr>
          <w:b/>
          <w:i/>
        </w:rPr>
        <w:t>conciliation conference</w:t>
      </w:r>
      <w:r w:rsidRPr="00241D1E">
        <w:t xml:space="preserve"> means a conference</w:t>
      </w:r>
      <w:r w:rsidR="006C228A" w:rsidRPr="00241D1E">
        <w:t>:</w:t>
      </w:r>
    </w:p>
    <w:p w:rsidR="004F5F6E" w:rsidRPr="00241D1E" w:rsidRDefault="00E174E4" w:rsidP="00460AC7">
      <w:pPr>
        <w:pStyle w:val="ZP1"/>
      </w:pPr>
      <w:r w:rsidRPr="00241D1E">
        <w:tab/>
        <w:t>(a)</w:t>
      </w:r>
      <w:r w:rsidRPr="00241D1E">
        <w:tab/>
      </w:r>
      <w:r w:rsidR="006C228A" w:rsidRPr="00241D1E">
        <w:t>that is</w:t>
      </w:r>
      <w:r w:rsidR="004F5F6E" w:rsidRPr="00241D1E">
        <w:t>:</w:t>
      </w:r>
    </w:p>
    <w:p w:rsidR="004F5F6E" w:rsidRPr="00241D1E" w:rsidRDefault="004F5F6E" w:rsidP="004F5F6E">
      <w:pPr>
        <w:pStyle w:val="P2"/>
      </w:pPr>
      <w:r w:rsidRPr="00241D1E">
        <w:tab/>
        <w:t>(i)</w:t>
      </w:r>
      <w:r w:rsidRPr="00241D1E">
        <w:tab/>
      </w:r>
      <w:r w:rsidR="006C228A" w:rsidRPr="00241D1E">
        <w:t xml:space="preserve">attended by </w:t>
      </w:r>
      <w:r w:rsidR="00E174E4" w:rsidRPr="00241D1E">
        <w:t>th</w:t>
      </w:r>
      <w:r w:rsidR="006C228A" w:rsidRPr="00241D1E">
        <w:t xml:space="preserve">e parties to a proceeding and </w:t>
      </w:r>
      <w:r w:rsidR="00E174E4" w:rsidRPr="00241D1E">
        <w:t xml:space="preserve">a Registrar of the </w:t>
      </w:r>
      <w:r w:rsidR="006C228A" w:rsidRPr="00241D1E">
        <w:t xml:space="preserve">relevant </w:t>
      </w:r>
      <w:r w:rsidR="00E174E4" w:rsidRPr="00241D1E">
        <w:t>court;</w:t>
      </w:r>
      <w:r w:rsidR="006C228A" w:rsidRPr="00241D1E">
        <w:t xml:space="preserve"> </w:t>
      </w:r>
      <w:r w:rsidRPr="00241D1E">
        <w:t>or</w:t>
      </w:r>
    </w:p>
    <w:p w:rsidR="00E174E4" w:rsidRPr="00241D1E" w:rsidRDefault="004F5F6E" w:rsidP="004F5F6E">
      <w:pPr>
        <w:pStyle w:val="P2"/>
      </w:pPr>
      <w:r w:rsidRPr="00241D1E">
        <w:tab/>
        <w:t>(ii)</w:t>
      </w:r>
      <w:r w:rsidRPr="00241D1E">
        <w:tab/>
        <w:t xml:space="preserve">attended by the parties to a proceeding and a family dispute resolution practitioner, and the parties are not required to pay any fees </w:t>
      </w:r>
      <w:r w:rsidR="001405F4" w:rsidRPr="00241D1E">
        <w:t>of</w:t>
      </w:r>
      <w:r w:rsidRPr="00241D1E">
        <w:t xml:space="preserve"> the practitioner in relation to the conference; </w:t>
      </w:r>
      <w:r w:rsidR="006C228A" w:rsidRPr="00241D1E">
        <w:t>and</w:t>
      </w:r>
    </w:p>
    <w:p w:rsidR="00E174E4" w:rsidRPr="00241D1E" w:rsidRDefault="006C228A" w:rsidP="006C228A">
      <w:pPr>
        <w:pStyle w:val="P1"/>
      </w:pPr>
      <w:r w:rsidRPr="00241D1E">
        <w:tab/>
        <w:t>(b)</w:t>
      </w:r>
      <w:r w:rsidRPr="00241D1E">
        <w:tab/>
      </w:r>
      <w:r w:rsidR="00E174E4" w:rsidRPr="00241D1E">
        <w:t xml:space="preserve">in which the parties </w:t>
      </w:r>
      <w:r w:rsidR="00A61473" w:rsidRPr="00241D1E">
        <w:t>try</w:t>
      </w:r>
      <w:r w:rsidR="00E174E4" w:rsidRPr="00241D1E">
        <w:t xml:space="preserve"> to reach agreement on the matters in issue in the proceeding.</w:t>
      </w:r>
    </w:p>
    <w:p w:rsidR="007D5D3D" w:rsidRPr="00241D1E" w:rsidRDefault="007D5D3D" w:rsidP="007D5D3D">
      <w:pPr>
        <w:pStyle w:val="definition"/>
      </w:pPr>
      <w:r w:rsidRPr="00241D1E">
        <w:rPr>
          <w:b/>
          <w:i/>
        </w:rPr>
        <w:t>conciliation conference fee</w:t>
      </w:r>
      <w:r w:rsidRPr="00241D1E">
        <w:t xml:space="preserve"> means the fee mentioned in it</w:t>
      </w:r>
      <w:r w:rsidR="00C106F8" w:rsidRPr="00241D1E">
        <w:t>em</w:t>
      </w:r>
      <w:r w:rsidR="00460AC7">
        <w:t> </w:t>
      </w:r>
      <w:r w:rsidRPr="00241D1E">
        <w:t>20 of Schedule 1.</w:t>
      </w:r>
    </w:p>
    <w:p w:rsidR="003C5ED3" w:rsidRPr="00241D1E" w:rsidRDefault="003C5ED3" w:rsidP="00460AC7">
      <w:pPr>
        <w:pStyle w:val="Zdefinition"/>
      </w:pPr>
      <w:r w:rsidRPr="00460AC7">
        <w:rPr>
          <w:b/>
          <w:i/>
        </w:rPr>
        <w:t>eligible financial or parenting proceedings</w:t>
      </w:r>
      <w:r w:rsidRPr="00241D1E">
        <w:t xml:space="preserve"> means:</w:t>
      </w:r>
    </w:p>
    <w:p w:rsidR="003C5ED3" w:rsidRPr="00241D1E" w:rsidRDefault="003C5ED3" w:rsidP="003C5ED3">
      <w:pPr>
        <w:pStyle w:val="P1"/>
      </w:pPr>
      <w:r w:rsidRPr="00241D1E">
        <w:tab/>
        <w:t>(a)</w:t>
      </w:r>
      <w:r w:rsidRPr="00241D1E">
        <w:tab/>
        <w:t>financial or Part VII proceedings; or</w:t>
      </w:r>
    </w:p>
    <w:p w:rsidR="003C5ED3" w:rsidRPr="00241D1E" w:rsidRDefault="003C5ED3" w:rsidP="003C5ED3">
      <w:pPr>
        <w:pStyle w:val="P1"/>
      </w:pPr>
      <w:r w:rsidRPr="00241D1E">
        <w:tab/>
        <w:t>(b)</w:t>
      </w:r>
      <w:r w:rsidRPr="00241D1E">
        <w:tab/>
        <w:t xml:space="preserve">any of the proceedings mentioned in paragraphs (a) to (f) of the definition of </w:t>
      </w:r>
      <w:r w:rsidRPr="00241D1E">
        <w:rPr>
          <w:b/>
          <w:i/>
        </w:rPr>
        <w:t>de facto financial cause</w:t>
      </w:r>
      <w:r w:rsidRPr="00241D1E">
        <w:t xml:space="preserve"> in subsection</w:t>
      </w:r>
      <w:r w:rsidR="00460AC7">
        <w:t> </w:t>
      </w:r>
      <w:r w:rsidRPr="00241D1E">
        <w:t>4</w:t>
      </w:r>
      <w:r w:rsidR="00460AC7">
        <w:t> </w:t>
      </w:r>
      <w:r w:rsidRPr="00241D1E">
        <w:t>(1) of the Family Law Act.</w:t>
      </w:r>
    </w:p>
    <w:p w:rsidR="00E325C7" w:rsidRPr="00241D1E" w:rsidRDefault="00E325C7" w:rsidP="00460AC7">
      <w:pPr>
        <w:pStyle w:val="Zdefinition"/>
      </w:pPr>
      <w:r w:rsidRPr="00460AC7">
        <w:rPr>
          <w:b/>
          <w:i/>
        </w:rPr>
        <w:t>Family Court</w:t>
      </w:r>
      <w:r w:rsidRPr="00241D1E">
        <w:t xml:space="preserve"> means:</w:t>
      </w:r>
    </w:p>
    <w:p w:rsidR="00E325C7" w:rsidRPr="00241D1E" w:rsidRDefault="00E325C7" w:rsidP="00E325C7">
      <w:pPr>
        <w:pStyle w:val="P1"/>
      </w:pPr>
      <w:r w:rsidRPr="00241D1E">
        <w:tab/>
        <w:t>(a)</w:t>
      </w:r>
      <w:r w:rsidRPr="00241D1E">
        <w:tab/>
        <w:t>the F</w:t>
      </w:r>
      <w:r w:rsidR="001431B8" w:rsidRPr="00241D1E">
        <w:t>amily</w:t>
      </w:r>
      <w:r w:rsidRPr="00241D1E">
        <w:t xml:space="preserve"> Court of Australia; </w:t>
      </w:r>
      <w:r w:rsidR="00AE3CB2" w:rsidRPr="00241D1E">
        <w:t>or</w:t>
      </w:r>
    </w:p>
    <w:p w:rsidR="000431DA" w:rsidRPr="00241D1E" w:rsidRDefault="00E325C7" w:rsidP="00E325C7">
      <w:pPr>
        <w:pStyle w:val="P1"/>
      </w:pPr>
      <w:r w:rsidRPr="00241D1E">
        <w:tab/>
        <w:t>(b)</w:t>
      </w:r>
      <w:r w:rsidRPr="00241D1E">
        <w:tab/>
        <w:t xml:space="preserve">a </w:t>
      </w:r>
      <w:r w:rsidR="000431DA" w:rsidRPr="00241D1E">
        <w:t>Family Court of a State.</w:t>
      </w:r>
    </w:p>
    <w:p w:rsidR="00E325C7" w:rsidRPr="00241D1E" w:rsidRDefault="000431DA" w:rsidP="000431DA">
      <w:pPr>
        <w:pStyle w:val="definition"/>
      </w:pPr>
      <w:r w:rsidRPr="00241D1E">
        <w:rPr>
          <w:b/>
          <w:i/>
        </w:rPr>
        <w:t>Family Court of a State</w:t>
      </w:r>
      <w:r w:rsidRPr="00241D1E">
        <w:t xml:space="preserve"> means a </w:t>
      </w:r>
      <w:r w:rsidR="00E325C7" w:rsidRPr="00241D1E">
        <w:t>court to which section 41 of the Family Law Act applies.</w:t>
      </w:r>
    </w:p>
    <w:p w:rsidR="009D031D" w:rsidRPr="00241D1E" w:rsidRDefault="009D031D" w:rsidP="009D031D">
      <w:pPr>
        <w:pStyle w:val="definition"/>
      </w:pPr>
      <w:r w:rsidRPr="00241D1E">
        <w:rPr>
          <w:b/>
          <w:i/>
        </w:rPr>
        <w:t>Family Law Act</w:t>
      </w:r>
      <w:r w:rsidRPr="00241D1E">
        <w:t xml:space="preserve"> means the </w:t>
      </w:r>
      <w:r w:rsidRPr="00241D1E">
        <w:rPr>
          <w:i/>
        </w:rPr>
        <w:t>Family Law Act 1975</w:t>
      </w:r>
      <w:r w:rsidRPr="00241D1E">
        <w:t>.</w:t>
      </w:r>
    </w:p>
    <w:p w:rsidR="009D031D" w:rsidRPr="00241D1E" w:rsidRDefault="009D031D" w:rsidP="009D031D">
      <w:pPr>
        <w:pStyle w:val="definition"/>
      </w:pPr>
      <w:r w:rsidRPr="00241D1E">
        <w:rPr>
          <w:b/>
          <w:i/>
        </w:rPr>
        <w:t>Federal Magistrates Act</w:t>
      </w:r>
      <w:r w:rsidRPr="00241D1E">
        <w:t xml:space="preserve"> means the </w:t>
      </w:r>
      <w:r w:rsidRPr="00241D1E">
        <w:rPr>
          <w:i/>
        </w:rPr>
        <w:t>Federal Magistrates Act 1999</w:t>
      </w:r>
      <w:r w:rsidRPr="00241D1E">
        <w:t>.</w:t>
      </w:r>
    </w:p>
    <w:p w:rsidR="009D031D" w:rsidRPr="00241D1E" w:rsidRDefault="009D031D" w:rsidP="009D031D">
      <w:pPr>
        <w:pStyle w:val="definition"/>
      </w:pPr>
      <w:r w:rsidRPr="00241D1E">
        <w:rPr>
          <w:b/>
          <w:i/>
        </w:rPr>
        <w:t>Federal Magistrates Court</w:t>
      </w:r>
      <w:r w:rsidRPr="00241D1E">
        <w:t xml:space="preserve"> means the Federal Magistrates Court of Australia.</w:t>
      </w:r>
    </w:p>
    <w:p w:rsidR="00E325C7" w:rsidRPr="00241D1E" w:rsidRDefault="00E325C7" w:rsidP="009D031D">
      <w:pPr>
        <w:pStyle w:val="definition"/>
      </w:pPr>
      <w:r w:rsidRPr="00241D1E">
        <w:rPr>
          <w:b/>
          <w:i/>
        </w:rPr>
        <w:t>filing fee</w:t>
      </w:r>
      <w:r w:rsidRPr="00241D1E">
        <w:t xml:space="preserve"> means a f</w:t>
      </w:r>
      <w:r w:rsidR="003202F9" w:rsidRPr="00241D1E">
        <w:t>ee mentioned in any of items 1 to 10 of Schedule 1.</w:t>
      </w:r>
    </w:p>
    <w:p w:rsidR="00E325C7" w:rsidRPr="00241D1E" w:rsidRDefault="00E325C7" w:rsidP="009D031D">
      <w:pPr>
        <w:pStyle w:val="definition"/>
      </w:pPr>
      <w:r w:rsidRPr="00241D1E">
        <w:rPr>
          <w:b/>
          <w:i/>
        </w:rPr>
        <w:t>hearing fee</w:t>
      </w:r>
      <w:r w:rsidRPr="00241D1E">
        <w:t xml:space="preserve"> means a </w:t>
      </w:r>
      <w:r w:rsidR="003202F9" w:rsidRPr="00241D1E">
        <w:t>fee mentioned in any of items 15 to 18 of Schedule 1.</w:t>
      </w:r>
    </w:p>
    <w:p w:rsidR="00C166D6" w:rsidRPr="00241D1E" w:rsidRDefault="003C36C6" w:rsidP="00460AC7">
      <w:pPr>
        <w:pStyle w:val="Zdefinition"/>
      </w:pPr>
      <w:r w:rsidRPr="00460AC7">
        <w:rPr>
          <w:b/>
          <w:i/>
        </w:rPr>
        <w:lastRenderedPageBreak/>
        <w:t>interim order application</w:t>
      </w:r>
      <w:r w:rsidRPr="00241D1E">
        <w:t xml:space="preserve"> includes</w:t>
      </w:r>
      <w:r w:rsidR="00C166D6" w:rsidRPr="00241D1E">
        <w:t>:</w:t>
      </w:r>
    </w:p>
    <w:p w:rsidR="00C166D6" w:rsidRPr="00241D1E" w:rsidRDefault="00C166D6" w:rsidP="00C166D6">
      <w:pPr>
        <w:pStyle w:val="P1"/>
      </w:pPr>
      <w:r w:rsidRPr="00241D1E">
        <w:tab/>
        <w:t>(a)</w:t>
      </w:r>
      <w:r w:rsidRPr="00241D1E">
        <w:tab/>
      </w:r>
      <w:r w:rsidR="003C36C6" w:rsidRPr="00241D1E">
        <w:t xml:space="preserve">an application for an interlocutory </w:t>
      </w:r>
      <w:r w:rsidR="00ED0124" w:rsidRPr="00241D1E">
        <w:t xml:space="preserve">or interim </w:t>
      </w:r>
      <w:r w:rsidR="003C36C6" w:rsidRPr="00241D1E">
        <w:t>order</w:t>
      </w:r>
      <w:r w:rsidRPr="00241D1E">
        <w:t>; and</w:t>
      </w:r>
    </w:p>
    <w:p w:rsidR="00ED0124" w:rsidRPr="00241D1E" w:rsidRDefault="00C166D6" w:rsidP="00C166D6">
      <w:pPr>
        <w:pStyle w:val="P1"/>
      </w:pPr>
      <w:r w:rsidRPr="00241D1E">
        <w:tab/>
        <w:t>(b)</w:t>
      </w:r>
      <w:r w:rsidRPr="00241D1E">
        <w:tab/>
      </w:r>
      <w:r w:rsidR="00ED0124" w:rsidRPr="00241D1E">
        <w:t xml:space="preserve">an application for an order that will apply </w:t>
      </w:r>
      <w:r w:rsidR="008D2F7F" w:rsidRPr="00241D1E">
        <w:t xml:space="preserve">only </w:t>
      </w:r>
      <w:r w:rsidR="00ED0124" w:rsidRPr="00241D1E">
        <w:t>for a specified period during a proceeding; and</w:t>
      </w:r>
    </w:p>
    <w:p w:rsidR="00ED0124" w:rsidRPr="00241D1E" w:rsidRDefault="00ED0124" w:rsidP="00C166D6">
      <w:pPr>
        <w:pStyle w:val="P1"/>
      </w:pPr>
      <w:r w:rsidRPr="00241D1E">
        <w:tab/>
        <w:t>(c)</w:t>
      </w:r>
      <w:r w:rsidRPr="00241D1E">
        <w:tab/>
        <w:t>an application for an interim or partial property order under Part VIII or VIIIAB of the Family Law Act; and</w:t>
      </w:r>
    </w:p>
    <w:p w:rsidR="00C166D6" w:rsidRPr="00241D1E" w:rsidRDefault="00ED0124" w:rsidP="00C166D6">
      <w:pPr>
        <w:pStyle w:val="P1"/>
      </w:pPr>
      <w:r w:rsidRPr="00241D1E">
        <w:tab/>
        <w:t>(d)</w:t>
      </w:r>
      <w:r w:rsidRPr="00241D1E">
        <w:tab/>
      </w:r>
      <w:r w:rsidR="00C166D6" w:rsidRPr="00241D1E">
        <w:t>an application for an interim order that is included in an application that also covers other matters;</w:t>
      </w:r>
    </w:p>
    <w:p w:rsidR="003C36C6" w:rsidRPr="00241D1E" w:rsidRDefault="003C36C6" w:rsidP="00C166D6">
      <w:pPr>
        <w:pStyle w:val="Rc"/>
      </w:pPr>
      <w:r w:rsidRPr="00241D1E">
        <w:t>but does not include an application for a procedural order.</w:t>
      </w:r>
    </w:p>
    <w:p w:rsidR="00C166D6" w:rsidRPr="00241D1E" w:rsidRDefault="00C166D6" w:rsidP="00C166D6">
      <w:pPr>
        <w:pStyle w:val="HE"/>
      </w:pPr>
      <w:r w:rsidRPr="00241D1E">
        <w:t>Example for paragraph (b)</w:t>
      </w:r>
    </w:p>
    <w:p w:rsidR="00ED0124" w:rsidRPr="00241D1E" w:rsidRDefault="00ED0124" w:rsidP="00C166D6">
      <w:pPr>
        <w:pStyle w:val="ExampleBody"/>
      </w:pPr>
      <w:r w:rsidRPr="00241D1E">
        <w:t xml:space="preserve">An application for an interim parenting order that applies </w:t>
      </w:r>
      <w:r w:rsidR="008D2F7F" w:rsidRPr="00241D1E">
        <w:t xml:space="preserve">during a proceeding </w:t>
      </w:r>
      <w:r w:rsidRPr="00241D1E">
        <w:t>until a final parenting order is made.</w:t>
      </w:r>
    </w:p>
    <w:p w:rsidR="00ED0124" w:rsidRPr="00241D1E" w:rsidRDefault="00ED0124" w:rsidP="00ED0124">
      <w:pPr>
        <w:pStyle w:val="HE"/>
      </w:pPr>
      <w:r w:rsidRPr="00241D1E">
        <w:t>Example for paragraph (d)</w:t>
      </w:r>
    </w:p>
    <w:p w:rsidR="00C166D6" w:rsidRPr="00241D1E" w:rsidRDefault="00C166D6" w:rsidP="00C166D6">
      <w:pPr>
        <w:pStyle w:val="ExampleBody"/>
      </w:pPr>
      <w:r w:rsidRPr="00241D1E">
        <w:t>An application for both interim orders and final orders.</w:t>
      </w:r>
    </w:p>
    <w:p w:rsidR="00CD6CBC" w:rsidRPr="00241D1E" w:rsidRDefault="00CD6CBC" w:rsidP="00CD6CBC">
      <w:pPr>
        <w:pStyle w:val="definition"/>
      </w:pPr>
      <w:r w:rsidRPr="00241D1E">
        <w:rPr>
          <w:b/>
          <w:i/>
        </w:rPr>
        <w:t>liable person</w:t>
      </w:r>
      <w:r w:rsidRPr="00241D1E">
        <w:t xml:space="preserve">, in relation to a fee, means the person </w:t>
      </w:r>
      <w:r w:rsidR="00D60681" w:rsidRPr="00241D1E">
        <w:t>who is required to pay</w:t>
      </w:r>
      <w:r w:rsidRPr="00241D1E">
        <w:t xml:space="preserve"> the fee under section 2.03.</w:t>
      </w:r>
    </w:p>
    <w:p w:rsidR="00986F11" w:rsidRPr="00241D1E" w:rsidRDefault="00986F11" w:rsidP="00CD6CBC">
      <w:pPr>
        <w:pStyle w:val="definition"/>
        <w:rPr>
          <w:b/>
        </w:rPr>
      </w:pPr>
      <w:r w:rsidRPr="00241D1E">
        <w:rPr>
          <w:b/>
          <w:i/>
        </w:rPr>
        <w:t>magistrate</w:t>
      </w:r>
      <w:r w:rsidRPr="00241D1E">
        <w:t xml:space="preserve"> includes a Federal Magistrate.</w:t>
      </w:r>
    </w:p>
    <w:p w:rsidR="00583805" w:rsidRPr="00241D1E" w:rsidRDefault="00E325C7" w:rsidP="00460AC7">
      <w:pPr>
        <w:pStyle w:val="Zdefinition"/>
      </w:pPr>
      <w:r w:rsidRPr="00460AC7">
        <w:rPr>
          <w:b/>
          <w:i/>
        </w:rPr>
        <w:t>Registrar</w:t>
      </w:r>
      <w:r w:rsidR="00583805" w:rsidRPr="00241D1E">
        <w:t>:</w:t>
      </w:r>
    </w:p>
    <w:p w:rsidR="00E325C7" w:rsidRPr="00241D1E" w:rsidRDefault="00583805" w:rsidP="00583805">
      <w:pPr>
        <w:pStyle w:val="P1"/>
      </w:pPr>
      <w:r w:rsidRPr="00241D1E">
        <w:tab/>
        <w:t>(a)</w:t>
      </w:r>
      <w:r w:rsidRPr="00241D1E">
        <w:tab/>
        <w:t xml:space="preserve">of the Federal Magistrates Court—has the same meaning as in the Federal Magistrates Act; </w:t>
      </w:r>
      <w:r w:rsidR="00AE3CB2" w:rsidRPr="00241D1E">
        <w:t>or</w:t>
      </w:r>
    </w:p>
    <w:p w:rsidR="00583805" w:rsidRPr="00241D1E" w:rsidRDefault="00583805" w:rsidP="00583805">
      <w:pPr>
        <w:pStyle w:val="P1"/>
      </w:pPr>
      <w:r w:rsidRPr="00241D1E">
        <w:tab/>
        <w:t>(b)</w:t>
      </w:r>
      <w:r w:rsidRPr="00241D1E">
        <w:tab/>
        <w:t>of another court—has the same meaning as in the Family Law Act.</w:t>
      </w:r>
    </w:p>
    <w:p w:rsidR="00830DA0" w:rsidRPr="00241D1E" w:rsidRDefault="00B10E8D" w:rsidP="00460AC7">
      <w:pPr>
        <w:pStyle w:val="Zdefinition"/>
      </w:pPr>
      <w:r w:rsidRPr="00241D1E">
        <w:rPr>
          <w:b/>
          <w:i/>
        </w:rPr>
        <w:t>relevant court</w:t>
      </w:r>
      <w:r w:rsidRPr="00241D1E">
        <w:t xml:space="preserve">, </w:t>
      </w:r>
      <w:r w:rsidR="00830DA0" w:rsidRPr="00241D1E">
        <w:t>in relation to</w:t>
      </w:r>
      <w:r w:rsidRPr="00241D1E">
        <w:t xml:space="preserve"> a proceeding, means</w:t>
      </w:r>
      <w:r w:rsidR="00830DA0" w:rsidRPr="00241D1E">
        <w:t>:</w:t>
      </w:r>
    </w:p>
    <w:p w:rsidR="00830DA0" w:rsidRPr="00241D1E" w:rsidRDefault="00830DA0" w:rsidP="00830DA0">
      <w:pPr>
        <w:pStyle w:val="P1"/>
      </w:pPr>
      <w:r w:rsidRPr="00241D1E">
        <w:tab/>
        <w:t>(a)</w:t>
      </w:r>
      <w:r w:rsidRPr="00241D1E">
        <w:tab/>
        <w:t xml:space="preserve">if the proceeding is in the Federal Magistrates Court— that court; </w:t>
      </w:r>
      <w:r w:rsidR="008D2F7F" w:rsidRPr="00241D1E">
        <w:t>or</w:t>
      </w:r>
    </w:p>
    <w:p w:rsidR="00FF79EB" w:rsidRPr="00241D1E" w:rsidRDefault="00830DA0" w:rsidP="00830DA0">
      <w:pPr>
        <w:pStyle w:val="P1"/>
      </w:pPr>
      <w:r w:rsidRPr="00241D1E">
        <w:tab/>
        <w:t>(b)</w:t>
      </w:r>
      <w:r w:rsidRPr="00241D1E">
        <w:tab/>
        <w:t xml:space="preserve">if the proceeding is in a Family Court—that </w:t>
      </w:r>
      <w:r w:rsidR="00B10E8D" w:rsidRPr="00241D1E">
        <w:t>court</w:t>
      </w:r>
      <w:r w:rsidR="00986F11" w:rsidRPr="00241D1E">
        <w:t xml:space="preserve">; </w:t>
      </w:r>
      <w:r w:rsidR="008D2F7F" w:rsidRPr="00241D1E">
        <w:t>or</w:t>
      </w:r>
    </w:p>
    <w:p w:rsidR="00986F11" w:rsidRPr="00241D1E" w:rsidRDefault="00986F11" w:rsidP="00830DA0">
      <w:pPr>
        <w:pStyle w:val="P1"/>
      </w:pPr>
      <w:r w:rsidRPr="00241D1E">
        <w:tab/>
        <w:t>(c)</w:t>
      </w:r>
      <w:r w:rsidRPr="00241D1E">
        <w:tab/>
        <w:t>if the proceeding is in the Supreme Court of the No</w:t>
      </w:r>
      <w:r w:rsidR="008D2F7F" w:rsidRPr="00241D1E">
        <w:t>rthern Territory—that court; or</w:t>
      </w:r>
    </w:p>
    <w:p w:rsidR="00986F11" w:rsidRPr="00241D1E" w:rsidRDefault="00986F11" w:rsidP="00830DA0">
      <w:pPr>
        <w:pStyle w:val="P1"/>
      </w:pPr>
      <w:r w:rsidRPr="00241D1E">
        <w:tab/>
        <w:t>(d)</w:t>
      </w:r>
      <w:r w:rsidRPr="00241D1E">
        <w:tab/>
        <w:t>if the proceeding is in a court of summary jurisdiction of a State or Territory—that court.</w:t>
      </w:r>
    </w:p>
    <w:p w:rsidR="00E325C7" w:rsidRPr="00241D1E" w:rsidRDefault="003202F9" w:rsidP="009D031D">
      <w:pPr>
        <w:pStyle w:val="definition"/>
      </w:pPr>
      <w:r w:rsidRPr="00241D1E">
        <w:rPr>
          <w:b/>
          <w:i/>
        </w:rPr>
        <w:t>setting down fee</w:t>
      </w:r>
      <w:r w:rsidR="00E325C7" w:rsidRPr="00241D1E">
        <w:t xml:space="preserve"> means a </w:t>
      </w:r>
      <w:r w:rsidRPr="00241D1E">
        <w:t>fee mentioned in any of items 11 to 14 of Schedule 1.</w:t>
      </w:r>
    </w:p>
    <w:p w:rsidR="003C5ED3" w:rsidRPr="00241D1E" w:rsidRDefault="003C5ED3" w:rsidP="00460AC7">
      <w:pPr>
        <w:pStyle w:val="ZNote"/>
      </w:pPr>
      <w:r w:rsidRPr="00241D1E">
        <w:rPr>
          <w:i/>
        </w:rPr>
        <w:t>Note</w:t>
      </w:r>
      <w:r w:rsidR="00460AC7">
        <w:t>   </w:t>
      </w:r>
      <w:r w:rsidRPr="00241D1E">
        <w:t>Some terms used in this regulation are defined in the Family Law Act, including:</w:t>
      </w:r>
    </w:p>
    <w:p w:rsidR="00425211" w:rsidRPr="00241D1E" w:rsidRDefault="003C5ED3" w:rsidP="003C5ED3">
      <w:pPr>
        <w:pStyle w:val="Notepara"/>
      </w:pPr>
      <w:r w:rsidRPr="00241D1E">
        <w:sym w:font="Symbol" w:char="F0B7"/>
      </w:r>
      <w:r w:rsidRPr="00241D1E">
        <w:tab/>
      </w:r>
      <w:r w:rsidR="00425211" w:rsidRPr="00241D1E">
        <w:t>appeal</w:t>
      </w:r>
    </w:p>
    <w:p w:rsidR="004F5F6E" w:rsidRPr="00241D1E" w:rsidRDefault="004F5F6E" w:rsidP="003C5ED3">
      <w:pPr>
        <w:pStyle w:val="Notepara"/>
      </w:pPr>
      <w:r w:rsidRPr="00241D1E">
        <w:sym w:font="Symbol" w:char="F0B7"/>
      </w:r>
      <w:r w:rsidRPr="00241D1E">
        <w:tab/>
        <w:t>family dispute resolution practitioner</w:t>
      </w:r>
    </w:p>
    <w:p w:rsidR="003C5ED3" w:rsidRPr="00241D1E" w:rsidRDefault="00425211" w:rsidP="003C5ED3">
      <w:pPr>
        <w:pStyle w:val="Notepara"/>
      </w:pPr>
      <w:r w:rsidRPr="00241D1E">
        <w:lastRenderedPageBreak/>
        <w:sym w:font="Symbol" w:char="F0B7"/>
      </w:r>
      <w:r w:rsidRPr="00241D1E">
        <w:tab/>
      </w:r>
      <w:r w:rsidR="003C5ED3" w:rsidRPr="00241D1E">
        <w:t>financial or Part VII proceedings</w:t>
      </w:r>
    </w:p>
    <w:p w:rsidR="00425211" w:rsidRPr="00241D1E" w:rsidRDefault="00425211" w:rsidP="003C5ED3">
      <w:pPr>
        <w:pStyle w:val="Notepara"/>
      </w:pPr>
      <w:r w:rsidRPr="00241D1E">
        <w:sym w:font="Symbol" w:char="F0B7"/>
      </w:r>
      <w:r w:rsidRPr="00241D1E">
        <w:tab/>
        <w:t>party to a de facto relationship</w:t>
      </w:r>
    </w:p>
    <w:p w:rsidR="00425211" w:rsidRPr="00241D1E" w:rsidRDefault="00425211" w:rsidP="003C5ED3">
      <w:pPr>
        <w:pStyle w:val="Notepara"/>
      </w:pPr>
      <w:r w:rsidRPr="00241D1E">
        <w:sym w:font="Symbol" w:char="F0B7"/>
      </w:r>
      <w:r w:rsidRPr="00241D1E">
        <w:tab/>
        <w:t>proceedings</w:t>
      </w:r>
    </w:p>
    <w:p w:rsidR="003C2F88" w:rsidRPr="00241D1E" w:rsidRDefault="003C2F88" w:rsidP="003C5ED3">
      <w:pPr>
        <w:pStyle w:val="Notepara"/>
      </w:pPr>
      <w:r w:rsidRPr="00241D1E">
        <w:sym w:font="Symbol" w:char="F0B7"/>
      </w:r>
      <w:r w:rsidRPr="00241D1E">
        <w:tab/>
        <w:t>recovery order</w:t>
      </w:r>
      <w:r w:rsidR="00043ADC" w:rsidRPr="00241D1E">
        <w:t>.</w:t>
      </w:r>
    </w:p>
    <w:p w:rsidR="00113214" w:rsidRPr="00241D1E" w:rsidRDefault="00113214" w:rsidP="00113214">
      <w:pPr>
        <w:pStyle w:val="HR"/>
      </w:pPr>
      <w:bookmarkStart w:id="10" w:name="_Toc341685497"/>
      <w:r w:rsidRPr="00460AC7">
        <w:rPr>
          <w:rStyle w:val="CharSectno"/>
        </w:rPr>
        <w:t>1.04</w:t>
      </w:r>
      <w:r w:rsidRPr="00241D1E">
        <w:tab/>
        <w:t>Application</w:t>
      </w:r>
      <w:bookmarkEnd w:id="10"/>
    </w:p>
    <w:p w:rsidR="00113214" w:rsidRPr="00241D1E" w:rsidRDefault="00113214" w:rsidP="00113214">
      <w:pPr>
        <w:pStyle w:val="R1"/>
      </w:pPr>
      <w:r w:rsidRPr="00241D1E">
        <w:tab/>
      </w:r>
      <w:r w:rsidR="00E927EE" w:rsidRPr="00241D1E">
        <w:t>(1)</w:t>
      </w:r>
      <w:r w:rsidRPr="00241D1E">
        <w:tab/>
        <w:t xml:space="preserve">This regulation applies </w:t>
      </w:r>
      <w:r w:rsidR="006B59B1" w:rsidRPr="00241D1E">
        <w:t>to a fee for a service</w:t>
      </w:r>
      <w:r w:rsidR="008D2F7F" w:rsidRPr="00241D1E">
        <w:t xml:space="preserve"> requested</w:t>
      </w:r>
      <w:r w:rsidR="006B59B1" w:rsidRPr="00241D1E">
        <w:t>, or for the filing of a document</w:t>
      </w:r>
      <w:r w:rsidR="008D2F7F" w:rsidRPr="00241D1E">
        <w:t xml:space="preserve"> lodged</w:t>
      </w:r>
      <w:r w:rsidR="006B59B1" w:rsidRPr="00241D1E">
        <w:t xml:space="preserve">, </w:t>
      </w:r>
      <w:r w:rsidRPr="00241D1E">
        <w:t>under the Family Law Act</w:t>
      </w:r>
      <w:r w:rsidR="00C106F8" w:rsidRPr="00241D1E">
        <w:t xml:space="preserve"> on or after 1 January 2013</w:t>
      </w:r>
      <w:r w:rsidRPr="00241D1E">
        <w:t>.</w:t>
      </w:r>
    </w:p>
    <w:p w:rsidR="00E927EE" w:rsidRPr="00241D1E" w:rsidRDefault="00E927EE" w:rsidP="00460AC7">
      <w:pPr>
        <w:pStyle w:val="ZR2"/>
      </w:pPr>
      <w:r w:rsidRPr="00241D1E">
        <w:tab/>
        <w:t>(2)</w:t>
      </w:r>
      <w:r w:rsidRPr="00241D1E">
        <w:tab/>
        <w:t>However, if a service was requested before 1 January 2013:</w:t>
      </w:r>
    </w:p>
    <w:p w:rsidR="00E927EE" w:rsidRPr="00241D1E" w:rsidRDefault="00E927EE" w:rsidP="00E927EE">
      <w:pPr>
        <w:pStyle w:val="P1"/>
      </w:pPr>
      <w:r w:rsidRPr="00241D1E">
        <w:tab/>
        <w:t>(a)</w:t>
      </w:r>
      <w:r w:rsidRPr="00241D1E">
        <w:tab/>
        <w:t>payment of the fee for the service ma</w:t>
      </w:r>
      <w:r w:rsidR="006F36E3" w:rsidRPr="00241D1E">
        <w:t>y be deferred under section 2.10</w:t>
      </w:r>
      <w:r w:rsidRPr="00241D1E">
        <w:t xml:space="preserve"> (regardless of whether the fee was also deferred before 1 January 2013); and</w:t>
      </w:r>
    </w:p>
    <w:p w:rsidR="00E927EE" w:rsidRPr="00241D1E" w:rsidRDefault="006F36E3" w:rsidP="00E927EE">
      <w:pPr>
        <w:pStyle w:val="P1"/>
      </w:pPr>
      <w:r w:rsidRPr="00241D1E">
        <w:tab/>
        <w:t>(b)</w:t>
      </w:r>
      <w:r w:rsidRPr="00241D1E">
        <w:tab/>
        <w:t>subsection 2.12</w:t>
      </w:r>
      <w:r w:rsidR="00E927EE" w:rsidRPr="00241D1E">
        <w:t xml:space="preserve"> (9) applies to any hearing days that were fixed</w:t>
      </w:r>
      <w:r w:rsidR="00460AC7">
        <w:t xml:space="preserve"> for 1 January 2013 or after.</w:t>
      </w:r>
    </w:p>
    <w:p w:rsidR="00D2718D" w:rsidRPr="00241D1E" w:rsidRDefault="003E0C64" w:rsidP="003E0C64">
      <w:pPr>
        <w:pStyle w:val="Note"/>
      </w:pPr>
      <w:r w:rsidRPr="00241D1E">
        <w:rPr>
          <w:i/>
        </w:rPr>
        <w:t>Note</w:t>
      </w:r>
      <w:r w:rsidR="00460AC7">
        <w:rPr>
          <w:i/>
        </w:rPr>
        <w:t> </w:t>
      </w:r>
      <w:r w:rsidRPr="00241D1E">
        <w:rPr>
          <w:i/>
        </w:rPr>
        <w:t>1</w:t>
      </w:r>
      <w:r w:rsidR="00460AC7">
        <w:t>   </w:t>
      </w:r>
      <w:r w:rsidRPr="00241D1E">
        <w:t xml:space="preserve">See regulation 83 of the </w:t>
      </w:r>
      <w:r w:rsidRPr="00241D1E">
        <w:rPr>
          <w:i/>
        </w:rPr>
        <w:t>Family Law Regulations 1984</w:t>
      </w:r>
      <w:r w:rsidRPr="00241D1E">
        <w:t xml:space="preserve"> in relation to fees for services that were requested u</w:t>
      </w:r>
      <w:r w:rsidR="00447A13" w:rsidRPr="00241D1E">
        <w:t>nder those Regulations before 1</w:t>
      </w:r>
      <w:r w:rsidR="00460AC7">
        <w:t> </w:t>
      </w:r>
      <w:r w:rsidRPr="00241D1E">
        <w:t>January 2013.</w:t>
      </w:r>
    </w:p>
    <w:p w:rsidR="003E0C64" w:rsidRPr="00241D1E" w:rsidRDefault="003E0C64" w:rsidP="003E0C64">
      <w:pPr>
        <w:pStyle w:val="Note"/>
      </w:pPr>
      <w:r w:rsidRPr="00241D1E">
        <w:rPr>
          <w:i/>
        </w:rPr>
        <w:t>Note</w:t>
      </w:r>
      <w:r w:rsidR="00460AC7">
        <w:rPr>
          <w:i/>
        </w:rPr>
        <w:t> </w:t>
      </w:r>
      <w:r w:rsidRPr="00241D1E">
        <w:rPr>
          <w:i/>
        </w:rPr>
        <w:t>2</w:t>
      </w:r>
      <w:r w:rsidR="00460AC7">
        <w:t>   </w:t>
      </w:r>
      <w:r w:rsidRPr="00241D1E">
        <w:t xml:space="preserve">See Part 5 of the </w:t>
      </w:r>
      <w:r w:rsidRPr="00241D1E">
        <w:rPr>
          <w:i/>
        </w:rPr>
        <w:t>Federal Court and Federal Magistrates Court Regulation 2012</w:t>
      </w:r>
      <w:r w:rsidRPr="00241D1E">
        <w:t xml:space="preserve"> in relation to fees for services</w:t>
      </w:r>
      <w:r w:rsidR="00447A13" w:rsidRPr="00241D1E">
        <w:t xml:space="preserve"> provided by the Federal Magistrates Court that were</w:t>
      </w:r>
      <w:r w:rsidRPr="00241D1E">
        <w:t xml:space="preserve"> </w:t>
      </w:r>
      <w:r w:rsidR="00447A13" w:rsidRPr="00241D1E">
        <w:t>requested before 1 January 2013.</w:t>
      </w:r>
    </w:p>
    <w:p w:rsidR="00876E76" w:rsidRPr="00241D1E" w:rsidRDefault="00876E76" w:rsidP="00460AC7">
      <w:pPr>
        <w:pStyle w:val="HP"/>
        <w:pageBreakBefore/>
      </w:pPr>
      <w:bookmarkStart w:id="11" w:name="_Toc341685498"/>
      <w:r w:rsidRPr="00460AC7">
        <w:rPr>
          <w:rStyle w:val="CharPartNo"/>
        </w:rPr>
        <w:lastRenderedPageBreak/>
        <w:t>Part 2</w:t>
      </w:r>
      <w:r w:rsidRPr="00241D1E">
        <w:tab/>
      </w:r>
      <w:r w:rsidRPr="00460AC7">
        <w:rPr>
          <w:rStyle w:val="CharPartText"/>
        </w:rPr>
        <w:t>Fees</w:t>
      </w:r>
      <w:bookmarkEnd w:id="11"/>
    </w:p>
    <w:p w:rsidR="00876E76" w:rsidRPr="00241D1E" w:rsidRDefault="00876E76" w:rsidP="00876E76">
      <w:pPr>
        <w:pStyle w:val="HD"/>
      </w:pPr>
      <w:bookmarkStart w:id="12" w:name="_Toc341685499"/>
      <w:r w:rsidRPr="00460AC7">
        <w:rPr>
          <w:rStyle w:val="CharDivNo"/>
        </w:rPr>
        <w:t>Division 2.1</w:t>
      </w:r>
      <w:r w:rsidRPr="00241D1E">
        <w:tab/>
      </w:r>
      <w:r w:rsidRPr="00460AC7">
        <w:rPr>
          <w:rStyle w:val="CharDivText"/>
        </w:rPr>
        <w:t>Fees—general</w:t>
      </w:r>
      <w:bookmarkEnd w:id="12"/>
    </w:p>
    <w:p w:rsidR="00876E76" w:rsidRPr="00241D1E" w:rsidRDefault="00876E76" w:rsidP="00876E76">
      <w:pPr>
        <w:pStyle w:val="HR"/>
      </w:pPr>
      <w:bookmarkStart w:id="13" w:name="_Toc341685500"/>
      <w:r w:rsidRPr="00460AC7">
        <w:rPr>
          <w:rStyle w:val="CharSectno"/>
        </w:rPr>
        <w:t>2.01</w:t>
      </w:r>
      <w:r w:rsidRPr="00241D1E">
        <w:tab/>
        <w:t>Purpose of Part</w:t>
      </w:r>
      <w:bookmarkEnd w:id="13"/>
    </w:p>
    <w:p w:rsidR="00876E76" w:rsidRPr="00241D1E" w:rsidRDefault="00876E76" w:rsidP="00876E76">
      <w:pPr>
        <w:pStyle w:val="R1"/>
      </w:pPr>
      <w:r w:rsidRPr="00241D1E">
        <w:tab/>
      </w:r>
      <w:r w:rsidRPr="00241D1E">
        <w:tab/>
        <w:t>For section 125 of the Family Law Act, and section 120 of the Federal Magistrates Act, this Part sets out matters relating to fees.</w:t>
      </w:r>
    </w:p>
    <w:p w:rsidR="00876E76" w:rsidRPr="00241D1E" w:rsidRDefault="00876E76" w:rsidP="00876E76">
      <w:pPr>
        <w:pStyle w:val="HR"/>
      </w:pPr>
      <w:bookmarkStart w:id="14" w:name="_Toc341685501"/>
      <w:r w:rsidRPr="00460AC7">
        <w:rPr>
          <w:rStyle w:val="CharSectno"/>
        </w:rPr>
        <w:t>2.02</w:t>
      </w:r>
      <w:r w:rsidRPr="00241D1E">
        <w:tab/>
        <w:t>Fees</w:t>
      </w:r>
      <w:bookmarkEnd w:id="14"/>
    </w:p>
    <w:p w:rsidR="00113214" w:rsidRPr="00241D1E" w:rsidRDefault="00876E76" w:rsidP="00460AC7">
      <w:pPr>
        <w:pStyle w:val="ZR1"/>
      </w:pPr>
      <w:r w:rsidRPr="00241D1E">
        <w:tab/>
      </w:r>
      <w:r w:rsidR="00970EEE" w:rsidRPr="00241D1E">
        <w:t>(1)</w:t>
      </w:r>
      <w:r w:rsidRPr="00241D1E">
        <w:tab/>
        <w:t>Schedule 1 sets out the fees payable for</w:t>
      </w:r>
      <w:r w:rsidR="00113214" w:rsidRPr="00241D1E">
        <w:t>:</w:t>
      </w:r>
    </w:p>
    <w:p w:rsidR="00113214" w:rsidRPr="00241D1E" w:rsidRDefault="00113214" w:rsidP="00113214">
      <w:pPr>
        <w:pStyle w:val="P1"/>
      </w:pPr>
      <w:r w:rsidRPr="00241D1E">
        <w:tab/>
        <w:t>(a)</w:t>
      </w:r>
      <w:r w:rsidRPr="00241D1E">
        <w:tab/>
      </w:r>
      <w:r w:rsidR="00876E76" w:rsidRPr="00241D1E">
        <w:t>the filing of a document</w:t>
      </w:r>
      <w:r w:rsidRPr="00241D1E">
        <w:t>;</w:t>
      </w:r>
      <w:r w:rsidR="00876E76" w:rsidRPr="00241D1E">
        <w:t xml:space="preserve"> or</w:t>
      </w:r>
    </w:p>
    <w:p w:rsidR="00113214" w:rsidRPr="00241D1E" w:rsidRDefault="00113214" w:rsidP="00460AC7">
      <w:pPr>
        <w:pStyle w:val="ZP1"/>
      </w:pPr>
      <w:r w:rsidRPr="00241D1E">
        <w:tab/>
        <w:t>(b)</w:t>
      </w:r>
      <w:r w:rsidRPr="00241D1E">
        <w:tab/>
      </w:r>
      <w:r w:rsidR="00876E76" w:rsidRPr="00241D1E">
        <w:t>a service</w:t>
      </w:r>
      <w:r w:rsidR="002906C4" w:rsidRPr="00241D1E">
        <w:t xml:space="preserve"> </w:t>
      </w:r>
      <w:r w:rsidR="002B520D" w:rsidRPr="00241D1E">
        <w:t xml:space="preserve">in relation to a proceeding </w:t>
      </w:r>
      <w:r w:rsidR="00EA5BC0" w:rsidRPr="00241D1E">
        <w:t>provided</w:t>
      </w:r>
      <w:r w:rsidRPr="00241D1E">
        <w:t xml:space="preserve"> by:</w:t>
      </w:r>
    </w:p>
    <w:p w:rsidR="00113214" w:rsidRPr="00241D1E" w:rsidRDefault="00113214" w:rsidP="00113214">
      <w:pPr>
        <w:pStyle w:val="P2"/>
      </w:pPr>
      <w:r w:rsidRPr="00241D1E">
        <w:tab/>
        <w:t>(i)</w:t>
      </w:r>
      <w:r w:rsidRPr="00241D1E">
        <w:tab/>
        <w:t xml:space="preserve">the </w:t>
      </w:r>
      <w:r w:rsidR="002B520D" w:rsidRPr="00241D1E">
        <w:t>relevant court</w:t>
      </w:r>
      <w:r w:rsidRPr="00241D1E">
        <w:t>; or</w:t>
      </w:r>
    </w:p>
    <w:p w:rsidR="00113214" w:rsidRPr="00241D1E" w:rsidRDefault="002B520D" w:rsidP="00113214">
      <w:pPr>
        <w:pStyle w:val="P2"/>
      </w:pPr>
      <w:r w:rsidRPr="00241D1E">
        <w:tab/>
        <w:t>(ii)</w:t>
      </w:r>
      <w:r w:rsidRPr="00241D1E">
        <w:tab/>
        <w:t xml:space="preserve">an officer of the relevant court; </w:t>
      </w:r>
      <w:r w:rsidR="00113214" w:rsidRPr="00241D1E">
        <w:t>or</w:t>
      </w:r>
    </w:p>
    <w:p w:rsidR="00876E76" w:rsidRPr="00241D1E" w:rsidRDefault="00113214" w:rsidP="00113214">
      <w:pPr>
        <w:pStyle w:val="P2"/>
      </w:pPr>
      <w:r w:rsidRPr="00241D1E">
        <w:tab/>
        <w:t>(iii)</w:t>
      </w:r>
      <w:r w:rsidRPr="00241D1E">
        <w:tab/>
        <w:t>anot</w:t>
      </w:r>
      <w:r w:rsidR="002B520D" w:rsidRPr="00241D1E">
        <w:t>her person acting on behalf of the relevant</w:t>
      </w:r>
      <w:r w:rsidRPr="00241D1E">
        <w:t xml:space="preserve"> court</w:t>
      </w:r>
      <w:r w:rsidR="002B520D" w:rsidRPr="00241D1E">
        <w:t>.</w:t>
      </w:r>
    </w:p>
    <w:p w:rsidR="00876E76" w:rsidRPr="00241D1E" w:rsidRDefault="00876E76" w:rsidP="00876E76">
      <w:pPr>
        <w:pStyle w:val="Note"/>
      </w:pPr>
      <w:r w:rsidRPr="00241D1E">
        <w:rPr>
          <w:i/>
        </w:rPr>
        <w:t>Note</w:t>
      </w:r>
      <w:r w:rsidR="00460AC7">
        <w:rPr>
          <w:i/>
        </w:rPr>
        <w:t> </w:t>
      </w:r>
      <w:r w:rsidRPr="00241D1E">
        <w:rPr>
          <w:i/>
        </w:rPr>
        <w:t>1</w:t>
      </w:r>
      <w:r w:rsidR="00460AC7">
        <w:rPr>
          <w:i/>
        </w:rPr>
        <w:t>   </w:t>
      </w:r>
      <w:r w:rsidRPr="00241D1E">
        <w:t xml:space="preserve">Fees are subject to increase under section </w:t>
      </w:r>
      <w:r w:rsidR="003E5425" w:rsidRPr="00241D1E">
        <w:t>2.1</w:t>
      </w:r>
      <w:r w:rsidR="006F36E3" w:rsidRPr="00241D1E">
        <w:t>3</w:t>
      </w:r>
      <w:r w:rsidRPr="00241D1E">
        <w:t>.</w:t>
      </w:r>
    </w:p>
    <w:p w:rsidR="00113214" w:rsidRPr="00241D1E" w:rsidRDefault="00460AC7" w:rsidP="00EB2AD0">
      <w:pPr>
        <w:pStyle w:val="Note"/>
      </w:pPr>
      <w:r>
        <w:rPr>
          <w:i/>
        </w:rPr>
        <w:t>Note </w:t>
      </w:r>
      <w:r w:rsidR="00876E76" w:rsidRPr="00241D1E">
        <w:rPr>
          <w:i/>
        </w:rPr>
        <w:t>2</w:t>
      </w:r>
      <w:r>
        <w:t>   </w:t>
      </w:r>
      <w:r w:rsidR="00876E76" w:rsidRPr="00241D1E">
        <w:t>Fees are no</w:t>
      </w:r>
      <w:r w:rsidR="00D361B6">
        <w:t xml:space="preserve">t payable in some circumstances: </w:t>
      </w:r>
      <w:r w:rsidR="00876E76" w:rsidRPr="00241D1E">
        <w:t xml:space="preserve">see Division </w:t>
      </w:r>
      <w:r w:rsidR="003E5425" w:rsidRPr="00241D1E">
        <w:t>2.4</w:t>
      </w:r>
      <w:r w:rsidR="00876E76" w:rsidRPr="00241D1E">
        <w:t>.</w:t>
      </w:r>
    </w:p>
    <w:p w:rsidR="00970EEE" w:rsidRPr="00241D1E" w:rsidRDefault="00970EEE" w:rsidP="00460AC7">
      <w:pPr>
        <w:pStyle w:val="ZR2"/>
      </w:pPr>
      <w:r w:rsidRPr="00241D1E">
        <w:tab/>
        <w:t>(2)</w:t>
      </w:r>
      <w:r w:rsidRPr="00241D1E">
        <w:tab/>
        <w:t>If a</w:t>
      </w:r>
      <w:r w:rsidR="001405F4" w:rsidRPr="00241D1E">
        <w:t xml:space="preserve"> document filed in a proceeding</w:t>
      </w:r>
      <w:r w:rsidRPr="00241D1E">
        <w:t xml:space="preserve"> includes an application for an interim order and also covers </w:t>
      </w:r>
      <w:r w:rsidR="00BA4BF7" w:rsidRPr="00241D1E">
        <w:t>another matter</w:t>
      </w:r>
      <w:r w:rsidRPr="00241D1E">
        <w:t>, the fee payable is the sum of:</w:t>
      </w:r>
    </w:p>
    <w:p w:rsidR="00970EEE" w:rsidRPr="00241D1E" w:rsidRDefault="00970EEE" w:rsidP="00970EEE">
      <w:pPr>
        <w:pStyle w:val="P1"/>
      </w:pPr>
      <w:r w:rsidRPr="00241D1E">
        <w:tab/>
        <w:t>(a)</w:t>
      </w:r>
      <w:r w:rsidRPr="00241D1E">
        <w:tab/>
        <w:t xml:space="preserve">the fee </w:t>
      </w:r>
      <w:r w:rsidR="00BA4BF7" w:rsidRPr="00241D1E">
        <w:t>mentioned in item 9 of Schedule 1; and</w:t>
      </w:r>
    </w:p>
    <w:p w:rsidR="00BA4BF7" w:rsidRPr="00241D1E" w:rsidRDefault="00BA4BF7" w:rsidP="00970EEE">
      <w:pPr>
        <w:pStyle w:val="P1"/>
      </w:pPr>
      <w:r w:rsidRPr="00241D1E">
        <w:tab/>
        <w:t>(b)</w:t>
      </w:r>
      <w:r w:rsidRPr="00241D1E">
        <w:tab/>
        <w:t xml:space="preserve">the fee mentioned in Schedule 1 for the </w:t>
      </w:r>
      <w:r w:rsidR="001405F4" w:rsidRPr="00241D1E">
        <w:t>filing of the document</w:t>
      </w:r>
      <w:r w:rsidRPr="00241D1E">
        <w:t>.</w:t>
      </w:r>
    </w:p>
    <w:p w:rsidR="00B75A30" w:rsidRPr="00241D1E" w:rsidRDefault="001405F4" w:rsidP="001405F4">
      <w:pPr>
        <w:pStyle w:val="R2"/>
      </w:pPr>
      <w:r w:rsidRPr="00241D1E">
        <w:tab/>
        <w:t>(3)</w:t>
      </w:r>
      <w:r w:rsidRPr="00241D1E">
        <w:tab/>
        <w:t xml:space="preserve">If, </w:t>
      </w:r>
      <w:r w:rsidR="00B75A30" w:rsidRPr="00241D1E">
        <w:t xml:space="preserve">under section 2.03, a </w:t>
      </w:r>
      <w:r w:rsidR="00F13DF1" w:rsidRPr="00241D1E">
        <w:t xml:space="preserve">particular </w:t>
      </w:r>
      <w:r w:rsidR="00B75A30" w:rsidRPr="00241D1E">
        <w:t>fee mentioned in Schedule</w:t>
      </w:r>
      <w:r w:rsidR="00460AC7">
        <w:t> </w:t>
      </w:r>
      <w:r w:rsidR="00B75A30" w:rsidRPr="00241D1E">
        <w:t xml:space="preserve">1 </w:t>
      </w:r>
      <w:r w:rsidR="00F13DF1" w:rsidRPr="00241D1E">
        <w:t>is payable</w:t>
      </w:r>
      <w:r w:rsidR="00B75A30" w:rsidRPr="00241D1E">
        <w:t xml:space="preserve"> by more than one person</w:t>
      </w:r>
      <w:r w:rsidRPr="00241D1E">
        <w:t xml:space="preserve">, </w:t>
      </w:r>
      <w:r w:rsidR="00B75A30" w:rsidRPr="00241D1E">
        <w:t xml:space="preserve">the </w:t>
      </w:r>
      <w:r w:rsidR="00F13DF1" w:rsidRPr="00241D1E">
        <w:t xml:space="preserve">only </w:t>
      </w:r>
      <w:r w:rsidR="00B75A30" w:rsidRPr="00241D1E">
        <w:t xml:space="preserve">fee that is payable </w:t>
      </w:r>
      <w:r w:rsidR="00F13DF1" w:rsidRPr="00241D1E">
        <w:t xml:space="preserve">in relation to that particular fee </w:t>
      </w:r>
      <w:r w:rsidR="00B75A30" w:rsidRPr="00241D1E">
        <w:t>is the highest fee that applies to any of those persons.</w:t>
      </w:r>
    </w:p>
    <w:p w:rsidR="00624A5C" w:rsidRPr="00241D1E" w:rsidRDefault="00624A5C" w:rsidP="00624A5C">
      <w:pPr>
        <w:pStyle w:val="HD"/>
      </w:pPr>
      <w:bookmarkStart w:id="15" w:name="_Toc341685502"/>
      <w:r w:rsidRPr="00460AC7">
        <w:rPr>
          <w:rStyle w:val="CharDivNo"/>
        </w:rPr>
        <w:lastRenderedPageBreak/>
        <w:t>Division 2.2</w:t>
      </w:r>
      <w:r w:rsidRPr="00241D1E">
        <w:tab/>
      </w:r>
      <w:r w:rsidRPr="00460AC7">
        <w:rPr>
          <w:rStyle w:val="CharDivText"/>
        </w:rPr>
        <w:t>Liability to pay fee</w:t>
      </w:r>
      <w:bookmarkEnd w:id="15"/>
    </w:p>
    <w:p w:rsidR="00624A5C" w:rsidRPr="00241D1E" w:rsidRDefault="00624A5C" w:rsidP="00624A5C">
      <w:pPr>
        <w:pStyle w:val="HR"/>
      </w:pPr>
      <w:bookmarkStart w:id="16" w:name="_Toc341685503"/>
      <w:r w:rsidRPr="00460AC7">
        <w:rPr>
          <w:rStyle w:val="CharSectno"/>
        </w:rPr>
        <w:t>2.03</w:t>
      </w:r>
      <w:r w:rsidRPr="00241D1E">
        <w:tab/>
        <w:t>Persons liable to pay fee</w:t>
      </w:r>
      <w:bookmarkEnd w:id="16"/>
    </w:p>
    <w:p w:rsidR="00C24F4E" w:rsidRPr="00241D1E" w:rsidRDefault="00624A5C" w:rsidP="00460AC7">
      <w:pPr>
        <w:pStyle w:val="ZR1"/>
      </w:pPr>
      <w:r w:rsidRPr="00241D1E">
        <w:tab/>
        <w:t>(1)</w:t>
      </w:r>
      <w:r w:rsidRPr="00241D1E">
        <w:tab/>
        <w:t xml:space="preserve">A fee mentioned in Schedule 1 is payable </w:t>
      </w:r>
      <w:r w:rsidR="00C24F4E" w:rsidRPr="00241D1E">
        <w:t>in relation to a proceeding (including an appeal) by:</w:t>
      </w:r>
    </w:p>
    <w:p w:rsidR="00C24F4E" w:rsidRPr="00241D1E" w:rsidRDefault="00C24F4E" w:rsidP="00C24F4E">
      <w:pPr>
        <w:pStyle w:val="P1"/>
      </w:pPr>
      <w:r w:rsidRPr="00241D1E">
        <w:tab/>
        <w:t>(a)</w:t>
      </w:r>
      <w:r w:rsidRPr="00241D1E">
        <w:tab/>
        <w:t xml:space="preserve">for the fee mentioned in item </w:t>
      </w:r>
      <w:r w:rsidR="00470CBB" w:rsidRPr="00241D1E">
        <w:t>5</w:t>
      </w:r>
      <w:r w:rsidR="003E5425" w:rsidRPr="00241D1E">
        <w:t xml:space="preserve"> of Schedule 1</w:t>
      </w:r>
      <w:r w:rsidR="00470CBB" w:rsidRPr="00241D1E">
        <w:t xml:space="preserve"> </w:t>
      </w:r>
      <w:r w:rsidR="009512C0" w:rsidRPr="00241D1E">
        <w:t xml:space="preserve">(filing a response to an application) </w:t>
      </w:r>
      <w:r w:rsidR="00470CBB" w:rsidRPr="00241D1E">
        <w:t xml:space="preserve">or </w:t>
      </w:r>
      <w:r w:rsidR="003E5425" w:rsidRPr="00241D1E">
        <w:t xml:space="preserve">item </w:t>
      </w:r>
      <w:r w:rsidR="00470CBB" w:rsidRPr="00241D1E">
        <w:t>9</w:t>
      </w:r>
      <w:r w:rsidR="003E5425" w:rsidRPr="00241D1E">
        <w:t xml:space="preserve"> of Schedule 1</w:t>
      </w:r>
      <w:r w:rsidR="009512C0" w:rsidRPr="00241D1E">
        <w:t xml:space="preserve"> (filing an interim order application)</w:t>
      </w:r>
      <w:r w:rsidRPr="00241D1E">
        <w:t xml:space="preserve">—the person </w:t>
      </w:r>
      <w:r w:rsidR="006B59B1" w:rsidRPr="00241D1E">
        <w:t xml:space="preserve">for </w:t>
      </w:r>
      <w:r w:rsidRPr="00241D1E">
        <w:t>who</w:t>
      </w:r>
      <w:r w:rsidR="006B59B1" w:rsidRPr="00241D1E">
        <w:t>m the document is</w:t>
      </w:r>
      <w:r w:rsidRPr="00241D1E">
        <w:t xml:space="preserve"> file</w:t>
      </w:r>
      <w:r w:rsidR="006B59B1" w:rsidRPr="00241D1E">
        <w:t>d</w:t>
      </w:r>
      <w:r w:rsidRPr="00241D1E">
        <w:t>; and</w:t>
      </w:r>
    </w:p>
    <w:p w:rsidR="00C24F4E" w:rsidRPr="00241D1E" w:rsidRDefault="00C24F4E" w:rsidP="00C24F4E">
      <w:pPr>
        <w:pStyle w:val="P1"/>
      </w:pPr>
      <w:r w:rsidRPr="00241D1E">
        <w:tab/>
        <w:t>(b)</w:t>
      </w:r>
      <w:r w:rsidRPr="00241D1E">
        <w:tab/>
        <w:t xml:space="preserve">for the fee mentioned in item </w:t>
      </w:r>
      <w:r w:rsidR="00470CBB" w:rsidRPr="00241D1E">
        <w:t>19</w:t>
      </w:r>
      <w:r w:rsidRPr="00241D1E">
        <w:t xml:space="preserve"> </w:t>
      </w:r>
      <w:r w:rsidR="009F4EB7" w:rsidRPr="00241D1E">
        <w:t>of Schedule 1</w:t>
      </w:r>
      <w:r w:rsidR="009512C0" w:rsidRPr="00241D1E">
        <w:t xml:space="preserve"> (issuing a subpoena)</w:t>
      </w:r>
      <w:r w:rsidRPr="00241D1E">
        <w:t>—the person who request</w:t>
      </w:r>
      <w:r w:rsidR="001C3D45" w:rsidRPr="00241D1E">
        <w:t>s</w:t>
      </w:r>
      <w:r w:rsidRPr="00241D1E">
        <w:t xml:space="preserve"> t</w:t>
      </w:r>
      <w:r w:rsidR="00470CBB" w:rsidRPr="00241D1E">
        <w:t>hat the subpoena be issued; and</w:t>
      </w:r>
    </w:p>
    <w:p w:rsidR="00CC2959" w:rsidRPr="00241D1E" w:rsidRDefault="00470CBB" w:rsidP="00C24F4E">
      <w:pPr>
        <w:pStyle w:val="P1"/>
      </w:pPr>
      <w:r w:rsidRPr="00241D1E">
        <w:tab/>
        <w:t>(c</w:t>
      </w:r>
      <w:r w:rsidR="00C24F4E" w:rsidRPr="00241D1E">
        <w:t>)</w:t>
      </w:r>
      <w:r w:rsidR="00C24F4E" w:rsidRPr="00241D1E">
        <w:tab/>
        <w:t>in any other case—</w:t>
      </w:r>
      <w:r w:rsidR="00CC2959" w:rsidRPr="00241D1E">
        <w:t>the person who commences the proceeding.</w:t>
      </w:r>
    </w:p>
    <w:p w:rsidR="00470CBB" w:rsidRPr="00241D1E" w:rsidRDefault="00470CBB" w:rsidP="00460AC7">
      <w:pPr>
        <w:pStyle w:val="ZR2"/>
      </w:pPr>
      <w:r w:rsidRPr="00241D1E">
        <w:tab/>
        <w:t>(2)</w:t>
      </w:r>
      <w:r w:rsidRPr="00241D1E">
        <w:tab/>
        <w:t>However:</w:t>
      </w:r>
    </w:p>
    <w:p w:rsidR="005C75E5" w:rsidRPr="00241D1E" w:rsidRDefault="00470CBB" w:rsidP="00470CBB">
      <w:pPr>
        <w:pStyle w:val="P1"/>
      </w:pPr>
      <w:r w:rsidRPr="00241D1E">
        <w:tab/>
        <w:t>(a)</w:t>
      </w:r>
      <w:r w:rsidRPr="00241D1E">
        <w:tab/>
      </w:r>
      <w:r w:rsidR="005C75E5" w:rsidRPr="00241D1E">
        <w:t>any party to the proceeding may pay the fee; and</w:t>
      </w:r>
    </w:p>
    <w:p w:rsidR="009F4EB7" w:rsidRPr="00241D1E" w:rsidRDefault="005C75E5" w:rsidP="00470CBB">
      <w:pPr>
        <w:pStyle w:val="P1"/>
      </w:pPr>
      <w:r w:rsidRPr="00241D1E">
        <w:tab/>
        <w:t>(b)</w:t>
      </w:r>
      <w:r w:rsidRPr="00241D1E">
        <w:tab/>
      </w:r>
      <w:r w:rsidR="00B10E8D" w:rsidRPr="00241D1E">
        <w:t xml:space="preserve">the </w:t>
      </w:r>
      <w:r w:rsidR="00CC2959" w:rsidRPr="00241D1E">
        <w:t xml:space="preserve">relevant court for </w:t>
      </w:r>
      <w:r w:rsidRPr="00241D1E">
        <w:t>the</w:t>
      </w:r>
      <w:r w:rsidR="00B10E8D" w:rsidRPr="00241D1E">
        <w:t xml:space="preserve"> proceeding, or a Judge, Federal Magistrate or Registrar</w:t>
      </w:r>
      <w:r w:rsidR="00CC2959" w:rsidRPr="00241D1E">
        <w:t xml:space="preserve"> of that court, may order that </w:t>
      </w:r>
      <w:r w:rsidR="00B10E8D" w:rsidRPr="00241D1E">
        <w:t>another pa</w:t>
      </w:r>
      <w:r w:rsidR="00CC2959" w:rsidRPr="00241D1E">
        <w:t xml:space="preserve">rty to the proceeding </w:t>
      </w:r>
      <w:r w:rsidR="00B10E8D" w:rsidRPr="00241D1E">
        <w:t xml:space="preserve">is liable to pay the fee or part of the fee instead of the person </w:t>
      </w:r>
      <w:r w:rsidR="00BE061B" w:rsidRPr="00241D1E">
        <w:t>mentioned in subsection (1)</w:t>
      </w:r>
      <w:r w:rsidRPr="00241D1E">
        <w:t>.</w:t>
      </w:r>
    </w:p>
    <w:p w:rsidR="00494EB3" w:rsidRPr="00241D1E" w:rsidRDefault="00494EB3" w:rsidP="00494EB3">
      <w:pPr>
        <w:pStyle w:val="HD"/>
      </w:pPr>
      <w:bookmarkStart w:id="17" w:name="_Toc341685504"/>
      <w:r w:rsidRPr="00460AC7">
        <w:rPr>
          <w:rStyle w:val="CharDivNo"/>
        </w:rPr>
        <w:t>Division 2.3</w:t>
      </w:r>
      <w:r w:rsidRPr="00241D1E">
        <w:tab/>
      </w:r>
      <w:r w:rsidRPr="00460AC7">
        <w:rPr>
          <w:rStyle w:val="CharDivText"/>
        </w:rPr>
        <w:t>Exemptions from liability to pay fee</w:t>
      </w:r>
      <w:bookmarkEnd w:id="17"/>
    </w:p>
    <w:p w:rsidR="00494EB3" w:rsidRPr="00241D1E" w:rsidRDefault="00991239" w:rsidP="00494EB3">
      <w:pPr>
        <w:pStyle w:val="HR"/>
        <w:rPr>
          <w:lang w:eastAsia="en-AU"/>
        </w:rPr>
      </w:pPr>
      <w:bookmarkStart w:id="18" w:name="_Toc341685505"/>
      <w:r w:rsidRPr="00460AC7">
        <w:rPr>
          <w:rStyle w:val="CharSectno"/>
        </w:rPr>
        <w:t>2.04</w:t>
      </w:r>
      <w:r w:rsidRPr="00241D1E">
        <w:rPr>
          <w:lang w:eastAsia="en-AU"/>
        </w:rPr>
        <w:tab/>
        <w:t>Persons exempt from paying fee—general</w:t>
      </w:r>
      <w:bookmarkEnd w:id="18"/>
    </w:p>
    <w:p w:rsidR="00991239" w:rsidRPr="00241D1E" w:rsidRDefault="00991239" w:rsidP="00460AC7">
      <w:pPr>
        <w:pStyle w:val="ZR1"/>
      </w:pPr>
      <w:r w:rsidRPr="00241D1E">
        <w:tab/>
        <w:t>(1)</w:t>
      </w:r>
      <w:r w:rsidRPr="00241D1E">
        <w:tab/>
        <w:t xml:space="preserve">A person is exempt from paying a fee mentioned in Schedule 1 </w:t>
      </w:r>
      <w:r w:rsidR="004F483F" w:rsidRPr="00241D1E">
        <w:t xml:space="preserve">(other than the fee mentioned in item 1 or 2 of Schedule 1) </w:t>
      </w:r>
      <w:r w:rsidRPr="00241D1E">
        <w:t>if, at the time the fee is payable</w:t>
      </w:r>
      <w:r w:rsidR="00E04CEF" w:rsidRPr="00241D1E">
        <w:t>, one or more of the following apply</w:t>
      </w:r>
      <w:r w:rsidRPr="00241D1E">
        <w:t>:</w:t>
      </w:r>
    </w:p>
    <w:p w:rsidR="00991239" w:rsidRPr="00241D1E" w:rsidRDefault="00991239" w:rsidP="00460AC7">
      <w:pPr>
        <w:pStyle w:val="ZP1"/>
      </w:pPr>
      <w:r w:rsidRPr="00241D1E">
        <w:tab/>
        <w:t>(a)</w:t>
      </w:r>
      <w:r w:rsidRPr="00241D1E">
        <w:tab/>
        <w:t>the person has been granted legal aid</w:t>
      </w:r>
      <w:r w:rsidR="006B59B1" w:rsidRPr="00241D1E">
        <w:t xml:space="preserve"> under a legal aid scheme or service</w:t>
      </w:r>
      <w:r w:rsidRPr="00241D1E">
        <w:t>:</w:t>
      </w:r>
    </w:p>
    <w:p w:rsidR="00991239" w:rsidRPr="00241D1E" w:rsidRDefault="00991239" w:rsidP="00991239">
      <w:pPr>
        <w:pStyle w:val="P2"/>
      </w:pPr>
      <w:r w:rsidRPr="00241D1E">
        <w:tab/>
        <w:t>(i)</w:t>
      </w:r>
      <w:r w:rsidRPr="00241D1E">
        <w:tab/>
        <w:t>established under a law of the Commonwealth or of a State or Territory; or</w:t>
      </w:r>
    </w:p>
    <w:p w:rsidR="00991239" w:rsidRPr="00241D1E" w:rsidRDefault="00991239" w:rsidP="00991239">
      <w:pPr>
        <w:pStyle w:val="P2"/>
      </w:pPr>
      <w:r w:rsidRPr="00241D1E">
        <w:tab/>
        <w:t>(ii)</w:t>
      </w:r>
      <w:r w:rsidRPr="00241D1E">
        <w:tab/>
        <w:t>approved by the Attorney-General;</w:t>
      </w:r>
    </w:p>
    <w:p w:rsidR="00991239" w:rsidRPr="00241D1E" w:rsidRDefault="00991239" w:rsidP="00991239">
      <w:pPr>
        <w:pStyle w:val="Rc"/>
      </w:pPr>
      <w:r w:rsidRPr="00241D1E">
        <w:lastRenderedPageBreak/>
        <w:tab/>
        <w:t>for the proceeding for which the fee</w:t>
      </w:r>
      <w:r w:rsidR="00E04CEF" w:rsidRPr="00241D1E">
        <w:t xml:space="preserve"> would otherwise be </w:t>
      </w:r>
      <w:r w:rsidR="00E04CEF" w:rsidRPr="00241D1E">
        <w:tab/>
        <w:t>payable;</w:t>
      </w:r>
    </w:p>
    <w:p w:rsidR="00991239" w:rsidRPr="00241D1E" w:rsidRDefault="00991239" w:rsidP="00460AC7">
      <w:pPr>
        <w:pStyle w:val="ZP1"/>
      </w:pPr>
      <w:r w:rsidRPr="00241D1E">
        <w:tab/>
        <w:t>(b)</w:t>
      </w:r>
      <w:r w:rsidRPr="00241D1E">
        <w:tab/>
        <w:t>the person is the holder of any of the following cards issued by the Commonwealth:</w:t>
      </w:r>
    </w:p>
    <w:p w:rsidR="00991239" w:rsidRPr="00241D1E" w:rsidRDefault="00991239" w:rsidP="00991239">
      <w:pPr>
        <w:pStyle w:val="P2"/>
      </w:pPr>
      <w:r w:rsidRPr="00241D1E">
        <w:tab/>
        <w:t>(i)</w:t>
      </w:r>
      <w:r w:rsidRPr="00241D1E">
        <w:tab/>
        <w:t>a health care card;</w:t>
      </w:r>
    </w:p>
    <w:p w:rsidR="00991239" w:rsidRPr="00241D1E" w:rsidRDefault="00991239" w:rsidP="00991239">
      <w:pPr>
        <w:pStyle w:val="P2"/>
      </w:pPr>
      <w:r w:rsidRPr="00241D1E">
        <w:tab/>
        <w:t>(ii)</w:t>
      </w:r>
      <w:r w:rsidRPr="00241D1E">
        <w:tab/>
        <w:t>a pensioner concession card;</w:t>
      </w:r>
    </w:p>
    <w:p w:rsidR="00991239" w:rsidRPr="00241D1E" w:rsidRDefault="00991239" w:rsidP="00991239">
      <w:pPr>
        <w:pStyle w:val="P2"/>
      </w:pPr>
      <w:r w:rsidRPr="00241D1E">
        <w:tab/>
        <w:t>(iii)</w:t>
      </w:r>
      <w:r w:rsidRPr="00241D1E">
        <w:tab/>
        <w:t>a Commonwealth seniors health card;</w:t>
      </w:r>
    </w:p>
    <w:p w:rsidR="00991239" w:rsidRPr="00241D1E" w:rsidRDefault="00991239" w:rsidP="00991239">
      <w:pPr>
        <w:pStyle w:val="P2"/>
      </w:pPr>
      <w:r w:rsidRPr="00241D1E">
        <w:tab/>
        <w:t>(iv)</w:t>
      </w:r>
      <w:r w:rsidRPr="00241D1E">
        <w:tab/>
        <w:t>any other card that certifies the holder’s entitlement to Com</w:t>
      </w:r>
      <w:r w:rsidR="00E04CEF" w:rsidRPr="00241D1E">
        <w:t>monwealth health concessions;</w:t>
      </w:r>
    </w:p>
    <w:p w:rsidR="00991239" w:rsidRPr="00241D1E" w:rsidRDefault="00991239" w:rsidP="00991239">
      <w:pPr>
        <w:pStyle w:val="P1"/>
      </w:pPr>
      <w:r w:rsidRPr="00241D1E">
        <w:tab/>
        <w:t>(c)</w:t>
      </w:r>
      <w:r w:rsidRPr="00241D1E">
        <w:tab/>
        <w:t>the person is serving a sentence of impris</w:t>
      </w:r>
      <w:r w:rsidR="00AE4CB0" w:rsidRPr="00241D1E">
        <w:t xml:space="preserve">onment or is otherwise </w:t>
      </w:r>
      <w:r w:rsidRPr="00241D1E">
        <w:t>deta</w:t>
      </w:r>
      <w:r w:rsidR="00E04CEF" w:rsidRPr="00241D1E">
        <w:t>ined in a public institution;</w:t>
      </w:r>
    </w:p>
    <w:p w:rsidR="00991239" w:rsidRPr="00241D1E" w:rsidRDefault="00991239" w:rsidP="00991239">
      <w:pPr>
        <w:pStyle w:val="P1"/>
      </w:pPr>
      <w:r w:rsidRPr="00241D1E">
        <w:tab/>
        <w:t>(d)</w:t>
      </w:r>
      <w:r w:rsidRPr="00241D1E">
        <w:tab/>
        <w:t>the person</w:t>
      </w:r>
      <w:r w:rsidR="00E04CEF" w:rsidRPr="00241D1E">
        <w:t xml:space="preserve"> is younger than 18;</w:t>
      </w:r>
    </w:p>
    <w:p w:rsidR="00E83678" w:rsidRPr="00241D1E" w:rsidRDefault="00991239" w:rsidP="00E83678">
      <w:pPr>
        <w:pStyle w:val="P1"/>
      </w:pPr>
      <w:r w:rsidRPr="00241D1E">
        <w:tab/>
        <w:t>(e)</w:t>
      </w:r>
      <w:r w:rsidRPr="00241D1E">
        <w:tab/>
      </w:r>
      <w:r w:rsidR="006B59B1" w:rsidRPr="00241D1E">
        <w:t xml:space="preserve">the person is receiving youth allowance or Austudy payments under the </w:t>
      </w:r>
      <w:r w:rsidR="006B59B1" w:rsidRPr="00241D1E">
        <w:rPr>
          <w:i/>
        </w:rPr>
        <w:t>Social Security Act 1991</w:t>
      </w:r>
      <w:r w:rsidR="006B59B1" w:rsidRPr="00241D1E">
        <w:t xml:space="preserve"> or benefits under the ABSTUDY Scheme</w:t>
      </w:r>
      <w:r w:rsidR="00E83678" w:rsidRPr="00241D1E">
        <w:t>.</w:t>
      </w:r>
    </w:p>
    <w:p w:rsidR="00991239" w:rsidRPr="00241D1E" w:rsidRDefault="0009583D" w:rsidP="00991239">
      <w:pPr>
        <w:pStyle w:val="R2"/>
      </w:pPr>
      <w:r w:rsidRPr="00241D1E">
        <w:tab/>
        <w:t>(2)</w:t>
      </w:r>
      <w:r w:rsidRPr="00241D1E">
        <w:tab/>
        <w:t>For paragraph (1) (b), the</w:t>
      </w:r>
      <w:r w:rsidR="00991239" w:rsidRPr="00241D1E">
        <w:t xml:space="preserve"> </w:t>
      </w:r>
      <w:r w:rsidR="00991239" w:rsidRPr="00241D1E">
        <w:rPr>
          <w:b/>
          <w:i/>
        </w:rPr>
        <w:t>holder</w:t>
      </w:r>
      <w:r w:rsidR="00991239" w:rsidRPr="00241D1E">
        <w:t xml:space="preserve"> of a card does not include a dependant of the person who is issued the card.</w:t>
      </w:r>
    </w:p>
    <w:p w:rsidR="003328B4" w:rsidRPr="00241D1E" w:rsidRDefault="003328B4" w:rsidP="003328B4">
      <w:pPr>
        <w:pStyle w:val="HR"/>
      </w:pPr>
      <w:bookmarkStart w:id="19" w:name="_Toc341685506"/>
      <w:r w:rsidRPr="00460AC7">
        <w:rPr>
          <w:rStyle w:val="CharSectno"/>
        </w:rPr>
        <w:t>2.05</w:t>
      </w:r>
      <w:r w:rsidRPr="00241D1E">
        <w:tab/>
        <w:t>Persons exempt from paying fee—financial hardship</w:t>
      </w:r>
      <w:bookmarkEnd w:id="19"/>
    </w:p>
    <w:p w:rsidR="003328B4" w:rsidRPr="00241D1E" w:rsidRDefault="003328B4" w:rsidP="00460AC7">
      <w:pPr>
        <w:pStyle w:val="ZR1"/>
      </w:pPr>
      <w:r w:rsidRPr="00241D1E">
        <w:tab/>
        <w:t>(1)</w:t>
      </w:r>
      <w:r w:rsidRPr="00241D1E">
        <w:tab/>
        <w:t>If:</w:t>
      </w:r>
    </w:p>
    <w:p w:rsidR="003328B4" w:rsidRPr="00241D1E" w:rsidRDefault="003328B4" w:rsidP="003328B4">
      <w:pPr>
        <w:pStyle w:val="P1"/>
      </w:pPr>
      <w:r w:rsidRPr="00241D1E">
        <w:tab/>
        <w:t>(a)</w:t>
      </w:r>
      <w:r w:rsidRPr="00241D1E">
        <w:tab/>
        <w:t>a fee mentioned in Schedule 1</w:t>
      </w:r>
      <w:r w:rsidR="00B93351" w:rsidRPr="00241D1E">
        <w:t xml:space="preserve"> (other than the fee mentioned in item 1 or 2 of Schedule 1)</w:t>
      </w:r>
      <w:r w:rsidRPr="00241D1E">
        <w:t xml:space="preserve"> is payable by an individual in relation to a proceeding; and</w:t>
      </w:r>
    </w:p>
    <w:p w:rsidR="003328B4" w:rsidRPr="00241D1E" w:rsidRDefault="003328B4" w:rsidP="003328B4">
      <w:pPr>
        <w:pStyle w:val="P1"/>
      </w:pPr>
      <w:r w:rsidRPr="00241D1E">
        <w:tab/>
        <w:t>(b)</w:t>
      </w:r>
      <w:r w:rsidRPr="00241D1E">
        <w:tab/>
        <w:t>in the opinion of a</w:t>
      </w:r>
      <w:r w:rsidR="005C336D" w:rsidRPr="00241D1E">
        <w:t xml:space="preserve"> Registrar or a</w:t>
      </w:r>
      <w:r w:rsidRPr="00241D1E">
        <w:t>n authorised officer of the relevant court at the time the fee is payable, the payment of the fee would cause financial hardship to the individual;</w:t>
      </w:r>
    </w:p>
    <w:p w:rsidR="003328B4" w:rsidRPr="00241D1E" w:rsidRDefault="003328B4" w:rsidP="003328B4">
      <w:pPr>
        <w:pStyle w:val="Rc"/>
      </w:pPr>
      <w:r w:rsidRPr="00241D1E">
        <w:t xml:space="preserve">the </w:t>
      </w:r>
      <w:r w:rsidR="005C336D" w:rsidRPr="00241D1E">
        <w:t xml:space="preserve">Registrar or </w:t>
      </w:r>
      <w:r w:rsidRPr="00241D1E">
        <w:t>authorised officer may exempt the individual from paying the fee.</w:t>
      </w:r>
    </w:p>
    <w:p w:rsidR="003328B4" w:rsidRPr="00241D1E" w:rsidRDefault="003328B4" w:rsidP="003328B4">
      <w:pPr>
        <w:pStyle w:val="R2"/>
      </w:pPr>
      <w:r w:rsidRPr="00241D1E">
        <w:tab/>
        <w:t>(2)</w:t>
      </w:r>
      <w:r w:rsidRPr="00241D1E">
        <w:tab/>
        <w:t xml:space="preserve">In considering whether payment of a fee would cause financial hardship to an individual, the </w:t>
      </w:r>
      <w:r w:rsidR="005C336D" w:rsidRPr="00241D1E">
        <w:t xml:space="preserve">Registrar or </w:t>
      </w:r>
      <w:r w:rsidRPr="00241D1E">
        <w:t>authorised officer must consider the individual’s income, day-to-day living expenses, liabilities and assets.</w:t>
      </w:r>
    </w:p>
    <w:p w:rsidR="003328B4" w:rsidRPr="00241D1E" w:rsidRDefault="003328B4" w:rsidP="003328B4">
      <w:pPr>
        <w:pStyle w:val="Note"/>
      </w:pPr>
      <w:r w:rsidRPr="00241D1E">
        <w:rPr>
          <w:i/>
        </w:rPr>
        <w:t>Note</w:t>
      </w:r>
      <w:r w:rsidR="00460AC7">
        <w:t>   </w:t>
      </w:r>
      <w:r w:rsidRPr="00241D1E">
        <w:t xml:space="preserve">A decision of </w:t>
      </w:r>
      <w:r w:rsidR="005C336D" w:rsidRPr="00241D1E">
        <w:t xml:space="preserve">a Registrar or </w:t>
      </w:r>
      <w:r w:rsidR="00B3055B" w:rsidRPr="00241D1E">
        <w:t>an</w:t>
      </w:r>
      <w:r w:rsidRPr="00241D1E">
        <w:t xml:space="preserve"> authorised officer under this section is reviewable by the AAT</w:t>
      </w:r>
      <w:r w:rsidR="00D361B6">
        <w:t xml:space="preserve">: </w:t>
      </w:r>
      <w:r w:rsidRPr="00241D1E">
        <w:t xml:space="preserve">see section </w:t>
      </w:r>
      <w:r w:rsidR="00BC7DD8" w:rsidRPr="00241D1E">
        <w:t>2.1</w:t>
      </w:r>
      <w:r w:rsidR="006F36E3" w:rsidRPr="00241D1E">
        <w:t>4</w:t>
      </w:r>
      <w:r w:rsidRPr="00241D1E">
        <w:t>.</w:t>
      </w:r>
    </w:p>
    <w:p w:rsidR="004F483F" w:rsidRPr="00241D1E" w:rsidRDefault="004F483F" w:rsidP="004F483F">
      <w:pPr>
        <w:pStyle w:val="HR"/>
      </w:pPr>
      <w:bookmarkStart w:id="20" w:name="_Toc341685507"/>
      <w:r w:rsidRPr="00460AC7">
        <w:rPr>
          <w:rStyle w:val="CharSectno"/>
        </w:rPr>
        <w:lastRenderedPageBreak/>
        <w:t>2.0</w:t>
      </w:r>
      <w:r w:rsidR="006F36E3" w:rsidRPr="00460AC7">
        <w:rPr>
          <w:rStyle w:val="CharSectno"/>
        </w:rPr>
        <w:t>6</w:t>
      </w:r>
      <w:r w:rsidRPr="00241D1E">
        <w:tab/>
      </w:r>
      <w:r w:rsidR="009650FC" w:rsidRPr="00241D1E">
        <w:t>Reduced f</w:t>
      </w:r>
      <w:r w:rsidR="00A75952" w:rsidRPr="00241D1E">
        <w:t>ee for f</w:t>
      </w:r>
      <w:r w:rsidRPr="00241D1E">
        <w:t xml:space="preserve">iling application for divorce </w:t>
      </w:r>
      <w:r w:rsidR="00502566">
        <w:t xml:space="preserve">or nullity of marriage </w:t>
      </w:r>
      <w:r w:rsidRPr="00241D1E">
        <w:t>order</w:t>
      </w:r>
      <w:bookmarkEnd w:id="20"/>
    </w:p>
    <w:p w:rsidR="004F483F" w:rsidRPr="00241D1E" w:rsidRDefault="004F483F" w:rsidP="00460AC7">
      <w:pPr>
        <w:pStyle w:val="ZR1"/>
      </w:pPr>
      <w:r w:rsidRPr="00241D1E">
        <w:tab/>
      </w:r>
      <w:r w:rsidR="005C336D" w:rsidRPr="00241D1E">
        <w:t>(1)</w:t>
      </w:r>
      <w:r w:rsidRPr="00241D1E">
        <w:tab/>
        <w:t>If:</w:t>
      </w:r>
    </w:p>
    <w:p w:rsidR="004F483F" w:rsidRPr="00241D1E" w:rsidRDefault="004F483F" w:rsidP="004F483F">
      <w:pPr>
        <w:pStyle w:val="P1"/>
      </w:pPr>
      <w:r w:rsidRPr="00241D1E">
        <w:tab/>
        <w:t>(a)</w:t>
      </w:r>
      <w:r w:rsidRPr="00241D1E">
        <w:tab/>
        <w:t>a fee mentioned in item 1 or 2 of Schedule 1 is payable by a</w:t>
      </w:r>
      <w:r w:rsidR="005C336D" w:rsidRPr="00241D1E">
        <w:t xml:space="preserve"> person</w:t>
      </w:r>
      <w:r w:rsidRPr="00241D1E">
        <w:t xml:space="preserve"> in relation to a proceeding; and</w:t>
      </w:r>
    </w:p>
    <w:p w:rsidR="005C336D" w:rsidRPr="00241D1E" w:rsidRDefault="004F483F" w:rsidP="005C336D">
      <w:pPr>
        <w:pStyle w:val="P1"/>
      </w:pPr>
      <w:r w:rsidRPr="00241D1E">
        <w:tab/>
        <w:t>(b)</w:t>
      </w:r>
      <w:r w:rsidRPr="00241D1E">
        <w:tab/>
        <w:t xml:space="preserve">the </w:t>
      </w:r>
      <w:r w:rsidR="005C336D" w:rsidRPr="00241D1E">
        <w:t xml:space="preserve">person </w:t>
      </w:r>
      <w:r w:rsidRPr="00241D1E">
        <w:t xml:space="preserve">is exempt </w:t>
      </w:r>
      <w:r w:rsidR="00D76355" w:rsidRPr="00241D1E">
        <w:t xml:space="preserve">under section 2.04 </w:t>
      </w:r>
      <w:r w:rsidRPr="00241D1E">
        <w:t xml:space="preserve">from paying any other fees </w:t>
      </w:r>
      <w:r w:rsidR="00D76355" w:rsidRPr="00241D1E">
        <w:t xml:space="preserve">mentioned </w:t>
      </w:r>
      <w:r w:rsidRPr="00241D1E">
        <w:t>in Schedule 1;</w:t>
      </w:r>
    </w:p>
    <w:p w:rsidR="005C336D" w:rsidRPr="00241D1E" w:rsidRDefault="005C336D" w:rsidP="005C336D">
      <w:pPr>
        <w:pStyle w:val="Rc"/>
      </w:pPr>
      <w:r w:rsidRPr="00241D1E">
        <w:t>the person may pay the reduced fee mentioned in the item instead of the fee that would otherwise be payable.</w:t>
      </w:r>
    </w:p>
    <w:p w:rsidR="005C336D" w:rsidRPr="00241D1E" w:rsidRDefault="005C336D" w:rsidP="00460AC7">
      <w:pPr>
        <w:pStyle w:val="ZR2"/>
      </w:pPr>
      <w:r w:rsidRPr="00241D1E">
        <w:tab/>
        <w:t>(2)</w:t>
      </w:r>
      <w:r w:rsidRPr="00241D1E">
        <w:tab/>
        <w:t>If:</w:t>
      </w:r>
    </w:p>
    <w:p w:rsidR="005C336D" w:rsidRPr="00241D1E" w:rsidRDefault="005C336D" w:rsidP="005C336D">
      <w:pPr>
        <w:pStyle w:val="P1"/>
      </w:pPr>
      <w:r w:rsidRPr="00241D1E">
        <w:tab/>
        <w:t>(a)</w:t>
      </w:r>
      <w:r w:rsidRPr="00241D1E">
        <w:tab/>
        <w:t>a fee mentioned in item 1 or 2 of Schedule 1 is payable by an individual in relation to a proceeding; and</w:t>
      </w:r>
    </w:p>
    <w:p w:rsidR="005C336D" w:rsidRPr="00241D1E" w:rsidRDefault="005C336D" w:rsidP="005C336D">
      <w:pPr>
        <w:pStyle w:val="P1"/>
      </w:pPr>
      <w:r w:rsidRPr="00241D1E">
        <w:tab/>
        <w:t>(b)</w:t>
      </w:r>
      <w:r w:rsidRPr="00241D1E">
        <w:tab/>
        <w:t>in the opinion of a Registrar or an authorised officer of the relevant court at the time the fee is payable, the payment of the fee would cause financial hardship to the individual;</w:t>
      </w:r>
    </w:p>
    <w:p w:rsidR="00EC46E4" w:rsidRPr="00241D1E" w:rsidRDefault="00D76355" w:rsidP="00A75952">
      <w:pPr>
        <w:pStyle w:val="Rc"/>
      </w:pPr>
      <w:r w:rsidRPr="00241D1E">
        <w:t xml:space="preserve">the </w:t>
      </w:r>
      <w:r w:rsidR="005C336D" w:rsidRPr="00241D1E">
        <w:t xml:space="preserve">Registrar or authorised officer may determine that the individual </w:t>
      </w:r>
      <w:r w:rsidR="00A75952" w:rsidRPr="00241D1E">
        <w:t xml:space="preserve">may pay the </w:t>
      </w:r>
      <w:r w:rsidR="009650FC" w:rsidRPr="00241D1E">
        <w:t>reduced</w:t>
      </w:r>
      <w:r w:rsidR="00A75952" w:rsidRPr="00241D1E">
        <w:t xml:space="preserve"> fee mentioned in the item instead of the </w:t>
      </w:r>
      <w:r w:rsidRPr="00241D1E">
        <w:t xml:space="preserve">fee </w:t>
      </w:r>
      <w:r w:rsidR="00A75952" w:rsidRPr="00241D1E">
        <w:t>that would otherwise be payable</w:t>
      </w:r>
      <w:r w:rsidR="004F483F" w:rsidRPr="00241D1E">
        <w:t>.</w:t>
      </w:r>
    </w:p>
    <w:p w:rsidR="005C336D" w:rsidRPr="00241D1E" w:rsidRDefault="005C336D" w:rsidP="005C336D">
      <w:pPr>
        <w:pStyle w:val="R2"/>
      </w:pPr>
      <w:r w:rsidRPr="00241D1E">
        <w:tab/>
        <w:t>(3)</w:t>
      </w:r>
      <w:r w:rsidRPr="00241D1E">
        <w:tab/>
        <w:t>In considering whether payment of a fee would cause financial hardship to an individual, the Registrar or authorised officer must consider the individual’s income, day-to-day living expenses, liabilities and assets.</w:t>
      </w:r>
    </w:p>
    <w:p w:rsidR="00FA24E2" w:rsidRPr="00241D1E" w:rsidRDefault="00FA24E2" w:rsidP="00FA24E2">
      <w:pPr>
        <w:pStyle w:val="Note"/>
      </w:pPr>
      <w:r w:rsidRPr="00241D1E">
        <w:rPr>
          <w:i/>
        </w:rPr>
        <w:t>Note</w:t>
      </w:r>
      <w:r w:rsidR="00460AC7">
        <w:t>   </w:t>
      </w:r>
      <w:r w:rsidRPr="00241D1E">
        <w:t>A decision of a Registrar or an authorised officer under subsection</w:t>
      </w:r>
      <w:r w:rsidR="00460AC7">
        <w:t> </w:t>
      </w:r>
      <w:r w:rsidRPr="00241D1E">
        <w:t>(2) is review</w:t>
      </w:r>
      <w:r w:rsidR="00D361B6">
        <w:t xml:space="preserve">able by the AAT: </w:t>
      </w:r>
      <w:r w:rsidR="006F36E3" w:rsidRPr="00241D1E">
        <w:t>see section 2.14</w:t>
      </w:r>
      <w:r w:rsidRPr="00241D1E">
        <w:t>.</w:t>
      </w:r>
    </w:p>
    <w:p w:rsidR="00494EB3" w:rsidRPr="00241D1E" w:rsidRDefault="00494EB3" w:rsidP="00494EB3">
      <w:pPr>
        <w:pStyle w:val="HD"/>
      </w:pPr>
      <w:bookmarkStart w:id="21" w:name="_Toc341685508"/>
      <w:r w:rsidRPr="00460AC7">
        <w:rPr>
          <w:rStyle w:val="CharDivNo"/>
        </w:rPr>
        <w:t>Division 2.4</w:t>
      </w:r>
      <w:r w:rsidRPr="00241D1E">
        <w:tab/>
      </w:r>
      <w:r w:rsidRPr="00460AC7">
        <w:rPr>
          <w:rStyle w:val="CharDivText"/>
        </w:rPr>
        <w:t>When fee is not payable</w:t>
      </w:r>
      <w:bookmarkEnd w:id="21"/>
    </w:p>
    <w:p w:rsidR="00CD6CBC" w:rsidRPr="00241D1E" w:rsidRDefault="00977CC0" w:rsidP="00CD6CBC">
      <w:pPr>
        <w:pStyle w:val="HR"/>
      </w:pPr>
      <w:bookmarkStart w:id="22" w:name="_Toc341685509"/>
      <w:r w:rsidRPr="00460AC7">
        <w:rPr>
          <w:rStyle w:val="CharSectno"/>
        </w:rPr>
        <w:t>2.0</w:t>
      </w:r>
      <w:r w:rsidR="006F36E3" w:rsidRPr="00460AC7">
        <w:rPr>
          <w:rStyle w:val="CharSectno"/>
        </w:rPr>
        <w:t>7</w:t>
      </w:r>
      <w:r w:rsidR="00CD6CBC" w:rsidRPr="00241D1E">
        <w:tab/>
        <w:t>Fee not payable by liable person if already paid</w:t>
      </w:r>
      <w:bookmarkEnd w:id="22"/>
    </w:p>
    <w:p w:rsidR="00494EB3" w:rsidRPr="00241D1E" w:rsidRDefault="00CD6CBC" w:rsidP="00CD6CBC">
      <w:pPr>
        <w:pStyle w:val="R1"/>
      </w:pPr>
      <w:r w:rsidRPr="00241D1E">
        <w:tab/>
      </w:r>
      <w:r w:rsidRPr="00241D1E">
        <w:tab/>
        <w:t>A fee mentioned in Schedule 1 is not payable by the liable person if another person has paid the fee.</w:t>
      </w:r>
    </w:p>
    <w:p w:rsidR="008223EE" w:rsidRPr="00241D1E" w:rsidRDefault="00977CC0" w:rsidP="008223EE">
      <w:pPr>
        <w:pStyle w:val="HR"/>
      </w:pPr>
      <w:bookmarkStart w:id="23" w:name="_Toc341685510"/>
      <w:r w:rsidRPr="00460AC7">
        <w:rPr>
          <w:rStyle w:val="CharSectno"/>
        </w:rPr>
        <w:lastRenderedPageBreak/>
        <w:t>2.0</w:t>
      </w:r>
      <w:r w:rsidR="006F36E3" w:rsidRPr="00460AC7">
        <w:rPr>
          <w:rStyle w:val="CharSectno"/>
        </w:rPr>
        <w:t>8</w:t>
      </w:r>
      <w:r w:rsidR="008223EE" w:rsidRPr="00241D1E">
        <w:tab/>
        <w:t>Proceedings in which fee is not payable</w:t>
      </w:r>
      <w:bookmarkEnd w:id="23"/>
    </w:p>
    <w:p w:rsidR="008223EE" w:rsidRPr="00241D1E" w:rsidRDefault="008223EE" w:rsidP="00460AC7">
      <w:pPr>
        <w:pStyle w:val="ZR1"/>
      </w:pPr>
      <w:r w:rsidRPr="00241D1E">
        <w:tab/>
      </w:r>
      <w:r w:rsidR="0024648E" w:rsidRPr="00241D1E">
        <w:t>(1)</w:t>
      </w:r>
      <w:r w:rsidRPr="00241D1E">
        <w:tab/>
        <w:t>A fee mentioned in Schedule 1 is not payable in relation to the following proceedings:</w:t>
      </w:r>
    </w:p>
    <w:p w:rsidR="008223EE" w:rsidRPr="00241D1E" w:rsidRDefault="008223EE" w:rsidP="008223EE">
      <w:pPr>
        <w:pStyle w:val="P1"/>
      </w:pPr>
      <w:r w:rsidRPr="00241D1E">
        <w:tab/>
        <w:t>(a)</w:t>
      </w:r>
      <w:r w:rsidRPr="00241D1E">
        <w:tab/>
        <w:t xml:space="preserve">an application for a divorce order in relation to a marriage that was previously dissolved or annulled under the </w:t>
      </w:r>
      <w:r w:rsidRPr="00D361B6">
        <w:t>Family Law Act</w:t>
      </w:r>
      <w:r w:rsidRPr="00241D1E">
        <w:rPr>
          <w:i/>
        </w:rPr>
        <w:t xml:space="preserve"> </w:t>
      </w:r>
      <w:r w:rsidRPr="00241D1E">
        <w:t xml:space="preserve">or the </w:t>
      </w:r>
      <w:r w:rsidRPr="00241D1E">
        <w:rPr>
          <w:i/>
        </w:rPr>
        <w:t>Matrimonial Causes Act</w:t>
      </w:r>
      <w:r w:rsidR="00460AC7">
        <w:rPr>
          <w:i/>
        </w:rPr>
        <w:t> </w:t>
      </w:r>
      <w:r w:rsidRPr="00241D1E">
        <w:rPr>
          <w:i/>
        </w:rPr>
        <w:t>1959</w:t>
      </w:r>
      <w:r w:rsidRPr="00241D1E">
        <w:t>;</w:t>
      </w:r>
    </w:p>
    <w:p w:rsidR="008223EE" w:rsidRPr="00241D1E" w:rsidRDefault="008223EE" w:rsidP="008223EE">
      <w:pPr>
        <w:pStyle w:val="P1"/>
      </w:pPr>
      <w:r w:rsidRPr="00241D1E">
        <w:tab/>
        <w:t>(b)</w:t>
      </w:r>
      <w:r w:rsidRPr="00241D1E">
        <w:tab/>
        <w:t>a proceeding for which an international convention to which Australia is a party provides that no fee is to be payable;</w:t>
      </w:r>
    </w:p>
    <w:p w:rsidR="0024648E" w:rsidRPr="00241D1E" w:rsidRDefault="0024648E" w:rsidP="0024648E">
      <w:pPr>
        <w:pStyle w:val="P1"/>
      </w:pPr>
      <w:r w:rsidRPr="00241D1E">
        <w:tab/>
        <w:t>(</w:t>
      </w:r>
      <w:r w:rsidR="00D361B6">
        <w:t>c</w:t>
      </w:r>
      <w:r w:rsidRPr="00241D1E">
        <w:t>)</w:t>
      </w:r>
      <w:r w:rsidRPr="00241D1E">
        <w:tab/>
        <w:t xml:space="preserve">a proceeding under the </w:t>
      </w:r>
      <w:r w:rsidRPr="00241D1E">
        <w:rPr>
          <w:i/>
        </w:rPr>
        <w:t>Family Law (Child Abduction Convention) Regulations 1986</w:t>
      </w:r>
      <w:r w:rsidRPr="00241D1E">
        <w:t>;</w:t>
      </w:r>
    </w:p>
    <w:p w:rsidR="0024648E" w:rsidRPr="00241D1E" w:rsidRDefault="0024648E" w:rsidP="0024648E">
      <w:pPr>
        <w:pStyle w:val="P1"/>
      </w:pPr>
      <w:r w:rsidRPr="00241D1E">
        <w:tab/>
        <w:t>(</w:t>
      </w:r>
      <w:r w:rsidR="00D361B6">
        <w:t>d</w:t>
      </w:r>
      <w:r w:rsidRPr="00241D1E">
        <w:t>)</w:t>
      </w:r>
      <w:r w:rsidRPr="00241D1E">
        <w:tab/>
        <w:t>an application by a</w:t>
      </w:r>
      <w:r w:rsidR="0094742D" w:rsidRPr="00241D1E">
        <w:t xml:space="preserve"> person to set aside a subpoena.</w:t>
      </w:r>
    </w:p>
    <w:p w:rsidR="0024648E" w:rsidRPr="00241D1E" w:rsidRDefault="0094742D" w:rsidP="00C63F60">
      <w:pPr>
        <w:pStyle w:val="R2"/>
      </w:pPr>
      <w:r w:rsidRPr="00241D1E">
        <w:tab/>
        <w:t>(2)</w:t>
      </w:r>
      <w:r w:rsidRPr="00241D1E">
        <w:tab/>
        <w:t>A fee mentioned in Schedule 1 is not payable in relation to</w:t>
      </w:r>
      <w:r w:rsidR="00C63F60" w:rsidRPr="00241D1E">
        <w:t xml:space="preserve"> </w:t>
      </w:r>
      <w:r w:rsidR="005D274B" w:rsidRPr="00241D1E">
        <w:t>an objection to a subpoenaed document being inspec</w:t>
      </w:r>
      <w:r w:rsidR="0027749E" w:rsidRPr="00241D1E">
        <w:t>ted or copied.</w:t>
      </w:r>
    </w:p>
    <w:p w:rsidR="008223EE" w:rsidRPr="00241D1E" w:rsidRDefault="0094742D" w:rsidP="00460AC7">
      <w:pPr>
        <w:pStyle w:val="ZR2"/>
      </w:pPr>
      <w:r w:rsidRPr="00241D1E">
        <w:tab/>
        <w:t>(3</w:t>
      </w:r>
      <w:r w:rsidR="0024648E" w:rsidRPr="00241D1E">
        <w:t>)</w:t>
      </w:r>
      <w:r w:rsidR="0024648E" w:rsidRPr="00241D1E">
        <w:tab/>
        <w:t xml:space="preserve">A fee mentioned in Schedule 1 is not payable in relation to </w:t>
      </w:r>
      <w:r w:rsidR="008223EE" w:rsidRPr="00241D1E">
        <w:t xml:space="preserve">a proceeding under the </w:t>
      </w:r>
      <w:r w:rsidR="00D361B6">
        <w:t>Family Law Act</w:t>
      </w:r>
      <w:r w:rsidR="008223EE" w:rsidRPr="00241D1E">
        <w:t xml:space="preserve"> about any of the following:</w:t>
      </w:r>
    </w:p>
    <w:p w:rsidR="008223EE" w:rsidRPr="00241D1E" w:rsidRDefault="0024648E" w:rsidP="0024648E">
      <w:pPr>
        <w:pStyle w:val="P1"/>
      </w:pPr>
      <w:r w:rsidRPr="00241D1E">
        <w:tab/>
        <w:t>(a</w:t>
      </w:r>
      <w:r w:rsidR="008223EE" w:rsidRPr="00241D1E">
        <w:t>)</w:t>
      </w:r>
      <w:r w:rsidR="008223EE" w:rsidRPr="00241D1E">
        <w:tab/>
        <w:t>rescission of a divorce order;</w:t>
      </w:r>
    </w:p>
    <w:p w:rsidR="008223EE" w:rsidRPr="00241D1E" w:rsidRDefault="0024648E" w:rsidP="0024648E">
      <w:pPr>
        <w:pStyle w:val="P1"/>
      </w:pPr>
      <w:r w:rsidRPr="00241D1E">
        <w:tab/>
        <w:t>(b</w:t>
      </w:r>
      <w:r w:rsidR="008223EE" w:rsidRPr="00241D1E">
        <w:t>)</w:t>
      </w:r>
      <w:r w:rsidR="008223EE" w:rsidRPr="00241D1E">
        <w:tab/>
        <w:t>a parenting plan;</w:t>
      </w:r>
    </w:p>
    <w:p w:rsidR="008223EE" w:rsidRPr="00241D1E" w:rsidRDefault="0024648E" w:rsidP="0024648E">
      <w:pPr>
        <w:pStyle w:val="P1"/>
      </w:pPr>
      <w:r w:rsidRPr="00241D1E">
        <w:tab/>
        <w:t>(c</w:t>
      </w:r>
      <w:r w:rsidR="008223EE" w:rsidRPr="00241D1E">
        <w:t>)</w:t>
      </w:r>
      <w:r w:rsidR="008223EE" w:rsidRPr="00241D1E">
        <w:tab/>
        <w:t>child maintenance;</w:t>
      </w:r>
    </w:p>
    <w:p w:rsidR="008223EE" w:rsidRPr="00241D1E" w:rsidRDefault="0024648E" w:rsidP="0024648E">
      <w:pPr>
        <w:pStyle w:val="P1"/>
      </w:pPr>
      <w:r w:rsidRPr="00241D1E">
        <w:tab/>
        <w:t>(d</w:t>
      </w:r>
      <w:r w:rsidR="008223EE" w:rsidRPr="00241D1E">
        <w:t>)</w:t>
      </w:r>
      <w:r w:rsidR="008223EE" w:rsidRPr="00241D1E">
        <w:tab/>
        <w:t>a recovery order;</w:t>
      </w:r>
    </w:p>
    <w:p w:rsidR="008223EE" w:rsidRPr="00241D1E" w:rsidRDefault="0024648E" w:rsidP="0024648E">
      <w:pPr>
        <w:pStyle w:val="P1"/>
      </w:pPr>
      <w:r w:rsidRPr="00241D1E">
        <w:tab/>
        <w:t>(e</w:t>
      </w:r>
      <w:r w:rsidR="008223EE" w:rsidRPr="00241D1E">
        <w:t>)</w:t>
      </w:r>
      <w:r w:rsidR="008223EE" w:rsidRPr="00241D1E">
        <w:tab/>
        <w:t>a custody order, residence order, or an order that a child lives with a person, made by an overseas court;</w:t>
      </w:r>
    </w:p>
    <w:p w:rsidR="008223EE" w:rsidRPr="00241D1E" w:rsidRDefault="0024648E" w:rsidP="0024648E">
      <w:pPr>
        <w:pStyle w:val="P1"/>
      </w:pPr>
      <w:r w:rsidRPr="00241D1E">
        <w:tab/>
        <w:t>(f</w:t>
      </w:r>
      <w:r w:rsidR="008223EE" w:rsidRPr="00241D1E">
        <w:t>)</w:t>
      </w:r>
      <w:r w:rsidR="008223EE" w:rsidRPr="00241D1E">
        <w:tab/>
        <w:t>a custody order, residence order, or an order that a child lives with a person, made by a court in Australia and enforceable overseas;</w:t>
      </w:r>
    </w:p>
    <w:p w:rsidR="008223EE" w:rsidRPr="00241D1E" w:rsidRDefault="0024648E" w:rsidP="0024648E">
      <w:pPr>
        <w:pStyle w:val="P1"/>
      </w:pPr>
      <w:r w:rsidRPr="00241D1E">
        <w:tab/>
        <w:t>(g</w:t>
      </w:r>
      <w:r w:rsidR="008223EE" w:rsidRPr="00241D1E">
        <w:t>)</w:t>
      </w:r>
      <w:r w:rsidR="008223EE" w:rsidRPr="00241D1E">
        <w:tab/>
        <w:t>a maintenance order made by an overseas court;</w:t>
      </w:r>
    </w:p>
    <w:p w:rsidR="008223EE" w:rsidRPr="00241D1E" w:rsidRDefault="0024648E" w:rsidP="0024648E">
      <w:pPr>
        <w:pStyle w:val="P1"/>
      </w:pPr>
      <w:r w:rsidRPr="00241D1E">
        <w:tab/>
        <w:t>(h</w:t>
      </w:r>
      <w:r w:rsidR="008223EE" w:rsidRPr="00241D1E">
        <w:t>)</w:t>
      </w:r>
      <w:r w:rsidR="008223EE" w:rsidRPr="00241D1E">
        <w:tab/>
        <w:t>a maintenance order made by a court in Australia that is enforceable overseas;</w:t>
      </w:r>
    </w:p>
    <w:p w:rsidR="008223EE" w:rsidRPr="00241D1E" w:rsidRDefault="0024648E" w:rsidP="0024648E">
      <w:pPr>
        <w:pStyle w:val="P1"/>
      </w:pPr>
      <w:r w:rsidRPr="00241D1E">
        <w:tab/>
        <w:t>(i</w:t>
      </w:r>
      <w:r w:rsidR="008223EE" w:rsidRPr="00241D1E">
        <w:t>)</w:t>
      </w:r>
      <w:r w:rsidR="008223EE" w:rsidRPr="00241D1E">
        <w:tab/>
        <w:t>spousal maintenance;</w:t>
      </w:r>
    </w:p>
    <w:p w:rsidR="008223EE" w:rsidRPr="00241D1E" w:rsidRDefault="0024648E" w:rsidP="0024648E">
      <w:pPr>
        <w:pStyle w:val="P1"/>
      </w:pPr>
      <w:r w:rsidRPr="00241D1E">
        <w:tab/>
        <w:t>(j</w:t>
      </w:r>
      <w:r w:rsidR="008223EE" w:rsidRPr="00241D1E">
        <w:t>)</w:t>
      </w:r>
      <w:r w:rsidR="008223EE" w:rsidRPr="00241D1E">
        <w:tab/>
        <w:t>leave, under section</w:t>
      </w:r>
      <w:r w:rsidR="00460AC7">
        <w:t> </w:t>
      </w:r>
      <w:r w:rsidR="008223EE" w:rsidRPr="00241D1E">
        <w:t>102A of that Act, for a child to be examined;</w:t>
      </w:r>
    </w:p>
    <w:p w:rsidR="008223EE" w:rsidRPr="00241D1E" w:rsidRDefault="0024648E" w:rsidP="0024648E">
      <w:pPr>
        <w:pStyle w:val="P1"/>
      </w:pPr>
      <w:r w:rsidRPr="00241D1E">
        <w:tab/>
        <w:t>(k</w:t>
      </w:r>
      <w:r w:rsidR="008223EE" w:rsidRPr="00241D1E">
        <w:t>)</w:t>
      </w:r>
      <w:r w:rsidR="008223EE" w:rsidRPr="00241D1E">
        <w:tab/>
        <w:t>an application for enforcement of an order;</w:t>
      </w:r>
    </w:p>
    <w:p w:rsidR="008223EE" w:rsidRPr="00241D1E" w:rsidRDefault="0024648E" w:rsidP="0024648E">
      <w:pPr>
        <w:pStyle w:val="P1"/>
      </w:pPr>
      <w:r w:rsidRPr="00241D1E">
        <w:tab/>
        <w:t>(l</w:t>
      </w:r>
      <w:r w:rsidR="008223EE" w:rsidRPr="00241D1E">
        <w:t>)</w:t>
      </w:r>
      <w:r w:rsidR="008223EE" w:rsidRPr="00241D1E">
        <w:tab/>
        <w:t>contravention of an order;</w:t>
      </w:r>
    </w:p>
    <w:p w:rsidR="008223EE" w:rsidRPr="00241D1E" w:rsidRDefault="0024648E" w:rsidP="0024648E">
      <w:pPr>
        <w:pStyle w:val="P1"/>
      </w:pPr>
      <w:r w:rsidRPr="00241D1E">
        <w:tab/>
        <w:t>(m</w:t>
      </w:r>
      <w:r w:rsidR="008223EE" w:rsidRPr="00241D1E">
        <w:t>)</w:t>
      </w:r>
      <w:r w:rsidR="008223EE" w:rsidRPr="00241D1E">
        <w:tab/>
        <w:t>contempt of court;</w:t>
      </w:r>
    </w:p>
    <w:p w:rsidR="008223EE" w:rsidRPr="00241D1E" w:rsidRDefault="0024648E" w:rsidP="0024648E">
      <w:pPr>
        <w:pStyle w:val="P1"/>
      </w:pPr>
      <w:r w:rsidRPr="00241D1E">
        <w:lastRenderedPageBreak/>
        <w:tab/>
        <w:t>(n</w:t>
      </w:r>
      <w:r w:rsidR="008223EE" w:rsidRPr="00241D1E">
        <w:t>)</w:t>
      </w:r>
      <w:r w:rsidR="008223EE" w:rsidRPr="00241D1E">
        <w:tab/>
        <w:t>an application for an injunction under section</w:t>
      </w:r>
      <w:r w:rsidR="00460AC7">
        <w:t> </w:t>
      </w:r>
      <w:r w:rsidR="008223EE" w:rsidRPr="00241D1E">
        <w:t>114 of that Act;</w:t>
      </w:r>
    </w:p>
    <w:p w:rsidR="008223EE" w:rsidRPr="00241D1E" w:rsidRDefault="0024648E" w:rsidP="0024648E">
      <w:pPr>
        <w:pStyle w:val="P1"/>
      </w:pPr>
      <w:r w:rsidRPr="00241D1E">
        <w:tab/>
        <w:t>(o</w:t>
      </w:r>
      <w:r w:rsidR="008223EE" w:rsidRPr="00241D1E">
        <w:t>)</w:t>
      </w:r>
      <w:r w:rsidR="008223EE" w:rsidRPr="00241D1E">
        <w:tab/>
        <w:t>costs;</w:t>
      </w:r>
    </w:p>
    <w:p w:rsidR="0024648E" w:rsidRPr="00241D1E" w:rsidRDefault="00C166D6" w:rsidP="0024648E">
      <w:pPr>
        <w:pStyle w:val="P1"/>
      </w:pPr>
      <w:r w:rsidRPr="00241D1E">
        <w:tab/>
      </w:r>
      <w:r w:rsidR="0024648E" w:rsidRPr="00241D1E">
        <w:t>(p)</w:t>
      </w:r>
      <w:r w:rsidR="0024648E" w:rsidRPr="00241D1E">
        <w:tab/>
        <w:t>a procedural matter.</w:t>
      </w:r>
    </w:p>
    <w:p w:rsidR="00494EB3" w:rsidRPr="00241D1E" w:rsidRDefault="00494EB3" w:rsidP="00494EB3">
      <w:pPr>
        <w:pStyle w:val="HD"/>
      </w:pPr>
      <w:bookmarkStart w:id="24" w:name="_Toc341685511"/>
      <w:r w:rsidRPr="00460AC7">
        <w:rPr>
          <w:rStyle w:val="CharDivNo"/>
        </w:rPr>
        <w:t>Division 2.5</w:t>
      </w:r>
      <w:r w:rsidRPr="00241D1E">
        <w:tab/>
      </w:r>
      <w:r w:rsidRPr="00460AC7">
        <w:rPr>
          <w:rStyle w:val="CharDivText"/>
        </w:rPr>
        <w:t>Payment of fees</w:t>
      </w:r>
      <w:bookmarkEnd w:id="24"/>
    </w:p>
    <w:p w:rsidR="00494EB3" w:rsidRPr="00241D1E" w:rsidRDefault="00977CC0" w:rsidP="002C00D6">
      <w:pPr>
        <w:pStyle w:val="HR"/>
      </w:pPr>
      <w:bookmarkStart w:id="25" w:name="_Toc341685512"/>
      <w:r w:rsidRPr="00460AC7">
        <w:rPr>
          <w:rStyle w:val="CharSectno"/>
        </w:rPr>
        <w:t>2.</w:t>
      </w:r>
      <w:r w:rsidR="006F36E3" w:rsidRPr="00460AC7">
        <w:rPr>
          <w:rStyle w:val="CharSectno"/>
        </w:rPr>
        <w:t>09</w:t>
      </w:r>
      <w:r w:rsidR="002C00D6" w:rsidRPr="00241D1E">
        <w:tab/>
        <w:t>When fee must be paid</w:t>
      </w:r>
      <w:bookmarkEnd w:id="25"/>
    </w:p>
    <w:p w:rsidR="00B9391D" w:rsidRPr="00241D1E" w:rsidRDefault="00460AC7" w:rsidP="00B9391D">
      <w:pPr>
        <w:pStyle w:val="HSR"/>
      </w:pPr>
      <w:r>
        <w:t>Filing fee</w:t>
      </w:r>
    </w:p>
    <w:p w:rsidR="00B9391D" w:rsidRPr="00241D1E" w:rsidRDefault="00B9391D" w:rsidP="00B9391D">
      <w:pPr>
        <w:pStyle w:val="R1"/>
      </w:pPr>
      <w:r w:rsidRPr="00241D1E">
        <w:tab/>
        <w:t>(1)</w:t>
      </w:r>
      <w:r w:rsidRPr="00241D1E">
        <w:tab/>
        <w:t>A filing fee for a document must be paid before</w:t>
      </w:r>
      <w:r w:rsidRPr="00241D1E">
        <w:rPr>
          <w:i/>
        </w:rPr>
        <w:t xml:space="preserve"> </w:t>
      </w:r>
      <w:r w:rsidRPr="00241D1E">
        <w:t>the document is filed.</w:t>
      </w:r>
    </w:p>
    <w:p w:rsidR="00C63F60" w:rsidRPr="00241D1E" w:rsidRDefault="00C63F60" w:rsidP="00C63F60">
      <w:pPr>
        <w:pStyle w:val="HSR"/>
      </w:pPr>
      <w:r w:rsidRPr="00241D1E">
        <w:t>Setting down fee</w:t>
      </w:r>
    </w:p>
    <w:p w:rsidR="00C63F60" w:rsidRPr="00241D1E" w:rsidRDefault="00C63F60" w:rsidP="00460AC7">
      <w:pPr>
        <w:pStyle w:val="ZR2"/>
      </w:pPr>
      <w:r w:rsidRPr="00241D1E">
        <w:tab/>
        <w:t>(2)</w:t>
      </w:r>
      <w:r w:rsidRPr="00241D1E">
        <w:tab/>
        <w:t>A setting down fee for a hearing in relation to a proceeding must be paid as follows:</w:t>
      </w:r>
    </w:p>
    <w:p w:rsidR="00C63F60" w:rsidRPr="00241D1E" w:rsidRDefault="00C63F60" w:rsidP="00C63F60">
      <w:pPr>
        <w:pStyle w:val="P1"/>
      </w:pPr>
      <w:r w:rsidRPr="00241D1E">
        <w:tab/>
        <w:t>(a)</w:t>
      </w:r>
      <w:r w:rsidRPr="00241D1E">
        <w:tab/>
        <w:t>if the hearing day is within 28 days after the day when the hearing day is fixed—within the period, or at the time, approved by the Registrar or authorised officer of the relevant court for the payment of that fee;</w:t>
      </w:r>
    </w:p>
    <w:p w:rsidR="00C63F60" w:rsidRPr="00241D1E" w:rsidRDefault="00C63F60" w:rsidP="00C63F60">
      <w:pPr>
        <w:pStyle w:val="P1"/>
      </w:pPr>
      <w:r w:rsidRPr="00241D1E">
        <w:tab/>
        <w:t>(b)</w:t>
      </w:r>
      <w:r w:rsidRPr="00241D1E">
        <w:tab/>
        <w:t>in any other case—no later than 28 days before the hearing day.</w:t>
      </w:r>
    </w:p>
    <w:p w:rsidR="00C63F60" w:rsidRPr="00241D1E" w:rsidRDefault="00C63F60" w:rsidP="00C63F60">
      <w:pPr>
        <w:pStyle w:val="HSR"/>
      </w:pPr>
      <w:r w:rsidRPr="00241D1E">
        <w:t>Hearing fee</w:t>
      </w:r>
    </w:p>
    <w:p w:rsidR="00C63F60" w:rsidRPr="00241D1E" w:rsidRDefault="00C63F60" w:rsidP="00460AC7">
      <w:pPr>
        <w:pStyle w:val="ZR2"/>
      </w:pPr>
      <w:r w:rsidRPr="00241D1E">
        <w:tab/>
        <w:t>(3)</w:t>
      </w:r>
      <w:r w:rsidRPr="00241D1E">
        <w:tab/>
        <w:t>A hearing fee for a hearing in relation to a proceeding must be paid as follows:</w:t>
      </w:r>
    </w:p>
    <w:p w:rsidR="00C63F60" w:rsidRPr="00241D1E" w:rsidRDefault="00C63F60" w:rsidP="00C63F60">
      <w:pPr>
        <w:pStyle w:val="P1"/>
      </w:pPr>
      <w:r w:rsidRPr="00241D1E">
        <w:tab/>
        <w:t>(a)</w:t>
      </w:r>
      <w:r w:rsidRPr="00241D1E">
        <w:tab/>
        <w:t>if the hearing day is more than 2 business days after the day when the hearing day is fixed—no later than close of business for the relevant court on the day that is 2 business days before the hearing day;</w:t>
      </w:r>
    </w:p>
    <w:p w:rsidR="00C63F60" w:rsidRPr="00241D1E" w:rsidRDefault="00C63F60" w:rsidP="00C63F60">
      <w:pPr>
        <w:pStyle w:val="P1"/>
      </w:pPr>
      <w:r w:rsidRPr="00241D1E">
        <w:tab/>
        <w:t>(b)</w:t>
      </w:r>
      <w:r w:rsidRPr="00241D1E">
        <w:tab/>
        <w:t>in any other case—no later than 9.30</w:t>
      </w:r>
      <w:r w:rsidR="00D361B6">
        <w:t> </w:t>
      </w:r>
      <w:r w:rsidRPr="00241D1E">
        <w:t>am on the hearing day.</w:t>
      </w:r>
    </w:p>
    <w:p w:rsidR="009D54F2" w:rsidRPr="00241D1E" w:rsidRDefault="009D54F2" w:rsidP="009D54F2">
      <w:pPr>
        <w:pStyle w:val="HSR"/>
      </w:pPr>
      <w:r w:rsidRPr="00241D1E">
        <w:lastRenderedPageBreak/>
        <w:t>Conciliation conference fee</w:t>
      </w:r>
    </w:p>
    <w:p w:rsidR="009D54F2" w:rsidRPr="00241D1E" w:rsidRDefault="009D54F2" w:rsidP="00460AC7">
      <w:pPr>
        <w:pStyle w:val="ZR2"/>
      </w:pPr>
      <w:r w:rsidRPr="00241D1E">
        <w:tab/>
        <w:t>(4)</w:t>
      </w:r>
      <w:r w:rsidRPr="00241D1E">
        <w:tab/>
      </w:r>
      <w:r w:rsidR="00852CC3" w:rsidRPr="00241D1E">
        <w:t>A</w:t>
      </w:r>
      <w:r w:rsidRPr="00241D1E">
        <w:t xml:space="preserve"> </w:t>
      </w:r>
      <w:r w:rsidR="00852CC3" w:rsidRPr="00241D1E">
        <w:t>conciliation conference fee</w:t>
      </w:r>
      <w:r w:rsidRPr="00241D1E">
        <w:t xml:space="preserve"> must be paid as follows:</w:t>
      </w:r>
    </w:p>
    <w:p w:rsidR="009D54F2" w:rsidRPr="00241D1E" w:rsidRDefault="009D54F2" w:rsidP="009D54F2">
      <w:pPr>
        <w:pStyle w:val="P1"/>
      </w:pPr>
      <w:r w:rsidRPr="00241D1E">
        <w:tab/>
        <w:t>(a)</w:t>
      </w:r>
      <w:r w:rsidRPr="00241D1E">
        <w:tab/>
        <w:t xml:space="preserve">if the conciliation conference is within </w:t>
      </w:r>
      <w:r w:rsidR="00C63F60" w:rsidRPr="00241D1E">
        <w:t>28</w:t>
      </w:r>
      <w:r w:rsidRPr="00241D1E">
        <w:t xml:space="preserve"> days after the day when the conference is fixed—before the conference commences;</w:t>
      </w:r>
    </w:p>
    <w:p w:rsidR="009D54F2" w:rsidRPr="00241D1E" w:rsidRDefault="009D54F2" w:rsidP="009D54F2">
      <w:pPr>
        <w:pStyle w:val="P1"/>
      </w:pPr>
      <w:r w:rsidRPr="00241D1E">
        <w:tab/>
        <w:t>(b)</w:t>
      </w:r>
      <w:r w:rsidRPr="00241D1E">
        <w:tab/>
        <w:t xml:space="preserve">in any other case—by </w:t>
      </w:r>
      <w:r w:rsidR="00C63F60" w:rsidRPr="00241D1E">
        <w:t>28</w:t>
      </w:r>
      <w:r w:rsidRPr="00241D1E">
        <w:t xml:space="preserve"> days before the</w:t>
      </w:r>
      <w:r w:rsidR="006E327F" w:rsidRPr="00241D1E">
        <w:t xml:space="preserve"> day the</w:t>
      </w:r>
      <w:r w:rsidRPr="00241D1E">
        <w:t xml:space="preserve"> conference will occur.</w:t>
      </w:r>
    </w:p>
    <w:p w:rsidR="00A37C00" w:rsidRPr="00241D1E" w:rsidRDefault="00A37C00" w:rsidP="00A37C00">
      <w:pPr>
        <w:pStyle w:val="HSR"/>
      </w:pPr>
      <w:r w:rsidRPr="00241D1E">
        <w:t>Fee for other service</w:t>
      </w:r>
    </w:p>
    <w:p w:rsidR="00A37C00" w:rsidRPr="00241D1E" w:rsidRDefault="00A37C00" w:rsidP="00460AC7">
      <w:pPr>
        <w:pStyle w:val="ZR2"/>
      </w:pPr>
      <w:r w:rsidRPr="00241D1E">
        <w:tab/>
        <w:t>(5)</w:t>
      </w:r>
      <w:r w:rsidRPr="00241D1E">
        <w:tab/>
        <w:t>A fee for a service:</w:t>
      </w:r>
    </w:p>
    <w:p w:rsidR="00A37C00" w:rsidRPr="00241D1E" w:rsidRDefault="00A37C00" w:rsidP="00A37C00">
      <w:pPr>
        <w:pStyle w:val="P1"/>
      </w:pPr>
      <w:r w:rsidRPr="00241D1E">
        <w:tab/>
        <w:t>(a)</w:t>
      </w:r>
      <w:r w:rsidRPr="00241D1E">
        <w:tab/>
        <w:t>mentioned in an item in Schedule 1; and</w:t>
      </w:r>
    </w:p>
    <w:p w:rsidR="00A37C00" w:rsidRPr="00241D1E" w:rsidRDefault="00A37C00" w:rsidP="00A37C00">
      <w:pPr>
        <w:pStyle w:val="P1"/>
      </w:pPr>
      <w:r w:rsidRPr="00241D1E">
        <w:tab/>
        <w:t>(b)</w:t>
      </w:r>
      <w:r w:rsidRPr="00241D1E">
        <w:tab/>
        <w:t>not otherwise mentioned in this section;</w:t>
      </w:r>
    </w:p>
    <w:p w:rsidR="00A37C00" w:rsidRPr="00241D1E" w:rsidRDefault="00A37C00" w:rsidP="00A37C00">
      <w:pPr>
        <w:pStyle w:val="Rc"/>
      </w:pPr>
      <w:r w:rsidRPr="00241D1E">
        <w:t>must be paid before the service is provided.</w:t>
      </w:r>
    </w:p>
    <w:p w:rsidR="00C91BC1" w:rsidRPr="00241D1E" w:rsidRDefault="00977CC0" w:rsidP="00C91BC1">
      <w:pPr>
        <w:pStyle w:val="HR"/>
      </w:pPr>
      <w:bookmarkStart w:id="26" w:name="_Toc341685513"/>
      <w:r w:rsidRPr="00460AC7">
        <w:rPr>
          <w:rStyle w:val="CharSectno"/>
        </w:rPr>
        <w:t>2.</w:t>
      </w:r>
      <w:r w:rsidR="006F36E3" w:rsidRPr="00460AC7">
        <w:rPr>
          <w:rStyle w:val="CharSectno"/>
        </w:rPr>
        <w:t>10</w:t>
      </w:r>
      <w:r w:rsidR="00C91BC1" w:rsidRPr="00241D1E">
        <w:tab/>
        <w:t>Deferral of payment of fees</w:t>
      </w:r>
      <w:bookmarkEnd w:id="26"/>
    </w:p>
    <w:p w:rsidR="00BC4875" w:rsidRPr="00241D1E" w:rsidRDefault="00BC4875" w:rsidP="00BC4875">
      <w:pPr>
        <w:pStyle w:val="R1"/>
      </w:pPr>
      <w:r w:rsidRPr="00241D1E">
        <w:tab/>
        <w:t>(1)</w:t>
      </w:r>
      <w:r w:rsidRPr="00241D1E">
        <w:tab/>
        <w:t>Section 2.</w:t>
      </w:r>
      <w:r w:rsidR="006F36E3" w:rsidRPr="00241D1E">
        <w:t>09</w:t>
      </w:r>
      <w:r w:rsidRPr="00241D1E">
        <w:t xml:space="preserve"> does not apply if a</w:t>
      </w:r>
      <w:r w:rsidR="005C336D" w:rsidRPr="00241D1E">
        <w:t xml:space="preserve"> Registrar or a</w:t>
      </w:r>
      <w:r w:rsidRPr="00241D1E">
        <w:t xml:space="preserve">n authorised officer of the relevant court for a proceeding defers the payment of a fee </w:t>
      </w:r>
      <w:r w:rsidR="00C12419" w:rsidRPr="00241D1E">
        <w:t xml:space="preserve">mentioned in Schedule 1 </w:t>
      </w:r>
      <w:r w:rsidRPr="00241D1E">
        <w:t>in relation to the proceeding.</w:t>
      </w:r>
    </w:p>
    <w:p w:rsidR="00BC4875" w:rsidRPr="00241D1E" w:rsidRDefault="00BC4875" w:rsidP="00460AC7">
      <w:pPr>
        <w:pStyle w:val="ZR2"/>
      </w:pPr>
      <w:r w:rsidRPr="00241D1E">
        <w:tab/>
        <w:t>(2)</w:t>
      </w:r>
      <w:r w:rsidRPr="00241D1E">
        <w:tab/>
        <w:t xml:space="preserve">The </w:t>
      </w:r>
      <w:r w:rsidR="005C336D" w:rsidRPr="00241D1E">
        <w:t xml:space="preserve">Registrar or </w:t>
      </w:r>
      <w:r w:rsidRPr="00241D1E">
        <w:t>authorised officer may defer the payment of a fee</w:t>
      </w:r>
      <w:r w:rsidR="001405F4" w:rsidRPr="00241D1E">
        <w:t xml:space="preserve"> under subsection (1)</w:t>
      </w:r>
      <w:r w:rsidR="000E43FD" w:rsidRPr="00241D1E">
        <w:t xml:space="preserve"> </w:t>
      </w:r>
      <w:r w:rsidR="00A53333" w:rsidRPr="00241D1E">
        <w:t xml:space="preserve">if, </w:t>
      </w:r>
      <w:r w:rsidRPr="00241D1E">
        <w:t xml:space="preserve">in the opinion of the </w:t>
      </w:r>
      <w:r w:rsidR="005C336D" w:rsidRPr="00241D1E">
        <w:t xml:space="preserve">Registrar or </w:t>
      </w:r>
      <w:r w:rsidRPr="00241D1E">
        <w:t>authorised officer:</w:t>
      </w:r>
    </w:p>
    <w:p w:rsidR="00BC4875" w:rsidRPr="00241D1E" w:rsidRDefault="00BC4875" w:rsidP="00A53333">
      <w:pPr>
        <w:pStyle w:val="P1"/>
      </w:pPr>
      <w:r w:rsidRPr="00241D1E">
        <w:tab/>
        <w:t>(</w:t>
      </w:r>
      <w:r w:rsidR="00A53333" w:rsidRPr="00241D1E">
        <w:t>a</w:t>
      </w:r>
      <w:r w:rsidRPr="00241D1E">
        <w:t>)</w:t>
      </w:r>
      <w:r w:rsidRPr="00241D1E">
        <w:tab/>
        <w:t>for a filing fee for a document</w:t>
      </w:r>
      <w:r w:rsidR="001405F4" w:rsidRPr="00241D1E">
        <w:t xml:space="preserve"> (other than the fee mentioned in item</w:t>
      </w:r>
      <w:r w:rsidR="00460AC7">
        <w:t> </w:t>
      </w:r>
      <w:r w:rsidR="001405F4" w:rsidRPr="00241D1E">
        <w:t>5 of Schedule 1)</w:t>
      </w:r>
      <w:r w:rsidRPr="00241D1E">
        <w:t>—the need to file the document is so urgent that it overrides the requirement to pay the filing fee before the document is filed; or</w:t>
      </w:r>
    </w:p>
    <w:p w:rsidR="00BC4875" w:rsidRPr="00241D1E" w:rsidRDefault="00BC4875" w:rsidP="00A53333">
      <w:pPr>
        <w:pStyle w:val="P1"/>
      </w:pPr>
      <w:r w:rsidRPr="00241D1E">
        <w:tab/>
        <w:t>(</w:t>
      </w:r>
      <w:r w:rsidR="00A53333" w:rsidRPr="00241D1E">
        <w:t>b</w:t>
      </w:r>
      <w:r w:rsidRPr="00241D1E">
        <w:t>)</w:t>
      </w:r>
      <w:r w:rsidRPr="00241D1E">
        <w:tab/>
        <w:t>considering the financial circumstances of the person liable to pay the fee, it would be oppressive or otherwise unreasonable to require payment of the fee in accordance with section 2.</w:t>
      </w:r>
      <w:r w:rsidR="006F36E3" w:rsidRPr="00241D1E">
        <w:t>09</w:t>
      </w:r>
      <w:r w:rsidR="00460AC7">
        <w:t>.</w:t>
      </w:r>
    </w:p>
    <w:p w:rsidR="00BC4875" w:rsidRPr="00241D1E" w:rsidRDefault="00BC4875" w:rsidP="00460AC7">
      <w:pPr>
        <w:pStyle w:val="ZR2"/>
      </w:pPr>
      <w:r w:rsidRPr="00241D1E">
        <w:tab/>
        <w:t>(3)</w:t>
      </w:r>
      <w:r w:rsidRPr="00241D1E">
        <w:tab/>
        <w:t>If the payment of a fee is deferred, the fee must be paid:</w:t>
      </w:r>
    </w:p>
    <w:p w:rsidR="00BC4875" w:rsidRPr="00241D1E" w:rsidRDefault="00BC4875" w:rsidP="00BC4875">
      <w:pPr>
        <w:pStyle w:val="P1"/>
      </w:pPr>
      <w:r w:rsidRPr="00241D1E">
        <w:tab/>
        <w:t>(a)</w:t>
      </w:r>
      <w:r w:rsidRPr="00241D1E">
        <w:tab/>
        <w:t xml:space="preserve">within </w:t>
      </w:r>
      <w:r w:rsidR="000E43FD" w:rsidRPr="00241D1E">
        <w:t>28</w:t>
      </w:r>
      <w:r w:rsidRPr="00241D1E">
        <w:t xml:space="preserve"> days after the day the payment is deferred; or</w:t>
      </w:r>
    </w:p>
    <w:p w:rsidR="00BC4875" w:rsidRPr="00241D1E" w:rsidRDefault="00BC4875" w:rsidP="00BC4875">
      <w:pPr>
        <w:pStyle w:val="P1"/>
      </w:pPr>
      <w:r w:rsidRPr="00241D1E">
        <w:tab/>
        <w:t>(b)</w:t>
      </w:r>
      <w:r w:rsidRPr="00241D1E">
        <w:tab/>
        <w:t xml:space="preserve">within another period </w:t>
      </w:r>
      <w:r w:rsidR="00D140FF" w:rsidRPr="00241D1E">
        <w:t>approved</w:t>
      </w:r>
      <w:r w:rsidRPr="00241D1E">
        <w:t xml:space="preserve">, in writing, by the </w:t>
      </w:r>
      <w:r w:rsidR="005C336D" w:rsidRPr="00241D1E">
        <w:t xml:space="preserve">Registrar or </w:t>
      </w:r>
      <w:r w:rsidRPr="00241D1E">
        <w:t>authorised officer</w:t>
      </w:r>
      <w:r w:rsidR="00D140FF" w:rsidRPr="00241D1E">
        <w:t xml:space="preserve"> for the payment of that fee</w:t>
      </w:r>
      <w:r w:rsidRPr="00241D1E">
        <w:t>.</w:t>
      </w:r>
    </w:p>
    <w:p w:rsidR="00813D9A" w:rsidRPr="00241D1E" w:rsidRDefault="00813D9A" w:rsidP="00813D9A">
      <w:pPr>
        <w:pStyle w:val="Note"/>
      </w:pPr>
      <w:r w:rsidRPr="00241D1E">
        <w:rPr>
          <w:i/>
        </w:rPr>
        <w:lastRenderedPageBreak/>
        <w:t>Note</w:t>
      </w:r>
      <w:r w:rsidR="00460AC7">
        <w:t>   </w:t>
      </w:r>
      <w:r w:rsidRPr="00241D1E">
        <w:t>If a setting down fee in relation to a hearing is deferred and the hearing does not occur, the setting down fee is still payable in accordance with this subsection.</w:t>
      </w:r>
    </w:p>
    <w:p w:rsidR="00BC4875" w:rsidRPr="00241D1E" w:rsidRDefault="00BC4875" w:rsidP="00BC4875">
      <w:pPr>
        <w:pStyle w:val="R2"/>
      </w:pPr>
      <w:r w:rsidRPr="00241D1E">
        <w:tab/>
        <w:t>(4)</w:t>
      </w:r>
      <w:r w:rsidRPr="00241D1E">
        <w:tab/>
        <w:t>A fee may be deferred more than once.</w:t>
      </w:r>
    </w:p>
    <w:p w:rsidR="00BC4875" w:rsidRPr="00241D1E" w:rsidRDefault="00BC4875" w:rsidP="00BC4875">
      <w:pPr>
        <w:pStyle w:val="R2"/>
      </w:pPr>
      <w:r w:rsidRPr="00241D1E">
        <w:tab/>
        <w:t>(5)</w:t>
      </w:r>
      <w:r w:rsidRPr="00241D1E">
        <w:tab/>
        <w:t xml:space="preserve">The </w:t>
      </w:r>
      <w:r w:rsidR="005C336D" w:rsidRPr="00241D1E">
        <w:t xml:space="preserve">Registrar or </w:t>
      </w:r>
      <w:r w:rsidRPr="00241D1E">
        <w:t>authorised officer may impose conditions on the deferral of the payment of a fee.</w:t>
      </w:r>
    </w:p>
    <w:p w:rsidR="00737E2C" w:rsidRPr="00241D1E" w:rsidRDefault="00332D26" w:rsidP="001F66FB">
      <w:pPr>
        <w:pStyle w:val="Note"/>
      </w:pPr>
      <w:r w:rsidRPr="00241D1E">
        <w:rPr>
          <w:i/>
        </w:rPr>
        <w:t>Note</w:t>
      </w:r>
      <w:r w:rsidR="00460AC7">
        <w:t>   </w:t>
      </w:r>
      <w:r w:rsidRPr="00241D1E">
        <w:t>A decision of a</w:t>
      </w:r>
      <w:r w:rsidR="005C336D" w:rsidRPr="00241D1E">
        <w:t xml:space="preserve"> Registrar or a</w:t>
      </w:r>
      <w:r w:rsidRPr="00241D1E">
        <w:t>n authorised officer under this s</w:t>
      </w:r>
      <w:r w:rsidR="00D361B6">
        <w:t xml:space="preserve">ection is reviewable by the AAT: </w:t>
      </w:r>
      <w:r w:rsidRPr="00241D1E">
        <w:t>see section 2.1</w:t>
      </w:r>
      <w:r w:rsidR="006F36E3" w:rsidRPr="00241D1E">
        <w:t>4</w:t>
      </w:r>
      <w:r w:rsidRPr="00241D1E">
        <w:t>.</w:t>
      </w:r>
    </w:p>
    <w:p w:rsidR="00737E2C" w:rsidRPr="00241D1E" w:rsidRDefault="00977CC0" w:rsidP="00737E2C">
      <w:pPr>
        <w:pStyle w:val="HR"/>
      </w:pPr>
      <w:bookmarkStart w:id="27" w:name="_Toc341685514"/>
      <w:r w:rsidRPr="00460AC7">
        <w:rPr>
          <w:rStyle w:val="CharSectno"/>
        </w:rPr>
        <w:t>2.</w:t>
      </w:r>
      <w:r w:rsidR="006F36E3" w:rsidRPr="00460AC7">
        <w:rPr>
          <w:rStyle w:val="CharSectno"/>
        </w:rPr>
        <w:t>11</w:t>
      </w:r>
      <w:r w:rsidR="00737E2C" w:rsidRPr="00241D1E">
        <w:tab/>
        <w:t>What happens if fee is not paid</w:t>
      </w:r>
      <w:bookmarkEnd w:id="27"/>
    </w:p>
    <w:p w:rsidR="000A0D64" w:rsidRPr="00241D1E" w:rsidRDefault="000A0D64" w:rsidP="000A0D64">
      <w:pPr>
        <w:pStyle w:val="R1"/>
      </w:pPr>
      <w:r w:rsidRPr="00241D1E">
        <w:tab/>
        <w:t>(1)</w:t>
      </w:r>
      <w:r w:rsidRPr="00241D1E">
        <w:tab/>
        <w:t>This section applies if the payment of a fee is not deferred under section 2.</w:t>
      </w:r>
      <w:r w:rsidR="006F36E3" w:rsidRPr="00241D1E">
        <w:t>10</w:t>
      </w:r>
      <w:r w:rsidRPr="00241D1E">
        <w:t>.</w:t>
      </w:r>
    </w:p>
    <w:p w:rsidR="000A0D64" w:rsidRPr="00241D1E" w:rsidRDefault="000A0D64" w:rsidP="000A0D64">
      <w:pPr>
        <w:pStyle w:val="R2"/>
      </w:pPr>
      <w:r w:rsidRPr="00241D1E">
        <w:tab/>
        <w:t>(2)</w:t>
      </w:r>
      <w:r w:rsidRPr="00241D1E">
        <w:tab/>
        <w:t>If a person is required to pay a fee mentioned in Schedule 1</w:t>
      </w:r>
      <w:r w:rsidR="00FE33A4" w:rsidRPr="00241D1E">
        <w:t xml:space="preserve"> in relation to a proceeding</w:t>
      </w:r>
      <w:r w:rsidRPr="00241D1E">
        <w:t xml:space="preserve"> before the filing of a document or the provision of a service for which the fee is payable, the document must not be filed or the service must not be provided until the whole fee is paid.</w:t>
      </w:r>
    </w:p>
    <w:p w:rsidR="000A0D64" w:rsidRPr="00241D1E" w:rsidRDefault="000A0D64" w:rsidP="00D947C9">
      <w:pPr>
        <w:pStyle w:val="R2"/>
      </w:pPr>
      <w:r w:rsidRPr="00241D1E">
        <w:tab/>
        <w:t>(3)</w:t>
      </w:r>
      <w:r w:rsidRPr="00241D1E">
        <w:tab/>
        <w:t>However, the relevant court for the proceeding, or a Judge, Federal Magistrate or Registrar of that court, may allow the document to be filed or the service to be provided despite the fee, or pa</w:t>
      </w:r>
      <w:r w:rsidR="00877645" w:rsidRPr="00241D1E">
        <w:t>rt of the fee, not being paid</w:t>
      </w:r>
      <w:r w:rsidRPr="00241D1E">
        <w:t>.</w:t>
      </w:r>
    </w:p>
    <w:p w:rsidR="000C131F" w:rsidRPr="00241D1E" w:rsidRDefault="000A0D64" w:rsidP="000A0D64">
      <w:pPr>
        <w:pStyle w:val="R2"/>
      </w:pPr>
      <w:r w:rsidRPr="00241D1E">
        <w:tab/>
        <w:t>(4)</w:t>
      </w:r>
      <w:r w:rsidRPr="00241D1E">
        <w:tab/>
      </w:r>
      <w:r w:rsidR="000C131F" w:rsidRPr="00241D1E">
        <w:t>Subsection (5) applies to a conciliation conference fee, a hearing fee and a setting down fee.</w:t>
      </w:r>
    </w:p>
    <w:p w:rsidR="000A0D64" w:rsidRPr="00241D1E" w:rsidRDefault="000C131F" w:rsidP="00460AC7">
      <w:pPr>
        <w:pStyle w:val="ZR2"/>
      </w:pPr>
      <w:r w:rsidRPr="00241D1E">
        <w:tab/>
        <w:t>(5)</w:t>
      </w:r>
      <w:r w:rsidRPr="00241D1E">
        <w:tab/>
      </w:r>
      <w:r w:rsidR="000A0D64" w:rsidRPr="00241D1E">
        <w:t xml:space="preserve">If </w:t>
      </w:r>
      <w:r w:rsidRPr="00241D1E">
        <w:t>the fee, or part of the</w:t>
      </w:r>
      <w:r w:rsidR="000A0D64" w:rsidRPr="00241D1E">
        <w:t xml:space="preserve"> fee</w:t>
      </w:r>
      <w:r w:rsidR="00B10320" w:rsidRPr="00241D1E">
        <w:t>,</w:t>
      </w:r>
      <w:r w:rsidR="000A0D64" w:rsidRPr="00241D1E">
        <w:t xml:space="preserve"> is not paid </w:t>
      </w:r>
      <w:r w:rsidR="00D140FF" w:rsidRPr="00241D1E">
        <w:t xml:space="preserve">in relation to a </w:t>
      </w:r>
      <w:r w:rsidR="000A0D64" w:rsidRPr="00241D1E">
        <w:t>proceeding:</w:t>
      </w:r>
    </w:p>
    <w:p w:rsidR="000A0D64" w:rsidRPr="00241D1E" w:rsidRDefault="000A0D64" w:rsidP="000A0D64">
      <w:pPr>
        <w:pStyle w:val="P1"/>
      </w:pPr>
      <w:r w:rsidRPr="00241D1E">
        <w:tab/>
        <w:t>(a)</w:t>
      </w:r>
      <w:r w:rsidRPr="00241D1E">
        <w:tab/>
        <w:t>the relevant court, or a Judge, Federal Magistrate or Registrar of that court, may order that no proceeding, or no proceeding other than a specified proceeding, is to take place except by leave; and</w:t>
      </w:r>
    </w:p>
    <w:p w:rsidR="000A0D64" w:rsidRPr="00241D1E" w:rsidRDefault="000A0D64" w:rsidP="000A0D64">
      <w:pPr>
        <w:pStyle w:val="P1"/>
      </w:pPr>
      <w:r w:rsidRPr="00241D1E">
        <w:tab/>
        <w:t>(b)</w:t>
      </w:r>
      <w:r w:rsidRPr="00241D1E">
        <w:tab/>
        <w:t>a person other than the person liable to pay the fee may pay the fee without affecting any power of the relevant court, or of a Judge, Federal Magistrate or Registrar of that court, to make an order for costs for the fee; and</w:t>
      </w:r>
    </w:p>
    <w:p w:rsidR="000A0D64" w:rsidRPr="00241D1E" w:rsidRDefault="000A0D64" w:rsidP="000D47A3">
      <w:pPr>
        <w:pStyle w:val="P1"/>
      </w:pPr>
      <w:r w:rsidRPr="00241D1E">
        <w:tab/>
        <w:t>(c)</w:t>
      </w:r>
      <w:r w:rsidRPr="00241D1E">
        <w:tab/>
        <w:t xml:space="preserve">the relevant court, or a Judge, Federal Magistrate or Registrar of that court, may vacate the </w:t>
      </w:r>
      <w:r w:rsidR="000C131F" w:rsidRPr="00241D1E">
        <w:t xml:space="preserve">day scheduled for the </w:t>
      </w:r>
      <w:r w:rsidRPr="00241D1E">
        <w:t xml:space="preserve">hearing </w:t>
      </w:r>
      <w:r w:rsidR="000C131F" w:rsidRPr="00241D1E">
        <w:t>or conciliation conference</w:t>
      </w:r>
      <w:r w:rsidRPr="00241D1E">
        <w:t>.</w:t>
      </w:r>
    </w:p>
    <w:p w:rsidR="00494EB3" w:rsidRPr="00241D1E" w:rsidRDefault="00494EB3" w:rsidP="00494EB3">
      <w:pPr>
        <w:pStyle w:val="HD"/>
      </w:pPr>
      <w:bookmarkStart w:id="28" w:name="_Toc341685515"/>
      <w:r w:rsidRPr="00460AC7">
        <w:rPr>
          <w:rStyle w:val="CharDivNo"/>
        </w:rPr>
        <w:lastRenderedPageBreak/>
        <w:t>Division 2.6</w:t>
      </w:r>
      <w:r w:rsidRPr="00241D1E">
        <w:tab/>
      </w:r>
      <w:r w:rsidRPr="00460AC7">
        <w:rPr>
          <w:rStyle w:val="CharDivText"/>
        </w:rPr>
        <w:t>Miscellaneous</w:t>
      </w:r>
      <w:bookmarkEnd w:id="28"/>
    </w:p>
    <w:p w:rsidR="005136A1" w:rsidRPr="00241D1E" w:rsidRDefault="00135645" w:rsidP="00737E2C">
      <w:pPr>
        <w:pStyle w:val="HR"/>
      </w:pPr>
      <w:bookmarkStart w:id="29" w:name="_Toc341685516"/>
      <w:r w:rsidRPr="00460AC7">
        <w:rPr>
          <w:rStyle w:val="CharSectno"/>
        </w:rPr>
        <w:t>2.</w:t>
      </w:r>
      <w:r w:rsidR="006F36E3" w:rsidRPr="00460AC7">
        <w:rPr>
          <w:rStyle w:val="CharSectno"/>
        </w:rPr>
        <w:t>12</w:t>
      </w:r>
      <w:r w:rsidR="00737E2C" w:rsidRPr="00241D1E">
        <w:tab/>
        <w:t>Refund of fee</w:t>
      </w:r>
      <w:bookmarkEnd w:id="29"/>
    </w:p>
    <w:p w:rsidR="00AC5F4E" w:rsidRPr="00241D1E" w:rsidRDefault="00AC5F4E" w:rsidP="00AC5F4E">
      <w:pPr>
        <w:pStyle w:val="HSR"/>
      </w:pPr>
      <w:r w:rsidRPr="00241D1E">
        <w:t>General</w:t>
      </w:r>
    </w:p>
    <w:p w:rsidR="00AC5F4E" w:rsidRPr="00241D1E" w:rsidRDefault="00AC5F4E" w:rsidP="00AC5F4E">
      <w:pPr>
        <w:pStyle w:val="R1"/>
      </w:pPr>
      <w:r w:rsidRPr="00241D1E">
        <w:tab/>
        <w:t>(1)</w:t>
      </w:r>
      <w:r w:rsidRPr="00241D1E">
        <w:tab/>
        <w:t xml:space="preserve">A person is entitled to </w:t>
      </w:r>
      <w:r w:rsidR="00E04CEF" w:rsidRPr="00241D1E">
        <w:t>a</w:t>
      </w:r>
      <w:r w:rsidRPr="00241D1E">
        <w:t xml:space="preserve"> refund of an amount in relation to the payment of a fee </w:t>
      </w:r>
      <w:r w:rsidR="00753EAA" w:rsidRPr="00241D1E">
        <w:t xml:space="preserve">mentioned in Schedule 1 </w:t>
      </w:r>
      <w:r w:rsidRPr="00241D1E">
        <w:t>if the person pays more than the person is required to pay for the fee under this regulation.</w:t>
      </w:r>
    </w:p>
    <w:p w:rsidR="00AC5F4E" w:rsidRPr="00241D1E" w:rsidRDefault="00AC5F4E" w:rsidP="00AC5F4E">
      <w:pPr>
        <w:pStyle w:val="R2"/>
      </w:pPr>
      <w:r w:rsidRPr="00241D1E">
        <w:tab/>
        <w:t>(2)</w:t>
      </w:r>
      <w:r w:rsidRPr="00241D1E">
        <w:tab/>
        <w:t>The amount to be refunded is the difference between the amount paid by the person and the amount that the person is required to pay for the fee.</w:t>
      </w:r>
    </w:p>
    <w:p w:rsidR="00753EAA" w:rsidRPr="00241D1E" w:rsidRDefault="00753EAA" w:rsidP="00460AC7">
      <w:pPr>
        <w:pStyle w:val="ZR2"/>
      </w:pPr>
      <w:r w:rsidRPr="00241D1E">
        <w:tab/>
        <w:t>(3)</w:t>
      </w:r>
      <w:r w:rsidRPr="00241D1E">
        <w:tab/>
        <w:t>A person is entitled to the refund of the amount paid by the person as a fee mentioned in Schedule 1</w:t>
      </w:r>
      <w:r w:rsidR="00B36B7C" w:rsidRPr="00241D1E">
        <w:t xml:space="preserve"> if:</w:t>
      </w:r>
    </w:p>
    <w:p w:rsidR="00B36B7C" w:rsidRPr="00241D1E" w:rsidRDefault="00B36B7C" w:rsidP="00B36B7C">
      <w:pPr>
        <w:pStyle w:val="P1"/>
      </w:pPr>
      <w:r w:rsidRPr="00241D1E">
        <w:tab/>
        <w:t>(a)</w:t>
      </w:r>
      <w:r w:rsidRPr="00241D1E">
        <w:tab/>
        <w:t>the fee had already been paid by another person; or</w:t>
      </w:r>
    </w:p>
    <w:p w:rsidR="00B36B7C" w:rsidRPr="00241D1E" w:rsidRDefault="00B36B7C" w:rsidP="00B36B7C">
      <w:pPr>
        <w:pStyle w:val="P1"/>
      </w:pPr>
      <w:r w:rsidRPr="00241D1E">
        <w:tab/>
        <w:t>(b)</w:t>
      </w:r>
      <w:r w:rsidRPr="00241D1E">
        <w:tab/>
        <w:t>the fee was not payable under this regulation.</w:t>
      </w:r>
    </w:p>
    <w:p w:rsidR="00AC5F4E" w:rsidRPr="00241D1E" w:rsidRDefault="00AC5F4E" w:rsidP="00AC5F4E">
      <w:pPr>
        <w:pStyle w:val="HSR"/>
      </w:pPr>
      <w:r w:rsidRPr="00241D1E">
        <w:t>Setting down fee</w:t>
      </w:r>
    </w:p>
    <w:p w:rsidR="00AC5F4E" w:rsidRPr="00241D1E" w:rsidRDefault="00AC5F4E" w:rsidP="00EE3B3D">
      <w:pPr>
        <w:pStyle w:val="R2"/>
      </w:pPr>
      <w:r w:rsidRPr="00241D1E">
        <w:tab/>
      </w:r>
      <w:r w:rsidR="00EE3B3D" w:rsidRPr="00241D1E">
        <w:t>(4</w:t>
      </w:r>
      <w:r w:rsidRPr="00241D1E">
        <w:t>)</w:t>
      </w:r>
      <w:r w:rsidRPr="00241D1E">
        <w:tab/>
        <w:t xml:space="preserve">A person is </w:t>
      </w:r>
      <w:r w:rsidR="00EE3B3D" w:rsidRPr="00241D1E">
        <w:t xml:space="preserve">not </w:t>
      </w:r>
      <w:r w:rsidRPr="00241D1E">
        <w:t xml:space="preserve">entitled to the refund of the amount paid by the person as a setting down fee </w:t>
      </w:r>
      <w:r w:rsidR="00A776F4" w:rsidRPr="00241D1E">
        <w:t xml:space="preserve">for a hearing </w:t>
      </w:r>
      <w:r w:rsidRPr="00241D1E">
        <w:t>in relation to a proceeding if</w:t>
      </w:r>
      <w:r w:rsidR="00EE3B3D" w:rsidRPr="00241D1E">
        <w:t xml:space="preserve"> </w:t>
      </w:r>
      <w:r w:rsidRPr="00241D1E">
        <w:t>the first hearing day fixed by the setting down</w:t>
      </w:r>
      <w:r w:rsidR="00EE3B3D" w:rsidRPr="00241D1E">
        <w:t>, or a hearing day fixed in place of the first hearing day,</w:t>
      </w:r>
      <w:r w:rsidRPr="00241D1E">
        <w:t xml:space="preserve"> does not occur</w:t>
      </w:r>
      <w:r w:rsidR="00EE3B3D" w:rsidRPr="00241D1E">
        <w:t>.</w:t>
      </w:r>
    </w:p>
    <w:p w:rsidR="00AC5F4E" w:rsidRPr="00241D1E" w:rsidRDefault="00AC5F4E" w:rsidP="00AC5F4E">
      <w:pPr>
        <w:pStyle w:val="HSR"/>
      </w:pPr>
      <w:r w:rsidRPr="00241D1E">
        <w:t>Hearing fees—</w:t>
      </w:r>
      <w:r w:rsidR="00EE3B3D" w:rsidRPr="00241D1E">
        <w:t>hearing</w:t>
      </w:r>
      <w:r w:rsidRPr="00241D1E">
        <w:t>s not commenced</w:t>
      </w:r>
    </w:p>
    <w:p w:rsidR="00AC5F4E" w:rsidRPr="00241D1E" w:rsidRDefault="00EE3B3D" w:rsidP="00460AC7">
      <w:pPr>
        <w:pStyle w:val="ZR2"/>
      </w:pPr>
      <w:r w:rsidRPr="00241D1E">
        <w:tab/>
        <w:t>(5</w:t>
      </w:r>
      <w:r w:rsidR="00AC5F4E" w:rsidRPr="00241D1E">
        <w:t>)</w:t>
      </w:r>
      <w:r w:rsidR="00AC5F4E" w:rsidRPr="00241D1E">
        <w:tab/>
        <w:t xml:space="preserve">A person is entitled to the refund of the amount paid by the person as a hearing fee </w:t>
      </w:r>
      <w:r w:rsidR="003B354D" w:rsidRPr="00241D1E">
        <w:t xml:space="preserve">for a hearing </w:t>
      </w:r>
      <w:r w:rsidRPr="00241D1E">
        <w:t xml:space="preserve">that has not commenced </w:t>
      </w:r>
      <w:r w:rsidR="00AC5F4E" w:rsidRPr="00241D1E">
        <w:t>in relation to a proceeding if:</w:t>
      </w:r>
    </w:p>
    <w:p w:rsidR="00AC5F4E" w:rsidRPr="00241D1E" w:rsidRDefault="00AC5F4E" w:rsidP="00AC5F4E">
      <w:pPr>
        <w:pStyle w:val="P1"/>
      </w:pPr>
      <w:r w:rsidRPr="00241D1E">
        <w:tab/>
        <w:t>(a)</w:t>
      </w:r>
      <w:r w:rsidRPr="00241D1E">
        <w:tab/>
        <w:t xml:space="preserve">the person </w:t>
      </w:r>
      <w:r w:rsidR="00EE3B3D" w:rsidRPr="00241D1E">
        <w:t>notifies</w:t>
      </w:r>
      <w:r w:rsidRPr="00241D1E">
        <w:t xml:space="preserve"> the Registrar </w:t>
      </w:r>
      <w:r w:rsidR="00224038" w:rsidRPr="00241D1E">
        <w:t xml:space="preserve">or an authorised officer </w:t>
      </w:r>
      <w:r w:rsidRPr="00241D1E">
        <w:t xml:space="preserve">of the relevant court, </w:t>
      </w:r>
      <w:r w:rsidR="00EE3B3D" w:rsidRPr="00241D1E">
        <w:t>in accordance with subsection (6</w:t>
      </w:r>
      <w:r w:rsidRPr="00241D1E">
        <w:t>), that the hearing will not occur</w:t>
      </w:r>
      <w:r w:rsidR="0030764A" w:rsidRPr="00241D1E">
        <w:t xml:space="preserve"> or will occur only for the purpose of making formal orders</w:t>
      </w:r>
      <w:r w:rsidRPr="00241D1E">
        <w:t>; and</w:t>
      </w:r>
    </w:p>
    <w:p w:rsidR="00AC5F4E" w:rsidRPr="00241D1E" w:rsidRDefault="00AC5F4E" w:rsidP="00AC5F4E">
      <w:pPr>
        <w:pStyle w:val="P1"/>
      </w:pPr>
      <w:r w:rsidRPr="00241D1E">
        <w:tab/>
        <w:t>(b)</w:t>
      </w:r>
      <w:r w:rsidRPr="00241D1E">
        <w:tab/>
        <w:t>the hearing does not occur or occurs only for the purpose of making formal orders.</w:t>
      </w:r>
    </w:p>
    <w:p w:rsidR="00AC5F4E" w:rsidRPr="00241D1E" w:rsidRDefault="00EE3B3D" w:rsidP="00460AC7">
      <w:pPr>
        <w:pStyle w:val="ZR2"/>
      </w:pPr>
      <w:r w:rsidRPr="00241D1E">
        <w:lastRenderedPageBreak/>
        <w:tab/>
        <w:t>(6</w:t>
      </w:r>
      <w:r w:rsidR="00AC5F4E" w:rsidRPr="00241D1E">
        <w:t>)</w:t>
      </w:r>
      <w:r w:rsidR="00AC5F4E" w:rsidRPr="00241D1E">
        <w:tab/>
        <w:t xml:space="preserve">The person must </w:t>
      </w:r>
      <w:r w:rsidR="0030764A" w:rsidRPr="00241D1E">
        <w:t xml:space="preserve">notify </w:t>
      </w:r>
      <w:r w:rsidR="00AC5F4E" w:rsidRPr="00241D1E">
        <w:t>the Registrar</w:t>
      </w:r>
      <w:r w:rsidR="00224038" w:rsidRPr="00241D1E">
        <w:t xml:space="preserve"> or authorised officer</w:t>
      </w:r>
      <w:r w:rsidR="0030764A" w:rsidRPr="00241D1E">
        <w:t xml:space="preserve"> in writing</w:t>
      </w:r>
      <w:r w:rsidR="00AC5F4E" w:rsidRPr="00241D1E">
        <w:t>:</w:t>
      </w:r>
    </w:p>
    <w:p w:rsidR="00AC5F4E" w:rsidRPr="00241D1E" w:rsidRDefault="00AC5F4E" w:rsidP="00AC5F4E">
      <w:pPr>
        <w:pStyle w:val="P1"/>
      </w:pPr>
      <w:r w:rsidRPr="00241D1E">
        <w:tab/>
        <w:t>(a)</w:t>
      </w:r>
      <w:r w:rsidRPr="00241D1E">
        <w:tab/>
        <w:t>if the hearing day was fixed less than 10 business days before the hearing day—at least 2 business days before the hearing day; and</w:t>
      </w:r>
    </w:p>
    <w:p w:rsidR="00AC5F4E" w:rsidRPr="00241D1E" w:rsidRDefault="00AC5F4E" w:rsidP="00AC5F4E">
      <w:pPr>
        <w:pStyle w:val="P1"/>
      </w:pPr>
      <w:r w:rsidRPr="00241D1E">
        <w:tab/>
        <w:t>(b)</w:t>
      </w:r>
      <w:r w:rsidRPr="00241D1E">
        <w:tab/>
        <w:t>in any other case—at least 10 business days before the hearing day.</w:t>
      </w:r>
    </w:p>
    <w:p w:rsidR="00EE3B3D" w:rsidRPr="00241D1E" w:rsidRDefault="00EE3B3D" w:rsidP="00460AC7">
      <w:pPr>
        <w:pStyle w:val="ZR2"/>
      </w:pPr>
      <w:r w:rsidRPr="00241D1E">
        <w:tab/>
        <w:t>(7)</w:t>
      </w:r>
      <w:r w:rsidRPr="00241D1E">
        <w:tab/>
        <w:t xml:space="preserve">Despite subsection (5), a Registrar </w:t>
      </w:r>
      <w:r w:rsidR="00224038" w:rsidRPr="00241D1E">
        <w:t xml:space="preserve">or authorised officer </w:t>
      </w:r>
      <w:r w:rsidRPr="00241D1E">
        <w:t>may refund a hearing fee for a hearing that has not commenced if:</w:t>
      </w:r>
    </w:p>
    <w:p w:rsidR="00EE3B3D" w:rsidRPr="00241D1E" w:rsidRDefault="00EE3B3D" w:rsidP="00EE3B3D">
      <w:pPr>
        <w:pStyle w:val="P1"/>
      </w:pPr>
      <w:r w:rsidRPr="00241D1E">
        <w:tab/>
        <w:t>(a)</w:t>
      </w:r>
      <w:r w:rsidRPr="00241D1E">
        <w:tab/>
        <w:t xml:space="preserve">the person who paid the hearing fee has not notified the Registrar </w:t>
      </w:r>
      <w:r w:rsidR="00224038" w:rsidRPr="00241D1E">
        <w:t xml:space="preserve">or authorised officer </w:t>
      </w:r>
      <w:r w:rsidRPr="00241D1E">
        <w:t>in accordance with paragraph (5) (a) and subsection (6); and</w:t>
      </w:r>
    </w:p>
    <w:p w:rsidR="00EE3B3D" w:rsidRPr="00241D1E" w:rsidRDefault="00EE3B3D" w:rsidP="00EE3B3D">
      <w:pPr>
        <w:pStyle w:val="P1"/>
      </w:pPr>
      <w:r w:rsidRPr="00241D1E">
        <w:tab/>
        <w:t>(b)</w:t>
      </w:r>
      <w:r w:rsidRPr="00241D1E">
        <w:tab/>
        <w:t xml:space="preserve">the Registrar </w:t>
      </w:r>
      <w:r w:rsidR="00224038" w:rsidRPr="00241D1E">
        <w:t xml:space="preserve">or authorised officer </w:t>
      </w:r>
      <w:r w:rsidRPr="00241D1E">
        <w:t>is satisfied that the reason the person has not notified the Registrar</w:t>
      </w:r>
      <w:r w:rsidR="00224038" w:rsidRPr="00241D1E">
        <w:t xml:space="preserve"> or authorised officer</w:t>
      </w:r>
      <w:r w:rsidRPr="00241D1E">
        <w:t xml:space="preserve"> is not the fault of the person; and</w:t>
      </w:r>
    </w:p>
    <w:p w:rsidR="00EE3B3D" w:rsidRPr="00241D1E" w:rsidRDefault="00EE3B3D" w:rsidP="00EE3B3D">
      <w:pPr>
        <w:pStyle w:val="P1"/>
      </w:pPr>
      <w:r w:rsidRPr="00241D1E">
        <w:tab/>
        <w:t>(c)</w:t>
      </w:r>
      <w:r w:rsidRPr="00241D1E">
        <w:tab/>
        <w:t>the hearing does not occur or occurs only for the purpose of making formal orders.</w:t>
      </w:r>
    </w:p>
    <w:p w:rsidR="002E438E" w:rsidRPr="00241D1E" w:rsidRDefault="00EE3B3D" w:rsidP="00EE3B3D">
      <w:pPr>
        <w:pStyle w:val="R2"/>
      </w:pPr>
      <w:r w:rsidRPr="00241D1E">
        <w:tab/>
        <w:t>(8)</w:t>
      </w:r>
      <w:r w:rsidRPr="00241D1E">
        <w:tab/>
        <w:t xml:space="preserve">For subsections (5) and (7), </w:t>
      </w:r>
      <w:r w:rsidRPr="00241D1E">
        <w:rPr>
          <w:b/>
          <w:i/>
        </w:rPr>
        <w:t>formal orders</w:t>
      </w:r>
      <w:r w:rsidRPr="00241D1E">
        <w:t xml:space="preserve"> means orders finalising the proceedings that were to be the subject of the hearing.</w:t>
      </w:r>
    </w:p>
    <w:p w:rsidR="00AC5F4E" w:rsidRPr="00241D1E" w:rsidRDefault="00AC5F4E" w:rsidP="00AC5F4E">
      <w:pPr>
        <w:pStyle w:val="HSR"/>
      </w:pPr>
      <w:r w:rsidRPr="00241D1E">
        <w:t>Hearing fees—</w:t>
      </w:r>
      <w:r w:rsidR="00EE3B3D" w:rsidRPr="00241D1E">
        <w:t>hearing</w:t>
      </w:r>
      <w:r w:rsidRPr="00241D1E">
        <w:t>s commenced</w:t>
      </w:r>
    </w:p>
    <w:p w:rsidR="00AC5F4E" w:rsidRPr="00241D1E" w:rsidRDefault="00AC5F4E" w:rsidP="00460AC7">
      <w:pPr>
        <w:pStyle w:val="ZR2"/>
      </w:pPr>
      <w:r w:rsidRPr="00241D1E">
        <w:tab/>
      </w:r>
      <w:r w:rsidR="00314DB1" w:rsidRPr="00241D1E">
        <w:t>(</w:t>
      </w:r>
      <w:r w:rsidR="00224038" w:rsidRPr="00241D1E">
        <w:t>9</w:t>
      </w:r>
      <w:r w:rsidRPr="00241D1E">
        <w:t>)</w:t>
      </w:r>
      <w:r w:rsidRPr="00241D1E">
        <w:tab/>
        <w:t xml:space="preserve">A person is entitled to the refund of the amount paid by the person as a hearing fee for a hearing day </w:t>
      </w:r>
      <w:r w:rsidR="00224038" w:rsidRPr="00241D1E">
        <w:t xml:space="preserve">for a hearing </w:t>
      </w:r>
      <w:r w:rsidRPr="00241D1E">
        <w:t>that has commenced if:</w:t>
      </w:r>
    </w:p>
    <w:p w:rsidR="00AC5F4E" w:rsidRPr="00241D1E" w:rsidRDefault="00AC5F4E" w:rsidP="00AC5F4E">
      <w:pPr>
        <w:pStyle w:val="P1"/>
      </w:pPr>
      <w:r w:rsidRPr="00241D1E">
        <w:tab/>
        <w:t>(a)</w:t>
      </w:r>
      <w:r w:rsidRPr="00241D1E">
        <w:tab/>
        <w:t>the proceeding is settled or discontinued before the hearing day; or</w:t>
      </w:r>
    </w:p>
    <w:p w:rsidR="00AC5F4E" w:rsidRPr="00241D1E" w:rsidRDefault="00AC5F4E" w:rsidP="00AC5F4E">
      <w:pPr>
        <w:pStyle w:val="P1"/>
      </w:pPr>
      <w:r w:rsidRPr="00241D1E">
        <w:tab/>
        <w:t>(b)</w:t>
      </w:r>
      <w:r w:rsidRPr="00241D1E">
        <w:tab/>
        <w:t>the hearing day does not proceed for some other reason.</w:t>
      </w:r>
    </w:p>
    <w:p w:rsidR="00AC5F4E" w:rsidRPr="00241D1E" w:rsidRDefault="00AC5F4E" w:rsidP="00AC5F4E">
      <w:pPr>
        <w:pStyle w:val="HE"/>
      </w:pPr>
      <w:r w:rsidRPr="00241D1E">
        <w:t>Example</w:t>
      </w:r>
    </w:p>
    <w:p w:rsidR="00AC5F4E" w:rsidRPr="00241D1E" w:rsidRDefault="00AC5F4E" w:rsidP="00AC5F4E">
      <w:pPr>
        <w:pStyle w:val="ExampleBody"/>
      </w:pPr>
      <w:r w:rsidRPr="00241D1E">
        <w:t>If a person pays hearing fees in advance</w:t>
      </w:r>
      <w:r w:rsidR="00D361B6" w:rsidRPr="00D361B6">
        <w:t xml:space="preserve"> </w:t>
      </w:r>
      <w:r w:rsidR="00D361B6" w:rsidRPr="00241D1E">
        <w:t>for 20 hearing days</w:t>
      </w:r>
      <w:r w:rsidRPr="00241D1E">
        <w:t>, but the proceeding finishes after 10 hearing days, a person is entitled to a refund of the hearing fees paid for the unused hearing days.</w:t>
      </w:r>
    </w:p>
    <w:p w:rsidR="00AC5F4E" w:rsidRPr="00241D1E" w:rsidRDefault="00314DB1" w:rsidP="00AC5F4E">
      <w:pPr>
        <w:pStyle w:val="HSR"/>
      </w:pPr>
      <w:r w:rsidRPr="00241D1E">
        <w:lastRenderedPageBreak/>
        <w:t>Conciliation conference fee</w:t>
      </w:r>
    </w:p>
    <w:p w:rsidR="00332D26" w:rsidRPr="00241D1E" w:rsidRDefault="00224038" w:rsidP="00332D26">
      <w:pPr>
        <w:pStyle w:val="R2"/>
      </w:pPr>
      <w:r w:rsidRPr="00241D1E">
        <w:tab/>
        <w:t>(10</w:t>
      </w:r>
      <w:r w:rsidR="00AC5F4E" w:rsidRPr="00241D1E">
        <w:t>)</w:t>
      </w:r>
      <w:r w:rsidR="00AC5F4E" w:rsidRPr="00241D1E">
        <w:tab/>
        <w:t xml:space="preserve">A person is entitled to the refund of the amount paid by the person as a </w:t>
      </w:r>
      <w:r w:rsidR="00852CC3" w:rsidRPr="00241D1E">
        <w:t>conciliation conference</w:t>
      </w:r>
      <w:r w:rsidR="00AC5F4E" w:rsidRPr="00241D1E">
        <w:t xml:space="preserve"> fee in relation to a proceeding if</w:t>
      </w:r>
      <w:r w:rsidR="00852CC3" w:rsidRPr="00241D1E">
        <w:t xml:space="preserve"> the proceeding is settled or discontinued before the conference is held.</w:t>
      </w:r>
    </w:p>
    <w:p w:rsidR="00332D26" w:rsidRPr="00241D1E" w:rsidRDefault="00332D26" w:rsidP="00332D26">
      <w:pPr>
        <w:pStyle w:val="Note"/>
      </w:pPr>
      <w:r w:rsidRPr="00241D1E">
        <w:rPr>
          <w:i/>
        </w:rPr>
        <w:t>Note</w:t>
      </w:r>
      <w:r w:rsidR="00460AC7">
        <w:t>   </w:t>
      </w:r>
      <w:r w:rsidRPr="00241D1E">
        <w:t>A decision of a</w:t>
      </w:r>
      <w:r w:rsidR="001F23F4" w:rsidRPr="00241D1E">
        <w:t xml:space="preserve"> Registrar</w:t>
      </w:r>
      <w:r w:rsidRPr="00241D1E">
        <w:t xml:space="preserve"> </w:t>
      </w:r>
      <w:r w:rsidR="00224038" w:rsidRPr="00241D1E">
        <w:t xml:space="preserve">or authorised officer </w:t>
      </w:r>
      <w:r w:rsidRPr="00241D1E">
        <w:t xml:space="preserve">under </w:t>
      </w:r>
      <w:r w:rsidR="00224038" w:rsidRPr="00241D1E">
        <w:t>sub</w:t>
      </w:r>
      <w:r w:rsidRPr="00241D1E">
        <w:t>section</w:t>
      </w:r>
      <w:r w:rsidR="00224038" w:rsidRPr="00241D1E">
        <w:t xml:space="preserve"> (7)</w:t>
      </w:r>
      <w:r w:rsidRPr="00241D1E">
        <w:t xml:space="preserve"> is review</w:t>
      </w:r>
      <w:r w:rsidR="00D361B6">
        <w:t xml:space="preserve">able by the AAT: </w:t>
      </w:r>
      <w:r w:rsidR="006F36E3" w:rsidRPr="00241D1E">
        <w:t>see section 2.14</w:t>
      </w:r>
      <w:r w:rsidRPr="00241D1E">
        <w:t>.</w:t>
      </w:r>
    </w:p>
    <w:p w:rsidR="00737E2C" w:rsidRPr="00241D1E" w:rsidRDefault="00135645" w:rsidP="00737E2C">
      <w:pPr>
        <w:pStyle w:val="HR"/>
      </w:pPr>
      <w:bookmarkStart w:id="30" w:name="_Toc341685517"/>
      <w:r w:rsidRPr="00460AC7">
        <w:rPr>
          <w:rStyle w:val="CharSectno"/>
        </w:rPr>
        <w:t>2.</w:t>
      </w:r>
      <w:r w:rsidR="006F36E3" w:rsidRPr="00460AC7">
        <w:rPr>
          <w:rStyle w:val="CharSectno"/>
        </w:rPr>
        <w:t>13</w:t>
      </w:r>
      <w:r w:rsidR="00737E2C" w:rsidRPr="00241D1E">
        <w:tab/>
        <w:t>Biennial increase in fees</w:t>
      </w:r>
      <w:bookmarkEnd w:id="30"/>
    </w:p>
    <w:p w:rsidR="00AD41D4" w:rsidRPr="00241D1E" w:rsidRDefault="00AD41D4" w:rsidP="00AD41D4">
      <w:pPr>
        <w:pStyle w:val="R1"/>
      </w:pPr>
      <w:r w:rsidRPr="00241D1E">
        <w:tab/>
        <w:t>(1)</w:t>
      </w:r>
      <w:r w:rsidRPr="00241D1E">
        <w:tab/>
        <w:t xml:space="preserve">The amount of each fee mentioned in Schedule 1 is increased on </w:t>
      </w:r>
      <w:r w:rsidR="009500AA" w:rsidRPr="00241D1E">
        <w:t>1 July 2014, and on each second 1 July following that day</w:t>
      </w:r>
      <w:r w:rsidRPr="00241D1E">
        <w:t>.</w:t>
      </w:r>
    </w:p>
    <w:p w:rsidR="00981593" w:rsidRPr="00241D1E" w:rsidRDefault="00981593" w:rsidP="00981593">
      <w:pPr>
        <w:pStyle w:val="HSR"/>
      </w:pPr>
      <w:r w:rsidRPr="00241D1E">
        <w:t>Fees other than reduced fees</w:t>
      </w:r>
    </w:p>
    <w:p w:rsidR="00981593" w:rsidRPr="00241D1E" w:rsidRDefault="00981593" w:rsidP="00981593">
      <w:pPr>
        <w:pStyle w:val="R2"/>
      </w:pPr>
      <w:r w:rsidRPr="00241D1E">
        <w:tab/>
        <w:t>(2)</w:t>
      </w:r>
      <w:r w:rsidRPr="00241D1E">
        <w:tab/>
        <w:t>Subsections (3) and (4) apply to a fee mentioned in Schedule 1 other than a fee that is described as a reduced fee.</w:t>
      </w:r>
    </w:p>
    <w:p w:rsidR="00AD41D4" w:rsidRPr="00241D1E" w:rsidRDefault="00AD41D4" w:rsidP="00460AC7">
      <w:pPr>
        <w:pStyle w:val="ZR2"/>
      </w:pPr>
      <w:r w:rsidRPr="00241D1E">
        <w:tab/>
        <w:t>(</w:t>
      </w:r>
      <w:r w:rsidR="00981593" w:rsidRPr="00241D1E">
        <w:t>3</w:t>
      </w:r>
      <w:r w:rsidRPr="00241D1E">
        <w:t>)</w:t>
      </w:r>
      <w:r w:rsidRPr="00241D1E">
        <w:tab/>
        <w:t>If, in a relevant period, the latest CPI number is greater than the earlier CPI number, the fee is increased, on 1 July immediately following the end of the period, in accordance with the formula:</w:t>
      </w:r>
    </w:p>
    <w:p w:rsidR="00AD41D4" w:rsidRPr="00241D1E" w:rsidRDefault="00AD41D4" w:rsidP="00AD41D4">
      <w:pPr>
        <w:pStyle w:val="Formula"/>
      </w:pPr>
      <w:r w:rsidRPr="00241D1E">
        <w:pict>
          <v:shape id="_x0000_i1026" type="#_x0000_t75" style="width:116.25pt;height:30.75pt">
            <v:imagedata r:id="rId20" o:title=""/>
          </v:shape>
        </w:pict>
      </w:r>
    </w:p>
    <w:p w:rsidR="00AD41D4" w:rsidRPr="00241D1E" w:rsidRDefault="00AD41D4" w:rsidP="00460AC7">
      <w:pPr>
        <w:pStyle w:val="ZRcN"/>
      </w:pPr>
      <w:r w:rsidRPr="00241D1E">
        <w:t>where:</w:t>
      </w:r>
    </w:p>
    <w:p w:rsidR="00AD41D4" w:rsidRPr="00241D1E" w:rsidRDefault="00AD41D4" w:rsidP="00AD41D4">
      <w:pPr>
        <w:pStyle w:val="definition"/>
      </w:pPr>
      <w:r w:rsidRPr="00241D1E">
        <w:rPr>
          <w:b/>
          <w:i/>
        </w:rPr>
        <w:t>earlier CPI number</w:t>
      </w:r>
      <w:r w:rsidRPr="00241D1E">
        <w:t xml:space="preserve"> is the CPI number for the last March quarter before the start of the relevant period.</w:t>
      </w:r>
    </w:p>
    <w:p w:rsidR="00AD41D4" w:rsidRPr="00241D1E" w:rsidRDefault="00AD41D4" w:rsidP="00AD41D4">
      <w:pPr>
        <w:pStyle w:val="definition"/>
      </w:pPr>
      <w:r w:rsidRPr="00241D1E">
        <w:rPr>
          <w:b/>
          <w:i/>
        </w:rPr>
        <w:t>fee</w:t>
      </w:r>
      <w:r w:rsidRPr="00241D1E">
        <w:t xml:space="preserve"> is the fee in force at the end of the relevant period.</w:t>
      </w:r>
    </w:p>
    <w:p w:rsidR="00AD41D4" w:rsidRPr="00241D1E" w:rsidRDefault="00AD41D4" w:rsidP="00AD41D4">
      <w:pPr>
        <w:pStyle w:val="definition"/>
      </w:pPr>
      <w:r w:rsidRPr="00241D1E">
        <w:rPr>
          <w:b/>
          <w:i/>
        </w:rPr>
        <w:t>latest CPI number</w:t>
      </w:r>
      <w:r w:rsidRPr="00241D1E">
        <w:t xml:space="preserve"> is the CPI number for the last March quarter before the end of the relevant period.</w:t>
      </w:r>
    </w:p>
    <w:p w:rsidR="00AD41D4" w:rsidRPr="00241D1E" w:rsidRDefault="00AD41D4" w:rsidP="00AD41D4">
      <w:pPr>
        <w:pStyle w:val="Schedulepara"/>
      </w:pPr>
      <w:r w:rsidRPr="00241D1E">
        <w:tab/>
        <w:t>(</w:t>
      </w:r>
      <w:r w:rsidR="00981593" w:rsidRPr="00241D1E">
        <w:t>4</w:t>
      </w:r>
      <w:r w:rsidRPr="00241D1E">
        <w:t>)</w:t>
      </w:r>
      <w:r w:rsidRPr="00241D1E">
        <w:tab/>
        <w:t xml:space="preserve">The amount of the fee worked out under </w:t>
      </w:r>
      <w:r w:rsidR="00D9313D" w:rsidRPr="00241D1E">
        <w:t>subsection</w:t>
      </w:r>
      <w:r w:rsidRPr="00241D1E">
        <w:t xml:space="preserve"> </w:t>
      </w:r>
      <w:r w:rsidR="004E7C2D" w:rsidRPr="00241D1E">
        <w:t>(</w:t>
      </w:r>
      <w:r w:rsidR="00981593" w:rsidRPr="00241D1E">
        <w:t>3</w:t>
      </w:r>
      <w:r w:rsidR="004E7C2D" w:rsidRPr="00241D1E">
        <w:t>)</w:t>
      </w:r>
      <w:r w:rsidRPr="00241D1E">
        <w:t xml:space="preserve"> is to be rounded to an amount of dollars and cents and then further rounded as follows:</w:t>
      </w:r>
    </w:p>
    <w:p w:rsidR="00AD41D4" w:rsidRPr="00241D1E" w:rsidRDefault="00AD41D4" w:rsidP="00AD41D4">
      <w:pPr>
        <w:pStyle w:val="P1"/>
      </w:pPr>
      <w:r w:rsidRPr="00241D1E">
        <w:tab/>
        <w:t>(a)</w:t>
      </w:r>
      <w:r w:rsidRPr="00241D1E">
        <w:tab/>
        <w:t>if the amount is $50 or more—the amount is to be rounded to the nearest amount that is a multiple of $5;</w:t>
      </w:r>
    </w:p>
    <w:p w:rsidR="00AD41D4" w:rsidRPr="00241D1E" w:rsidRDefault="00AD41D4" w:rsidP="00AD41D4">
      <w:pPr>
        <w:pStyle w:val="P1"/>
      </w:pPr>
      <w:r w:rsidRPr="00241D1E">
        <w:tab/>
        <w:t>(b)</w:t>
      </w:r>
      <w:r w:rsidRPr="00241D1E">
        <w:tab/>
        <w:t>if the amount is less than $50—the amount is to be rounded to the nearest whole dollar;</w:t>
      </w:r>
    </w:p>
    <w:p w:rsidR="00AD41D4" w:rsidRPr="00241D1E" w:rsidRDefault="00AD41D4" w:rsidP="00AD41D4">
      <w:pPr>
        <w:pStyle w:val="P1"/>
      </w:pPr>
      <w:r w:rsidRPr="00241D1E">
        <w:lastRenderedPageBreak/>
        <w:tab/>
        <w:t>(c)</w:t>
      </w:r>
      <w:r w:rsidRPr="00241D1E">
        <w:tab/>
        <w:t>if the amount to be rounded is 50 cents, the amount is to be rounded down.</w:t>
      </w:r>
    </w:p>
    <w:p w:rsidR="00981593" w:rsidRPr="00241D1E" w:rsidRDefault="00981593" w:rsidP="00981593">
      <w:pPr>
        <w:pStyle w:val="HSR"/>
      </w:pPr>
      <w:r w:rsidRPr="00241D1E">
        <w:t>Reduced fee</w:t>
      </w:r>
    </w:p>
    <w:p w:rsidR="00981593" w:rsidRPr="00241D1E" w:rsidRDefault="00981593" w:rsidP="00460AC7">
      <w:pPr>
        <w:pStyle w:val="ZR2"/>
      </w:pPr>
      <w:r w:rsidRPr="00241D1E">
        <w:tab/>
        <w:t>(5)</w:t>
      </w:r>
      <w:r w:rsidRPr="00241D1E">
        <w:tab/>
        <w:t>If:</w:t>
      </w:r>
    </w:p>
    <w:p w:rsidR="00981593" w:rsidRPr="00241D1E" w:rsidRDefault="00981593" w:rsidP="00981593">
      <w:pPr>
        <w:pStyle w:val="P1"/>
      </w:pPr>
      <w:r w:rsidRPr="00241D1E">
        <w:tab/>
        <w:t>(a)</w:t>
      </w:r>
      <w:r w:rsidRPr="00241D1E">
        <w:tab/>
        <w:t xml:space="preserve">a fee (the </w:t>
      </w:r>
      <w:r w:rsidRPr="00241D1E">
        <w:rPr>
          <w:b/>
          <w:i/>
        </w:rPr>
        <w:t>first fee</w:t>
      </w:r>
      <w:r w:rsidRPr="00241D1E">
        <w:t>) is increased and rounded under subsections (3) and (4); and</w:t>
      </w:r>
    </w:p>
    <w:p w:rsidR="00981593" w:rsidRPr="00241D1E" w:rsidRDefault="00981593" w:rsidP="00981593">
      <w:pPr>
        <w:pStyle w:val="P1"/>
      </w:pPr>
      <w:r w:rsidRPr="00241D1E">
        <w:tab/>
        <w:t>(b)</w:t>
      </w:r>
      <w:r w:rsidRPr="00241D1E">
        <w:tab/>
        <w:t>the item in Schedule 1 that mentions the fee also mentions a reduced fee;</w:t>
      </w:r>
    </w:p>
    <w:p w:rsidR="00981593" w:rsidRPr="00241D1E" w:rsidRDefault="00981593" w:rsidP="00981593">
      <w:pPr>
        <w:pStyle w:val="Rc"/>
      </w:pPr>
      <w:r w:rsidRPr="00241D1E">
        <w:t>the reduced fee is increased, at the same time as the first fee, in accordance with subsection (6).</w:t>
      </w:r>
    </w:p>
    <w:p w:rsidR="00981593" w:rsidRPr="00241D1E" w:rsidRDefault="00981593" w:rsidP="00981593">
      <w:pPr>
        <w:pStyle w:val="R2"/>
      </w:pPr>
      <w:r w:rsidRPr="00241D1E">
        <w:tab/>
        <w:t>(6)</w:t>
      </w:r>
      <w:r w:rsidRPr="00241D1E">
        <w:tab/>
        <w:t>The increased reduced fee is one-third of the amount of the first fee (as increased and rounded under subsections (3) and (4)), rounded down to the nearest multiple of $5.</w:t>
      </w:r>
    </w:p>
    <w:p w:rsidR="00981593" w:rsidRPr="00241D1E" w:rsidRDefault="00981593" w:rsidP="00981593">
      <w:pPr>
        <w:pStyle w:val="HSR"/>
      </w:pPr>
      <w:r w:rsidRPr="00241D1E">
        <w:t>Other rules</w:t>
      </w:r>
    </w:p>
    <w:p w:rsidR="00AD41D4" w:rsidRPr="00241D1E" w:rsidRDefault="00AD41D4" w:rsidP="00AD41D4">
      <w:pPr>
        <w:pStyle w:val="R2"/>
      </w:pPr>
      <w:r w:rsidRPr="00241D1E">
        <w:tab/>
        <w:t>(</w:t>
      </w:r>
      <w:r w:rsidR="00981593" w:rsidRPr="00241D1E">
        <w:t>7</w:t>
      </w:r>
      <w:r w:rsidRPr="00241D1E">
        <w:t>)</w:t>
      </w:r>
      <w:r w:rsidRPr="00241D1E">
        <w:tab/>
        <w:t>If the Australian Statistician publishes for a particular March quarter a CPI number in substitution for a CPI number previously published by the Australian Statistician for that quarter, the publication of the later CPI number is disregarded for this section.</w:t>
      </w:r>
    </w:p>
    <w:p w:rsidR="00AD41D4" w:rsidRPr="00241D1E" w:rsidRDefault="00AD41D4" w:rsidP="00AD41D4">
      <w:pPr>
        <w:pStyle w:val="R2"/>
      </w:pPr>
      <w:r w:rsidRPr="00241D1E">
        <w:tab/>
        <w:t>(</w:t>
      </w:r>
      <w:r w:rsidR="00981593" w:rsidRPr="00241D1E">
        <w:t>8</w:t>
      </w:r>
      <w:r w:rsidRPr="00241D1E">
        <w:t>)</w:t>
      </w:r>
      <w:r w:rsidRPr="00241D1E">
        <w:tab/>
        <w:t xml:space="preserve">However, if the Australian Statistician changes the reference base for the Consumer Price Index, then for the application of this section after the change is made, regard must be had only to </w:t>
      </w:r>
      <w:r w:rsidR="003B354D" w:rsidRPr="00241D1E">
        <w:t xml:space="preserve">CPI </w:t>
      </w:r>
      <w:r w:rsidRPr="00241D1E">
        <w:t>numbers published in terms of the new reference base.</w:t>
      </w:r>
    </w:p>
    <w:p w:rsidR="00AD41D4" w:rsidRPr="00241D1E" w:rsidRDefault="00AD41D4" w:rsidP="00460AC7">
      <w:pPr>
        <w:pStyle w:val="ZR2"/>
      </w:pPr>
      <w:r w:rsidRPr="00241D1E">
        <w:tab/>
        <w:t>(</w:t>
      </w:r>
      <w:r w:rsidR="00981593" w:rsidRPr="00241D1E">
        <w:t>9</w:t>
      </w:r>
      <w:r w:rsidRPr="00241D1E">
        <w:t>)</w:t>
      </w:r>
      <w:r w:rsidRPr="00241D1E">
        <w:tab/>
        <w:t>In this section:</w:t>
      </w:r>
    </w:p>
    <w:p w:rsidR="00AD41D4" w:rsidRPr="00241D1E" w:rsidRDefault="00AD41D4" w:rsidP="00AD41D4">
      <w:pPr>
        <w:pStyle w:val="definition"/>
      </w:pPr>
      <w:r w:rsidRPr="00241D1E">
        <w:rPr>
          <w:b/>
          <w:i/>
        </w:rPr>
        <w:t>CPI number</w:t>
      </w:r>
      <w:r w:rsidRPr="00241D1E">
        <w:t xml:space="preserve"> means the All Groups Consumer Price Index number (being the weighted average of the 8 Australian capital cities) published by the Australian Statistician.</w:t>
      </w:r>
    </w:p>
    <w:p w:rsidR="003B354D" w:rsidRPr="00241D1E" w:rsidRDefault="003B354D" w:rsidP="00AD41D4">
      <w:pPr>
        <w:pStyle w:val="definition"/>
      </w:pPr>
      <w:r w:rsidRPr="00241D1E">
        <w:rPr>
          <w:b/>
          <w:i/>
        </w:rPr>
        <w:t>March quarter</w:t>
      </w:r>
      <w:r w:rsidRPr="00241D1E">
        <w:t xml:space="preserve"> means a period of 3 months ending at the end of March.</w:t>
      </w:r>
    </w:p>
    <w:p w:rsidR="00737E2C" w:rsidRPr="00241D1E" w:rsidRDefault="00AD41D4" w:rsidP="00AB1A84">
      <w:pPr>
        <w:pStyle w:val="definition"/>
      </w:pPr>
      <w:r w:rsidRPr="00241D1E">
        <w:rPr>
          <w:b/>
          <w:i/>
        </w:rPr>
        <w:t>relevant period</w:t>
      </w:r>
      <w:r w:rsidRPr="00241D1E">
        <w:rPr>
          <w:i/>
        </w:rPr>
        <w:t xml:space="preserve"> </w:t>
      </w:r>
      <w:r w:rsidRPr="00241D1E">
        <w:t xml:space="preserve">means </w:t>
      </w:r>
      <w:r w:rsidR="009500AA" w:rsidRPr="00241D1E">
        <w:t>a</w:t>
      </w:r>
      <w:r w:rsidRPr="00241D1E">
        <w:t xml:space="preserve"> 2 year period beginning on 1 July 2012</w:t>
      </w:r>
      <w:r w:rsidR="009500AA" w:rsidRPr="00241D1E">
        <w:t xml:space="preserve"> or on each second 1 July following that day.</w:t>
      </w:r>
    </w:p>
    <w:p w:rsidR="00737E2C" w:rsidRPr="00241D1E" w:rsidRDefault="00135645" w:rsidP="00737E2C">
      <w:pPr>
        <w:pStyle w:val="HR"/>
      </w:pPr>
      <w:bookmarkStart w:id="31" w:name="_Toc341685518"/>
      <w:r w:rsidRPr="00460AC7">
        <w:rPr>
          <w:rStyle w:val="CharSectno"/>
        </w:rPr>
        <w:lastRenderedPageBreak/>
        <w:t>2.</w:t>
      </w:r>
      <w:r w:rsidR="006F36E3" w:rsidRPr="00460AC7">
        <w:rPr>
          <w:rStyle w:val="CharSectno"/>
        </w:rPr>
        <w:t>14</w:t>
      </w:r>
      <w:r w:rsidR="00737E2C" w:rsidRPr="00241D1E">
        <w:tab/>
        <w:t>Notice of decision and AAT review</w:t>
      </w:r>
      <w:bookmarkEnd w:id="31"/>
    </w:p>
    <w:p w:rsidR="0059460D" w:rsidRPr="00241D1E" w:rsidRDefault="0059460D" w:rsidP="00BC7DD8">
      <w:pPr>
        <w:pStyle w:val="R1"/>
      </w:pPr>
      <w:r w:rsidRPr="00241D1E">
        <w:tab/>
        <w:t>(1)</w:t>
      </w:r>
      <w:r w:rsidRPr="00241D1E">
        <w:tab/>
        <w:t>A</w:t>
      </w:r>
      <w:r w:rsidR="001F23F4" w:rsidRPr="00241D1E">
        <w:t xml:space="preserve"> Registrar or a</w:t>
      </w:r>
      <w:r w:rsidRPr="00241D1E">
        <w:t xml:space="preserve">n authorised officer must give a person liable to pay a fee </w:t>
      </w:r>
      <w:r w:rsidR="001F23F4" w:rsidRPr="00241D1E">
        <w:t xml:space="preserve">mentioned in Schedule 1 </w:t>
      </w:r>
      <w:r w:rsidRPr="00241D1E">
        <w:t>a notice in accordance with this section if the</w:t>
      </w:r>
      <w:r w:rsidR="001F23F4" w:rsidRPr="00241D1E">
        <w:t xml:space="preserve"> Registrar or</w:t>
      </w:r>
      <w:r w:rsidRPr="00241D1E">
        <w:t xml:space="preserve"> authorised officer makes a decision about the payment of the fee under</w:t>
      </w:r>
      <w:r w:rsidR="00BC7DD8" w:rsidRPr="00241D1E">
        <w:t xml:space="preserve"> </w:t>
      </w:r>
      <w:r w:rsidRPr="00241D1E">
        <w:t>section 2.0</w:t>
      </w:r>
      <w:r w:rsidR="00BC7DD8" w:rsidRPr="00241D1E">
        <w:t>5</w:t>
      </w:r>
      <w:r w:rsidR="00720ABD" w:rsidRPr="00241D1E">
        <w:t xml:space="preserve"> or</w:t>
      </w:r>
      <w:r w:rsidRPr="00241D1E">
        <w:t xml:space="preserve"> 2.</w:t>
      </w:r>
      <w:r w:rsidR="006F36E3" w:rsidRPr="00241D1E">
        <w:t>10</w:t>
      </w:r>
      <w:r w:rsidRPr="00241D1E">
        <w:t xml:space="preserve"> or </w:t>
      </w:r>
      <w:r w:rsidR="00720ABD" w:rsidRPr="00241D1E">
        <w:t xml:space="preserve">subsection </w:t>
      </w:r>
      <w:r w:rsidR="006F36E3" w:rsidRPr="00241D1E">
        <w:t>2.06</w:t>
      </w:r>
      <w:r w:rsidR="00FA24E2" w:rsidRPr="00241D1E">
        <w:t xml:space="preserve"> (2) or </w:t>
      </w:r>
      <w:r w:rsidRPr="00241D1E">
        <w:t>2.1</w:t>
      </w:r>
      <w:r w:rsidR="006F36E3" w:rsidRPr="00241D1E">
        <w:t>2</w:t>
      </w:r>
      <w:r w:rsidR="00720ABD" w:rsidRPr="00241D1E">
        <w:t xml:space="preserve"> (</w:t>
      </w:r>
      <w:r w:rsidR="00813D9A" w:rsidRPr="00241D1E">
        <w:t>7</w:t>
      </w:r>
      <w:r w:rsidR="00720ABD" w:rsidRPr="00241D1E">
        <w:t>)</w:t>
      </w:r>
      <w:r w:rsidRPr="00241D1E">
        <w:t>.</w:t>
      </w:r>
    </w:p>
    <w:p w:rsidR="0059460D" w:rsidRPr="00241D1E" w:rsidRDefault="0059460D" w:rsidP="0059460D">
      <w:pPr>
        <w:pStyle w:val="R2"/>
      </w:pPr>
      <w:r w:rsidRPr="00241D1E">
        <w:tab/>
        <w:t>(2)</w:t>
      </w:r>
      <w:r w:rsidRPr="00241D1E">
        <w:tab/>
        <w:t xml:space="preserve">The </w:t>
      </w:r>
      <w:r w:rsidR="001F23F4" w:rsidRPr="00241D1E">
        <w:t xml:space="preserve">Registrar or </w:t>
      </w:r>
      <w:r w:rsidRPr="00241D1E">
        <w:t>authorised officer must give the notice to the liable person within 28 days after making the decision.</w:t>
      </w:r>
    </w:p>
    <w:p w:rsidR="0059460D" w:rsidRPr="00241D1E" w:rsidRDefault="0059460D" w:rsidP="00460AC7">
      <w:pPr>
        <w:pStyle w:val="ZR2"/>
      </w:pPr>
      <w:r w:rsidRPr="00241D1E">
        <w:tab/>
        <w:t>(3)</w:t>
      </w:r>
      <w:r w:rsidRPr="00241D1E">
        <w:tab/>
        <w:t>The notice must set out:</w:t>
      </w:r>
    </w:p>
    <w:p w:rsidR="0059460D" w:rsidRPr="00241D1E" w:rsidRDefault="0059460D" w:rsidP="0059460D">
      <w:pPr>
        <w:pStyle w:val="P1"/>
      </w:pPr>
      <w:r w:rsidRPr="00241D1E">
        <w:tab/>
        <w:t>(a)</w:t>
      </w:r>
      <w:r w:rsidRPr="00241D1E">
        <w:tab/>
        <w:t>the decision; and</w:t>
      </w:r>
    </w:p>
    <w:p w:rsidR="0059460D" w:rsidRPr="00241D1E" w:rsidRDefault="0059460D" w:rsidP="0059460D">
      <w:pPr>
        <w:pStyle w:val="P1"/>
      </w:pPr>
      <w:r w:rsidRPr="00241D1E">
        <w:tab/>
        <w:t>(b)</w:t>
      </w:r>
      <w:r w:rsidRPr="00241D1E">
        <w:tab/>
        <w:t>a statement that the liable person may apply to the Administrative Appeals Tribu</w:t>
      </w:r>
      <w:r w:rsidR="001856FB" w:rsidRPr="00241D1E">
        <w:t>nal for review of the decision; and</w:t>
      </w:r>
    </w:p>
    <w:p w:rsidR="001856FB" w:rsidRPr="00241D1E" w:rsidRDefault="001856FB" w:rsidP="003631BC">
      <w:pPr>
        <w:pStyle w:val="P1"/>
      </w:pPr>
      <w:r w:rsidRPr="00241D1E">
        <w:tab/>
        <w:t>(c)</w:t>
      </w:r>
      <w:r w:rsidRPr="00241D1E">
        <w:tab/>
        <w:t>reasons for the decision</w:t>
      </w:r>
      <w:r w:rsidR="003631BC" w:rsidRPr="00241D1E">
        <w:t>.</w:t>
      </w:r>
    </w:p>
    <w:p w:rsidR="003631BC" w:rsidRPr="00241D1E" w:rsidRDefault="003631BC" w:rsidP="00460AC7">
      <w:pPr>
        <w:pStyle w:val="ZR2"/>
      </w:pPr>
      <w:r w:rsidRPr="00241D1E">
        <w:tab/>
        <w:t>(4)</w:t>
      </w:r>
      <w:r w:rsidRPr="00241D1E">
        <w:tab/>
        <w:t>Paragraphs (3) (b) and (c) only apply if the decision is:</w:t>
      </w:r>
    </w:p>
    <w:p w:rsidR="003631BC" w:rsidRPr="00241D1E" w:rsidRDefault="003631BC" w:rsidP="003631BC">
      <w:pPr>
        <w:pStyle w:val="P1"/>
      </w:pPr>
      <w:r w:rsidRPr="00241D1E">
        <w:tab/>
        <w:t>(a)</w:t>
      </w:r>
      <w:r w:rsidRPr="00241D1E">
        <w:tab/>
        <w:t>to not exempt a person from paying a fee; or</w:t>
      </w:r>
    </w:p>
    <w:p w:rsidR="003631BC" w:rsidRPr="00241D1E" w:rsidRDefault="003631BC" w:rsidP="003631BC">
      <w:pPr>
        <w:pStyle w:val="P1"/>
      </w:pPr>
      <w:r w:rsidRPr="00241D1E">
        <w:tab/>
        <w:t>(b)</w:t>
      </w:r>
      <w:r w:rsidRPr="00241D1E">
        <w:tab/>
        <w:t>to not defer the payment of a fee; or</w:t>
      </w:r>
    </w:p>
    <w:p w:rsidR="003631BC" w:rsidRPr="00241D1E" w:rsidRDefault="003631BC" w:rsidP="003631BC">
      <w:pPr>
        <w:pStyle w:val="P1"/>
      </w:pPr>
      <w:r w:rsidRPr="00241D1E">
        <w:tab/>
        <w:t>(c)</w:t>
      </w:r>
      <w:r w:rsidRPr="00241D1E">
        <w:tab/>
        <w:t>to not refund a fee that has been paid; or</w:t>
      </w:r>
    </w:p>
    <w:p w:rsidR="003631BC" w:rsidRPr="00241D1E" w:rsidRDefault="003631BC" w:rsidP="003631BC">
      <w:pPr>
        <w:pStyle w:val="P1"/>
      </w:pPr>
      <w:r w:rsidRPr="00241D1E">
        <w:tab/>
        <w:t>(d)</w:t>
      </w:r>
      <w:r w:rsidRPr="00241D1E">
        <w:tab/>
        <w:t>to not determine that a person may pay a reduced fee.</w:t>
      </w:r>
    </w:p>
    <w:p w:rsidR="0059460D" w:rsidRPr="00241D1E" w:rsidRDefault="003631BC" w:rsidP="0059460D">
      <w:pPr>
        <w:pStyle w:val="R2"/>
      </w:pPr>
      <w:r w:rsidRPr="00241D1E">
        <w:tab/>
        <w:t>(5</w:t>
      </w:r>
      <w:r w:rsidR="0059460D" w:rsidRPr="00241D1E">
        <w:t>)</w:t>
      </w:r>
      <w:r w:rsidR="0059460D" w:rsidRPr="00241D1E">
        <w:tab/>
        <w:t>The liable person may appl</w:t>
      </w:r>
      <w:r w:rsidRPr="00241D1E">
        <w:t xml:space="preserve">y to the Administrative Appeals </w:t>
      </w:r>
      <w:r w:rsidR="0059460D" w:rsidRPr="00241D1E">
        <w:t>Tribunal for review of the decision.</w:t>
      </w:r>
    </w:p>
    <w:p w:rsidR="001856FB" w:rsidRPr="00241D1E" w:rsidRDefault="003631BC" w:rsidP="0059460D">
      <w:pPr>
        <w:pStyle w:val="R2"/>
      </w:pPr>
      <w:r w:rsidRPr="00241D1E">
        <w:tab/>
        <w:t>(6</w:t>
      </w:r>
      <w:r w:rsidR="001856FB" w:rsidRPr="00241D1E">
        <w:t>)</w:t>
      </w:r>
      <w:r w:rsidR="001856FB" w:rsidRPr="00241D1E">
        <w:tab/>
        <w:t>Failure to comply with paragraph (3) (b) does not affect the validity of the decision.</w:t>
      </w:r>
    </w:p>
    <w:p w:rsidR="00737E2C" w:rsidRPr="00241D1E" w:rsidRDefault="00D4166D" w:rsidP="00737E2C">
      <w:pPr>
        <w:pStyle w:val="HR"/>
      </w:pPr>
      <w:bookmarkStart w:id="32" w:name="_Toc341685519"/>
      <w:r w:rsidRPr="00460AC7">
        <w:rPr>
          <w:rStyle w:val="CharSectno"/>
        </w:rPr>
        <w:t>2.</w:t>
      </w:r>
      <w:r w:rsidR="006F36E3" w:rsidRPr="00460AC7">
        <w:rPr>
          <w:rStyle w:val="CharSectno"/>
        </w:rPr>
        <w:t>15</w:t>
      </w:r>
      <w:r w:rsidR="00737E2C" w:rsidRPr="00241D1E">
        <w:tab/>
        <w:t>Debt due to Commonwealth</w:t>
      </w:r>
      <w:r w:rsidR="000431DA" w:rsidRPr="00241D1E">
        <w:t xml:space="preserve"> or State</w:t>
      </w:r>
      <w:bookmarkEnd w:id="32"/>
    </w:p>
    <w:p w:rsidR="005F6507" w:rsidRPr="00241D1E" w:rsidRDefault="005F6507" w:rsidP="005F6507">
      <w:pPr>
        <w:pStyle w:val="R1"/>
      </w:pPr>
      <w:r w:rsidRPr="00241D1E">
        <w:tab/>
      </w:r>
      <w:r w:rsidR="009650FC" w:rsidRPr="00241D1E">
        <w:t>(1)</w:t>
      </w:r>
      <w:r w:rsidRPr="00241D1E">
        <w:tab/>
        <w:t xml:space="preserve">Any fee </w:t>
      </w:r>
      <w:r w:rsidR="00765F82" w:rsidRPr="00241D1E">
        <w:t xml:space="preserve">mentioned in Schedule 1 </w:t>
      </w:r>
      <w:r w:rsidRPr="00241D1E">
        <w:t>that is not paid in accordance with this regulation is recoverable by the Commonwealth as a debt due to the Commonwealth.</w:t>
      </w:r>
    </w:p>
    <w:p w:rsidR="000B7A8F" w:rsidRPr="00241D1E" w:rsidRDefault="000B7A8F" w:rsidP="00460AC7">
      <w:pPr>
        <w:pStyle w:val="ZR2"/>
      </w:pPr>
      <w:r w:rsidRPr="00241D1E">
        <w:tab/>
        <w:t>(2)</w:t>
      </w:r>
      <w:r w:rsidRPr="00241D1E">
        <w:tab/>
        <w:t>However:</w:t>
      </w:r>
    </w:p>
    <w:p w:rsidR="000B7A8F" w:rsidRPr="00241D1E" w:rsidRDefault="000B7A8F" w:rsidP="000B7A8F">
      <w:pPr>
        <w:pStyle w:val="P1"/>
      </w:pPr>
      <w:r w:rsidRPr="00241D1E">
        <w:tab/>
        <w:t>(a)</w:t>
      </w:r>
      <w:r w:rsidRPr="00241D1E">
        <w:tab/>
      </w:r>
      <w:r w:rsidR="009650FC" w:rsidRPr="00241D1E">
        <w:t>if the fee is payable in relati</w:t>
      </w:r>
      <w:r w:rsidR="00711F2D" w:rsidRPr="00241D1E">
        <w:t>on to a proceeding in</w:t>
      </w:r>
      <w:r w:rsidR="009650FC" w:rsidRPr="00241D1E">
        <w:t xml:space="preserve"> </w:t>
      </w:r>
      <w:r w:rsidR="000431DA" w:rsidRPr="00241D1E">
        <w:t>a Family Court of a State</w:t>
      </w:r>
      <w:r w:rsidR="009650FC" w:rsidRPr="00241D1E">
        <w:t xml:space="preserve">, the fee is recoverable by </w:t>
      </w:r>
      <w:r w:rsidR="00711F2D" w:rsidRPr="00241D1E">
        <w:t>the State</w:t>
      </w:r>
      <w:r w:rsidRPr="00241D1E">
        <w:t xml:space="preserve"> as a debt due to that State; and</w:t>
      </w:r>
    </w:p>
    <w:p w:rsidR="009650FC" w:rsidRPr="00241D1E" w:rsidRDefault="000B7A8F" w:rsidP="000B7A8F">
      <w:pPr>
        <w:pStyle w:val="P1"/>
      </w:pPr>
      <w:r w:rsidRPr="00241D1E">
        <w:lastRenderedPageBreak/>
        <w:tab/>
        <w:t>(b)</w:t>
      </w:r>
      <w:r w:rsidRPr="00241D1E">
        <w:tab/>
        <w:t xml:space="preserve">if the fee is payable in relation to a proceeding in a court of summary jurisdiction of a State or Territory, the fee is recoverable by the State or Territory as a debt </w:t>
      </w:r>
      <w:r w:rsidR="00460AC7">
        <w:t>due to that State or Territory.</w:t>
      </w:r>
    </w:p>
    <w:p w:rsidR="00460AC7" w:rsidRDefault="00460AC7" w:rsidP="00460AC7">
      <w:pPr>
        <w:pStyle w:val="MainBodySectionBreak"/>
        <w:sectPr w:rsidR="00460AC7" w:rsidSect="00460AC7">
          <w:headerReference w:type="even" r:id="rId21"/>
          <w:headerReference w:type="default" r:id="rId22"/>
          <w:footerReference w:type="even" r:id="rId23"/>
          <w:footerReference w:type="default" r:id="rId24"/>
          <w:headerReference w:type="first" r:id="rId25"/>
          <w:footerReference w:type="first" r:id="rId26"/>
          <w:type w:val="continuous"/>
          <w:pgSz w:w="11907" w:h="16839" w:code="9"/>
          <w:pgMar w:top="1985" w:right="2410" w:bottom="3969" w:left="2410" w:header="567" w:footer="3119" w:gutter="0"/>
          <w:cols w:space="708"/>
          <w:docGrid w:linePitch="360"/>
        </w:sectPr>
      </w:pPr>
    </w:p>
    <w:p w:rsidR="005136A1" w:rsidRPr="00241D1E" w:rsidRDefault="005136A1" w:rsidP="00460AC7">
      <w:pPr>
        <w:pStyle w:val="Scheduletitle"/>
        <w:pageBreakBefore/>
      </w:pPr>
      <w:bookmarkStart w:id="33" w:name="_Toc341685520"/>
      <w:r w:rsidRPr="00460AC7">
        <w:rPr>
          <w:rStyle w:val="CharSchNo"/>
        </w:rPr>
        <w:lastRenderedPageBreak/>
        <w:t>Schedule 1</w:t>
      </w:r>
      <w:r w:rsidRPr="00241D1E">
        <w:tab/>
      </w:r>
      <w:r w:rsidRPr="00460AC7">
        <w:rPr>
          <w:rStyle w:val="CharSchText"/>
        </w:rPr>
        <w:t>Fees</w:t>
      </w:r>
      <w:bookmarkEnd w:id="33"/>
    </w:p>
    <w:p w:rsidR="00077626" w:rsidRDefault="005136A1" w:rsidP="005136A1">
      <w:pPr>
        <w:pStyle w:val="Schedulereference"/>
      </w:pPr>
      <w:r w:rsidRPr="00241D1E">
        <w:t>(section 2.02)</w:t>
      </w:r>
    </w:p>
    <w:p w:rsidR="005136A1" w:rsidRPr="00077626" w:rsidRDefault="00077626" w:rsidP="00077626">
      <w:pPr>
        <w:pStyle w:val="Header"/>
        <w:rPr>
          <w:vanish/>
        </w:rPr>
      </w:pPr>
      <w:r w:rsidRPr="00077626">
        <w:rPr>
          <w:rStyle w:val="CharSchPTNo"/>
          <w:vanish/>
        </w:rPr>
        <w:t xml:space="preserve"> </w:t>
      </w:r>
      <w:r w:rsidRPr="00077626">
        <w:rPr>
          <w:rStyle w:val="CharSchPTText"/>
          <w:vanish/>
        </w:rPr>
        <w:t xml:space="preserve"> </w:t>
      </w:r>
    </w:p>
    <w:tbl>
      <w:tblPr>
        <w:tblW w:w="7200" w:type="dxa"/>
        <w:tblLayout w:type="fixed"/>
        <w:tblLook w:val="04A0"/>
      </w:tblPr>
      <w:tblGrid>
        <w:gridCol w:w="612"/>
        <w:gridCol w:w="4174"/>
        <w:gridCol w:w="2414"/>
      </w:tblGrid>
      <w:tr w:rsidR="005136A1" w:rsidRPr="00241D1E" w:rsidTr="00D361B6">
        <w:trPr>
          <w:cantSplit/>
          <w:tblHeader/>
        </w:trPr>
        <w:tc>
          <w:tcPr>
            <w:tcW w:w="612" w:type="dxa"/>
            <w:tcBorders>
              <w:top w:val="nil"/>
              <w:left w:val="nil"/>
              <w:bottom w:val="single" w:sz="4" w:space="0" w:color="auto"/>
              <w:right w:val="nil"/>
            </w:tcBorders>
            <w:hideMark/>
          </w:tcPr>
          <w:p w:rsidR="005136A1" w:rsidRPr="00241D1E" w:rsidRDefault="005136A1" w:rsidP="00D361B6">
            <w:pPr>
              <w:pStyle w:val="TableColHead"/>
              <w:rPr>
                <w:rFonts w:ascii="Helvetica" w:hAnsi="Helvetica"/>
              </w:rPr>
            </w:pPr>
            <w:r w:rsidRPr="00241D1E">
              <w:t>Item</w:t>
            </w:r>
          </w:p>
        </w:tc>
        <w:tc>
          <w:tcPr>
            <w:tcW w:w="4174" w:type="dxa"/>
            <w:tcBorders>
              <w:top w:val="nil"/>
              <w:left w:val="nil"/>
              <w:bottom w:val="single" w:sz="4" w:space="0" w:color="auto"/>
              <w:right w:val="nil"/>
            </w:tcBorders>
            <w:hideMark/>
          </w:tcPr>
          <w:p w:rsidR="005136A1" w:rsidRPr="00241D1E" w:rsidRDefault="005136A1">
            <w:pPr>
              <w:pStyle w:val="TableColHead"/>
              <w:rPr>
                <w:rFonts w:ascii="Helvetica" w:hAnsi="Helvetica"/>
              </w:rPr>
            </w:pPr>
            <w:r w:rsidRPr="00241D1E">
              <w:t>Document or service</w:t>
            </w:r>
          </w:p>
        </w:tc>
        <w:tc>
          <w:tcPr>
            <w:tcW w:w="2414" w:type="dxa"/>
            <w:tcBorders>
              <w:top w:val="nil"/>
              <w:left w:val="nil"/>
              <w:bottom w:val="single" w:sz="4" w:space="0" w:color="auto"/>
              <w:right w:val="nil"/>
            </w:tcBorders>
            <w:hideMark/>
          </w:tcPr>
          <w:p w:rsidR="005136A1" w:rsidRPr="00241D1E" w:rsidRDefault="005136A1" w:rsidP="00720ABD">
            <w:pPr>
              <w:pStyle w:val="TableColHead"/>
              <w:tabs>
                <w:tab w:val="right" w:pos="2653"/>
              </w:tabs>
            </w:pPr>
            <w:r w:rsidRPr="00241D1E">
              <w:t>Fee</w:t>
            </w:r>
          </w:p>
        </w:tc>
      </w:tr>
      <w:tr w:rsidR="005136A1" w:rsidRPr="00241D1E" w:rsidTr="00D361B6">
        <w:tc>
          <w:tcPr>
            <w:tcW w:w="612" w:type="dxa"/>
            <w:tcBorders>
              <w:top w:val="single" w:sz="4" w:space="0" w:color="auto"/>
              <w:left w:val="nil"/>
              <w:bottom w:val="nil"/>
              <w:right w:val="nil"/>
            </w:tcBorders>
            <w:hideMark/>
          </w:tcPr>
          <w:p w:rsidR="005136A1" w:rsidRPr="00241D1E" w:rsidRDefault="00811B0E" w:rsidP="00D361B6">
            <w:pPr>
              <w:pStyle w:val="TableText"/>
            </w:pPr>
            <w:r w:rsidRPr="00241D1E">
              <w:t>1</w:t>
            </w:r>
          </w:p>
        </w:tc>
        <w:tc>
          <w:tcPr>
            <w:tcW w:w="4174" w:type="dxa"/>
            <w:tcBorders>
              <w:top w:val="single" w:sz="4" w:space="0" w:color="auto"/>
              <w:left w:val="nil"/>
              <w:bottom w:val="nil"/>
              <w:right w:val="nil"/>
            </w:tcBorders>
            <w:hideMark/>
          </w:tcPr>
          <w:p w:rsidR="005136A1" w:rsidRPr="00241D1E" w:rsidRDefault="005136A1">
            <w:pPr>
              <w:pStyle w:val="TableText"/>
            </w:pPr>
            <w:r w:rsidRPr="00241D1E">
              <w:t>Filing an application in proceedings for a divorce order in relation to a marriage or a decree of nullity of marriage, other than proceedings to which item 2 applies</w:t>
            </w:r>
          </w:p>
        </w:tc>
        <w:tc>
          <w:tcPr>
            <w:tcW w:w="2414" w:type="dxa"/>
            <w:tcBorders>
              <w:top w:val="single" w:sz="4" w:space="0" w:color="auto"/>
              <w:left w:val="nil"/>
              <w:bottom w:val="nil"/>
              <w:right w:val="nil"/>
            </w:tcBorders>
            <w:hideMark/>
          </w:tcPr>
          <w:p w:rsidR="00E71954" w:rsidRPr="00241D1E" w:rsidRDefault="00E71954" w:rsidP="00E71954">
            <w:pPr>
              <w:pStyle w:val="TableP1a"/>
              <w:tabs>
                <w:tab w:val="clear" w:pos="408"/>
                <w:tab w:val="left" w:pos="413"/>
                <w:tab w:val="right" w:pos="2728"/>
              </w:tabs>
              <w:ind w:left="413" w:hanging="413"/>
            </w:pPr>
            <w:r w:rsidRPr="00241D1E">
              <w:t>(a)</w:t>
            </w:r>
            <w:r w:rsidRPr="00241D1E">
              <w:tab/>
              <w:t>general fee—$1,135</w:t>
            </w:r>
          </w:p>
          <w:p w:rsidR="00E71954" w:rsidRPr="00241D1E" w:rsidRDefault="00E71954" w:rsidP="009650FC">
            <w:pPr>
              <w:pStyle w:val="TableP1a"/>
              <w:tabs>
                <w:tab w:val="clear" w:pos="408"/>
                <w:tab w:val="left" w:pos="413"/>
                <w:tab w:val="right" w:pos="2728"/>
              </w:tabs>
              <w:ind w:left="413" w:hanging="413"/>
            </w:pPr>
            <w:r w:rsidRPr="00241D1E">
              <w:t>(b)</w:t>
            </w:r>
            <w:r w:rsidRPr="00241D1E">
              <w:tab/>
            </w:r>
            <w:r w:rsidR="009650FC" w:rsidRPr="00241D1E">
              <w:t>reduced</w:t>
            </w:r>
            <w:r w:rsidRPr="00241D1E">
              <w:t xml:space="preserve"> fee—$375</w:t>
            </w:r>
          </w:p>
        </w:tc>
      </w:tr>
      <w:tr w:rsidR="005136A1" w:rsidRPr="00241D1E" w:rsidTr="00D361B6">
        <w:trPr>
          <w:cantSplit/>
        </w:trPr>
        <w:tc>
          <w:tcPr>
            <w:tcW w:w="612" w:type="dxa"/>
            <w:hideMark/>
          </w:tcPr>
          <w:p w:rsidR="005136A1" w:rsidRPr="00241D1E" w:rsidRDefault="005136A1" w:rsidP="00D361B6">
            <w:pPr>
              <w:pStyle w:val="TableText"/>
            </w:pPr>
            <w:r w:rsidRPr="00241D1E">
              <w:t>2</w:t>
            </w:r>
          </w:p>
        </w:tc>
        <w:tc>
          <w:tcPr>
            <w:tcW w:w="4174" w:type="dxa"/>
            <w:hideMark/>
          </w:tcPr>
          <w:p w:rsidR="005136A1" w:rsidRPr="00241D1E" w:rsidRDefault="005136A1">
            <w:pPr>
              <w:pStyle w:val="TableText"/>
            </w:pPr>
            <w:r w:rsidRPr="00241D1E">
              <w:t>Filing an application in proceedings for a divorce order:</w:t>
            </w:r>
          </w:p>
          <w:p w:rsidR="005136A1" w:rsidRPr="00241D1E" w:rsidRDefault="005136A1">
            <w:pPr>
              <w:pStyle w:val="TableP1a"/>
              <w:tabs>
                <w:tab w:val="clear" w:pos="408"/>
                <w:tab w:val="left" w:pos="720"/>
              </w:tabs>
              <w:ind w:left="385" w:hanging="385"/>
              <w:rPr>
                <w:highlight w:val="lightGray"/>
              </w:rPr>
            </w:pPr>
            <w:r w:rsidRPr="00241D1E">
              <w:t>(a)</w:t>
            </w:r>
            <w:r w:rsidRPr="00241D1E">
              <w:tab/>
            </w:r>
            <w:r w:rsidR="0089200C" w:rsidRPr="00241D1E">
              <w:t>commenc</w:t>
            </w:r>
            <w:r w:rsidRPr="00241D1E">
              <w:t>ed in a court mentioned in paragraph 10A</w:t>
            </w:r>
            <w:r w:rsidR="00460AC7">
              <w:t> </w:t>
            </w:r>
            <w:r w:rsidRPr="00241D1E">
              <w:t>(a) or (c)</w:t>
            </w:r>
            <w:r w:rsidR="0089200C" w:rsidRPr="00241D1E">
              <w:t xml:space="preserve"> of the </w:t>
            </w:r>
            <w:r w:rsidR="0089200C" w:rsidRPr="00241D1E">
              <w:rPr>
                <w:i/>
              </w:rPr>
              <w:t>Family Law Regulations 1984</w:t>
            </w:r>
            <w:r w:rsidRPr="00241D1E">
              <w:t>; or</w:t>
            </w:r>
          </w:p>
          <w:p w:rsidR="005136A1" w:rsidRPr="00241D1E" w:rsidRDefault="005136A1" w:rsidP="0089200C">
            <w:pPr>
              <w:pStyle w:val="TableP1a"/>
              <w:tabs>
                <w:tab w:val="clear" w:pos="408"/>
                <w:tab w:val="left" w:pos="720"/>
              </w:tabs>
              <w:ind w:left="385" w:hanging="385"/>
            </w:pPr>
            <w:r w:rsidRPr="00241D1E">
              <w:t>(b)</w:t>
            </w:r>
            <w:r w:rsidRPr="00241D1E">
              <w:tab/>
            </w:r>
            <w:r w:rsidR="0089200C" w:rsidRPr="00241D1E">
              <w:t xml:space="preserve">commenced </w:t>
            </w:r>
            <w:r w:rsidRPr="00241D1E">
              <w:t>in another court for transfer to a court mentioned in paragraph 10A (a) or (c)</w:t>
            </w:r>
            <w:r w:rsidR="0089200C" w:rsidRPr="00241D1E">
              <w:t xml:space="preserve"> of those Regulations; or</w:t>
            </w:r>
          </w:p>
          <w:p w:rsidR="0089200C" w:rsidRPr="00241D1E" w:rsidRDefault="0089200C" w:rsidP="0089200C">
            <w:pPr>
              <w:pStyle w:val="TableP1a"/>
              <w:tabs>
                <w:tab w:val="clear" w:pos="408"/>
                <w:tab w:val="left" w:pos="720"/>
              </w:tabs>
              <w:ind w:left="385" w:hanging="385"/>
            </w:pPr>
            <w:r w:rsidRPr="00241D1E">
              <w:t>(c)</w:t>
            </w:r>
            <w:r w:rsidRPr="00241D1E">
              <w:tab/>
              <w:t>commenced in the Federal Magistrates Court</w:t>
            </w:r>
          </w:p>
        </w:tc>
        <w:tc>
          <w:tcPr>
            <w:tcW w:w="2414" w:type="dxa"/>
            <w:hideMark/>
          </w:tcPr>
          <w:p w:rsidR="00E71954" w:rsidRPr="00241D1E" w:rsidRDefault="00E71954" w:rsidP="00E71954">
            <w:pPr>
              <w:pStyle w:val="TableP1a"/>
              <w:tabs>
                <w:tab w:val="clear" w:pos="408"/>
                <w:tab w:val="left" w:pos="413"/>
                <w:tab w:val="right" w:pos="2728"/>
              </w:tabs>
              <w:ind w:left="413" w:hanging="413"/>
            </w:pPr>
            <w:r w:rsidRPr="00241D1E">
              <w:t>(a)</w:t>
            </w:r>
            <w:r w:rsidRPr="00241D1E">
              <w:tab/>
              <w:t>general fee—</w:t>
            </w:r>
            <w:r w:rsidRPr="00241D1E">
              <w:rPr>
                <w:szCs w:val="22"/>
              </w:rPr>
              <w:t>$800</w:t>
            </w:r>
          </w:p>
          <w:p w:rsidR="00E71954" w:rsidRPr="00241D1E" w:rsidRDefault="00E71954" w:rsidP="00E71954">
            <w:pPr>
              <w:pStyle w:val="TableP1a"/>
              <w:tabs>
                <w:tab w:val="clear" w:pos="408"/>
                <w:tab w:val="left" w:pos="413"/>
                <w:tab w:val="right" w:pos="2728"/>
              </w:tabs>
              <w:ind w:left="413" w:hanging="413"/>
            </w:pPr>
            <w:r w:rsidRPr="00241D1E">
              <w:t>(b)</w:t>
            </w:r>
            <w:r w:rsidRPr="00241D1E">
              <w:tab/>
            </w:r>
            <w:r w:rsidR="009650FC" w:rsidRPr="00241D1E">
              <w:t>reduced fee—</w:t>
            </w:r>
            <w:r w:rsidRPr="00241D1E">
              <w:t>$265</w:t>
            </w:r>
          </w:p>
        </w:tc>
      </w:tr>
      <w:tr w:rsidR="00811B0E" w:rsidRPr="00241D1E" w:rsidTr="00D361B6">
        <w:trPr>
          <w:cantSplit/>
        </w:trPr>
        <w:tc>
          <w:tcPr>
            <w:tcW w:w="612" w:type="dxa"/>
            <w:hideMark/>
          </w:tcPr>
          <w:p w:rsidR="00811B0E" w:rsidRPr="00241D1E" w:rsidRDefault="00F00CD8" w:rsidP="00D361B6">
            <w:pPr>
              <w:pStyle w:val="TableText"/>
              <w:keepNext/>
              <w:keepLines/>
            </w:pPr>
            <w:r w:rsidRPr="00241D1E">
              <w:t>3</w:t>
            </w:r>
          </w:p>
        </w:tc>
        <w:tc>
          <w:tcPr>
            <w:tcW w:w="4174" w:type="dxa"/>
            <w:hideMark/>
          </w:tcPr>
          <w:p w:rsidR="00811B0E" w:rsidRPr="00241D1E" w:rsidRDefault="00811B0E" w:rsidP="00431BE2">
            <w:pPr>
              <w:pStyle w:val="TableText"/>
            </w:pPr>
            <w:r w:rsidRPr="00241D1E">
              <w:t xml:space="preserve">Filing an application in proceedings for a declaration </w:t>
            </w:r>
            <w:r w:rsidR="00431BE2" w:rsidRPr="00241D1E">
              <w:t>about</w:t>
            </w:r>
            <w:r w:rsidRPr="00241D1E">
              <w:t xml:space="preserve"> the validity of a marriage, a divorce or the annulment of a marriage</w:t>
            </w:r>
          </w:p>
        </w:tc>
        <w:tc>
          <w:tcPr>
            <w:tcW w:w="2414" w:type="dxa"/>
            <w:hideMark/>
          </w:tcPr>
          <w:p w:rsidR="00811B0E" w:rsidRPr="00241D1E" w:rsidRDefault="00811B0E" w:rsidP="00D361B6">
            <w:pPr>
              <w:pStyle w:val="TableText"/>
              <w:ind w:right="794"/>
              <w:jc w:val="right"/>
            </w:pPr>
            <w:r w:rsidRPr="00241D1E">
              <w:t>$</w:t>
            </w:r>
            <w:r w:rsidR="007B4199" w:rsidRPr="00241D1E">
              <w:t>1,</w:t>
            </w:r>
            <w:r w:rsidR="00244694" w:rsidRPr="00241D1E">
              <w:t>135</w:t>
            </w:r>
          </w:p>
        </w:tc>
      </w:tr>
      <w:tr w:rsidR="00811B0E" w:rsidRPr="00241D1E" w:rsidTr="00D361B6">
        <w:trPr>
          <w:cantSplit/>
        </w:trPr>
        <w:tc>
          <w:tcPr>
            <w:tcW w:w="612" w:type="dxa"/>
            <w:hideMark/>
          </w:tcPr>
          <w:p w:rsidR="00811B0E" w:rsidRPr="00241D1E" w:rsidRDefault="00F00CD8" w:rsidP="00D361B6">
            <w:pPr>
              <w:pStyle w:val="TableText"/>
            </w:pPr>
            <w:r w:rsidRPr="00241D1E">
              <w:t>4</w:t>
            </w:r>
          </w:p>
        </w:tc>
        <w:tc>
          <w:tcPr>
            <w:tcW w:w="4174" w:type="dxa"/>
            <w:hideMark/>
          </w:tcPr>
          <w:p w:rsidR="00610BD5" w:rsidRPr="00241D1E" w:rsidRDefault="00811B0E" w:rsidP="003A3C7A">
            <w:pPr>
              <w:pStyle w:val="TableText"/>
            </w:pPr>
            <w:r w:rsidRPr="00241D1E">
              <w:t>Filing an application for final orders in eligible financial or parenting pro</w:t>
            </w:r>
            <w:r w:rsidR="003A3C7A" w:rsidRPr="00241D1E">
              <w:t>ceedings</w:t>
            </w:r>
          </w:p>
        </w:tc>
        <w:tc>
          <w:tcPr>
            <w:tcW w:w="2414" w:type="dxa"/>
            <w:hideMark/>
          </w:tcPr>
          <w:p w:rsidR="00811B0E" w:rsidRPr="00241D1E" w:rsidRDefault="00811B0E" w:rsidP="00D361B6">
            <w:pPr>
              <w:pStyle w:val="TableText"/>
              <w:ind w:right="794"/>
              <w:jc w:val="right"/>
            </w:pPr>
            <w:r w:rsidRPr="00241D1E">
              <w:t>$</w:t>
            </w:r>
            <w:r w:rsidR="00244694" w:rsidRPr="00241D1E">
              <w:t>305</w:t>
            </w:r>
          </w:p>
        </w:tc>
      </w:tr>
      <w:tr w:rsidR="00811B0E" w:rsidRPr="00241D1E" w:rsidTr="00D361B6">
        <w:trPr>
          <w:cantSplit/>
        </w:trPr>
        <w:tc>
          <w:tcPr>
            <w:tcW w:w="612" w:type="dxa"/>
            <w:hideMark/>
          </w:tcPr>
          <w:p w:rsidR="00811B0E" w:rsidRPr="00241D1E" w:rsidRDefault="00F00CD8" w:rsidP="00D361B6">
            <w:pPr>
              <w:pStyle w:val="TableText"/>
            </w:pPr>
            <w:r w:rsidRPr="00241D1E">
              <w:t>5</w:t>
            </w:r>
          </w:p>
        </w:tc>
        <w:tc>
          <w:tcPr>
            <w:tcW w:w="4174" w:type="dxa"/>
            <w:hideMark/>
          </w:tcPr>
          <w:p w:rsidR="00811B0E" w:rsidRPr="00241D1E" w:rsidRDefault="00811B0E" w:rsidP="00811B0E">
            <w:pPr>
              <w:pStyle w:val="TableText"/>
            </w:pPr>
            <w:r w:rsidRPr="00241D1E">
              <w:t>Filing a response to an application for final orders in eligible financial or parenting proceedings</w:t>
            </w:r>
          </w:p>
        </w:tc>
        <w:tc>
          <w:tcPr>
            <w:tcW w:w="2414" w:type="dxa"/>
            <w:hideMark/>
          </w:tcPr>
          <w:p w:rsidR="00811B0E" w:rsidRPr="00241D1E" w:rsidRDefault="00811B0E" w:rsidP="00D361B6">
            <w:pPr>
              <w:pStyle w:val="TableText"/>
              <w:ind w:right="794"/>
              <w:jc w:val="right"/>
            </w:pPr>
            <w:r w:rsidRPr="00241D1E">
              <w:t>$</w:t>
            </w:r>
            <w:r w:rsidR="00244694" w:rsidRPr="00241D1E">
              <w:t>305</w:t>
            </w:r>
          </w:p>
        </w:tc>
      </w:tr>
      <w:tr w:rsidR="00811B0E" w:rsidRPr="00241D1E" w:rsidTr="00D361B6">
        <w:trPr>
          <w:cantSplit/>
        </w:trPr>
        <w:tc>
          <w:tcPr>
            <w:tcW w:w="612" w:type="dxa"/>
            <w:hideMark/>
          </w:tcPr>
          <w:p w:rsidR="00811B0E" w:rsidRPr="00241D1E" w:rsidRDefault="00F00CD8" w:rsidP="00D361B6">
            <w:pPr>
              <w:pStyle w:val="TableText"/>
            </w:pPr>
            <w:r w:rsidRPr="00241D1E">
              <w:t>6</w:t>
            </w:r>
          </w:p>
        </w:tc>
        <w:tc>
          <w:tcPr>
            <w:tcW w:w="4174" w:type="dxa"/>
            <w:hideMark/>
          </w:tcPr>
          <w:p w:rsidR="00811B0E" w:rsidRPr="00241D1E" w:rsidRDefault="00811B0E" w:rsidP="00811B0E">
            <w:pPr>
              <w:pStyle w:val="TableText"/>
            </w:pPr>
            <w:r w:rsidRPr="00241D1E">
              <w:t>Filing an application for a consent order</w:t>
            </w:r>
          </w:p>
        </w:tc>
        <w:tc>
          <w:tcPr>
            <w:tcW w:w="2414" w:type="dxa"/>
            <w:hideMark/>
          </w:tcPr>
          <w:p w:rsidR="00811B0E" w:rsidRPr="00241D1E" w:rsidRDefault="00811B0E" w:rsidP="00D361B6">
            <w:pPr>
              <w:pStyle w:val="TableText"/>
              <w:ind w:right="794"/>
              <w:jc w:val="right"/>
            </w:pPr>
            <w:r w:rsidRPr="00241D1E">
              <w:t>$</w:t>
            </w:r>
            <w:r w:rsidR="00244694" w:rsidRPr="00241D1E">
              <w:t>145</w:t>
            </w:r>
          </w:p>
        </w:tc>
      </w:tr>
      <w:tr w:rsidR="00811B0E" w:rsidRPr="00241D1E" w:rsidTr="00D361B6">
        <w:trPr>
          <w:cantSplit/>
        </w:trPr>
        <w:tc>
          <w:tcPr>
            <w:tcW w:w="612" w:type="dxa"/>
            <w:hideMark/>
          </w:tcPr>
          <w:p w:rsidR="00811B0E" w:rsidRPr="00241D1E" w:rsidRDefault="00F00CD8" w:rsidP="00D361B6">
            <w:pPr>
              <w:pStyle w:val="TableText"/>
            </w:pPr>
            <w:r w:rsidRPr="00241D1E">
              <w:t>7</w:t>
            </w:r>
          </w:p>
        </w:tc>
        <w:tc>
          <w:tcPr>
            <w:tcW w:w="4174" w:type="dxa"/>
            <w:hideMark/>
          </w:tcPr>
          <w:p w:rsidR="00811B0E" w:rsidRPr="00241D1E" w:rsidRDefault="00811B0E" w:rsidP="00F00CD8">
            <w:pPr>
              <w:pStyle w:val="TableText"/>
            </w:pPr>
            <w:r w:rsidRPr="00241D1E">
              <w:t>Filing an appeal under section 94 or 94AAA of the Family Law Act</w:t>
            </w:r>
            <w:r w:rsidR="00711C08" w:rsidRPr="00241D1E">
              <w:t xml:space="preserve">, unless leave to appeal is required and the fee mentioned in item </w:t>
            </w:r>
            <w:r w:rsidR="00F00CD8" w:rsidRPr="00241D1E">
              <w:t>8</w:t>
            </w:r>
            <w:r w:rsidR="00711C08" w:rsidRPr="00241D1E">
              <w:t xml:space="preserve"> has been paid</w:t>
            </w:r>
          </w:p>
        </w:tc>
        <w:tc>
          <w:tcPr>
            <w:tcW w:w="2414" w:type="dxa"/>
            <w:hideMark/>
          </w:tcPr>
          <w:p w:rsidR="00811B0E" w:rsidRPr="00241D1E" w:rsidRDefault="00811B0E" w:rsidP="00D361B6">
            <w:pPr>
              <w:pStyle w:val="TableText"/>
              <w:ind w:right="794"/>
              <w:jc w:val="right"/>
            </w:pPr>
            <w:r w:rsidRPr="00241D1E">
              <w:t>$</w:t>
            </w:r>
            <w:r w:rsidR="007B4199" w:rsidRPr="00241D1E">
              <w:t>1,</w:t>
            </w:r>
            <w:r w:rsidR="00244694" w:rsidRPr="00241D1E">
              <w:t>205</w:t>
            </w:r>
          </w:p>
        </w:tc>
      </w:tr>
      <w:tr w:rsidR="004A7089" w:rsidRPr="00241D1E" w:rsidTr="00D361B6">
        <w:trPr>
          <w:cantSplit/>
        </w:trPr>
        <w:tc>
          <w:tcPr>
            <w:tcW w:w="612" w:type="dxa"/>
            <w:hideMark/>
          </w:tcPr>
          <w:p w:rsidR="004A7089" w:rsidRPr="00241D1E" w:rsidRDefault="00F00CD8" w:rsidP="00D361B6">
            <w:pPr>
              <w:pStyle w:val="TableText"/>
            </w:pPr>
            <w:r w:rsidRPr="00241D1E">
              <w:t>8</w:t>
            </w:r>
          </w:p>
        </w:tc>
        <w:tc>
          <w:tcPr>
            <w:tcW w:w="4174" w:type="dxa"/>
            <w:hideMark/>
          </w:tcPr>
          <w:p w:rsidR="004A7089" w:rsidRPr="00241D1E" w:rsidRDefault="004A7089" w:rsidP="00811B0E">
            <w:pPr>
              <w:pStyle w:val="TableText"/>
            </w:pPr>
            <w:r w:rsidRPr="00241D1E">
              <w:t>Filing an application for leave to appeal under section 94 or 94AAA of the Family Law Act</w:t>
            </w:r>
          </w:p>
        </w:tc>
        <w:tc>
          <w:tcPr>
            <w:tcW w:w="2414" w:type="dxa"/>
            <w:hideMark/>
          </w:tcPr>
          <w:p w:rsidR="004A7089" w:rsidRPr="00241D1E" w:rsidRDefault="007B4199" w:rsidP="00D361B6">
            <w:pPr>
              <w:pStyle w:val="TableText"/>
              <w:ind w:right="794"/>
              <w:jc w:val="right"/>
            </w:pPr>
            <w:r w:rsidRPr="00241D1E">
              <w:t>$1,</w:t>
            </w:r>
            <w:r w:rsidR="004A7089" w:rsidRPr="00241D1E">
              <w:t>205</w:t>
            </w:r>
          </w:p>
        </w:tc>
      </w:tr>
      <w:tr w:rsidR="00811B0E" w:rsidRPr="00241D1E" w:rsidTr="00D361B6">
        <w:trPr>
          <w:cantSplit/>
        </w:trPr>
        <w:tc>
          <w:tcPr>
            <w:tcW w:w="612" w:type="dxa"/>
            <w:hideMark/>
          </w:tcPr>
          <w:p w:rsidR="00811B0E" w:rsidRPr="00241D1E" w:rsidRDefault="00F00CD8" w:rsidP="00D361B6">
            <w:pPr>
              <w:pStyle w:val="TableText"/>
            </w:pPr>
            <w:r w:rsidRPr="00241D1E">
              <w:t>9</w:t>
            </w:r>
          </w:p>
        </w:tc>
        <w:tc>
          <w:tcPr>
            <w:tcW w:w="4174" w:type="dxa"/>
            <w:hideMark/>
          </w:tcPr>
          <w:p w:rsidR="00811B0E" w:rsidRPr="00241D1E" w:rsidRDefault="00811B0E" w:rsidP="00A84ECB">
            <w:pPr>
              <w:pStyle w:val="TableText"/>
            </w:pPr>
            <w:r w:rsidRPr="00241D1E">
              <w:t xml:space="preserve">Filing an </w:t>
            </w:r>
            <w:r w:rsidR="000B7A8F" w:rsidRPr="00241D1E">
              <w:t>interim order application</w:t>
            </w:r>
            <w:r w:rsidR="00A84ECB" w:rsidRPr="00241D1E">
              <w:tab/>
            </w:r>
          </w:p>
        </w:tc>
        <w:tc>
          <w:tcPr>
            <w:tcW w:w="2414" w:type="dxa"/>
            <w:hideMark/>
          </w:tcPr>
          <w:p w:rsidR="00811B0E" w:rsidRPr="00241D1E" w:rsidRDefault="00811B0E" w:rsidP="00D361B6">
            <w:pPr>
              <w:pStyle w:val="TableText"/>
              <w:ind w:right="794"/>
              <w:jc w:val="right"/>
            </w:pPr>
            <w:r w:rsidRPr="00241D1E">
              <w:t>$105</w:t>
            </w:r>
          </w:p>
        </w:tc>
      </w:tr>
      <w:tr w:rsidR="00811B0E" w:rsidRPr="00241D1E" w:rsidTr="00D361B6">
        <w:trPr>
          <w:cantSplit/>
        </w:trPr>
        <w:tc>
          <w:tcPr>
            <w:tcW w:w="612" w:type="dxa"/>
            <w:hideMark/>
          </w:tcPr>
          <w:p w:rsidR="00811B0E" w:rsidRPr="00241D1E" w:rsidRDefault="00F00CD8" w:rsidP="00D361B6">
            <w:pPr>
              <w:pStyle w:val="TableText"/>
            </w:pPr>
            <w:r w:rsidRPr="00241D1E">
              <w:lastRenderedPageBreak/>
              <w:t>10</w:t>
            </w:r>
          </w:p>
        </w:tc>
        <w:tc>
          <w:tcPr>
            <w:tcW w:w="4174" w:type="dxa"/>
            <w:hideMark/>
          </w:tcPr>
          <w:p w:rsidR="00D868E5" w:rsidRPr="00241D1E" w:rsidRDefault="00811B0E" w:rsidP="00D868E5">
            <w:pPr>
              <w:pStyle w:val="TableText"/>
            </w:pPr>
            <w:r w:rsidRPr="00241D1E">
              <w:t xml:space="preserve">Filing an application for both </w:t>
            </w:r>
            <w:r w:rsidR="0063691F" w:rsidRPr="00241D1E">
              <w:t>an</w:t>
            </w:r>
            <w:r w:rsidRPr="00241D1E">
              <w:t xml:space="preserve"> order</w:t>
            </w:r>
            <w:r w:rsidR="0063691F" w:rsidRPr="00241D1E">
              <w:t xml:space="preserve"> under Part VII</w:t>
            </w:r>
            <w:r w:rsidRPr="00241D1E">
              <w:t xml:space="preserve"> </w:t>
            </w:r>
            <w:r w:rsidR="0063691F" w:rsidRPr="00241D1E">
              <w:t>of the Family Law Act and</w:t>
            </w:r>
            <w:r w:rsidR="00D868E5" w:rsidRPr="00241D1E">
              <w:t xml:space="preserve"> an order under any of the following:</w:t>
            </w:r>
          </w:p>
          <w:p w:rsidR="00D868E5" w:rsidRPr="00241D1E" w:rsidRDefault="00D868E5" w:rsidP="00D868E5">
            <w:pPr>
              <w:pStyle w:val="TableP1a"/>
              <w:ind w:left="317" w:hanging="317"/>
            </w:pPr>
            <w:r w:rsidRPr="00241D1E">
              <w:t>(a)</w:t>
            </w:r>
            <w:r w:rsidRPr="00241D1E">
              <w:tab/>
              <w:t>Part VIII of that Act (other than a spousal maintenance order);</w:t>
            </w:r>
          </w:p>
          <w:p w:rsidR="00D868E5" w:rsidRPr="00241D1E" w:rsidRDefault="00D868E5" w:rsidP="00D868E5">
            <w:pPr>
              <w:pStyle w:val="TableP1a"/>
              <w:ind w:left="317" w:hanging="317"/>
            </w:pPr>
            <w:r w:rsidRPr="00241D1E">
              <w:t>(b)</w:t>
            </w:r>
            <w:r w:rsidRPr="00241D1E">
              <w:tab/>
              <w:t>Part VIIIA of that Act;</w:t>
            </w:r>
          </w:p>
          <w:p w:rsidR="00811B0E" w:rsidRPr="00241D1E" w:rsidRDefault="00D868E5" w:rsidP="00431BE2">
            <w:pPr>
              <w:pStyle w:val="TableP1a"/>
              <w:ind w:left="317" w:hanging="317"/>
            </w:pPr>
            <w:r w:rsidRPr="00241D1E">
              <w:t>(c)</w:t>
            </w:r>
            <w:r w:rsidRPr="00241D1E">
              <w:tab/>
              <w:t xml:space="preserve">Part VIIIAB of that Act (other than an order for the maintenance of </w:t>
            </w:r>
            <w:r w:rsidR="00431BE2" w:rsidRPr="00241D1E">
              <w:t>a party</w:t>
            </w:r>
            <w:r w:rsidRPr="00241D1E">
              <w:t xml:space="preserve"> to a de facto relationship) </w:t>
            </w:r>
          </w:p>
        </w:tc>
        <w:tc>
          <w:tcPr>
            <w:tcW w:w="2414" w:type="dxa"/>
            <w:hideMark/>
          </w:tcPr>
          <w:p w:rsidR="00811B0E" w:rsidRPr="00241D1E" w:rsidRDefault="0063691F" w:rsidP="00D361B6">
            <w:pPr>
              <w:pStyle w:val="TableText"/>
              <w:ind w:right="794"/>
              <w:jc w:val="right"/>
            </w:pPr>
            <w:r w:rsidRPr="00241D1E">
              <w:t>$500</w:t>
            </w:r>
          </w:p>
        </w:tc>
      </w:tr>
      <w:tr w:rsidR="005136A1" w:rsidRPr="00241D1E" w:rsidTr="00D361B6">
        <w:trPr>
          <w:cantSplit/>
          <w:trHeight w:val="1134"/>
        </w:trPr>
        <w:tc>
          <w:tcPr>
            <w:tcW w:w="612" w:type="dxa"/>
            <w:hideMark/>
          </w:tcPr>
          <w:p w:rsidR="005136A1" w:rsidRPr="00241D1E" w:rsidRDefault="00F00CD8" w:rsidP="00D361B6">
            <w:pPr>
              <w:pStyle w:val="TableText"/>
            </w:pPr>
            <w:r w:rsidRPr="00241D1E">
              <w:t>11</w:t>
            </w:r>
          </w:p>
        </w:tc>
        <w:tc>
          <w:tcPr>
            <w:tcW w:w="4174" w:type="dxa"/>
            <w:hideMark/>
          </w:tcPr>
          <w:p w:rsidR="00610BD5" w:rsidRPr="00241D1E" w:rsidRDefault="005136A1" w:rsidP="003A3C7A">
            <w:pPr>
              <w:pStyle w:val="TableText"/>
            </w:pPr>
            <w:r w:rsidRPr="00241D1E">
              <w:t>Setting down for hearing in proceedings</w:t>
            </w:r>
            <w:r w:rsidR="00431BE2" w:rsidRPr="00241D1E">
              <w:t xml:space="preserve"> for a divorce order</w:t>
            </w:r>
            <w:r w:rsidRPr="00241D1E">
              <w:t>, if defended, in relation to a marriage or a decr</w:t>
            </w:r>
            <w:r w:rsidR="003A3C7A" w:rsidRPr="00241D1E">
              <w:t>ee of nullity of marriage</w:t>
            </w:r>
          </w:p>
        </w:tc>
        <w:tc>
          <w:tcPr>
            <w:tcW w:w="2414" w:type="dxa"/>
            <w:hideMark/>
          </w:tcPr>
          <w:p w:rsidR="005136A1" w:rsidRPr="00241D1E" w:rsidRDefault="005136A1">
            <w:pPr>
              <w:pStyle w:val="TableP1a"/>
              <w:tabs>
                <w:tab w:val="clear" w:pos="408"/>
                <w:tab w:val="right" w:pos="2021"/>
              </w:tabs>
              <w:spacing w:before="60"/>
              <w:ind w:left="264" w:hanging="322"/>
            </w:pPr>
            <w:r w:rsidRPr="00241D1E">
              <w:t>(a)</w:t>
            </w:r>
            <w:r w:rsidRPr="00241D1E">
              <w:tab/>
              <w:t>for hearing before a judge</w:t>
            </w:r>
            <w:r w:rsidR="00811B0E" w:rsidRPr="00241D1E">
              <w:t>—$</w:t>
            </w:r>
            <w:r w:rsidR="00244694" w:rsidRPr="00241D1E">
              <w:t>765</w:t>
            </w:r>
          </w:p>
          <w:p w:rsidR="005136A1" w:rsidRPr="00241D1E" w:rsidRDefault="00811B0E" w:rsidP="00244694">
            <w:pPr>
              <w:pStyle w:val="TableP1a"/>
              <w:tabs>
                <w:tab w:val="clear" w:pos="408"/>
                <w:tab w:val="right" w:pos="2021"/>
              </w:tabs>
              <w:ind w:left="264" w:hanging="322"/>
            </w:pPr>
            <w:r w:rsidRPr="00241D1E">
              <w:t>(b)</w:t>
            </w:r>
            <w:r w:rsidRPr="00241D1E">
              <w:tab/>
              <w:t xml:space="preserve">for hearing </w:t>
            </w:r>
            <w:r w:rsidR="005136A1" w:rsidRPr="00241D1E">
              <w:t>before a magistrate</w:t>
            </w:r>
            <w:r w:rsidRPr="00241D1E">
              <w:t>—$</w:t>
            </w:r>
            <w:r w:rsidR="00244694" w:rsidRPr="00241D1E">
              <w:t>560</w:t>
            </w:r>
          </w:p>
        </w:tc>
      </w:tr>
      <w:tr w:rsidR="00811B0E" w:rsidRPr="00241D1E" w:rsidTr="00D361B6">
        <w:trPr>
          <w:cantSplit/>
          <w:trHeight w:val="1313"/>
        </w:trPr>
        <w:tc>
          <w:tcPr>
            <w:tcW w:w="612" w:type="dxa"/>
            <w:hideMark/>
          </w:tcPr>
          <w:p w:rsidR="00811B0E" w:rsidRPr="00241D1E" w:rsidRDefault="00F00CD8" w:rsidP="00D361B6">
            <w:pPr>
              <w:pStyle w:val="TableText"/>
            </w:pPr>
            <w:r w:rsidRPr="00241D1E">
              <w:t>12</w:t>
            </w:r>
          </w:p>
        </w:tc>
        <w:tc>
          <w:tcPr>
            <w:tcW w:w="4174" w:type="dxa"/>
            <w:hideMark/>
          </w:tcPr>
          <w:p w:rsidR="00811B0E" w:rsidRPr="00241D1E" w:rsidRDefault="00811B0E" w:rsidP="00811B0E">
            <w:pPr>
              <w:pStyle w:val="TableText"/>
            </w:pPr>
            <w:r w:rsidRPr="00241D1E">
              <w:t>Setting down for hearing in proceedings, if defended, for a declaration as to the validity of a marriage, a divorce or the annulment of a marriage</w:t>
            </w:r>
          </w:p>
        </w:tc>
        <w:tc>
          <w:tcPr>
            <w:tcW w:w="2414" w:type="dxa"/>
            <w:hideMark/>
          </w:tcPr>
          <w:p w:rsidR="00811B0E" w:rsidRPr="00241D1E" w:rsidRDefault="00811B0E" w:rsidP="00811B0E">
            <w:pPr>
              <w:pStyle w:val="TableP1a"/>
              <w:tabs>
                <w:tab w:val="clear" w:pos="408"/>
                <w:tab w:val="right" w:pos="2021"/>
              </w:tabs>
              <w:spacing w:before="60"/>
              <w:ind w:left="264" w:hanging="322"/>
            </w:pPr>
            <w:r w:rsidRPr="00241D1E">
              <w:t>(a)</w:t>
            </w:r>
            <w:r w:rsidRPr="00241D1E">
              <w:tab/>
              <w:t>for hearing before a judge—</w:t>
            </w:r>
            <w:r w:rsidR="00244694" w:rsidRPr="00241D1E">
              <w:t>$765</w:t>
            </w:r>
          </w:p>
          <w:p w:rsidR="00811B0E" w:rsidRPr="00241D1E" w:rsidRDefault="00811B0E" w:rsidP="00811B0E">
            <w:pPr>
              <w:pStyle w:val="TableP1a"/>
              <w:tabs>
                <w:tab w:val="clear" w:pos="408"/>
                <w:tab w:val="right" w:pos="2021"/>
              </w:tabs>
              <w:ind w:left="264" w:hanging="322"/>
            </w:pPr>
            <w:r w:rsidRPr="00241D1E">
              <w:t>(b)</w:t>
            </w:r>
            <w:r w:rsidRPr="00241D1E">
              <w:tab/>
              <w:t>for hearing before a magistrate—$</w:t>
            </w:r>
            <w:r w:rsidR="00244694" w:rsidRPr="00241D1E">
              <w:t>560</w:t>
            </w:r>
          </w:p>
        </w:tc>
      </w:tr>
      <w:tr w:rsidR="00811B0E" w:rsidRPr="00241D1E" w:rsidTr="00D361B6">
        <w:trPr>
          <w:cantSplit/>
          <w:trHeight w:val="1261"/>
        </w:trPr>
        <w:tc>
          <w:tcPr>
            <w:tcW w:w="612" w:type="dxa"/>
            <w:hideMark/>
          </w:tcPr>
          <w:p w:rsidR="00811B0E" w:rsidRPr="00241D1E" w:rsidRDefault="00F00CD8" w:rsidP="00D361B6">
            <w:pPr>
              <w:pStyle w:val="TableText"/>
            </w:pPr>
            <w:r w:rsidRPr="00241D1E">
              <w:t>13</w:t>
            </w:r>
          </w:p>
        </w:tc>
        <w:tc>
          <w:tcPr>
            <w:tcW w:w="4174" w:type="dxa"/>
            <w:hideMark/>
          </w:tcPr>
          <w:p w:rsidR="00811B0E" w:rsidRPr="00241D1E" w:rsidRDefault="00811B0E" w:rsidP="00610BD5">
            <w:pPr>
              <w:pStyle w:val="TableText"/>
            </w:pPr>
            <w:r w:rsidRPr="00241D1E">
              <w:t xml:space="preserve">Setting down for hearing of an application for final orders, </w:t>
            </w:r>
            <w:r w:rsidR="00610BD5" w:rsidRPr="00241D1E">
              <w:t>if</w:t>
            </w:r>
            <w:r w:rsidRPr="00241D1E">
              <w:t xml:space="preserve"> defended, in eligible financial or parenting proceedings</w:t>
            </w:r>
          </w:p>
        </w:tc>
        <w:tc>
          <w:tcPr>
            <w:tcW w:w="2414" w:type="dxa"/>
            <w:hideMark/>
          </w:tcPr>
          <w:p w:rsidR="00811B0E" w:rsidRPr="00241D1E" w:rsidRDefault="00811B0E" w:rsidP="00811B0E">
            <w:pPr>
              <w:pStyle w:val="TableP1a"/>
              <w:tabs>
                <w:tab w:val="clear" w:pos="408"/>
                <w:tab w:val="right" w:pos="2021"/>
              </w:tabs>
              <w:spacing w:before="60"/>
              <w:ind w:left="264" w:hanging="322"/>
            </w:pPr>
            <w:r w:rsidRPr="00241D1E">
              <w:t>(a)</w:t>
            </w:r>
            <w:r w:rsidRPr="00241D1E">
              <w:tab/>
              <w:t>for hearing before a judge—</w:t>
            </w:r>
            <w:r w:rsidR="00244694" w:rsidRPr="00241D1E">
              <w:t>$765</w:t>
            </w:r>
          </w:p>
          <w:p w:rsidR="00811B0E" w:rsidRPr="00241D1E" w:rsidRDefault="00811B0E" w:rsidP="00811B0E">
            <w:pPr>
              <w:pStyle w:val="TableP1a"/>
              <w:tabs>
                <w:tab w:val="clear" w:pos="408"/>
                <w:tab w:val="right" w:pos="2021"/>
              </w:tabs>
              <w:spacing w:before="60"/>
              <w:ind w:left="264" w:hanging="322"/>
            </w:pPr>
            <w:r w:rsidRPr="00241D1E">
              <w:t>(b)</w:t>
            </w:r>
            <w:r w:rsidRPr="00241D1E">
              <w:tab/>
              <w:t>for hearing before a magistrate—$</w:t>
            </w:r>
            <w:r w:rsidR="00244694" w:rsidRPr="00241D1E">
              <w:t>560</w:t>
            </w:r>
          </w:p>
        </w:tc>
      </w:tr>
      <w:tr w:rsidR="00811B0E" w:rsidRPr="00241D1E" w:rsidTr="00D361B6">
        <w:trPr>
          <w:cantSplit/>
          <w:trHeight w:val="1137"/>
        </w:trPr>
        <w:tc>
          <w:tcPr>
            <w:tcW w:w="612" w:type="dxa"/>
            <w:hideMark/>
          </w:tcPr>
          <w:p w:rsidR="00811B0E" w:rsidRPr="00241D1E" w:rsidRDefault="00F00CD8" w:rsidP="00D361B6">
            <w:pPr>
              <w:pStyle w:val="TableText"/>
            </w:pPr>
            <w:r w:rsidRPr="00241D1E">
              <w:t>14</w:t>
            </w:r>
          </w:p>
        </w:tc>
        <w:tc>
          <w:tcPr>
            <w:tcW w:w="4174" w:type="dxa"/>
            <w:hideMark/>
          </w:tcPr>
          <w:p w:rsidR="00811B0E" w:rsidRPr="00241D1E" w:rsidRDefault="00811B0E" w:rsidP="00811B0E">
            <w:pPr>
              <w:pStyle w:val="TableText"/>
            </w:pPr>
            <w:r w:rsidRPr="00241D1E">
              <w:t>Setting down for hearing in an appeal under section 96 of the Family Law Act from a decree of a court of summary jurisdiction</w:t>
            </w:r>
          </w:p>
        </w:tc>
        <w:tc>
          <w:tcPr>
            <w:tcW w:w="2414" w:type="dxa"/>
            <w:hideMark/>
          </w:tcPr>
          <w:p w:rsidR="00811B0E" w:rsidRPr="00241D1E" w:rsidRDefault="00811B0E" w:rsidP="00014D75">
            <w:pPr>
              <w:pStyle w:val="TableText"/>
              <w:ind w:right="794"/>
              <w:jc w:val="right"/>
            </w:pPr>
            <w:r w:rsidRPr="00241D1E">
              <w:t>$</w:t>
            </w:r>
            <w:r w:rsidR="00244694" w:rsidRPr="00241D1E">
              <w:t>765</w:t>
            </w:r>
          </w:p>
        </w:tc>
      </w:tr>
      <w:tr w:rsidR="005136A1" w:rsidRPr="00241D1E" w:rsidTr="00D361B6">
        <w:trPr>
          <w:cantSplit/>
        </w:trPr>
        <w:tc>
          <w:tcPr>
            <w:tcW w:w="612" w:type="dxa"/>
            <w:hideMark/>
          </w:tcPr>
          <w:p w:rsidR="005136A1" w:rsidRPr="00241D1E" w:rsidRDefault="00F00CD8" w:rsidP="00D361B6">
            <w:pPr>
              <w:pStyle w:val="TableText"/>
            </w:pPr>
            <w:r w:rsidRPr="00241D1E">
              <w:t>15</w:t>
            </w:r>
          </w:p>
        </w:tc>
        <w:tc>
          <w:tcPr>
            <w:tcW w:w="4174" w:type="dxa"/>
            <w:hideMark/>
          </w:tcPr>
          <w:p w:rsidR="00431BE2" w:rsidRPr="00241D1E" w:rsidRDefault="005136A1" w:rsidP="00622DC3">
            <w:pPr>
              <w:pStyle w:val="TableText"/>
            </w:pPr>
            <w:r w:rsidRPr="00241D1E">
              <w:t>Hearing in proceedings</w:t>
            </w:r>
            <w:r w:rsidR="00431BE2" w:rsidRPr="00241D1E">
              <w:t xml:space="preserve"> for a divorce order</w:t>
            </w:r>
            <w:r w:rsidRPr="00241D1E">
              <w:t xml:space="preserve">, if defended, in relation to a marriage or a </w:t>
            </w:r>
            <w:r w:rsidR="00811B0E" w:rsidRPr="00241D1E">
              <w:t>decree of nullity of marriage—</w:t>
            </w:r>
            <w:r w:rsidR="00431BE2" w:rsidRPr="00241D1E">
              <w:t>for each hearing day</w:t>
            </w:r>
            <w:r w:rsidRPr="00241D1E">
              <w:t xml:space="preserve"> or part of a hearing day, </w:t>
            </w:r>
            <w:r w:rsidR="00244694" w:rsidRPr="00241D1E">
              <w:t>other than</w:t>
            </w:r>
            <w:r w:rsidR="00622DC3" w:rsidRPr="00241D1E">
              <w:t xml:space="preserve"> the first hearing day</w:t>
            </w:r>
          </w:p>
        </w:tc>
        <w:tc>
          <w:tcPr>
            <w:tcW w:w="2414" w:type="dxa"/>
            <w:hideMark/>
          </w:tcPr>
          <w:p w:rsidR="00811B0E" w:rsidRPr="00241D1E" w:rsidRDefault="00811B0E" w:rsidP="00811B0E">
            <w:pPr>
              <w:pStyle w:val="TableP1a"/>
              <w:tabs>
                <w:tab w:val="clear" w:pos="408"/>
                <w:tab w:val="right" w:pos="2021"/>
              </w:tabs>
              <w:spacing w:before="60"/>
              <w:ind w:left="264" w:hanging="322"/>
            </w:pPr>
            <w:r w:rsidRPr="00241D1E">
              <w:t>(a)</w:t>
            </w:r>
            <w:r w:rsidRPr="00241D1E">
              <w:tab/>
              <w:t>for hearing before a judge—$</w:t>
            </w:r>
            <w:r w:rsidR="00244694" w:rsidRPr="00241D1E">
              <w:t>765</w:t>
            </w:r>
          </w:p>
          <w:p w:rsidR="005136A1" w:rsidRPr="00241D1E" w:rsidRDefault="00811B0E" w:rsidP="00811B0E">
            <w:pPr>
              <w:pStyle w:val="TableP1a"/>
              <w:tabs>
                <w:tab w:val="clear" w:pos="408"/>
                <w:tab w:val="right" w:pos="2021"/>
              </w:tabs>
              <w:ind w:left="264" w:hanging="322"/>
            </w:pPr>
            <w:r w:rsidRPr="00241D1E">
              <w:t>(b)</w:t>
            </w:r>
            <w:r w:rsidRPr="00241D1E">
              <w:tab/>
              <w:t>for hearing before a magistrate—$</w:t>
            </w:r>
            <w:r w:rsidR="00244694" w:rsidRPr="00241D1E">
              <w:t>560</w:t>
            </w:r>
          </w:p>
        </w:tc>
      </w:tr>
      <w:tr w:rsidR="005136A1" w:rsidRPr="00241D1E" w:rsidTr="00D361B6">
        <w:trPr>
          <w:cantSplit/>
        </w:trPr>
        <w:tc>
          <w:tcPr>
            <w:tcW w:w="612" w:type="dxa"/>
            <w:hideMark/>
          </w:tcPr>
          <w:p w:rsidR="005136A1" w:rsidRPr="00241D1E" w:rsidRDefault="00F00CD8" w:rsidP="00D361B6">
            <w:pPr>
              <w:pStyle w:val="TableText"/>
            </w:pPr>
            <w:r w:rsidRPr="00241D1E">
              <w:t>16</w:t>
            </w:r>
          </w:p>
        </w:tc>
        <w:tc>
          <w:tcPr>
            <w:tcW w:w="4174" w:type="dxa"/>
            <w:hideMark/>
          </w:tcPr>
          <w:p w:rsidR="005136A1" w:rsidRPr="00241D1E" w:rsidRDefault="005136A1" w:rsidP="00244694">
            <w:pPr>
              <w:pStyle w:val="TableText"/>
            </w:pPr>
            <w:r w:rsidRPr="00241D1E">
              <w:t>Hearing in proceedings, if defended, for a declaration as to the validity of a marriage, a divorce o</w:t>
            </w:r>
            <w:r w:rsidR="00244694" w:rsidRPr="00241D1E">
              <w:t>r the annulment of a marriage—</w:t>
            </w:r>
            <w:r w:rsidRPr="00241D1E">
              <w:t xml:space="preserve">for each hearing day, or part of a hearing day, </w:t>
            </w:r>
            <w:r w:rsidR="00244694" w:rsidRPr="00241D1E">
              <w:t>other than</w:t>
            </w:r>
            <w:r w:rsidRPr="00241D1E">
              <w:t xml:space="preserve"> the first hearing day</w:t>
            </w:r>
          </w:p>
        </w:tc>
        <w:tc>
          <w:tcPr>
            <w:tcW w:w="2414" w:type="dxa"/>
            <w:hideMark/>
          </w:tcPr>
          <w:p w:rsidR="00811B0E" w:rsidRPr="00241D1E" w:rsidRDefault="00811B0E" w:rsidP="00811B0E">
            <w:pPr>
              <w:pStyle w:val="TableP1a"/>
              <w:tabs>
                <w:tab w:val="clear" w:pos="408"/>
                <w:tab w:val="right" w:pos="2021"/>
              </w:tabs>
              <w:spacing w:before="60"/>
              <w:ind w:left="264" w:hanging="322"/>
            </w:pPr>
            <w:r w:rsidRPr="00241D1E">
              <w:t>(a)</w:t>
            </w:r>
            <w:r w:rsidRPr="00241D1E">
              <w:tab/>
              <w:t>for hearing before a judge—$</w:t>
            </w:r>
            <w:r w:rsidR="00244694" w:rsidRPr="00241D1E">
              <w:t>765</w:t>
            </w:r>
          </w:p>
          <w:p w:rsidR="005136A1" w:rsidRPr="00241D1E" w:rsidRDefault="00811B0E" w:rsidP="00811B0E">
            <w:pPr>
              <w:pStyle w:val="TableP1a"/>
              <w:tabs>
                <w:tab w:val="clear" w:pos="408"/>
                <w:tab w:val="right" w:pos="2021"/>
              </w:tabs>
              <w:ind w:left="264" w:hanging="322"/>
            </w:pPr>
            <w:r w:rsidRPr="00241D1E">
              <w:t>(b)</w:t>
            </w:r>
            <w:r w:rsidRPr="00241D1E">
              <w:tab/>
              <w:t>for hearing before a magistrate—$</w:t>
            </w:r>
            <w:r w:rsidR="00244694" w:rsidRPr="00241D1E">
              <w:t>560</w:t>
            </w:r>
          </w:p>
        </w:tc>
      </w:tr>
      <w:tr w:rsidR="00835851" w:rsidRPr="00241D1E" w:rsidTr="00D361B6">
        <w:trPr>
          <w:cantSplit/>
        </w:trPr>
        <w:tc>
          <w:tcPr>
            <w:tcW w:w="612" w:type="dxa"/>
            <w:hideMark/>
          </w:tcPr>
          <w:p w:rsidR="00835851" w:rsidRPr="00241D1E" w:rsidRDefault="00F00CD8" w:rsidP="00D361B6">
            <w:pPr>
              <w:pStyle w:val="TableText"/>
            </w:pPr>
            <w:r w:rsidRPr="00241D1E">
              <w:lastRenderedPageBreak/>
              <w:t>17</w:t>
            </w:r>
          </w:p>
        </w:tc>
        <w:tc>
          <w:tcPr>
            <w:tcW w:w="4174" w:type="dxa"/>
            <w:hideMark/>
          </w:tcPr>
          <w:p w:rsidR="00835851" w:rsidRPr="00241D1E" w:rsidRDefault="00835851" w:rsidP="00610BD5">
            <w:pPr>
              <w:pStyle w:val="TableText"/>
            </w:pPr>
            <w:r w:rsidRPr="00241D1E">
              <w:t xml:space="preserve">Hearing of an application for final orders, </w:t>
            </w:r>
            <w:r w:rsidR="00610BD5" w:rsidRPr="00241D1E">
              <w:t>if</w:t>
            </w:r>
            <w:r w:rsidRPr="00241D1E">
              <w:t xml:space="preserve"> defended, in eligible fin</w:t>
            </w:r>
            <w:r w:rsidR="00244694" w:rsidRPr="00241D1E">
              <w:t>ancial or parenting proceedings—</w:t>
            </w:r>
            <w:r w:rsidR="00431BE2" w:rsidRPr="00241D1E">
              <w:t>for each hearing day</w:t>
            </w:r>
            <w:r w:rsidRPr="00241D1E">
              <w:t xml:space="preserve"> or part of a hearing day, </w:t>
            </w:r>
            <w:r w:rsidR="00244694" w:rsidRPr="00241D1E">
              <w:t>other than</w:t>
            </w:r>
            <w:r w:rsidRPr="00241D1E">
              <w:t xml:space="preserve"> the first hearing day</w:t>
            </w:r>
          </w:p>
        </w:tc>
        <w:tc>
          <w:tcPr>
            <w:tcW w:w="2414" w:type="dxa"/>
            <w:hideMark/>
          </w:tcPr>
          <w:p w:rsidR="00811B0E" w:rsidRPr="00241D1E" w:rsidRDefault="00811B0E" w:rsidP="00811B0E">
            <w:pPr>
              <w:pStyle w:val="TableP1a"/>
              <w:tabs>
                <w:tab w:val="clear" w:pos="408"/>
                <w:tab w:val="right" w:pos="2021"/>
              </w:tabs>
              <w:spacing w:before="60"/>
              <w:ind w:left="264" w:hanging="322"/>
            </w:pPr>
            <w:r w:rsidRPr="00241D1E">
              <w:t>(a)</w:t>
            </w:r>
            <w:r w:rsidRPr="00241D1E">
              <w:tab/>
              <w:t>for hearing before a judge—$</w:t>
            </w:r>
            <w:r w:rsidR="00244694" w:rsidRPr="00241D1E">
              <w:t>765</w:t>
            </w:r>
          </w:p>
          <w:p w:rsidR="00835851" w:rsidRPr="00241D1E" w:rsidRDefault="00811B0E" w:rsidP="00811B0E">
            <w:pPr>
              <w:pStyle w:val="TableP1a"/>
              <w:tabs>
                <w:tab w:val="clear" w:pos="408"/>
                <w:tab w:val="right" w:pos="2021"/>
              </w:tabs>
              <w:spacing w:before="60"/>
              <w:ind w:left="264" w:hanging="322"/>
            </w:pPr>
            <w:r w:rsidRPr="00241D1E">
              <w:t>(b)</w:t>
            </w:r>
            <w:r w:rsidRPr="00241D1E">
              <w:tab/>
              <w:t>for hearing before a magistrate—$</w:t>
            </w:r>
            <w:r w:rsidR="00244694" w:rsidRPr="00241D1E">
              <w:t>560</w:t>
            </w:r>
          </w:p>
        </w:tc>
      </w:tr>
      <w:tr w:rsidR="00835851" w:rsidRPr="00241D1E" w:rsidTr="00D361B6">
        <w:trPr>
          <w:cantSplit/>
        </w:trPr>
        <w:tc>
          <w:tcPr>
            <w:tcW w:w="612" w:type="dxa"/>
            <w:hideMark/>
          </w:tcPr>
          <w:p w:rsidR="00835851" w:rsidRPr="00241D1E" w:rsidRDefault="00F00CD8" w:rsidP="00D361B6">
            <w:pPr>
              <w:pStyle w:val="TableText"/>
            </w:pPr>
            <w:r w:rsidRPr="00241D1E">
              <w:t>18</w:t>
            </w:r>
          </w:p>
        </w:tc>
        <w:tc>
          <w:tcPr>
            <w:tcW w:w="4174" w:type="dxa"/>
            <w:hideMark/>
          </w:tcPr>
          <w:p w:rsidR="00835851" w:rsidRPr="00241D1E" w:rsidRDefault="00835851" w:rsidP="00431BE2">
            <w:pPr>
              <w:pStyle w:val="TableText"/>
            </w:pPr>
            <w:r w:rsidRPr="00241D1E">
              <w:t xml:space="preserve">Hearing in an appeal under section 96 of the </w:t>
            </w:r>
            <w:r w:rsidR="00244694" w:rsidRPr="00241D1E">
              <w:t xml:space="preserve">Family Law </w:t>
            </w:r>
            <w:r w:rsidRPr="00241D1E">
              <w:t xml:space="preserve">Act from a decree of </w:t>
            </w:r>
            <w:r w:rsidR="00244694" w:rsidRPr="00241D1E">
              <w:t>a court of summary jurisdiction—</w:t>
            </w:r>
            <w:r w:rsidR="00431BE2" w:rsidRPr="00241D1E">
              <w:t>for each hearing day</w:t>
            </w:r>
            <w:r w:rsidRPr="00241D1E">
              <w:t xml:space="preserve"> or part of a hearing day, </w:t>
            </w:r>
            <w:r w:rsidR="00431BE2" w:rsidRPr="00241D1E">
              <w:t>other than</w:t>
            </w:r>
            <w:r w:rsidRPr="00241D1E">
              <w:t xml:space="preserve"> the first hearing day</w:t>
            </w:r>
          </w:p>
        </w:tc>
        <w:tc>
          <w:tcPr>
            <w:tcW w:w="2414" w:type="dxa"/>
            <w:hideMark/>
          </w:tcPr>
          <w:p w:rsidR="00835851" w:rsidRPr="00241D1E" w:rsidRDefault="00244694" w:rsidP="00014D75">
            <w:pPr>
              <w:pStyle w:val="TableText"/>
              <w:ind w:right="794"/>
              <w:jc w:val="right"/>
            </w:pPr>
            <w:r w:rsidRPr="00241D1E">
              <w:t>$765</w:t>
            </w:r>
          </w:p>
        </w:tc>
      </w:tr>
      <w:tr w:rsidR="00835851" w:rsidRPr="00241D1E" w:rsidTr="00D361B6">
        <w:trPr>
          <w:cantSplit/>
        </w:trPr>
        <w:tc>
          <w:tcPr>
            <w:tcW w:w="612" w:type="dxa"/>
            <w:hideMark/>
          </w:tcPr>
          <w:p w:rsidR="00835851" w:rsidRPr="00241D1E" w:rsidRDefault="00F00CD8" w:rsidP="00D361B6">
            <w:pPr>
              <w:pStyle w:val="TableText"/>
            </w:pPr>
            <w:r w:rsidRPr="00241D1E">
              <w:t>19</w:t>
            </w:r>
          </w:p>
        </w:tc>
        <w:tc>
          <w:tcPr>
            <w:tcW w:w="4174" w:type="dxa"/>
            <w:hideMark/>
          </w:tcPr>
          <w:p w:rsidR="00835851" w:rsidRPr="00241D1E" w:rsidRDefault="00811B0E">
            <w:pPr>
              <w:pStyle w:val="TableText"/>
            </w:pPr>
            <w:r w:rsidRPr="00241D1E">
              <w:t>For issuing a subpoena</w:t>
            </w:r>
          </w:p>
        </w:tc>
        <w:tc>
          <w:tcPr>
            <w:tcW w:w="2414" w:type="dxa"/>
            <w:hideMark/>
          </w:tcPr>
          <w:p w:rsidR="00835851" w:rsidRPr="00241D1E" w:rsidRDefault="00811B0E" w:rsidP="00014D75">
            <w:pPr>
              <w:pStyle w:val="TableText"/>
              <w:ind w:right="794"/>
              <w:jc w:val="right"/>
            </w:pPr>
            <w:r w:rsidRPr="00241D1E">
              <w:t>$50</w:t>
            </w:r>
          </w:p>
        </w:tc>
      </w:tr>
      <w:tr w:rsidR="00835851" w:rsidRPr="00241D1E" w:rsidTr="00D361B6">
        <w:trPr>
          <w:cantSplit/>
        </w:trPr>
        <w:tc>
          <w:tcPr>
            <w:tcW w:w="612" w:type="dxa"/>
            <w:tcBorders>
              <w:bottom w:val="single" w:sz="4" w:space="0" w:color="auto"/>
            </w:tcBorders>
            <w:hideMark/>
          </w:tcPr>
          <w:p w:rsidR="00835851" w:rsidRPr="00241D1E" w:rsidRDefault="00F00CD8" w:rsidP="00D361B6">
            <w:pPr>
              <w:pStyle w:val="TableText"/>
            </w:pPr>
            <w:r w:rsidRPr="00241D1E">
              <w:t>20</w:t>
            </w:r>
          </w:p>
        </w:tc>
        <w:tc>
          <w:tcPr>
            <w:tcW w:w="4174" w:type="dxa"/>
            <w:tcBorders>
              <w:bottom w:val="single" w:sz="4" w:space="0" w:color="auto"/>
            </w:tcBorders>
            <w:hideMark/>
          </w:tcPr>
          <w:p w:rsidR="00835851" w:rsidRPr="00241D1E" w:rsidRDefault="00811B0E" w:rsidP="00431BE2">
            <w:pPr>
              <w:pStyle w:val="TableText"/>
            </w:pPr>
            <w:r w:rsidRPr="00241D1E">
              <w:t xml:space="preserve">For </w:t>
            </w:r>
            <w:r w:rsidR="00431BE2" w:rsidRPr="00241D1E">
              <w:t>a</w:t>
            </w:r>
            <w:r w:rsidRPr="00241D1E">
              <w:t xml:space="preserve"> conciliation conference in proc</w:t>
            </w:r>
            <w:r w:rsidR="00431BE2" w:rsidRPr="00241D1E">
              <w:t>eedings for an order under Part</w:t>
            </w:r>
            <w:r w:rsidR="00460AC7">
              <w:t> </w:t>
            </w:r>
            <w:r w:rsidRPr="00241D1E">
              <w:t>VIII or VIII</w:t>
            </w:r>
            <w:r w:rsidR="000B7A8F" w:rsidRPr="00241D1E">
              <w:t>A</w:t>
            </w:r>
            <w:r w:rsidRPr="00241D1E">
              <w:t>B of the Family Law Act</w:t>
            </w:r>
          </w:p>
        </w:tc>
        <w:tc>
          <w:tcPr>
            <w:tcW w:w="2414" w:type="dxa"/>
            <w:tcBorders>
              <w:bottom w:val="single" w:sz="4" w:space="0" w:color="auto"/>
            </w:tcBorders>
            <w:hideMark/>
          </w:tcPr>
          <w:p w:rsidR="00835851" w:rsidRPr="00241D1E" w:rsidRDefault="00244694" w:rsidP="00014D75">
            <w:pPr>
              <w:pStyle w:val="TableText"/>
              <w:ind w:right="794"/>
              <w:jc w:val="right"/>
            </w:pPr>
            <w:r w:rsidRPr="00241D1E">
              <w:t>$350</w:t>
            </w:r>
          </w:p>
        </w:tc>
      </w:tr>
    </w:tbl>
    <w:p w:rsidR="005136A1" w:rsidRPr="00241D1E" w:rsidRDefault="00835851" w:rsidP="00835851">
      <w:pPr>
        <w:pStyle w:val="Note"/>
        <w:ind w:left="0"/>
      </w:pPr>
      <w:r w:rsidRPr="00241D1E">
        <w:rPr>
          <w:i/>
        </w:rPr>
        <w:t>Note</w:t>
      </w:r>
      <w:r w:rsidR="00460AC7">
        <w:rPr>
          <w:i/>
        </w:rPr>
        <w:t>   </w:t>
      </w:r>
      <w:r w:rsidRPr="00241D1E">
        <w:t xml:space="preserve">The fees mentioned in this Schedule are subject to increase under section </w:t>
      </w:r>
      <w:r w:rsidR="00D95CBA" w:rsidRPr="00241D1E">
        <w:t>2.1</w:t>
      </w:r>
      <w:r w:rsidR="006F36E3" w:rsidRPr="00241D1E">
        <w:t>3</w:t>
      </w:r>
      <w:r w:rsidRPr="00241D1E">
        <w:t>.</w:t>
      </w:r>
    </w:p>
    <w:p w:rsidR="00460AC7" w:rsidRDefault="00460AC7" w:rsidP="00460AC7">
      <w:pPr>
        <w:pStyle w:val="SchedSectionBreak"/>
        <w:sectPr w:rsidR="00460AC7" w:rsidSect="00460AC7">
          <w:headerReference w:type="even" r:id="rId27"/>
          <w:headerReference w:type="default" r:id="rId28"/>
          <w:footerReference w:type="even" r:id="rId29"/>
          <w:footerReference w:type="default" r:id="rId30"/>
          <w:headerReference w:type="first" r:id="rId31"/>
          <w:footerReference w:type="first" r:id="rId32"/>
          <w:type w:val="continuous"/>
          <w:pgSz w:w="11907" w:h="16839" w:code="9"/>
          <w:pgMar w:top="1985" w:right="2410" w:bottom="3969" w:left="2410" w:header="567" w:footer="3119" w:gutter="0"/>
          <w:cols w:space="708"/>
          <w:docGrid w:linePitch="360"/>
        </w:sectPr>
      </w:pPr>
    </w:p>
    <w:p w:rsidR="005E3F48" w:rsidRPr="00241D1E" w:rsidRDefault="005E3F48" w:rsidP="00EE66E0">
      <w:pPr>
        <w:pStyle w:val="NoteEnd"/>
        <w:keepNext/>
        <w:pBdr>
          <w:top w:val="single" w:sz="4" w:space="3" w:color="auto"/>
        </w:pBdr>
        <w:spacing w:before="480"/>
        <w:rPr>
          <w:rFonts w:ascii="Arial" w:hAnsi="Arial"/>
          <w:b/>
          <w:sz w:val="24"/>
        </w:rPr>
      </w:pPr>
      <w:r w:rsidRPr="00241D1E">
        <w:rPr>
          <w:rFonts w:ascii="Arial" w:hAnsi="Arial"/>
          <w:b/>
          <w:sz w:val="24"/>
        </w:rPr>
        <w:lastRenderedPageBreak/>
        <w:t>Note</w:t>
      </w:r>
    </w:p>
    <w:p w:rsidR="005E3F48" w:rsidRPr="00241D1E" w:rsidRDefault="005E3F48" w:rsidP="00EE66E0">
      <w:pPr>
        <w:pStyle w:val="NoteEnd"/>
      </w:pPr>
      <w:r w:rsidRPr="00241D1E">
        <w:t>1.</w:t>
      </w:r>
      <w:r w:rsidRPr="00241D1E">
        <w:tab/>
        <w:t xml:space="preserve">All legislative instruments and compilations are registered on the Federal Register of Legislative Instruments kept under the </w:t>
      </w:r>
      <w:r w:rsidRPr="00241D1E">
        <w:rPr>
          <w:i/>
        </w:rPr>
        <w:t xml:space="preserve">Legislative Instruments Act 2003. </w:t>
      </w:r>
      <w:r w:rsidRPr="00241D1E">
        <w:t xml:space="preserve">See </w:t>
      </w:r>
      <w:hyperlink r:id="rId33" w:history="1">
        <w:r w:rsidRPr="00241D1E">
          <w:rPr>
            <w:rStyle w:val="Hyperlink"/>
          </w:rPr>
          <w:t>www.comlaw.gov.au</w:t>
        </w:r>
      </w:hyperlink>
      <w:r w:rsidRPr="00241D1E">
        <w:t>.</w:t>
      </w:r>
    </w:p>
    <w:p w:rsidR="005E3F48" w:rsidRPr="00241D1E" w:rsidRDefault="005E3F48" w:rsidP="00EE66E0">
      <w:pPr>
        <w:pStyle w:val="NotesSectionBreak"/>
        <w:sectPr w:rsidR="005E3F48" w:rsidRPr="00241D1E" w:rsidSect="00EE66E0">
          <w:headerReference w:type="even" r:id="rId34"/>
          <w:headerReference w:type="default" r:id="rId35"/>
          <w:footerReference w:type="even" r:id="rId36"/>
          <w:footerReference w:type="default" r:id="rId37"/>
          <w:headerReference w:type="first" r:id="rId38"/>
          <w:footerReference w:type="first" r:id="rId39"/>
          <w:type w:val="continuous"/>
          <w:pgSz w:w="11907" w:h="16839" w:code="9"/>
          <w:pgMar w:top="1985" w:right="2410" w:bottom="3969" w:left="2410" w:header="567" w:footer="3119" w:gutter="0"/>
          <w:cols w:space="708"/>
          <w:docGrid w:linePitch="360"/>
        </w:sectPr>
      </w:pPr>
    </w:p>
    <w:p w:rsidR="00890489" w:rsidRPr="00241D1E" w:rsidRDefault="00890489" w:rsidP="005E3F48">
      <w:pPr>
        <w:pStyle w:val="R2"/>
      </w:pPr>
    </w:p>
    <w:sectPr w:rsidR="00890489" w:rsidRPr="00241D1E" w:rsidSect="005E3F48">
      <w:headerReference w:type="even" r:id="rId40"/>
      <w:headerReference w:type="default" r:id="rId41"/>
      <w:footerReference w:type="even" r:id="rId42"/>
      <w:footerReference w:type="default" r:id="rId43"/>
      <w:footerReference w:type="first" r:id="rId44"/>
      <w:type w:val="continuous"/>
      <w:pgSz w:w="11907" w:h="16839" w:code="9"/>
      <w:pgMar w:top="1985" w:right="2410" w:bottom="3969" w:left="2410" w:header="567" w:footer="311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4BB" w:rsidRDefault="002044BB">
      <w:r>
        <w:separator/>
      </w:r>
    </w:p>
  </w:endnote>
  <w:endnote w:type="continuationSeparator" w:id="0">
    <w:p w:rsidR="002044BB" w:rsidRDefault="002044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129" w:rsidRDefault="00F55129" w:rsidP="00EE66E0">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F55129">
      <w:tc>
        <w:tcPr>
          <w:tcW w:w="1134" w:type="dxa"/>
          <w:shd w:val="clear" w:color="auto" w:fill="auto"/>
        </w:tcPr>
        <w:p w:rsidR="00F55129" w:rsidRPr="007F6065" w:rsidRDefault="00F55129" w:rsidP="00EE66E0">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DF0105">
            <w:rPr>
              <w:rStyle w:val="PageNumber"/>
              <w:noProof/>
            </w:rPr>
            <w:t>3</w:t>
          </w:r>
          <w:r w:rsidRPr="007F6065">
            <w:rPr>
              <w:rStyle w:val="PageNumber"/>
            </w:rPr>
            <w:fldChar w:fldCharType="end"/>
          </w:r>
        </w:p>
      </w:tc>
      <w:tc>
        <w:tcPr>
          <w:tcW w:w="4820" w:type="dxa"/>
          <w:shd w:val="clear" w:color="auto" w:fill="auto"/>
        </w:tcPr>
        <w:p w:rsidR="00F55129" w:rsidRPr="00EF2F9D" w:rsidRDefault="00F55129" w:rsidP="00EE66E0">
          <w:pPr>
            <w:pStyle w:val="FooterCitation"/>
          </w:pPr>
          <w:fldSimple w:instr=" REF  Citation\*charformat ">
            <w:r w:rsidR="00DF0105" w:rsidRPr="00241D1E">
              <w:t>Family Law (Fees) Regulation 2012</w:t>
            </w:r>
          </w:fldSimple>
        </w:p>
      </w:tc>
      <w:tc>
        <w:tcPr>
          <w:tcW w:w="1191" w:type="dxa"/>
          <w:shd w:val="clear" w:color="auto" w:fill="auto"/>
        </w:tcPr>
        <w:p w:rsidR="00F55129" w:rsidRPr="007F6065" w:rsidRDefault="00F55129" w:rsidP="00EE66E0">
          <w:pPr>
            <w:pStyle w:val="Footer"/>
            <w:spacing w:before="20"/>
            <w:jc w:val="right"/>
          </w:pPr>
          <w:fldSimple w:instr=" REF Year \*Charformat ">
            <w:r w:rsidR="00DF0105" w:rsidRPr="00241D1E">
              <w:t>2012</w:t>
            </w:r>
          </w:fldSimple>
          <w:r w:rsidRPr="007F6065">
            <w:t xml:space="preserve">, </w:t>
          </w:r>
          <w:fldSimple w:instr=" REF refno \*Charformat ">
            <w:r w:rsidR="00DF0105">
              <w:t>279</w:t>
            </w:r>
          </w:fldSimple>
        </w:p>
      </w:tc>
    </w:tr>
  </w:tbl>
  <w:p w:rsidR="00F55129" w:rsidRDefault="00F55129" w:rsidP="00EE66E0">
    <w:pPr>
      <w:pStyle w:val="Footer"/>
    </w:pPr>
    <w:r>
      <w:rPr>
        <w:noProof/>
      </w:rPr>
      <w:pict>
        <v:shapetype id="_x0000_t202" coordsize="21600,21600" o:spt="202" path="m,l,21600r21600,l21600,xe">
          <v:stroke joinstyle="miter"/>
          <v:path gradientshapeok="t" o:connecttype="rect"/>
        </v:shapetype>
        <v:shape id="_x0000_s2388" type="#_x0000_t202" style="position:absolute;margin-left:0;margin-top:783.25pt;width:349.5pt;height:41.4pt;z-index:251653120;mso-position-horizontal-relative:text;mso-position-vertical-relative:page" filled="f" stroked="f">
          <v:textbox style="mso-next-textbox:#_x0000_s2388" inset="0,0,0,0">
            <w:txbxContent>
              <w:p w:rsidR="00F55129" w:rsidRPr="00DF0105" w:rsidRDefault="00F55129" w:rsidP="00DF0105"/>
            </w:txbxContent>
          </v:textbox>
          <w10:wrap anchory="page"/>
        </v:shape>
      </w:pict>
    </w:r>
    <w:r>
      <w:rPr>
        <w:noProof/>
      </w:rPr>
      <w:pict>
        <v:shape id="_x0000_s2387" type="#_x0000_t202" style="position:absolute;margin-left:0;margin-top:784.75pt;width:349.5pt;height:41.4pt;z-index:251652096;mso-position-horizontal-relative:text;mso-position-vertical-relative:text" filled="f" stroked="f">
          <v:textbox style="mso-next-textbox:#_x0000_s2387">
            <w:txbxContent>
              <w:p w:rsidR="00F55129" w:rsidRPr="004675CE" w:rsidRDefault="00F55129" w:rsidP="002D18B6">
                <w:pPr>
                  <w:pStyle w:val="FooterDraft"/>
                </w:pPr>
              </w:p>
              <w:p w:rsidR="00F55129" w:rsidRPr="004675CE" w:rsidRDefault="00F55129" w:rsidP="00EE66E0">
                <w:pPr>
                  <w:rPr>
                    <w:rFonts w:ascii="Arial" w:hAnsi="Arial" w:cs="Arial"/>
                    <w:sz w:val="12"/>
                    <w:szCs w:val="12"/>
                  </w:rPr>
                </w:pPr>
                <w:r w:rsidRPr="00F55129">
                  <w:rPr>
                    <w:rFonts w:ascii="Arial" w:hAnsi="Arial" w:cs="Arial"/>
                    <w:noProof/>
                    <w:sz w:val="12"/>
                    <w:szCs w:val="12"/>
                  </w:rPr>
                  <w:t>1215213B-121127Z</w:t>
                </w:r>
              </w:p>
            </w:txbxContent>
          </v:textbox>
        </v:shape>
      </w:pict>
    </w:r>
    <w:r>
      <w:rPr>
        <w:noProof/>
      </w:rPr>
      <w:pict>
        <v:shape id="_x0000_s2386" type="#_x0000_t202" style="position:absolute;margin-left:-36pt;margin-top:188.55pt;width:349.5pt;height:41.4pt;z-index:251651072;mso-position-horizontal-relative:text;mso-position-vertical-relative:text" filled="f" stroked="f">
          <v:textbox style="mso-next-textbox:#_x0000_s2386">
            <w:txbxContent>
              <w:p w:rsidR="00F55129" w:rsidRPr="004675CE" w:rsidRDefault="00F55129" w:rsidP="002D18B6">
                <w:pPr>
                  <w:pStyle w:val="FooterDraft"/>
                </w:pPr>
              </w:p>
              <w:p w:rsidR="00F55129" w:rsidRPr="004675CE" w:rsidRDefault="00F55129" w:rsidP="00EE66E0">
                <w:pPr>
                  <w:rPr>
                    <w:rFonts w:ascii="Arial" w:hAnsi="Arial" w:cs="Arial"/>
                    <w:sz w:val="12"/>
                    <w:szCs w:val="12"/>
                  </w:rPr>
                </w:pPr>
                <w:r w:rsidRPr="00F55129">
                  <w:rPr>
                    <w:rFonts w:ascii="Arial" w:hAnsi="Arial" w:cs="Arial"/>
                    <w:noProof/>
                    <w:sz w:val="12"/>
                    <w:szCs w:val="12"/>
                  </w:rPr>
                  <w:t>1215213B-121127Z</w:t>
                </w:r>
              </w:p>
            </w:txbxContent>
          </v:textbox>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129" w:rsidRDefault="00F55129" w:rsidP="00460AC7">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F55129">
      <w:tc>
        <w:tcPr>
          <w:tcW w:w="1134" w:type="dxa"/>
          <w:shd w:val="clear" w:color="auto" w:fill="auto"/>
        </w:tcPr>
        <w:p w:rsidR="00F55129" w:rsidRPr="007F6065" w:rsidRDefault="00F55129" w:rsidP="00460AC7">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DF0105">
            <w:rPr>
              <w:rStyle w:val="PageNumber"/>
              <w:noProof/>
            </w:rPr>
            <w:t>22</w:t>
          </w:r>
          <w:r w:rsidRPr="007F6065">
            <w:rPr>
              <w:rStyle w:val="PageNumber"/>
            </w:rPr>
            <w:fldChar w:fldCharType="end"/>
          </w:r>
        </w:p>
      </w:tc>
      <w:tc>
        <w:tcPr>
          <w:tcW w:w="4820" w:type="dxa"/>
          <w:shd w:val="clear" w:color="auto" w:fill="auto"/>
        </w:tcPr>
        <w:p w:rsidR="00F55129" w:rsidRPr="00EF2F9D" w:rsidRDefault="00F55129" w:rsidP="00460AC7">
          <w:pPr>
            <w:pStyle w:val="FooterCitation"/>
          </w:pPr>
          <w:fldSimple w:instr=" REF  Citation\*charformat ">
            <w:r w:rsidR="00DF0105" w:rsidRPr="00241D1E">
              <w:t>Family Law (Fees) Regulation 2012</w:t>
            </w:r>
          </w:fldSimple>
        </w:p>
      </w:tc>
      <w:tc>
        <w:tcPr>
          <w:tcW w:w="1191" w:type="dxa"/>
          <w:shd w:val="clear" w:color="auto" w:fill="auto"/>
        </w:tcPr>
        <w:p w:rsidR="00F55129" w:rsidRPr="007F6065" w:rsidRDefault="00F55129" w:rsidP="00460AC7">
          <w:pPr>
            <w:pStyle w:val="Footer"/>
            <w:spacing w:before="20"/>
            <w:jc w:val="right"/>
          </w:pPr>
          <w:fldSimple w:instr=" REF Year \*Charformat ">
            <w:r w:rsidR="00DF0105" w:rsidRPr="00241D1E">
              <w:t>2012</w:t>
            </w:r>
          </w:fldSimple>
          <w:r w:rsidRPr="007F6065">
            <w:t xml:space="preserve">, </w:t>
          </w:r>
          <w:fldSimple w:instr=" REF refno \*Charformat ">
            <w:r w:rsidR="00DF0105">
              <w:t>279</w:t>
            </w:r>
          </w:fldSimple>
        </w:p>
      </w:tc>
    </w:tr>
  </w:tbl>
  <w:p w:rsidR="00F55129" w:rsidRDefault="00F55129" w:rsidP="00460AC7">
    <w:pPr>
      <w:pStyle w:val="Footer"/>
    </w:pPr>
    <w:r>
      <w:rPr>
        <w:noProof/>
      </w:rPr>
      <w:pict>
        <v:shapetype id="_x0000_t202" coordsize="21600,21600" o:spt="202" path="m,l,21600r21600,l21600,xe">
          <v:stroke joinstyle="miter"/>
          <v:path gradientshapeok="t" o:connecttype="rect"/>
        </v:shapetype>
        <v:shape id="_x0000_s2457" type="#_x0000_t202" style="position:absolute;margin-left:0;margin-top:783.25pt;width:349.5pt;height:41.4pt;z-index:251666432;mso-position-horizontal-relative:text;mso-position-vertical-relative:page" filled="f" stroked="f">
          <v:textbox style="mso-next-textbox:#_x0000_s2457" inset="0,0,0,0">
            <w:txbxContent>
              <w:p w:rsidR="00F55129" w:rsidRPr="00DF0105" w:rsidRDefault="00F55129" w:rsidP="00DF0105"/>
            </w:txbxContent>
          </v:textbox>
          <w10:wrap anchory="page"/>
        </v:shape>
      </w:pict>
    </w:r>
    <w:r>
      <w:rPr>
        <w:noProof/>
      </w:rPr>
      <w:pict>
        <v:shape id="_x0000_s2456" type="#_x0000_t202" style="position:absolute;margin-left:0;margin-top:784.75pt;width:349.5pt;height:41.4pt;z-index:251665408;mso-position-horizontal-relative:text;mso-position-vertical-relative:text" filled="f" stroked="f">
          <v:textbox style="mso-next-textbox:#_x0000_s2456">
            <w:txbxContent>
              <w:p w:rsidR="00F55129" w:rsidRPr="004675CE" w:rsidRDefault="00F55129" w:rsidP="002D18B6">
                <w:pPr>
                  <w:pStyle w:val="FooterDraft"/>
                </w:pPr>
              </w:p>
              <w:p w:rsidR="00F55129" w:rsidRPr="004675CE" w:rsidRDefault="00F55129" w:rsidP="00460AC7">
                <w:pPr>
                  <w:rPr>
                    <w:rFonts w:ascii="Arial" w:hAnsi="Arial" w:cs="Arial"/>
                    <w:sz w:val="12"/>
                    <w:szCs w:val="12"/>
                  </w:rPr>
                </w:pPr>
                <w:r w:rsidRPr="00F55129">
                  <w:rPr>
                    <w:rFonts w:ascii="Arial" w:hAnsi="Arial" w:cs="Arial"/>
                    <w:noProof/>
                    <w:sz w:val="12"/>
                    <w:szCs w:val="12"/>
                  </w:rPr>
                  <w:t>1215213B-121127Z</w:t>
                </w:r>
              </w:p>
            </w:txbxContent>
          </v:textbox>
        </v:shape>
      </w:pict>
    </w:r>
    <w:r>
      <w:rPr>
        <w:noProof/>
      </w:rPr>
      <w:pict>
        <v:shape id="_x0000_s2455" type="#_x0000_t202" style="position:absolute;margin-left:-36pt;margin-top:188.55pt;width:349.5pt;height:41.4pt;z-index:251664384;mso-position-horizontal-relative:text;mso-position-vertical-relative:text" filled="f" stroked="f">
          <v:textbox style="mso-next-textbox:#_x0000_s2455">
            <w:txbxContent>
              <w:p w:rsidR="00F55129" w:rsidRPr="004675CE" w:rsidRDefault="00F55129" w:rsidP="002D18B6">
                <w:pPr>
                  <w:pStyle w:val="FooterDraft"/>
                </w:pPr>
              </w:p>
              <w:p w:rsidR="00F55129" w:rsidRPr="004675CE" w:rsidRDefault="00F55129" w:rsidP="00460AC7">
                <w:pPr>
                  <w:rPr>
                    <w:rFonts w:ascii="Arial" w:hAnsi="Arial" w:cs="Arial"/>
                    <w:sz w:val="12"/>
                    <w:szCs w:val="12"/>
                  </w:rPr>
                </w:pPr>
                <w:r w:rsidRPr="00F55129">
                  <w:rPr>
                    <w:rFonts w:ascii="Arial" w:hAnsi="Arial" w:cs="Arial"/>
                    <w:noProof/>
                    <w:sz w:val="12"/>
                    <w:szCs w:val="12"/>
                  </w:rPr>
                  <w:t>1215213B-121127Z</w:t>
                </w:r>
              </w:p>
            </w:txbxContent>
          </v:textbox>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129" w:rsidRPr="00A41806" w:rsidRDefault="00F55129" w:rsidP="00460AC7">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F55129" w:rsidRPr="00845B98">
      <w:tc>
        <w:tcPr>
          <w:tcW w:w="1191" w:type="dxa"/>
          <w:shd w:val="clear" w:color="auto" w:fill="auto"/>
        </w:tcPr>
        <w:p w:rsidR="00F55129" w:rsidRPr="00A41806" w:rsidRDefault="00F55129" w:rsidP="00460AC7">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DF0105" w:rsidRPr="00241D1E">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DF0105">
            <w:fldChar w:fldCharType="separate"/>
          </w:r>
          <w:r w:rsidR="00DF0105">
            <w:t>279</w:t>
          </w:r>
          <w:r w:rsidRPr="00A41806">
            <w:fldChar w:fldCharType="end"/>
          </w:r>
        </w:p>
      </w:tc>
      <w:tc>
        <w:tcPr>
          <w:tcW w:w="4820" w:type="dxa"/>
          <w:shd w:val="clear" w:color="auto" w:fill="auto"/>
        </w:tcPr>
        <w:p w:rsidR="00F55129" w:rsidRPr="00EF2F9D" w:rsidRDefault="00F55129" w:rsidP="00460AC7">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DF0105" w:rsidRPr="00241D1E">
            <w:t>Family Law (Fees) Regulation 2012</w:t>
          </w:r>
          <w:r w:rsidRPr="00EF2F9D">
            <w:fldChar w:fldCharType="end"/>
          </w:r>
        </w:p>
      </w:tc>
      <w:tc>
        <w:tcPr>
          <w:tcW w:w="1134" w:type="dxa"/>
          <w:shd w:val="clear" w:color="auto" w:fill="auto"/>
        </w:tcPr>
        <w:p w:rsidR="00F55129" w:rsidRPr="00845B98" w:rsidRDefault="00F55129" w:rsidP="00460AC7">
          <w:pPr>
            <w:pStyle w:val="Footer"/>
            <w:spacing w:before="20"/>
            <w:jc w:val="right"/>
            <w:rPr>
              <w:rStyle w:val="PageNumber"/>
            </w:rPr>
          </w:pPr>
          <w:r w:rsidRPr="00845B98">
            <w:rPr>
              <w:rStyle w:val="PageNumber"/>
            </w:rPr>
            <w:fldChar w:fldCharType="begin"/>
          </w:r>
          <w:r w:rsidRPr="00845B98">
            <w:rPr>
              <w:rStyle w:val="PageNumber"/>
            </w:rPr>
            <w:instrText xml:space="preserve"> PAGE </w:instrText>
          </w:r>
          <w:r w:rsidRPr="00845B98">
            <w:rPr>
              <w:rStyle w:val="PageNumber"/>
            </w:rPr>
            <w:fldChar w:fldCharType="separate"/>
          </w:r>
          <w:r w:rsidR="00DF0105">
            <w:rPr>
              <w:rStyle w:val="PageNumber"/>
              <w:noProof/>
            </w:rPr>
            <w:t>23</w:t>
          </w:r>
          <w:r w:rsidRPr="00845B98">
            <w:rPr>
              <w:rStyle w:val="PageNumber"/>
            </w:rPr>
            <w:fldChar w:fldCharType="end"/>
          </w:r>
        </w:p>
      </w:tc>
    </w:tr>
  </w:tbl>
  <w:p w:rsidR="00F55129" w:rsidRPr="00A41806" w:rsidRDefault="00F55129" w:rsidP="00460AC7">
    <w:pPr>
      <w:pStyle w:val="Footer"/>
    </w:pPr>
    <w:r>
      <w:pict>
        <v:shapetype id="_x0000_t202" coordsize="21600,21600" o:spt="202" path="m,l,21600r21600,l21600,xe">
          <v:stroke joinstyle="miter"/>
          <v:path gradientshapeok="t" o:connecttype="rect"/>
        </v:shapetype>
        <v:shape id="_x0000_s2454" type="#_x0000_t202" style="position:absolute;margin-left:2pt;margin-top:784.75pt;width:349.5pt;height:41.4pt;z-index:251663360;mso-position-horizontal-relative:text;mso-position-vertical-relative:page" filled="f" stroked="f">
          <v:textbox style="mso-next-textbox:#_x0000_s2454" inset="0,0,0,0">
            <w:txbxContent>
              <w:p w:rsidR="00F55129" w:rsidRPr="00DF0105" w:rsidRDefault="00F55129" w:rsidP="00DF0105"/>
            </w:txbxContent>
          </v:textbox>
          <w10:wrap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129" w:rsidRPr="00556EB9" w:rsidRDefault="00F55129" w:rsidP="00460AC7">
    <w:pPr>
      <w:pStyle w:val="FooterCitation"/>
    </w:pPr>
    <w:r>
      <w:rPr>
        <w:noProof/>
      </w:rPr>
      <w:t>G:\Drafting-Unit 1\#edit\1215213B - Drafts\1215213B-121127Z.doc</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129" w:rsidRDefault="00F55129" w:rsidP="00EE66E0">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F55129">
      <w:tc>
        <w:tcPr>
          <w:tcW w:w="1134" w:type="dxa"/>
          <w:shd w:val="clear" w:color="auto" w:fill="auto"/>
        </w:tcPr>
        <w:p w:rsidR="00F55129" w:rsidRPr="007F6065" w:rsidRDefault="00F55129" w:rsidP="00EE66E0">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DF0105">
            <w:rPr>
              <w:rStyle w:val="PageNumber"/>
              <w:noProof/>
            </w:rPr>
            <w:t>3</w:t>
          </w:r>
          <w:r w:rsidRPr="007F6065">
            <w:rPr>
              <w:rStyle w:val="PageNumber"/>
            </w:rPr>
            <w:fldChar w:fldCharType="end"/>
          </w:r>
        </w:p>
      </w:tc>
      <w:tc>
        <w:tcPr>
          <w:tcW w:w="4820" w:type="dxa"/>
          <w:shd w:val="clear" w:color="auto" w:fill="auto"/>
        </w:tcPr>
        <w:p w:rsidR="00F55129" w:rsidRPr="00EF2F9D" w:rsidRDefault="00F55129" w:rsidP="00EE66E0">
          <w:pPr>
            <w:pStyle w:val="FooterCitation"/>
          </w:pPr>
          <w:fldSimple w:instr=" REF  Citation\*charformat ">
            <w:r w:rsidR="00DF0105" w:rsidRPr="00241D1E">
              <w:t>Family Law (Fees) Regulation 2012</w:t>
            </w:r>
          </w:fldSimple>
        </w:p>
      </w:tc>
      <w:tc>
        <w:tcPr>
          <w:tcW w:w="1191" w:type="dxa"/>
          <w:shd w:val="clear" w:color="auto" w:fill="auto"/>
        </w:tcPr>
        <w:p w:rsidR="00F55129" w:rsidRPr="007F6065" w:rsidRDefault="00F55129" w:rsidP="00EE66E0">
          <w:pPr>
            <w:pStyle w:val="Footer"/>
            <w:spacing w:before="20"/>
            <w:jc w:val="right"/>
          </w:pPr>
          <w:fldSimple w:instr=" REF Year \*Charformat ">
            <w:r w:rsidR="00DF0105" w:rsidRPr="00241D1E">
              <w:t>2012</w:t>
            </w:r>
          </w:fldSimple>
          <w:r w:rsidRPr="007F6065">
            <w:t xml:space="preserve">, </w:t>
          </w:r>
          <w:fldSimple w:instr=" REF refno \*Charformat ">
            <w:r w:rsidR="00DF0105">
              <w:t>279</w:t>
            </w:r>
          </w:fldSimple>
        </w:p>
      </w:tc>
    </w:tr>
  </w:tbl>
  <w:p w:rsidR="00F55129" w:rsidRDefault="00F55129" w:rsidP="00EE66E0">
    <w:pPr>
      <w:pStyle w:val="Footer"/>
    </w:pPr>
    <w:r>
      <w:rPr>
        <w:noProof/>
      </w:rPr>
      <w:pict>
        <v:shapetype id="_x0000_t202" coordsize="21600,21600" o:spt="202" path="m,l,21600r21600,l21600,xe">
          <v:stroke joinstyle="miter"/>
          <v:path gradientshapeok="t" o:connecttype="rect"/>
        </v:shapetype>
        <v:shape id="_x0000_s2397" type="#_x0000_t202" style="position:absolute;margin-left:0;margin-top:783.25pt;width:349.5pt;height:41.4pt;z-index:251658240;mso-position-horizontal-relative:text;mso-position-vertical-relative:page" filled="f" stroked="f">
          <v:textbox style="mso-next-textbox:#_x0000_s2397" inset="0,0,0,0">
            <w:txbxContent>
              <w:p w:rsidR="00F55129" w:rsidRPr="00DF0105" w:rsidRDefault="00F55129" w:rsidP="00DF0105"/>
            </w:txbxContent>
          </v:textbox>
          <w10:wrap anchory="page"/>
        </v:shape>
      </w:pict>
    </w:r>
    <w:r>
      <w:rPr>
        <w:noProof/>
      </w:rPr>
      <w:pict>
        <v:shape id="_x0000_s2396" type="#_x0000_t202" style="position:absolute;margin-left:0;margin-top:784.75pt;width:349.5pt;height:41.4pt;z-index:251657216;mso-position-horizontal-relative:text;mso-position-vertical-relative:text" filled="f" stroked="f">
          <v:textbox style="mso-next-textbox:#_x0000_s2396">
            <w:txbxContent>
              <w:p w:rsidR="00F55129" w:rsidRPr="004675CE" w:rsidRDefault="00F55129" w:rsidP="002D18B6">
                <w:pPr>
                  <w:pStyle w:val="FooterDraft"/>
                </w:pPr>
              </w:p>
              <w:p w:rsidR="00F55129" w:rsidRPr="004675CE" w:rsidRDefault="00F55129" w:rsidP="00EE66E0">
                <w:pPr>
                  <w:rPr>
                    <w:rFonts w:ascii="Arial" w:hAnsi="Arial" w:cs="Arial"/>
                    <w:sz w:val="12"/>
                    <w:szCs w:val="12"/>
                  </w:rPr>
                </w:pPr>
                <w:r w:rsidRPr="00F55129">
                  <w:rPr>
                    <w:rFonts w:ascii="Arial" w:hAnsi="Arial" w:cs="Arial"/>
                    <w:noProof/>
                    <w:sz w:val="12"/>
                    <w:szCs w:val="12"/>
                  </w:rPr>
                  <w:t>1215213B-121127Z</w:t>
                </w:r>
              </w:p>
            </w:txbxContent>
          </v:textbox>
        </v:shape>
      </w:pict>
    </w:r>
    <w:r>
      <w:rPr>
        <w:noProof/>
      </w:rPr>
      <w:pict>
        <v:shape id="_x0000_s2395" type="#_x0000_t202" style="position:absolute;margin-left:-36pt;margin-top:188.55pt;width:349.5pt;height:41.4pt;z-index:251656192;mso-position-horizontal-relative:text;mso-position-vertical-relative:text" filled="f" stroked="f">
          <v:textbox style="mso-next-textbox:#_x0000_s2395">
            <w:txbxContent>
              <w:p w:rsidR="00F55129" w:rsidRPr="004675CE" w:rsidRDefault="00F55129" w:rsidP="002D18B6">
                <w:pPr>
                  <w:pStyle w:val="FooterDraft"/>
                </w:pPr>
              </w:p>
              <w:p w:rsidR="00F55129" w:rsidRPr="004675CE" w:rsidRDefault="00F55129" w:rsidP="00EE66E0">
                <w:pPr>
                  <w:rPr>
                    <w:rFonts w:ascii="Arial" w:hAnsi="Arial" w:cs="Arial"/>
                    <w:sz w:val="12"/>
                    <w:szCs w:val="12"/>
                  </w:rPr>
                </w:pPr>
                <w:r w:rsidRPr="00F55129">
                  <w:rPr>
                    <w:rFonts w:ascii="Arial" w:hAnsi="Arial" w:cs="Arial"/>
                    <w:noProof/>
                    <w:sz w:val="12"/>
                    <w:szCs w:val="12"/>
                  </w:rPr>
                  <w:t>1215213B-121127Z</w:t>
                </w:r>
              </w:p>
            </w:txbxContent>
          </v:textbox>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129" w:rsidRPr="00A41806" w:rsidRDefault="00F55129" w:rsidP="00EE66E0">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F55129" w:rsidRPr="00A41806">
      <w:tc>
        <w:tcPr>
          <w:tcW w:w="1191" w:type="dxa"/>
          <w:shd w:val="clear" w:color="auto" w:fill="auto"/>
        </w:tcPr>
        <w:p w:rsidR="00F55129" w:rsidRPr="00A41806" w:rsidRDefault="00F55129" w:rsidP="00EE66E0">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DF0105" w:rsidRPr="00241D1E">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DF0105">
            <w:fldChar w:fldCharType="separate"/>
          </w:r>
          <w:r w:rsidR="00DF0105">
            <w:t>279</w:t>
          </w:r>
          <w:r w:rsidRPr="00A41806">
            <w:fldChar w:fldCharType="end"/>
          </w:r>
        </w:p>
      </w:tc>
      <w:tc>
        <w:tcPr>
          <w:tcW w:w="4820" w:type="dxa"/>
          <w:shd w:val="clear" w:color="auto" w:fill="auto"/>
        </w:tcPr>
        <w:p w:rsidR="00F55129" w:rsidRPr="00EF2F9D" w:rsidRDefault="00F55129" w:rsidP="00EE66E0">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DF0105" w:rsidRPr="00241D1E">
            <w:t>Family Law (Fees) Regulation 2012</w:t>
          </w:r>
          <w:r w:rsidRPr="00EF2F9D">
            <w:fldChar w:fldCharType="end"/>
          </w:r>
        </w:p>
      </w:tc>
      <w:tc>
        <w:tcPr>
          <w:tcW w:w="1134" w:type="dxa"/>
          <w:shd w:val="clear" w:color="auto" w:fill="auto"/>
        </w:tcPr>
        <w:p w:rsidR="00F55129" w:rsidRPr="005968DD" w:rsidRDefault="00F55129" w:rsidP="00EE66E0">
          <w:pPr>
            <w:pStyle w:val="Footer"/>
            <w:spacing w:before="20"/>
            <w:jc w:val="right"/>
            <w:rPr>
              <w:rStyle w:val="PageNumber"/>
            </w:rPr>
          </w:pPr>
          <w:r w:rsidRPr="005968DD">
            <w:rPr>
              <w:rStyle w:val="PageNumber"/>
            </w:rPr>
            <w:fldChar w:fldCharType="begin"/>
          </w:r>
          <w:r w:rsidRPr="005968DD">
            <w:rPr>
              <w:rStyle w:val="PageNumber"/>
            </w:rPr>
            <w:instrText xml:space="preserve"> PAGE </w:instrText>
          </w:r>
          <w:r w:rsidRPr="005968DD">
            <w:rPr>
              <w:rStyle w:val="PageNumber"/>
            </w:rPr>
            <w:fldChar w:fldCharType="separate"/>
          </w:r>
          <w:r w:rsidR="00DF0105">
            <w:rPr>
              <w:rStyle w:val="PageNumber"/>
              <w:noProof/>
            </w:rPr>
            <w:t>3</w:t>
          </w:r>
          <w:r w:rsidRPr="005968DD">
            <w:rPr>
              <w:rStyle w:val="PageNumber"/>
            </w:rPr>
            <w:fldChar w:fldCharType="end"/>
          </w:r>
        </w:p>
      </w:tc>
    </w:tr>
  </w:tbl>
  <w:p w:rsidR="00F55129" w:rsidRPr="00A41806" w:rsidRDefault="00F55129" w:rsidP="00EE66E0">
    <w:pPr>
      <w:pStyle w:val="Footer"/>
    </w:pPr>
    <w:r>
      <w:pict>
        <v:shapetype id="_x0000_t202" coordsize="21600,21600" o:spt="202" path="m,l,21600r21600,l21600,xe">
          <v:stroke joinstyle="miter"/>
          <v:path gradientshapeok="t" o:connecttype="rect"/>
        </v:shapetype>
        <v:shape id="_x0000_s2394" type="#_x0000_t202" style="position:absolute;margin-left:2pt;margin-top:784.75pt;width:349.5pt;height:41.4pt;z-index:251655168;mso-position-horizontal-relative:text;mso-position-vertical-relative:page" filled="f" stroked="f">
          <v:textbox style="mso-next-textbox:#_x0000_s2394" inset="0,0,0,0">
            <w:txbxContent>
              <w:p w:rsidR="00F55129" w:rsidRPr="00DF0105" w:rsidRDefault="00F55129" w:rsidP="00DF0105"/>
            </w:txbxContent>
          </v:textbox>
          <w10:wrap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129" w:rsidRPr="00556EB9" w:rsidRDefault="00F55129" w:rsidP="00EE66E0">
    <w:pPr>
      <w:pStyle w:val="FooterCitation"/>
    </w:pPr>
    <w:r>
      <w:rPr>
        <w:noProof/>
      </w:rPr>
      <w:t>G:\Drafting-Unit 1\#edit\1215213B - Drafts\1215213B-121127Z.doc</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129" w:rsidRPr="00A41806" w:rsidRDefault="00F55129" w:rsidP="008C15A7">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F55129" w:rsidRPr="00A41806">
      <w:tc>
        <w:tcPr>
          <w:tcW w:w="1134" w:type="dxa"/>
        </w:tcPr>
        <w:p w:rsidR="00F55129" w:rsidRPr="00A41806" w:rsidRDefault="00F55129" w:rsidP="008C15A7">
          <w:pPr>
            <w:pStyle w:val="Footer"/>
            <w:spacing w:before="20"/>
            <w:rPr>
              <w:rStyle w:val="PageNumber"/>
            </w:rPr>
          </w:pPr>
          <w:r w:rsidRPr="00A41806">
            <w:rPr>
              <w:rStyle w:val="PageNumber"/>
            </w:rPr>
            <w:fldChar w:fldCharType="begin"/>
          </w:r>
          <w:r w:rsidRPr="00A41806">
            <w:rPr>
              <w:rStyle w:val="PageNumber"/>
            </w:rPr>
            <w:instrText xml:space="preserve"> PAGE </w:instrText>
          </w:r>
          <w:r w:rsidRPr="00A41806">
            <w:rPr>
              <w:rStyle w:val="PageNumber"/>
            </w:rPr>
            <w:fldChar w:fldCharType="separate"/>
          </w:r>
          <w:r w:rsidR="00DF0105">
            <w:rPr>
              <w:rStyle w:val="PageNumber"/>
              <w:noProof/>
            </w:rPr>
            <w:t>3</w:t>
          </w:r>
          <w:r w:rsidRPr="00A41806">
            <w:rPr>
              <w:rStyle w:val="PageNumber"/>
            </w:rPr>
            <w:fldChar w:fldCharType="end"/>
          </w:r>
        </w:p>
      </w:tc>
      <w:tc>
        <w:tcPr>
          <w:tcW w:w="4820" w:type="dxa"/>
        </w:tcPr>
        <w:p w:rsidR="00F55129" w:rsidRPr="00EF2F9D" w:rsidRDefault="00F55129" w:rsidP="008C15A7">
          <w:pPr>
            <w:pStyle w:val="FooterCitation"/>
          </w:pPr>
          <w:fldSimple w:instr=" REF  Citation\*charformat ">
            <w:r w:rsidR="00DF0105" w:rsidRPr="00241D1E">
              <w:t>Family Law (Fees) Regulation 2012</w:t>
            </w:r>
          </w:fldSimple>
        </w:p>
      </w:tc>
      <w:tc>
        <w:tcPr>
          <w:tcW w:w="1191" w:type="dxa"/>
        </w:tcPr>
        <w:p w:rsidR="00F55129" w:rsidRPr="00A41806" w:rsidRDefault="00F55129" w:rsidP="008C15A7">
          <w:pPr>
            <w:pStyle w:val="Footer"/>
            <w:spacing w:before="20"/>
            <w:jc w:val="right"/>
          </w:pPr>
          <w:fldSimple w:instr=" REF Year \*Charformat ">
            <w:r w:rsidR="00DF0105" w:rsidRPr="00241D1E">
              <w:t>2012</w:t>
            </w:r>
          </w:fldSimple>
          <w:r w:rsidRPr="00A41806">
            <w:t xml:space="preserve">, </w:t>
          </w:r>
          <w:fldSimple w:instr=" REF refno \*Charformat ">
            <w:r w:rsidR="00DF0105">
              <w:t>279</w:t>
            </w:r>
          </w:fldSimple>
        </w:p>
      </w:tc>
    </w:tr>
  </w:tbl>
  <w:p w:rsidR="00F55129" w:rsidRPr="00A41806" w:rsidRDefault="00F55129" w:rsidP="008C15A7">
    <w:pPr>
      <w:pStyle w:val="Footer"/>
    </w:pPr>
    <w:r>
      <w:pict>
        <v:shapetype id="_x0000_t202" coordsize="21600,21600" o:spt="202" path="m,l,21600r21600,l21600,xe">
          <v:stroke joinstyle="miter"/>
          <v:path gradientshapeok="t" o:connecttype="rect"/>
        </v:shapetype>
        <v:shape id="_x0000_s2293" type="#_x0000_t202" style="position:absolute;margin-left:0;margin-top:783.25pt;width:349.5pt;height:41.4pt;z-index:251646976;mso-position-horizontal-relative:text;mso-position-vertical-relative:page" filled="f" stroked="f">
          <v:textbox style="mso-next-textbox:#_x0000_s2293" inset="0,0,0,0">
            <w:txbxContent>
              <w:p w:rsidR="00F55129" w:rsidRPr="00DF0105" w:rsidRDefault="00F55129" w:rsidP="00DF0105"/>
            </w:txbxContent>
          </v:textbox>
          <w10:wrap anchory="page"/>
        </v:shape>
      </w:pict>
    </w:r>
    <w:r>
      <w:pict>
        <v:shape id="_x0000_s2292" type="#_x0000_t202" style="position:absolute;margin-left:0;margin-top:784.75pt;width:349.5pt;height:41.4pt;z-index:251645952;mso-position-horizontal-relative:text;mso-position-vertical-relative:text" filled="f" stroked="f">
          <v:textbox style="mso-next-textbox:#_x0000_s2292">
            <w:txbxContent>
              <w:p w:rsidR="00F55129" w:rsidRPr="004675CE" w:rsidRDefault="00F55129" w:rsidP="008C15A7">
                <w:pPr>
                  <w:jc w:val="center"/>
                  <w:rPr>
                    <w:rFonts w:ascii="Arial" w:hAnsi="Arial" w:cs="Arial"/>
                    <w:b/>
                    <w:sz w:val="40"/>
                    <w:szCs w:val="40"/>
                  </w:rPr>
                </w:pPr>
                <w:r w:rsidRPr="004675CE">
                  <w:rPr>
                    <w:rFonts w:ascii="Arial" w:hAnsi="Arial" w:cs="Arial"/>
                    <w:b/>
                    <w:sz w:val="40"/>
                    <w:szCs w:val="40"/>
                  </w:rPr>
                  <w:t>DRAFT ONLY</w:t>
                </w:r>
              </w:p>
              <w:p w:rsidR="00F55129" w:rsidRPr="004675CE" w:rsidRDefault="00F55129" w:rsidP="008C15A7">
                <w:pPr>
                  <w:rPr>
                    <w:rFonts w:ascii="Arial" w:hAnsi="Arial" w:cs="Arial"/>
                    <w:sz w:val="12"/>
                    <w:szCs w:val="12"/>
                  </w:rPr>
                </w:pPr>
                <w:r w:rsidRPr="00F55129">
                  <w:rPr>
                    <w:rFonts w:ascii="Arial" w:hAnsi="Arial" w:cs="Arial"/>
                    <w:noProof/>
                    <w:sz w:val="12"/>
                    <w:szCs w:val="12"/>
                  </w:rPr>
                  <w:t>1215213B-121127Z</w:t>
                </w:r>
              </w:p>
            </w:txbxContent>
          </v:textbox>
        </v:shape>
      </w:pict>
    </w:r>
    <w:r>
      <w:pict>
        <v:shape id="_x0000_s2291" type="#_x0000_t202" style="position:absolute;margin-left:-36pt;margin-top:188.55pt;width:349.5pt;height:41.4pt;z-index:251644928;mso-position-horizontal-relative:text;mso-position-vertical-relative:text" filled="f" stroked="f">
          <v:textbox style="mso-next-textbox:#_x0000_s2291">
            <w:txbxContent>
              <w:p w:rsidR="00F55129" w:rsidRPr="004675CE" w:rsidRDefault="00F55129" w:rsidP="008C15A7">
                <w:pPr>
                  <w:jc w:val="center"/>
                  <w:rPr>
                    <w:rFonts w:ascii="Arial" w:hAnsi="Arial" w:cs="Arial"/>
                    <w:b/>
                    <w:sz w:val="40"/>
                    <w:szCs w:val="40"/>
                  </w:rPr>
                </w:pPr>
                <w:r w:rsidRPr="004675CE">
                  <w:rPr>
                    <w:rFonts w:ascii="Arial" w:hAnsi="Arial" w:cs="Arial"/>
                    <w:b/>
                    <w:sz w:val="40"/>
                    <w:szCs w:val="40"/>
                  </w:rPr>
                  <w:t>DRAFT ONLY</w:t>
                </w:r>
              </w:p>
              <w:p w:rsidR="00F55129" w:rsidRPr="004675CE" w:rsidRDefault="00F55129" w:rsidP="008C15A7">
                <w:pPr>
                  <w:rPr>
                    <w:rFonts w:ascii="Arial" w:hAnsi="Arial" w:cs="Arial"/>
                    <w:sz w:val="12"/>
                    <w:szCs w:val="12"/>
                  </w:rPr>
                </w:pPr>
                <w:r w:rsidRPr="00F55129">
                  <w:rPr>
                    <w:rFonts w:ascii="Arial" w:hAnsi="Arial" w:cs="Arial"/>
                    <w:noProof/>
                    <w:sz w:val="12"/>
                    <w:szCs w:val="12"/>
                  </w:rPr>
                  <w:t>1215213B-121127Z</w:t>
                </w:r>
              </w:p>
            </w:txbxContent>
          </v:textbox>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129" w:rsidRDefault="00F55129" w:rsidP="000B68A5">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F55129" w:rsidRPr="008D3896">
      <w:tc>
        <w:tcPr>
          <w:tcW w:w="1191" w:type="dxa"/>
        </w:tcPr>
        <w:p w:rsidR="00F55129" w:rsidRPr="008D3896" w:rsidRDefault="00F55129" w:rsidP="00B425A5">
          <w:pPr>
            <w:pStyle w:val="Footer"/>
            <w:spacing w:before="20"/>
          </w:pPr>
          <w:r>
            <w:fldChar w:fldCharType="begin"/>
          </w:r>
          <w:r>
            <w:instrText xml:space="preserve"> if( (REF Year) = "Error!","", (REF Year)) \*Charformat </w:instrText>
          </w:r>
          <w:r>
            <w:fldChar w:fldCharType="end"/>
          </w:r>
          <w:r w:rsidRPr="008D3896">
            <w:t xml:space="preserve">, </w:t>
          </w:r>
          <w:r>
            <w:fldChar w:fldCharType="begin"/>
          </w:r>
          <w:r>
            <w:instrText xml:space="preserve"> if((REF \* Charformat refno)= "Error!","",(REF \* Charformat refno)) </w:instrText>
          </w:r>
          <w:r>
            <w:fldChar w:fldCharType="end"/>
          </w:r>
        </w:p>
      </w:tc>
      <w:tc>
        <w:tcPr>
          <w:tcW w:w="4820" w:type="dxa"/>
        </w:tcPr>
        <w:p w:rsidR="00F55129" w:rsidRPr="00EF2F9D" w:rsidRDefault="00F55129" w:rsidP="000B68A5">
          <w:pPr>
            <w:pStyle w:val="FooterCitation"/>
          </w:pPr>
          <w:r>
            <w:fldChar w:fldCharType="begin"/>
          </w:r>
          <w:r>
            <w:instrText xml:space="preserve"> if((REF \* charformat Citation )= "Error!","",(REF \* charformat Citation )) </w:instrText>
          </w:r>
          <w:r>
            <w:fldChar w:fldCharType="end"/>
          </w:r>
        </w:p>
      </w:tc>
      <w:tc>
        <w:tcPr>
          <w:tcW w:w="1134" w:type="dxa"/>
        </w:tcPr>
        <w:p w:rsidR="00F55129" w:rsidRPr="008D3896" w:rsidRDefault="00F55129" w:rsidP="000B68A5">
          <w:pPr>
            <w:pStyle w:val="Footer"/>
            <w:spacing w:before="20"/>
            <w:jc w:val="right"/>
            <w:rPr>
              <w:rStyle w:val="PageNumber"/>
            </w:rPr>
          </w:pPr>
          <w:r w:rsidRPr="008D3896">
            <w:rPr>
              <w:rStyle w:val="PageNumber"/>
            </w:rPr>
            <w:fldChar w:fldCharType="begin"/>
          </w:r>
          <w:r w:rsidRPr="008D3896">
            <w:rPr>
              <w:rStyle w:val="PageNumber"/>
            </w:rPr>
            <w:instrText xml:space="preserve"> PAGE </w:instrText>
          </w:r>
          <w:r w:rsidRPr="008D3896">
            <w:rPr>
              <w:rStyle w:val="PageNumber"/>
            </w:rPr>
            <w:fldChar w:fldCharType="separate"/>
          </w:r>
          <w:r w:rsidR="00DF0105">
            <w:rPr>
              <w:rStyle w:val="PageNumber"/>
              <w:noProof/>
            </w:rPr>
            <w:t>3</w:t>
          </w:r>
          <w:r w:rsidRPr="008D3896">
            <w:rPr>
              <w:rStyle w:val="PageNumber"/>
            </w:rPr>
            <w:fldChar w:fldCharType="end"/>
          </w:r>
        </w:p>
      </w:tc>
    </w:tr>
  </w:tbl>
  <w:p w:rsidR="00F55129" w:rsidRDefault="00F55129" w:rsidP="000B68A5">
    <w:pPr>
      <w:pStyle w:val="Footer"/>
    </w:pPr>
    <w:r>
      <w:rPr>
        <w:noProof/>
      </w:rPr>
      <w:pict>
        <v:shapetype id="_x0000_t202" coordsize="21600,21600" o:spt="202" path="m,l,21600r21600,l21600,xe">
          <v:stroke joinstyle="miter"/>
          <v:path gradientshapeok="t" o:connecttype="rect"/>
        </v:shapetype>
        <v:shape id="_x0000_s2381" type="#_x0000_t202" style="position:absolute;margin-left:2pt;margin-top:784.75pt;width:349.5pt;height:41.4pt;z-index:251649024;mso-position-horizontal-relative:text;mso-position-vertical-relative:page" filled="f" stroked="f">
          <v:textbox style="mso-next-textbox:#_x0000_s2381" inset="0,0,0,0">
            <w:txbxContent>
              <w:p w:rsidR="00F55129" w:rsidRPr="00DF0105" w:rsidRDefault="00F55129" w:rsidP="00DF0105"/>
            </w:txbxContent>
          </v:textbox>
          <w10:wrap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129" w:rsidRDefault="00F55129">
    <w:pPr>
      <w:pStyle w:val="Footer"/>
    </w:pPr>
    <w:r>
      <w:rPr>
        <w:noProof/>
      </w:rPr>
      <w:pict>
        <v:shapetype id="_x0000_t202" coordsize="21600,21600" o:spt="202" path="m,l,21600r21600,l21600,xe">
          <v:stroke joinstyle="miter"/>
          <v:path gradientshapeok="t" o:connecttype="rect"/>
        </v:shapetype>
        <v:shape id="_x0000_s2380" type="#_x0000_t202" style="position:absolute;margin-left:0;margin-top:784.75pt;width:349.5pt;height:41.4pt;z-index:251648000;mso-position-vertical-relative:page" filled="f" stroked="f">
          <v:textbox inset="0,0,0,0">
            <w:txbxContent>
              <w:p w:rsidR="00F55129" w:rsidRPr="004675CE" w:rsidRDefault="00F55129">
                <w:pPr>
                  <w:pStyle w:val="FooterDraft"/>
                </w:pPr>
                <w:r w:rsidRPr="004675CE">
                  <w:t>DRAFT ONLY</w:t>
                </w:r>
              </w:p>
              <w:p w:rsidR="00F55129" w:rsidRPr="004675CE" w:rsidRDefault="00F55129">
                <w:pPr>
                  <w:pStyle w:val="FooterInfo"/>
                </w:pPr>
                <w:r>
                  <w:rPr>
                    <w:noProof/>
                  </w:rPr>
                  <w:t>1215213B-121127Z</w:t>
                </w:r>
              </w:p>
            </w:txbxContent>
          </v:textbox>
          <w10:wrap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129" w:rsidRPr="00A41806" w:rsidRDefault="00F55129" w:rsidP="00EE66E0">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F55129" w:rsidRPr="00A41806">
      <w:tc>
        <w:tcPr>
          <w:tcW w:w="1191" w:type="dxa"/>
          <w:shd w:val="clear" w:color="auto" w:fill="auto"/>
        </w:tcPr>
        <w:p w:rsidR="00F55129" w:rsidRPr="00A41806" w:rsidRDefault="00F55129" w:rsidP="00EE66E0">
          <w:pPr>
            <w:pStyle w:val="Footer"/>
            <w:spacing w:before="20"/>
          </w:pPr>
          <w:fldSimple w:instr=" REF Year \*Charformat ">
            <w:r w:rsidR="00DF0105" w:rsidRPr="00241D1E">
              <w:t>2012</w:t>
            </w:r>
          </w:fldSimple>
          <w:r w:rsidRPr="00A41806">
            <w:t xml:space="preserve">, </w:t>
          </w:r>
          <w:fldSimple w:instr=" REF refno \*Charformat ">
            <w:r w:rsidR="00DF0105">
              <w:t>279</w:t>
            </w:r>
          </w:fldSimple>
        </w:p>
      </w:tc>
      <w:tc>
        <w:tcPr>
          <w:tcW w:w="4820" w:type="dxa"/>
          <w:shd w:val="clear" w:color="auto" w:fill="auto"/>
        </w:tcPr>
        <w:p w:rsidR="00F55129" w:rsidRPr="00EF2F9D" w:rsidRDefault="00F55129" w:rsidP="00EE66E0">
          <w:pPr>
            <w:pStyle w:val="FooterCitation"/>
          </w:pPr>
          <w:fldSimple w:instr=" REF  Citation\*charformat ">
            <w:r w:rsidR="00DF0105" w:rsidRPr="00241D1E">
              <w:t>Family Law (Fees) Regulation 2012</w:t>
            </w:r>
          </w:fldSimple>
        </w:p>
      </w:tc>
      <w:tc>
        <w:tcPr>
          <w:tcW w:w="1134" w:type="dxa"/>
          <w:shd w:val="clear" w:color="auto" w:fill="auto"/>
        </w:tcPr>
        <w:p w:rsidR="00F55129" w:rsidRPr="0014079B" w:rsidRDefault="00F55129" w:rsidP="00EE66E0">
          <w:pPr>
            <w:pStyle w:val="Footer"/>
            <w:spacing w:before="20"/>
            <w:jc w:val="right"/>
            <w:rPr>
              <w:rStyle w:val="PageNumber"/>
            </w:rPr>
          </w:pPr>
          <w:r w:rsidRPr="0014079B">
            <w:rPr>
              <w:rStyle w:val="PageNumber"/>
            </w:rPr>
            <w:fldChar w:fldCharType="begin"/>
          </w:r>
          <w:r w:rsidRPr="0014079B">
            <w:rPr>
              <w:rStyle w:val="PageNumber"/>
            </w:rPr>
            <w:instrText xml:space="preserve"> PAGE </w:instrText>
          </w:r>
          <w:r w:rsidRPr="0014079B">
            <w:rPr>
              <w:rStyle w:val="PageNumber"/>
            </w:rPr>
            <w:fldChar w:fldCharType="separate"/>
          </w:r>
          <w:r w:rsidR="00DF0105">
            <w:rPr>
              <w:rStyle w:val="PageNumber"/>
              <w:noProof/>
            </w:rPr>
            <w:t>23</w:t>
          </w:r>
          <w:r w:rsidRPr="0014079B">
            <w:rPr>
              <w:rStyle w:val="PageNumber"/>
            </w:rPr>
            <w:fldChar w:fldCharType="end"/>
          </w:r>
        </w:p>
      </w:tc>
    </w:tr>
  </w:tbl>
  <w:p w:rsidR="00F55129" w:rsidRPr="00094457" w:rsidRDefault="00F55129" w:rsidP="00EE66E0">
    <w:pPr>
      <w:pStyle w:val="Footer"/>
    </w:pPr>
    <w:r>
      <w:pict>
        <v:shapetype id="_x0000_t202" coordsize="21600,21600" o:spt="202" path="m,l,21600r21600,l21600,xe">
          <v:stroke joinstyle="miter"/>
          <v:path gradientshapeok="t" o:connecttype="rect"/>
        </v:shapetype>
        <v:shape id="_x0000_s2385" type="#_x0000_t202" style="position:absolute;margin-left:2pt;margin-top:784.75pt;width:349.5pt;height:41.4pt;z-index:251650048;mso-position-horizontal-relative:text;mso-position-vertical-relative:page" filled="f" stroked="f">
          <v:textbox style="mso-next-textbox:#_x0000_s2385" inset="0,0,0,0">
            <w:txbxContent>
              <w:p w:rsidR="00F55129" w:rsidRPr="00DF0105" w:rsidRDefault="00F55129" w:rsidP="00DF0105"/>
            </w:txbxContent>
          </v:textbox>
          <w10:wrap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129" w:rsidRDefault="00F55129" w:rsidP="00EE66E0">
    <w:pPr>
      <w:pStyle w:val="Footer"/>
    </w:pPr>
    <w:r>
      <w:rPr>
        <w:noProof/>
      </w:rPr>
      <w:pict>
        <v:shapetype id="_x0000_t202" coordsize="21600,21600" o:spt="202" path="m,l,21600r21600,l21600,xe">
          <v:stroke joinstyle="miter"/>
          <v:path gradientshapeok="t" o:connecttype="rect"/>
        </v:shapetype>
        <v:shape id="_x0000_s2389" type="#_x0000_t202" style="position:absolute;margin-left:0;margin-top:784.75pt;width:349.5pt;height:41.4pt;z-index:251654144;mso-position-vertical-relative:page" filled="f" stroked="f">
          <v:textbox style="mso-next-textbox:#_x0000_s2389" inset="0,0,0,0">
            <w:txbxContent>
              <w:p w:rsidR="00F55129" w:rsidRPr="004675CE" w:rsidRDefault="00F55129" w:rsidP="00EE66E0">
                <w:pPr>
                  <w:pStyle w:val="FooterDraft"/>
                </w:pPr>
              </w:p>
              <w:p w:rsidR="00F55129" w:rsidRPr="004675CE" w:rsidRDefault="00F55129" w:rsidP="00EE66E0">
                <w:pPr>
                  <w:pStyle w:val="FooterInfo"/>
                </w:pPr>
                <w:r>
                  <w:rPr>
                    <w:noProof/>
                  </w:rPr>
                  <w:t>1215213B-121127Z</w:t>
                </w:r>
              </w:p>
            </w:txbxContent>
          </v:textbox>
          <w10:wrap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129" w:rsidRDefault="00F55129">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F55129">
      <w:tc>
        <w:tcPr>
          <w:tcW w:w="1134" w:type="dxa"/>
          <w:shd w:val="clear" w:color="auto" w:fill="auto"/>
        </w:tcPr>
        <w:p w:rsidR="00F55129" w:rsidRPr="007F6065" w:rsidRDefault="00F55129">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DF0105">
            <w:rPr>
              <w:rStyle w:val="PageNumber"/>
              <w:noProof/>
            </w:rPr>
            <w:t>2</w:t>
          </w:r>
          <w:r w:rsidRPr="007F6065">
            <w:rPr>
              <w:rStyle w:val="PageNumber"/>
            </w:rPr>
            <w:fldChar w:fldCharType="end"/>
          </w:r>
        </w:p>
      </w:tc>
      <w:tc>
        <w:tcPr>
          <w:tcW w:w="4820" w:type="dxa"/>
          <w:shd w:val="clear" w:color="auto" w:fill="auto"/>
        </w:tcPr>
        <w:p w:rsidR="00F55129" w:rsidRPr="00EF2F9D" w:rsidRDefault="00F55129">
          <w:pPr>
            <w:pStyle w:val="FooterCitation"/>
          </w:pPr>
          <w:fldSimple w:instr=" REF  Citation\*charformat ">
            <w:r w:rsidR="00DF0105" w:rsidRPr="00241D1E">
              <w:t>Family Law (Fees) Regulation 2012</w:t>
            </w:r>
          </w:fldSimple>
        </w:p>
      </w:tc>
      <w:tc>
        <w:tcPr>
          <w:tcW w:w="1191" w:type="dxa"/>
          <w:shd w:val="clear" w:color="auto" w:fill="auto"/>
        </w:tcPr>
        <w:p w:rsidR="00F55129" w:rsidRPr="007F6065" w:rsidRDefault="00F55129">
          <w:pPr>
            <w:pStyle w:val="Footer"/>
            <w:spacing w:before="20"/>
            <w:jc w:val="right"/>
          </w:pPr>
          <w:fldSimple w:instr=" REF Year \*Charformat ">
            <w:r w:rsidR="00DF0105" w:rsidRPr="00241D1E">
              <w:t>2012</w:t>
            </w:r>
          </w:fldSimple>
          <w:r w:rsidRPr="007F6065">
            <w:t xml:space="preserve">, </w:t>
          </w:r>
          <w:fldSimple w:instr=" REF refno \*Charformat ">
            <w:r w:rsidR="00DF0105">
              <w:t>279</w:t>
            </w:r>
          </w:fldSimple>
        </w:p>
      </w:tc>
    </w:tr>
  </w:tbl>
  <w:p w:rsidR="00F55129" w:rsidRDefault="00F55129">
    <w:pPr>
      <w:pStyle w:val="Footer"/>
    </w:pPr>
    <w:r>
      <w:rPr>
        <w:noProof/>
      </w:rPr>
      <w:pict>
        <v:shapetype id="_x0000_t202" coordsize="21600,21600" o:spt="202" path="m,l,21600r21600,l21600,xe">
          <v:stroke joinstyle="miter"/>
          <v:path gradientshapeok="t" o:connecttype="rect"/>
        </v:shapetype>
        <v:shape id="_x0000_s2461" type="#_x0000_t202" style="position:absolute;margin-left:0;margin-top:783.25pt;width:349.5pt;height:41.4pt;z-index:251670528;mso-position-horizontal-relative:text;mso-position-vertical-relative:page" filled="f" stroked="f">
          <v:textbox style="mso-next-textbox:#_x0000_s2461" inset="0,0,0,0">
            <w:txbxContent>
              <w:p w:rsidR="00F55129" w:rsidRPr="00DF0105" w:rsidRDefault="00F55129" w:rsidP="00DF0105"/>
            </w:txbxContent>
          </v:textbox>
          <w10:wrap anchory="page"/>
        </v:shape>
      </w:pict>
    </w:r>
    <w:r>
      <w:rPr>
        <w:noProof/>
      </w:rPr>
      <w:pict>
        <v:shape id="_x0000_s2460" type="#_x0000_t202" style="position:absolute;margin-left:0;margin-top:784.75pt;width:349.5pt;height:41.4pt;z-index:251669504;mso-position-horizontal-relative:text;mso-position-vertical-relative:text" filled="f" stroked="f">
          <v:textbox style="mso-next-textbox:#_x0000_s2460">
            <w:txbxContent>
              <w:p w:rsidR="00F55129" w:rsidRPr="004675CE" w:rsidRDefault="00F55129" w:rsidP="002D18B6">
                <w:pPr>
                  <w:pStyle w:val="FooterDraft"/>
                </w:pPr>
              </w:p>
              <w:p w:rsidR="00F55129" w:rsidRPr="004675CE" w:rsidRDefault="00F55129">
                <w:pPr>
                  <w:rPr>
                    <w:rFonts w:ascii="Arial" w:hAnsi="Arial" w:cs="Arial"/>
                    <w:sz w:val="12"/>
                    <w:szCs w:val="12"/>
                  </w:rPr>
                </w:pPr>
                <w:r w:rsidRPr="00F55129">
                  <w:rPr>
                    <w:rFonts w:ascii="Arial" w:hAnsi="Arial" w:cs="Arial"/>
                    <w:noProof/>
                    <w:sz w:val="12"/>
                    <w:szCs w:val="12"/>
                  </w:rPr>
                  <w:t>1215213B-121127Z</w:t>
                </w:r>
              </w:p>
            </w:txbxContent>
          </v:textbox>
        </v:shape>
      </w:pict>
    </w:r>
    <w:r>
      <w:rPr>
        <w:noProof/>
      </w:rPr>
      <w:pict>
        <v:shape id="_x0000_s2459" type="#_x0000_t202" style="position:absolute;margin-left:-36pt;margin-top:188.55pt;width:349.5pt;height:41.4pt;z-index:251668480;mso-position-horizontal-relative:text;mso-position-vertical-relative:text" filled="f" stroked="f">
          <v:textbox style="mso-next-textbox:#_x0000_s2459">
            <w:txbxContent>
              <w:p w:rsidR="00F55129" w:rsidRPr="004675CE" w:rsidRDefault="00F55129" w:rsidP="002D18B6">
                <w:pPr>
                  <w:pStyle w:val="FooterDraft"/>
                </w:pPr>
              </w:p>
              <w:p w:rsidR="00F55129" w:rsidRPr="004675CE" w:rsidRDefault="00F55129">
                <w:pPr>
                  <w:rPr>
                    <w:rFonts w:ascii="Arial" w:hAnsi="Arial" w:cs="Arial"/>
                    <w:sz w:val="12"/>
                    <w:szCs w:val="12"/>
                  </w:rPr>
                </w:pPr>
                <w:r w:rsidRPr="00F55129">
                  <w:rPr>
                    <w:rFonts w:ascii="Arial" w:hAnsi="Arial" w:cs="Arial"/>
                    <w:noProof/>
                    <w:sz w:val="12"/>
                    <w:szCs w:val="12"/>
                  </w:rPr>
                  <w:t>1215213B-121127Z</w:t>
                </w:r>
              </w:p>
            </w:txbxContent>
          </v:textbox>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129" w:rsidRPr="00A41806" w:rsidRDefault="00F55129">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F55129" w:rsidRPr="00A41806">
      <w:tc>
        <w:tcPr>
          <w:tcW w:w="1191" w:type="dxa"/>
          <w:shd w:val="clear" w:color="auto" w:fill="auto"/>
        </w:tcPr>
        <w:p w:rsidR="00F55129" w:rsidRPr="00A41806" w:rsidRDefault="00F55129">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DF0105" w:rsidRPr="00241D1E">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DF0105">
            <w:fldChar w:fldCharType="separate"/>
          </w:r>
          <w:r w:rsidR="00DF0105">
            <w:t>279</w:t>
          </w:r>
          <w:r w:rsidRPr="00A41806">
            <w:fldChar w:fldCharType="end"/>
          </w:r>
        </w:p>
      </w:tc>
      <w:tc>
        <w:tcPr>
          <w:tcW w:w="4820" w:type="dxa"/>
          <w:shd w:val="clear" w:color="auto" w:fill="auto"/>
        </w:tcPr>
        <w:p w:rsidR="00F55129" w:rsidRPr="00EF2F9D" w:rsidRDefault="00F55129">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DF0105" w:rsidRPr="00241D1E">
            <w:t>Family Law (Fees) Regulation 2012</w:t>
          </w:r>
          <w:r w:rsidRPr="00EF2F9D">
            <w:fldChar w:fldCharType="end"/>
          </w:r>
        </w:p>
      </w:tc>
      <w:tc>
        <w:tcPr>
          <w:tcW w:w="1134" w:type="dxa"/>
          <w:shd w:val="clear" w:color="auto" w:fill="auto"/>
        </w:tcPr>
        <w:p w:rsidR="00F55129" w:rsidRDefault="00F55129">
          <w:pPr>
            <w:pStyle w:val="Footer"/>
            <w:spacing w:before="20"/>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DF0105">
            <w:rPr>
              <w:rStyle w:val="PageNumber"/>
              <w:noProof/>
            </w:rPr>
            <w:t>3</w:t>
          </w:r>
          <w:r>
            <w:rPr>
              <w:rStyle w:val="PageNumber"/>
            </w:rPr>
            <w:fldChar w:fldCharType="end"/>
          </w:r>
        </w:p>
      </w:tc>
    </w:tr>
  </w:tbl>
  <w:p w:rsidR="00F55129" w:rsidRPr="00A41806" w:rsidRDefault="00F55129">
    <w:pPr>
      <w:pStyle w:val="Footer"/>
    </w:pPr>
    <w:r>
      <w:pict>
        <v:shapetype id="_x0000_t202" coordsize="21600,21600" o:spt="202" path="m,l,21600r21600,l21600,xe">
          <v:stroke joinstyle="miter"/>
          <v:path gradientshapeok="t" o:connecttype="rect"/>
        </v:shapetype>
        <v:shape id="_x0000_s2458" type="#_x0000_t202" style="position:absolute;margin-left:2pt;margin-top:784.75pt;width:349.5pt;height:41.4pt;z-index:251667456;mso-position-horizontal-relative:text;mso-position-vertical-relative:page" filled="f" stroked="f">
          <v:textbox style="mso-next-textbox:#_x0000_s2458" inset="0,0,0,0">
            <w:txbxContent>
              <w:p w:rsidR="00F55129" w:rsidRPr="00DF0105" w:rsidRDefault="00F55129" w:rsidP="00DF0105"/>
            </w:txbxContent>
          </v:textbox>
          <w10:wrap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129" w:rsidRPr="00556EB9" w:rsidRDefault="00F55129">
    <w:pPr>
      <w:pStyle w:val="FooterCitation"/>
    </w:pPr>
    <w:r>
      <w:rPr>
        <w:noProof/>
      </w:rPr>
      <w:t>G:\Drafting-Unit 1\#edit\1215213B - Drafts\1215213B-121127Z.doc</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129" w:rsidRDefault="00F55129" w:rsidP="00460AC7">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F55129">
      <w:tc>
        <w:tcPr>
          <w:tcW w:w="1134" w:type="dxa"/>
          <w:shd w:val="clear" w:color="auto" w:fill="auto"/>
        </w:tcPr>
        <w:p w:rsidR="00F55129" w:rsidRPr="007F6065" w:rsidRDefault="00F55129" w:rsidP="00460AC7">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DF0105">
            <w:rPr>
              <w:rStyle w:val="PageNumber"/>
              <w:noProof/>
            </w:rPr>
            <w:t>6</w:t>
          </w:r>
          <w:r w:rsidRPr="007F6065">
            <w:rPr>
              <w:rStyle w:val="PageNumber"/>
            </w:rPr>
            <w:fldChar w:fldCharType="end"/>
          </w:r>
        </w:p>
      </w:tc>
      <w:tc>
        <w:tcPr>
          <w:tcW w:w="4820" w:type="dxa"/>
          <w:shd w:val="clear" w:color="auto" w:fill="auto"/>
        </w:tcPr>
        <w:p w:rsidR="00F55129" w:rsidRPr="00EF2F9D" w:rsidRDefault="00F55129" w:rsidP="00460AC7">
          <w:pPr>
            <w:pStyle w:val="FooterCitation"/>
          </w:pPr>
          <w:fldSimple w:instr=" REF  Citation\*charformat ">
            <w:r w:rsidR="00DF0105" w:rsidRPr="00241D1E">
              <w:t>Family Law (Fees) Regulation 2012</w:t>
            </w:r>
          </w:fldSimple>
        </w:p>
      </w:tc>
      <w:tc>
        <w:tcPr>
          <w:tcW w:w="1191" w:type="dxa"/>
          <w:shd w:val="clear" w:color="auto" w:fill="auto"/>
        </w:tcPr>
        <w:p w:rsidR="00F55129" w:rsidRPr="007F6065" w:rsidRDefault="00F55129" w:rsidP="00460AC7">
          <w:pPr>
            <w:pStyle w:val="Footer"/>
            <w:spacing w:before="20"/>
            <w:jc w:val="right"/>
          </w:pPr>
          <w:fldSimple w:instr=" REF Year \*Charformat ">
            <w:r w:rsidR="00DF0105" w:rsidRPr="00241D1E">
              <w:t>2012</w:t>
            </w:r>
          </w:fldSimple>
          <w:r w:rsidRPr="007F6065">
            <w:t xml:space="preserve">, </w:t>
          </w:r>
          <w:fldSimple w:instr=" REF refno \*Charformat ">
            <w:r w:rsidR="00DF0105">
              <w:t>279</w:t>
            </w:r>
          </w:fldSimple>
        </w:p>
      </w:tc>
    </w:tr>
  </w:tbl>
  <w:p w:rsidR="00F55129" w:rsidRDefault="00F55129" w:rsidP="00460AC7">
    <w:pPr>
      <w:pStyle w:val="Footer"/>
    </w:pPr>
    <w:r>
      <w:rPr>
        <w:noProof/>
      </w:rPr>
      <w:pict>
        <v:shapetype id="_x0000_t202" coordsize="21600,21600" o:spt="202" path="m,l,21600r21600,l21600,xe">
          <v:stroke joinstyle="miter"/>
          <v:path gradientshapeok="t" o:connecttype="rect"/>
        </v:shapetype>
        <v:shape id="_x0000_s2453" type="#_x0000_t202" style="position:absolute;margin-left:0;margin-top:783.25pt;width:349.5pt;height:41.4pt;z-index:251662336;mso-position-horizontal-relative:text;mso-position-vertical-relative:page" filled="f" stroked="f">
          <v:textbox style="mso-next-textbox:#_x0000_s2453" inset="0,0,0,0">
            <w:txbxContent>
              <w:p w:rsidR="00F55129" w:rsidRPr="00DF0105" w:rsidRDefault="00F55129" w:rsidP="00DF0105"/>
            </w:txbxContent>
          </v:textbox>
          <w10:wrap anchory="page"/>
        </v:shape>
      </w:pict>
    </w:r>
    <w:r>
      <w:rPr>
        <w:noProof/>
      </w:rPr>
      <w:pict>
        <v:shape id="_x0000_s2452" type="#_x0000_t202" style="position:absolute;margin-left:0;margin-top:784.75pt;width:349.5pt;height:41.4pt;z-index:251661312;mso-position-horizontal-relative:text;mso-position-vertical-relative:text" filled="f" stroked="f">
          <v:textbox style="mso-next-textbox:#_x0000_s2452">
            <w:txbxContent>
              <w:p w:rsidR="00F55129" w:rsidRPr="004675CE" w:rsidRDefault="00F55129" w:rsidP="002D18B6">
                <w:pPr>
                  <w:pStyle w:val="FooterDraft"/>
                </w:pPr>
              </w:p>
              <w:p w:rsidR="00F55129" w:rsidRPr="004675CE" w:rsidRDefault="00F55129" w:rsidP="00460AC7">
                <w:pPr>
                  <w:rPr>
                    <w:rFonts w:ascii="Arial" w:hAnsi="Arial" w:cs="Arial"/>
                    <w:sz w:val="12"/>
                    <w:szCs w:val="12"/>
                  </w:rPr>
                </w:pPr>
                <w:r w:rsidRPr="00F55129">
                  <w:rPr>
                    <w:rFonts w:ascii="Arial" w:hAnsi="Arial" w:cs="Arial"/>
                    <w:noProof/>
                    <w:sz w:val="12"/>
                    <w:szCs w:val="12"/>
                  </w:rPr>
                  <w:t>1215213B-121127Z</w:t>
                </w:r>
              </w:p>
            </w:txbxContent>
          </v:textbox>
        </v:shape>
      </w:pict>
    </w:r>
    <w:r>
      <w:rPr>
        <w:noProof/>
      </w:rPr>
      <w:pict>
        <v:shape id="_x0000_s2451" type="#_x0000_t202" style="position:absolute;margin-left:-36pt;margin-top:188.55pt;width:349.5pt;height:41.4pt;z-index:251660288;mso-position-horizontal-relative:text;mso-position-vertical-relative:text" filled="f" stroked="f">
          <v:textbox style="mso-next-textbox:#_x0000_s2451">
            <w:txbxContent>
              <w:p w:rsidR="00F55129" w:rsidRPr="004675CE" w:rsidRDefault="00F55129" w:rsidP="002D18B6">
                <w:pPr>
                  <w:pStyle w:val="FooterDraft"/>
                </w:pPr>
              </w:p>
              <w:p w:rsidR="00F55129" w:rsidRPr="004675CE" w:rsidRDefault="00F55129" w:rsidP="00460AC7">
                <w:pPr>
                  <w:rPr>
                    <w:rFonts w:ascii="Arial" w:hAnsi="Arial" w:cs="Arial"/>
                    <w:sz w:val="12"/>
                    <w:szCs w:val="12"/>
                  </w:rPr>
                </w:pPr>
                <w:r w:rsidRPr="00F55129">
                  <w:rPr>
                    <w:rFonts w:ascii="Arial" w:hAnsi="Arial" w:cs="Arial"/>
                    <w:noProof/>
                    <w:sz w:val="12"/>
                    <w:szCs w:val="12"/>
                  </w:rPr>
                  <w:t>1215213B-121127Z</w:t>
                </w:r>
              </w:p>
            </w:txbxContent>
          </v:textbox>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129" w:rsidRPr="00A41806" w:rsidRDefault="00F55129" w:rsidP="00460AC7">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F55129" w:rsidRPr="00A41806">
      <w:tc>
        <w:tcPr>
          <w:tcW w:w="1191" w:type="dxa"/>
          <w:shd w:val="clear" w:color="auto" w:fill="auto"/>
        </w:tcPr>
        <w:p w:rsidR="00F55129" w:rsidRPr="00A41806" w:rsidRDefault="00F55129" w:rsidP="00460AC7">
          <w:pPr>
            <w:pStyle w:val="Footer"/>
            <w:spacing w:before="20"/>
          </w:pPr>
          <w:fldSimple w:instr=" REF Year \*Charformat ">
            <w:r w:rsidR="00DF0105" w:rsidRPr="00241D1E">
              <w:t>2012</w:t>
            </w:r>
          </w:fldSimple>
          <w:r w:rsidRPr="00A41806">
            <w:t xml:space="preserve">, </w:t>
          </w:r>
          <w:fldSimple w:instr=" REF refno \*Charformat ">
            <w:r w:rsidR="00DF0105">
              <w:t>279</w:t>
            </w:r>
          </w:fldSimple>
        </w:p>
      </w:tc>
      <w:tc>
        <w:tcPr>
          <w:tcW w:w="4820" w:type="dxa"/>
          <w:shd w:val="clear" w:color="auto" w:fill="auto"/>
        </w:tcPr>
        <w:p w:rsidR="00F55129" w:rsidRPr="00EF2F9D" w:rsidRDefault="00F55129" w:rsidP="00460AC7">
          <w:pPr>
            <w:pStyle w:val="FooterCitation"/>
          </w:pPr>
          <w:fldSimple w:instr=" REF  Citation\*charformat ">
            <w:r w:rsidR="00DF0105" w:rsidRPr="00241D1E">
              <w:t>Family Law (Fees) Regulation 2012</w:t>
            </w:r>
          </w:fldSimple>
        </w:p>
      </w:tc>
      <w:tc>
        <w:tcPr>
          <w:tcW w:w="1134" w:type="dxa"/>
          <w:shd w:val="clear" w:color="auto" w:fill="auto"/>
        </w:tcPr>
        <w:p w:rsidR="00F55129" w:rsidRPr="00845B98" w:rsidRDefault="00F55129" w:rsidP="00460AC7">
          <w:pPr>
            <w:pStyle w:val="Footer"/>
            <w:spacing w:before="20"/>
            <w:jc w:val="right"/>
            <w:rPr>
              <w:rStyle w:val="PageNumber"/>
            </w:rPr>
          </w:pPr>
          <w:r w:rsidRPr="00845B98">
            <w:rPr>
              <w:rStyle w:val="PageNumber"/>
            </w:rPr>
            <w:fldChar w:fldCharType="begin"/>
          </w:r>
          <w:r w:rsidRPr="00845B98">
            <w:rPr>
              <w:rStyle w:val="PageNumber"/>
            </w:rPr>
            <w:instrText xml:space="preserve"> PAGE </w:instrText>
          </w:r>
          <w:r w:rsidRPr="00845B98">
            <w:rPr>
              <w:rStyle w:val="PageNumber"/>
            </w:rPr>
            <w:fldChar w:fldCharType="separate"/>
          </w:r>
          <w:r w:rsidR="00DF0105">
            <w:rPr>
              <w:rStyle w:val="PageNumber"/>
              <w:noProof/>
            </w:rPr>
            <w:t>5</w:t>
          </w:r>
          <w:r w:rsidRPr="00845B98">
            <w:rPr>
              <w:rStyle w:val="PageNumber"/>
            </w:rPr>
            <w:fldChar w:fldCharType="end"/>
          </w:r>
        </w:p>
      </w:tc>
    </w:tr>
  </w:tbl>
  <w:p w:rsidR="00F55129" w:rsidRPr="00A41806" w:rsidRDefault="00F55129" w:rsidP="00460AC7">
    <w:pPr>
      <w:pStyle w:val="Footer"/>
    </w:pPr>
    <w:r>
      <w:pict>
        <v:shapetype id="_x0000_t202" coordsize="21600,21600" o:spt="202" path="m,l,21600r21600,l21600,xe">
          <v:stroke joinstyle="miter"/>
          <v:path gradientshapeok="t" o:connecttype="rect"/>
        </v:shapetype>
        <v:shape id="_x0000_s2450" type="#_x0000_t202" style="position:absolute;margin-left:2pt;margin-top:784.75pt;width:349.5pt;height:41.4pt;z-index:251659264;mso-position-horizontal-relative:text;mso-position-vertical-relative:page" filled="f" stroked="f">
          <v:textbox style="mso-next-textbox:#_x0000_s2450" inset="0,0,0,0">
            <w:txbxContent>
              <w:p w:rsidR="00F55129" w:rsidRPr="00DF0105" w:rsidRDefault="00F55129" w:rsidP="00DF0105"/>
            </w:txbxContent>
          </v:textbox>
          <w10:wrap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129" w:rsidRPr="00556EB9" w:rsidRDefault="00F55129" w:rsidP="00460AC7">
    <w:pPr>
      <w:pStyle w:val="FooterCitation"/>
    </w:pPr>
    <w:r>
      <w:rPr>
        <w:noProof/>
      </w:rPr>
      <w:t>G:\Drafting-Unit 1\#edit\1215213B - Drafts\1215213B-121127Z.doc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4BB" w:rsidRDefault="002044BB">
      <w:r>
        <w:separator/>
      </w:r>
    </w:p>
  </w:footnote>
  <w:footnote w:type="continuationSeparator" w:id="0">
    <w:p w:rsidR="002044BB" w:rsidRDefault="002044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F55129">
      <w:tc>
        <w:tcPr>
          <w:tcW w:w="1531" w:type="dxa"/>
        </w:tcPr>
        <w:p w:rsidR="00F55129" w:rsidRDefault="00F55129">
          <w:pPr>
            <w:pStyle w:val="HeaderLiteEven"/>
          </w:pPr>
        </w:p>
      </w:tc>
      <w:tc>
        <w:tcPr>
          <w:tcW w:w="5636" w:type="dxa"/>
          <w:vAlign w:val="bottom"/>
        </w:tcPr>
        <w:p w:rsidR="00F55129" w:rsidRDefault="00F55129">
          <w:pPr>
            <w:pStyle w:val="HeaderLiteEven"/>
          </w:pPr>
        </w:p>
      </w:tc>
    </w:tr>
    <w:tr w:rsidR="00F55129">
      <w:tc>
        <w:tcPr>
          <w:tcW w:w="1531" w:type="dxa"/>
        </w:tcPr>
        <w:p w:rsidR="00F55129" w:rsidRDefault="00F55129">
          <w:pPr>
            <w:pStyle w:val="HeaderLiteEven"/>
          </w:pPr>
        </w:p>
      </w:tc>
      <w:tc>
        <w:tcPr>
          <w:tcW w:w="5636" w:type="dxa"/>
          <w:vAlign w:val="bottom"/>
        </w:tcPr>
        <w:p w:rsidR="00F55129" w:rsidRDefault="00F55129">
          <w:pPr>
            <w:pStyle w:val="HeaderLiteEven"/>
          </w:pPr>
        </w:p>
      </w:tc>
    </w:tr>
    <w:tr w:rsidR="00F55129">
      <w:tc>
        <w:tcPr>
          <w:tcW w:w="5636" w:type="dxa"/>
          <w:gridSpan w:val="2"/>
          <w:tcBorders>
            <w:bottom w:val="single" w:sz="4" w:space="0" w:color="auto"/>
          </w:tcBorders>
          <w:shd w:val="clear" w:color="auto" w:fill="auto"/>
        </w:tcPr>
        <w:p w:rsidR="00F55129" w:rsidRDefault="00F55129">
          <w:pPr>
            <w:pStyle w:val="HeaderBoldEven"/>
          </w:pPr>
        </w:p>
      </w:tc>
    </w:tr>
  </w:tbl>
  <w:p w:rsidR="00F55129" w:rsidRDefault="00F55129">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F55129">
      <w:tc>
        <w:tcPr>
          <w:tcW w:w="5636" w:type="dxa"/>
          <w:vAlign w:val="bottom"/>
        </w:tcPr>
        <w:p w:rsidR="00F55129" w:rsidRDefault="00F55129">
          <w:pPr>
            <w:pStyle w:val="HeaderLiteOdd"/>
          </w:pPr>
          <w:r>
            <w:fldChar w:fldCharType="begin"/>
          </w:r>
          <w:r>
            <w:instrText xml:space="preserve"> If </w:instrText>
          </w:r>
          <w:fldSimple w:instr=" STYLEREF CharSchText \*Charformat \l ">
            <w:r w:rsidR="00DF0105">
              <w:rPr>
                <w:noProof/>
              </w:rPr>
              <w:instrText>Fees</w:instrText>
            </w:r>
          </w:fldSimple>
          <w:r>
            <w:instrText xml:space="preserve"> &lt;&gt; "Error*" </w:instrText>
          </w:r>
          <w:fldSimple w:instr=" STYLEREF CharSchText \*Charformat \l ">
            <w:r w:rsidR="00DF0105">
              <w:rPr>
                <w:noProof/>
              </w:rPr>
              <w:instrText>Fees</w:instrText>
            </w:r>
          </w:fldSimple>
          <w:r>
            <w:instrText xml:space="preserve"> </w:instrText>
          </w:r>
          <w:r>
            <w:fldChar w:fldCharType="separate"/>
          </w:r>
          <w:r w:rsidR="00DF0105">
            <w:rPr>
              <w:noProof/>
            </w:rPr>
            <w:t>Fees</w:t>
          </w:r>
          <w:r>
            <w:fldChar w:fldCharType="end"/>
          </w:r>
        </w:p>
      </w:tc>
      <w:tc>
        <w:tcPr>
          <w:tcW w:w="1531" w:type="dxa"/>
        </w:tcPr>
        <w:p w:rsidR="00F55129" w:rsidRDefault="00F55129">
          <w:pPr>
            <w:pStyle w:val="HeaderLiteOdd"/>
          </w:pPr>
          <w:r>
            <w:fldChar w:fldCharType="begin"/>
          </w:r>
          <w:r>
            <w:instrText xml:space="preserve"> If </w:instrText>
          </w:r>
          <w:fldSimple w:instr=" STYLEREF CharSchNo \*Charformat \l ">
            <w:r w:rsidR="00DF0105">
              <w:rPr>
                <w:noProof/>
              </w:rPr>
              <w:instrText>Schedule 1</w:instrText>
            </w:r>
          </w:fldSimple>
          <w:r>
            <w:instrText xml:space="preserve"> &lt;&gt; "Error*" </w:instrText>
          </w:r>
          <w:fldSimple w:instr=" STYLEREF CharSchNo \*Charformat \l ">
            <w:r w:rsidR="00DF0105">
              <w:rPr>
                <w:noProof/>
              </w:rPr>
              <w:instrText>Schedule 1</w:instrText>
            </w:r>
          </w:fldSimple>
          <w:r>
            <w:instrText xml:space="preserve"> </w:instrText>
          </w:r>
          <w:r>
            <w:fldChar w:fldCharType="separate"/>
          </w:r>
          <w:r w:rsidR="00DF0105">
            <w:rPr>
              <w:noProof/>
            </w:rPr>
            <w:t>Schedule 1</w:t>
          </w:r>
          <w:r>
            <w:fldChar w:fldCharType="end"/>
          </w:r>
        </w:p>
      </w:tc>
    </w:tr>
    <w:tr w:rsidR="00F55129">
      <w:tc>
        <w:tcPr>
          <w:tcW w:w="5636" w:type="dxa"/>
          <w:vAlign w:val="bottom"/>
        </w:tcPr>
        <w:p w:rsidR="00F55129" w:rsidRDefault="00F55129">
          <w:pPr>
            <w:pStyle w:val="HeaderLiteOdd"/>
          </w:pPr>
        </w:p>
      </w:tc>
      <w:tc>
        <w:tcPr>
          <w:tcW w:w="1531" w:type="dxa"/>
        </w:tcPr>
        <w:p w:rsidR="00F55129" w:rsidRDefault="00F55129">
          <w:pPr>
            <w:pStyle w:val="HeaderLiteOdd"/>
          </w:pPr>
        </w:p>
      </w:tc>
    </w:tr>
    <w:tr w:rsidR="00F55129">
      <w:tc>
        <w:tcPr>
          <w:tcW w:w="7167" w:type="dxa"/>
          <w:gridSpan w:val="2"/>
          <w:tcBorders>
            <w:bottom w:val="single" w:sz="4" w:space="0" w:color="auto"/>
          </w:tcBorders>
          <w:shd w:val="clear" w:color="auto" w:fill="auto"/>
        </w:tcPr>
        <w:p w:rsidR="00F55129" w:rsidRDefault="00F55129" w:rsidP="00460AC7">
          <w:pPr>
            <w:pStyle w:val="HeaderBoldOdd"/>
          </w:pPr>
        </w:p>
      </w:tc>
    </w:tr>
  </w:tbl>
  <w:p w:rsidR="00F55129" w:rsidRDefault="00F55129"/>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129" w:rsidRDefault="00F55129">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7167"/>
    </w:tblGrid>
    <w:tr w:rsidR="00F55129">
      <w:tc>
        <w:tcPr>
          <w:tcW w:w="7167" w:type="dxa"/>
        </w:tcPr>
        <w:p w:rsidR="00F55129" w:rsidRDefault="00F55129">
          <w:pPr>
            <w:pStyle w:val="HeaderLiteEven"/>
          </w:pPr>
          <w:r>
            <w:t>Note</w:t>
          </w:r>
        </w:p>
      </w:tc>
    </w:tr>
    <w:tr w:rsidR="00F55129">
      <w:tc>
        <w:tcPr>
          <w:tcW w:w="7167" w:type="dxa"/>
        </w:tcPr>
        <w:p w:rsidR="00F55129" w:rsidRDefault="00F55129">
          <w:pPr>
            <w:pStyle w:val="HeaderLiteEven"/>
          </w:pPr>
        </w:p>
      </w:tc>
    </w:tr>
    <w:tr w:rsidR="00F55129">
      <w:tc>
        <w:tcPr>
          <w:tcW w:w="7167" w:type="dxa"/>
          <w:tcBorders>
            <w:bottom w:val="single" w:sz="4" w:space="0" w:color="auto"/>
          </w:tcBorders>
          <w:shd w:val="clear" w:color="auto" w:fill="auto"/>
        </w:tcPr>
        <w:p w:rsidR="00F55129" w:rsidRDefault="00F55129">
          <w:pPr>
            <w:pStyle w:val="HeaderBoldEven"/>
          </w:pPr>
        </w:p>
      </w:tc>
    </w:tr>
  </w:tbl>
  <w:p w:rsidR="00F55129" w:rsidRDefault="00F55129"/>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7167"/>
    </w:tblGrid>
    <w:tr w:rsidR="00F55129">
      <w:tc>
        <w:tcPr>
          <w:tcW w:w="7167" w:type="dxa"/>
        </w:tcPr>
        <w:p w:rsidR="00F55129" w:rsidRDefault="00F55129">
          <w:pPr>
            <w:pStyle w:val="HeaderLiteOdd"/>
          </w:pPr>
          <w:r>
            <w:t>Note</w:t>
          </w:r>
        </w:p>
      </w:tc>
    </w:tr>
    <w:tr w:rsidR="00F55129">
      <w:tc>
        <w:tcPr>
          <w:tcW w:w="7167" w:type="dxa"/>
        </w:tcPr>
        <w:p w:rsidR="00F55129" w:rsidRDefault="00F55129">
          <w:pPr>
            <w:pStyle w:val="HeaderLiteOdd"/>
          </w:pPr>
        </w:p>
      </w:tc>
    </w:tr>
    <w:tr w:rsidR="00F55129">
      <w:tc>
        <w:tcPr>
          <w:tcW w:w="7167" w:type="dxa"/>
          <w:tcBorders>
            <w:bottom w:val="single" w:sz="4" w:space="0" w:color="auto"/>
          </w:tcBorders>
          <w:shd w:val="clear" w:color="auto" w:fill="auto"/>
        </w:tcPr>
        <w:p w:rsidR="00F55129" w:rsidRDefault="00F55129">
          <w:pPr>
            <w:pStyle w:val="HeaderBoldOdd"/>
          </w:pPr>
        </w:p>
      </w:tc>
    </w:tr>
  </w:tbl>
  <w:p w:rsidR="00F55129" w:rsidRDefault="00F55129"/>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129" w:rsidRDefault="00F55129">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1531"/>
      <w:gridCol w:w="5636"/>
    </w:tblGrid>
    <w:tr w:rsidR="00F55129">
      <w:tc>
        <w:tcPr>
          <w:tcW w:w="1531" w:type="dxa"/>
        </w:tcPr>
        <w:p w:rsidR="00F55129" w:rsidRDefault="00F55129" w:rsidP="004B0996">
          <w:pPr>
            <w:pStyle w:val="HeaderLiteEven"/>
          </w:pPr>
        </w:p>
      </w:tc>
      <w:tc>
        <w:tcPr>
          <w:tcW w:w="5636" w:type="dxa"/>
        </w:tcPr>
        <w:p w:rsidR="00F55129" w:rsidRDefault="00F55129" w:rsidP="004B0996">
          <w:pPr>
            <w:pStyle w:val="HeaderLiteEven"/>
          </w:pPr>
        </w:p>
      </w:tc>
    </w:tr>
    <w:tr w:rsidR="00F55129">
      <w:tc>
        <w:tcPr>
          <w:tcW w:w="1531" w:type="dxa"/>
        </w:tcPr>
        <w:p w:rsidR="00F55129" w:rsidRDefault="00F55129" w:rsidP="004B0996">
          <w:pPr>
            <w:pStyle w:val="HeaderLiteEven"/>
          </w:pPr>
        </w:p>
      </w:tc>
      <w:tc>
        <w:tcPr>
          <w:tcW w:w="5636" w:type="dxa"/>
        </w:tcPr>
        <w:p w:rsidR="00F55129" w:rsidRDefault="00F55129" w:rsidP="004B0996">
          <w:pPr>
            <w:pStyle w:val="HeaderLiteEven"/>
          </w:pPr>
        </w:p>
      </w:tc>
    </w:tr>
    <w:tr w:rsidR="00F55129">
      <w:tc>
        <w:tcPr>
          <w:tcW w:w="1531" w:type="dxa"/>
        </w:tcPr>
        <w:p w:rsidR="00F55129" w:rsidRDefault="00F55129" w:rsidP="004B0996">
          <w:pPr>
            <w:pStyle w:val="HeaderBoldEven"/>
          </w:pPr>
        </w:p>
      </w:tc>
      <w:tc>
        <w:tcPr>
          <w:tcW w:w="5636" w:type="dxa"/>
        </w:tcPr>
        <w:p w:rsidR="00F55129" w:rsidRDefault="00F55129" w:rsidP="004B0996">
          <w:pPr>
            <w:pStyle w:val="HeaderBoldEven"/>
          </w:pPr>
        </w:p>
      </w:tc>
    </w:tr>
  </w:tbl>
  <w:p w:rsidR="00F55129" w:rsidRDefault="00F55129">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5636"/>
      <w:gridCol w:w="1531"/>
    </w:tblGrid>
    <w:tr w:rsidR="00F55129">
      <w:tc>
        <w:tcPr>
          <w:tcW w:w="1531" w:type="dxa"/>
        </w:tcPr>
        <w:p w:rsidR="00F55129" w:rsidRDefault="00F55129">
          <w:pPr>
            <w:pStyle w:val="HeaderLiteOdd"/>
          </w:pPr>
        </w:p>
      </w:tc>
      <w:tc>
        <w:tcPr>
          <w:tcW w:w="1531" w:type="dxa"/>
        </w:tcPr>
        <w:p w:rsidR="00F55129" w:rsidRDefault="00F55129">
          <w:pPr>
            <w:pStyle w:val="HeaderLiteOdd"/>
          </w:pPr>
        </w:p>
      </w:tc>
    </w:tr>
    <w:tr w:rsidR="00F55129">
      <w:tc>
        <w:tcPr>
          <w:tcW w:w="1531" w:type="dxa"/>
        </w:tcPr>
        <w:p w:rsidR="00F55129" w:rsidRDefault="00F55129">
          <w:pPr>
            <w:pStyle w:val="HeaderLiteOdd"/>
          </w:pPr>
        </w:p>
      </w:tc>
      <w:tc>
        <w:tcPr>
          <w:tcW w:w="1531" w:type="dxa"/>
        </w:tcPr>
        <w:p w:rsidR="00F55129" w:rsidRDefault="00F55129">
          <w:pPr>
            <w:pStyle w:val="HeaderLiteOdd"/>
          </w:pPr>
        </w:p>
      </w:tc>
    </w:tr>
    <w:tr w:rsidR="00F55129">
      <w:tc>
        <w:tcPr>
          <w:tcW w:w="5636" w:type="dxa"/>
          <w:tcBorders>
            <w:bottom w:val="single" w:sz="4" w:space="0" w:color="auto"/>
          </w:tcBorders>
        </w:tcPr>
        <w:p w:rsidR="00F55129" w:rsidRDefault="00F55129">
          <w:pPr>
            <w:pStyle w:val="HeaderBoldOdd"/>
          </w:pPr>
        </w:p>
      </w:tc>
      <w:tc>
        <w:tcPr>
          <w:tcW w:w="1531" w:type="dxa"/>
          <w:tcBorders>
            <w:bottom w:val="single" w:sz="4" w:space="0" w:color="auto"/>
          </w:tcBorders>
        </w:tcPr>
        <w:p w:rsidR="00F55129" w:rsidRDefault="00F55129">
          <w:pPr>
            <w:pStyle w:val="HeaderBoldOdd"/>
          </w:pPr>
        </w:p>
      </w:tc>
    </w:tr>
  </w:tbl>
  <w:p w:rsidR="00F55129" w:rsidRDefault="00F551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F55129">
      <w:tc>
        <w:tcPr>
          <w:tcW w:w="5636" w:type="dxa"/>
          <w:vAlign w:val="bottom"/>
        </w:tcPr>
        <w:p w:rsidR="00F55129" w:rsidRDefault="00F55129">
          <w:pPr>
            <w:pStyle w:val="HeaderLiteOdd"/>
          </w:pPr>
        </w:p>
      </w:tc>
      <w:tc>
        <w:tcPr>
          <w:tcW w:w="1531" w:type="dxa"/>
        </w:tcPr>
        <w:p w:rsidR="00F55129" w:rsidRDefault="00F55129">
          <w:pPr>
            <w:pStyle w:val="HeaderLiteOdd"/>
          </w:pPr>
        </w:p>
      </w:tc>
    </w:tr>
    <w:tr w:rsidR="00F55129">
      <w:tc>
        <w:tcPr>
          <w:tcW w:w="5636" w:type="dxa"/>
          <w:vAlign w:val="bottom"/>
        </w:tcPr>
        <w:p w:rsidR="00F55129" w:rsidRDefault="00F55129">
          <w:pPr>
            <w:pStyle w:val="HeaderLiteOdd"/>
          </w:pPr>
        </w:p>
      </w:tc>
      <w:tc>
        <w:tcPr>
          <w:tcW w:w="1531" w:type="dxa"/>
        </w:tcPr>
        <w:p w:rsidR="00F55129" w:rsidRDefault="00F55129">
          <w:pPr>
            <w:pStyle w:val="HeaderLiteOdd"/>
          </w:pPr>
        </w:p>
      </w:tc>
    </w:tr>
    <w:tr w:rsidR="00F55129">
      <w:tc>
        <w:tcPr>
          <w:tcW w:w="5636" w:type="dxa"/>
          <w:gridSpan w:val="2"/>
          <w:tcBorders>
            <w:bottom w:val="single" w:sz="4" w:space="0" w:color="auto"/>
          </w:tcBorders>
          <w:shd w:val="clear" w:color="auto" w:fill="auto"/>
        </w:tcPr>
        <w:p w:rsidR="00F55129" w:rsidRDefault="00F55129">
          <w:pPr>
            <w:pStyle w:val="HeaderBoldOdd"/>
          </w:pPr>
        </w:p>
      </w:tc>
    </w:tr>
  </w:tbl>
  <w:p w:rsidR="00F55129" w:rsidRDefault="00F551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F55129">
      <w:tc>
        <w:tcPr>
          <w:tcW w:w="1531" w:type="dxa"/>
        </w:tcPr>
        <w:p w:rsidR="00F55129" w:rsidRDefault="00F55129">
          <w:pPr>
            <w:pStyle w:val="HeaderLiteEven"/>
          </w:pPr>
          <w:r>
            <w:t>Contents</w:t>
          </w:r>
        </w:p>
      </w:tc>
      <w:tc>
        <w:tcPr>
          <w:tcW w:w="5636" w:type="dxa"/>
          <w:vAlign w:val="bottom"/>
        </w:tcPr>
        <w:p w:rsidR="00F55129" w:rsidRDefault="00F55129">
          <w:pPr>
            <w:pStyle w:val="HeaderLiteEven"/>
          </w:pPr>
        </w:p>
      </w:tc>
    </w:tr>
    <w:tr w:rsidR="00F55129">
      <w:tc>
        <w:tcPr>
          <w:tcW w:w="1531" w:type="dxa"/>
        </w:tcPr>
        <w:p w:rsidR="00F55129" w:rsidRDefault="00F55129">
          <w:pPr>
            <w:pStyle w:val="HeaderLiteEven"/>
          </w:pPr>
        </w:p>
      </w:tc>
      <w:tc>
        <w:tcPr>
          <w:tcW w:w="5636" w:type="dxa"/>
          <w:vAlign w:val="bottom"/>
        </w:tcPr>
        <w:p w:rsidR="00F55129" w:rsidRDefault="00F55129">
          <w:pPr>
            <w:pStyle w:val="HeaderLiteEven"/>
          </w:pPr>
        </w:p>
      </w:tc>
    </w:tr>
    <w:tr w:rsidR="00F55129">
      <w:tc>
        <w:tcPr>
          <w:tcW w:w="7167" w:type="dxa"/>
          <w:gridSpan w:val="2"/>
          <w:tcBorders>
            <w:bottom w:val="single" w:sz="4" w:space="0" w:color="auto"/>
          </w:tcBorders>
          <w:shd w:val="clear" w:color="auto" w:fill="auto"/>
        </w:tcPr>
        <w:p w:rsidR="00F55129" w:rsidRDefault="00F55129">
          <w:pPr>
            <w:pStyle w:val="HeaderBoldEven"/>
          </w:pPr>
        </w:p>
      </w:tc>
    </w:tr>
  </w:tbl>
  <w:p w:rsidR="00F55129" w:rsidRDefault="00F55129">
    <w:pPr>
      <w:pStyle w:val="HeaderContentsPage"/>
    </w:pPr>
    <w:r>
      <w:t>Page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F55129">
      <w:tc>
        <w:tcPr>
          <w:tcW w:w="5636" w:type="dxa"/>
          <w:vAlign w:val="bottom"/>
        </w:tcPr>
        <w:p w:rsidR="00F55129" w:rsidRDefault="00F55129">
          <w:pPr>
            <w:pStyle w:val="HeaderLiteOdd"/>
          </w:pPr>
        </w:p>
      </w:tc>
      <w:tc>
        <w:tcPr>
          <w:tcW w:w="1531" w:type="dxa"/>
        </w:tcPr>
        <w:p w:rsidR="00F55129" w:rsidRDefault="00F55129">
          <w:pPr>
            <w:pStyle w:val="HeaderLiteOdd"/>
          </w:pPr>
          <w:r>
            <w:t>Contents</w:t>
          </w:r>
        </w:p>
      </w:tc>
    </w:tr>
    <w:tr w:rsidR="00F55129">
      <w:tc>
        <w:tcPr>
          <w:tcW w:w="5636" w:type="dxa"/>
          <w:vAlign w:val="bottom"/>
        </w:tcPr>
        <w:p w:rsidR="00F55129" w:rsidRDefault="00F55129">
          <w:pPr>
            <w:pStyle w:val="HeaderLiteOdd"/>
          </w:pPr>
        </w:p>
      </w:tc>
      <w:tc>
        <w:tcPr>
          <w:tcW w:w="1531" w:type="dxa"/>
        </w:tcPr>
        <w:p w:rsidR="00F55129" w:rsidRDefault="00F55129">
          <w:pPr>
            <w:pStyle w:val="HeaderLiteOdd"/>
          </w:pPr>
        </w:p>
      </w:tc>
    </w:tr>
    <w:tr w:rsidR="00F55129">
      <w:tc>
        <w:tcPr>
          <w:tcW w:w="7167" w:type="dxa"/>
          <w:gridSpan w:val="2"/>
          <w:tcBorders>
            <w:bottom w:val="single" w:sz="4" w:space="0" w:color="auto"/>
          </w:tcBorders>
          <w:shd w:val="clear" w:color="auto" w:fill="auto"/>
        </w:tcPr>
        <w:p w:rsidR="00F55129" w:rsidRDefault="00F55129">
          <w:pPr>
            <w:pStyle w:val="HeaderBoldOdd"/>
          </w:pPr>
        </w:p>
      </w:tc>
    </w:tr>
  </w:tbl>
  <w:p w:rsidR="00F55129" w:rsidRDefault="00F55129">
    <w:pPr>
      <w:pStyle w:val="HeaderContentsPage"/>
    </w:pPr>
    <w:r>
      <w:t>Page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129" w:rsidRDefault="00F55129">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F55129">
      <w:tc>
        <w:tcPr>
          <w:tcW w:w="1531" w:type="dxa"/>
        </w:tcPr>
        <w:p w:rsidR="00F55129" w:rsidRDefault="00F55129">
          <w:pPr>
            <w:pStyle w:val="HeaderLiteEven"/>
          </w:pPr>
          <w:r>
            <w:fldChar w:fldCharType="begin"/>
          </w:r>
          <w:r>
            <w:instrText xml:space="preserve"> If </w:instrText>
          </w:r>
          <w:fldSimple w:instr=" STYLEREF CharPartNo \*Charformat ">
            <w:r w:rsidR="00DF0105">
              <w:rPr>
                <w:noProof/>
              </w:rPr>
              <w:instrText>Part 1</w:instrText>
            </w:r>
          </w:fldSimple>
          <w:r>
            <w:instrText xml:space="preserve"> &lt;&gt; "Error*" </w:instrText>
          </w:r>
          <w:fldSimple w:instr=" STYLEREF CharPartNo \*Charformat ">
            <w:r w:rsidR="00DF0105">
              <w:rPr>
                <w:noProof/>
              </w:rPr>
              <w:instrText>Part 1</w:instrText>
            </w:r>
          </w:fldSimple>
          <w:r>
            <w:instrText xml:space="preserve"> </w:instrText>
          </w:r>
          <w:r>
            <w:fldChar w:fldCharType="separate"/>
          </w:r>
          <w:r w:rsidR="00DF0105">
            <w:rPr>
              <w:noProof/>
            </w:rPr>
            <w:t>Part 1</w:t>
          </w:r>
          <w:r>
            <w:fldChar w:fldCharType="end"/>
          </w:r>
        </w:p>
      </w:tc>
      <w:tc>
        <w:tcPr>
          <w:tcW w:w="5636" w:type="dxa"/>
          <w:vAlign w:val="bottom"/>
        </w:tcPr>
        <w:p w:rsidR="00F55129" w:rsidRDefault="00F55129">
          <w:pPr>
            <w:pStyle w:val="HeaderLiteEven"/>
          </w:pPr>
          <w:r>
            <w:fldChar w:fldCharType="begin"/>
          </w:r>
          <w:r>
            <w:instrText xml:space="preserve"> If </w:instrText>
          </w:r>
          <w:fldSimple w:instr=" STYLEREF CharPartText \*Charformat ">
            <w:r w:rsidR="00DF0105">
              <w:rPr>
                <w:noProof/>
              </w:rPr>
              <w:instrText>Preliminary</w:instrText>
            </w:r>
          </w:fldSimple>
          <w:r>
            <w:instrText xml:space="preserve"> &lt;&gt; "Error*" </w:instrText>
          </w:r>
          <w:fldSimple w:instr=" STYLEREF CharPartText \*Charformat ">
            <w:r w:rsidR="00DF0105">
              <w:rPr>
                <w:noProof/>
              </w:rPr>
              <w:instrText>Preliminary</w:instrText>
            </w:r>
          </w:fldSimple>
          <w:r>
            <w:instrText xml:space="preserve"> </w:instrText>
          </w:r>
          <w:r>
            <w:fldChar w:fldCharType="separate"/>
          </w:r>
          <w:r w:rsidR="00DF0105">
            <w:rPr>
              <w:noProof/>
            </w:rPr>
            <w:t>Preliminary</w:t>
          </w:r>
          <w:r>
            <w:fldChar w:fldCharType="end"/>
          </w:r>
        </w:p>
      </w:tc>
    </w:tr>
    <w:tr w:rsidR="00F55129">
      <w:tc>
        <w:tcPr>
          <w:tcW w:w="1531" w:type="dxa"/>
        </w:tcPr>
        <w:p w:rsidR="00F55129" w:rsidRDefault="00F55129">
          <w:pPr>
            <w:pStyle w:val="HeaderLiteEven"/>
          </w:pPr>
          <w:r>
            <w:fldChar w:fldCharType="begin"/>
          </w:r>
          <w:r>
            <w:instrText xml:space="preserve"> If </w:instrText>
          </w:r>
          <w:r>
            <w:fldChar w:fldCharType="begin"/>
          </w:r>
          <w:r>
            <w:instrText xml:space="preserve"> STYLEREF CharDivNo \*Charformat </w:instrText>
          </w:r>
          <w:r>
            <w:fldChar w:fldCharType="end"/>
          </w:r>
          <w:r>
            <w:instrText xml:space="preserve"> &lt;&gt; "Error*" </w:instrText>
          </w:r>
          <w:r>
            <w:fldChar w:fldCharType="begin"/>
          </w:r>
          <w:r>
            <w:instrText xml:space="preserve"> STYLEREF CharDivNo \*Charformat </w:instrText>
          </w:r>
          <w:r>
            <w:fldChar w:fldCharType="end"/>
          </w:r>
          <w:r>
            <w:instrText xml:space="preserve"> </w:instrText>
          </w:r>
          <w:r>
            <w:fldChar w:fldCharType="end"/>
          </w:r>
        </w:p>
      </w:tc>
      <w:tc>
        <w:tcPr>
          <w:tcW w:w="5636" w:type="dxa"/>
          <w:vAlign w:val="bottom"/>
        </w:tcPr>
        <w:p w:rsidR="00F55129" w:rsidRDefault="00F55129">
          <w:pPr>
            <w:pStyle w:val="HeaderLiteEven"/>
          </w:pPr>
          <w:r>
            <w:fldChar w:fldCharType="begin"/>
          </w:r>
          <w:r>
            <w:instrText xml:space="preserve"> If </w:instrText>
          </w:r>
          <w:r>
            <w:fldChar w:fldCharType="begin"/>
          </w:r>
          <w:r>
            <w:instrText xml:space="preserve"> STYLEREF CharDivText \*Charformat </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F55129">
      <w:tc>
        <w:tcPr>
          <w:tcW w:w="7167" w:type="dxa"/>
          <w:gridSpan w:val="2"/>
          <w:tcBorders>
            <w:bottom w:val="single" w:sz="4" w:space="0" w:color="auto"/>
          </w:tcBorders>
          <w:shd w:val="clear" w:color="auto" w:fill="auto"/>
        </w:tcPr>
        <w:p w:rsidR="00F55129" w:rsidRPr="00460AC7" w:rsidRDefault="00F55129" w:rsidP="00460AC7">
          <w:pPr>
            <w:pStyle w:val="HeaderBoldEven"/>
          </w:pPr>
          <w:r>
            <w:t xml:space="preserve">Section </w:t>
          </w:r>
          <w:r w:rsidRPr="00460AC7">
            <w:fldChar w:fldCharType="begin"/>
          </w:r>
          <w:r w:rsidRPr="00460AC7">
            <w:instrText xml:space="preserve"> If </w:instrText>
          </w:r>
          <w:fldSimple w:instr=" STYLEREF CharSectno \*Charformat ">
            <w:r w:rsidR="00DF0105">
              <w:rPr>
                <w:noProof/>
              </w:rPr>
              <w:instrText>1.04</w:instrText>
            </w:r>
          </w:fldSimple>
          <w:r w:rsidRPr="00460AC7">
            <w:instrText xml:space="preserve"> &lt;&gt; "Error*" </w:instrText>
          </w:r>
          <w:fldSimple w:instr=" STYLEREF CharSectno \*Charformat ">
            <w:r w:rsidR="00DF0105">
              <w:rPr>
                <w:noProof/>
              </w:rPr>
              <w:instrText>1.04</w:instrText>
            </w:r>
          </w:fldSimple>
          <w:r w:rsidRPr="00460AC7">
            <w:instrText xml:space="preserve"> </w:instrText>
          </w:r>
          <w:r w:rsidRPr="00460AC7">
            <w:fldChar w:fldCharType="separate"/>
          </w:r>
          <w:r w:rsidR="00DF0105">
            <w:rPr>
              <w:noProof/>
            </w:rPr>
            <w:t>1.04</w:t>
          </w:r>
          <w:r w:rsidRPr="00460AC7">
            <w:fldChar w:fldCharType="end"/>
          </w:r>
        </w:p>
      </w:tc>
    </w:tr>
  </w:tbl>
  <w:p w:rsidR="00F55129" w:rsidRDefault="00F55129"/>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F55129">
      <w:tc>
        <w:tcPr>
          <w:tcW w:w="5636" w:type="dxa"/>
          <w:vAlign w:val="bottom"/>
        </w:tcPr>
        <w:p w:rsidR="00F55129" w:rsidRDefault="00F55129">
          <w:pPr>
            <w:pStyle w:val="HeaderLiteOdd"/>
          </w:pPr>
          <w:r>
            <w:fldChar w:fldCharType="begin"/>
          </w:r>
          <w:r>
            <w:instrText xml:space="preserve"> If </w:instrText>
          </w:r>
          <w:fldSimple w:instr=" STYLEREF CharPartText \*Charformat \l ">
            <w:r w:rsidR="00DF0105">
              <w:rPr>
                <w:noProof/>
              </w:rPr>
              <w:instrText>Preliminary</w:instrText>
            </w:r>
          </w:fldSimple>
          <w:r>
            <w:instrText xml:space="preserve"> &lt;&gt; "Error*" </w:instrText>
          </w:r>
          <w:fldSimple w:instr=" STYLEREF CharPartText \*Charformat \l ">
            <w:r w:rsidR="00DF0105">
              <w:rPr>
                <w:noProof/>
              </w:rPr>
              <w:instrText>Preliminary</w:instrText>
            </w:r>
          </w:fldSimple>
          <w:r>
            <w:instrText xml:space="preserve"> </w:instrText>
          </w:r>
          <w:r>
            <w:fldChar w:fldCharType="separate"/>
          </w:r>
          <w:r w:rsidR="00DF0105">
            <w:rPr>
              <w:noProof/>
            </w:rPr>
            <w:t>Preliminary</w:t>
          </w:r>
          <w:r>
            <w:fldChar w:fldCharType="end"/>
          </w:r>
        </w:p>
      </w:tc>
      <w:tc>
        <w:tcPr>
          <w:tcW w:w="1531" w:type="dxa"/>
        </w:tcPr>
        <w:p w:rsidR="00F55129" w:rsidRDefault="00F55129">
          <w:pPr>
            <w:pStyle w:val="HeaderLiteOdd"/>
          </w:pPr>
          <w:r>
            <w:fldChar w:fldCharType="begin"/>
          </w:r>
          <w:r>
            <w:instrText xml:space="preserve"> If </w:instrText>
          </w:r>
          <w:fldSimple w:instr=" STYLEREF CharPartNo \*Charformat \l ">
            <w:r w:rsidR="00DF0105">
              <w:rPr>
                <w:noProof/>
              </w:rPr>
              <w:instrText>Part 1</w:instrText>
            </w:r>
          </w:fldSimple>
          <w:r>
            <w:instrText xml:space="preserve"> &lt;&gt; "Error*" </w:instrText>
          </w:r>
          <w:fldSimple w:instr=" STYLEREF CharPartNo \*Charformat \l ">
            <w:r w:rsidR="00DF0105">
              <w:rPr>
                <w:noProof/>
              </w:rPr>
              <w:instrText>Part 1</w:instrText>
            </w:r>
          </w:fldSimple>
          <w:r>
            <w:instrText xml:space="preserve"> </w:instrText>
          </w:r>
          <w:r>
            <w:fldChar w:fldCharType="separate"/>
          </w:r>
          <w:r w:rsidR="00DF0105">
            <w:rPr>
              <w:noProof/>
            </w:rPr>
            <w:t>Part 1</w:t>
          </w:r>
          <w:r>
            <w:fldChar w:fldCharType="end"/>
          </w:r>
        </w:p>
      </w:tc>
    </w:tr>
    <w:tr w:rsidR="00F55129">
      <w:tc>
        <w:tcPr>
          <w:tcW w:w="5636" w:type="dxa"/>
          <w:vAlign w:val="bottom"/>
        </w:tcPr>
        <w:p w:rsidR="00F55129" w:rsidRDefault="00F55129">
          <w:pPr>
            <w:pStyle w:val="HeaderLiteOdd"/>
          </w:pPr>
          <w:r>
            <w:fldChar w:fldCharType="begin"/>
          </w:r>
          <w:r>
            <w:instrText xml:space="preserve"> If </w:instrText>
          </w:r>
          <w:r>
            <w:fldChar w:fldCharType="begin"/>
          </w:r>
          <w:r>
            <w:instrText xml:space="preserve"> STYLEREF CharDivText \*Charformat \l </w:instrText>
          </w:r>
          <w:r>
            <w:fldChar w:fldCharType="end"/>
          </w:r>
          <w:r>
            <w:instrText xml:space="preserve"> &lt;&gt; "Error*" </w:instrText>
          </w:r>
          <w:r>
            <w:fldChar w:fldCharType="begin"/>
          </w:r>
          <w:r>
            <w:instrText xml:space="preserve"> STYLEREF CharDivText \*Charformat \l </w:instrText>
          </w:r>
          <w:r>
            <w:fldChar w:fldCharType="end"/>
          </w:r>
          <w:r>
            <w:instrText xml:space="preserve"> </w:instrText>
          </w:r>
          <w:r>
            <w:fldChar w:fldCharType="end"/>
          </w:r>
        </w:p>
      </w:tc>
      <w:tc>
        <w:tcPr>
          <w:tcW w:w="1531" w:type="dxa"/>
        </w:tcPr>
        <w:p w:rsidR="00F55129" w:rsidRDefault="00F55129">
          <w:pPr>
            <w:pStyle w:val="HeaderLiteOdd"/>
          </w:pPr>
          <w:r>
            <w:fldChar w:fldCharType="begin"/>
          </w:r>
          <w:r>
            <w:instrText xml:space="preserve"> If </w:instrText>
          </w:r>
          <w:r>
            <w:fldChar w:fldCharType="begin"/>
          </w:r>
          <w:r>
            <w:instrText xml:space="preserve"> STYLEREF CharDivNo \*Charformat \l </w:instrText>
          </w:r>
          <w:r>
            <w:fldChar w:fldCharType="end"/>
          </w:r>
          <w:r>
            <w:instrText xml:space="preserve"> &lt;&gt; "Error*" </w:instrText>
          </w:r>
          <w:r>
            <w:fldChar w:fldCharType="begin"/>
          </w:r>
          <w:r>
            <w:instrText xml:space="preserve"> STYLEREF CharDivNo \*Charformat \l </w:instrText>
          </w:r>
          <w:r>
            <w:fldChar w:fldCharType="end"/>
          </w:r>
          <w:r>
            <w:instrText xml:space="preserve"> </w:instrText>
          </w:r>
          <w:r>
            <w:fldChar w:fldCharType="end"/>
          </w:r>
        </w:p>
      </w:tc>
    </w:tr>
    <w:tr w:rsidR="00F55129">
      <w:tc>
        <w:tcPr>
          <w:tcW w:w="7167" w:type="dxa"/>
          <w:gridSpan w:val="2"/>
          <w:tcBorders>
            <w:bottom w:val="single" w:sz="4" w:space="0" w:color="auto"/>
          </w:tcBorders>
          <w:shd w:val="clear" w:color="auto" w:fill="auto"/>
        </w:tcPr>
        <w:p w:rsidR="00F55129" w:rsidRPr="00460AC7" w:rsidRDefault="00F55129">
          <w:pPr>
            <w:pStyle w:val="HeaderBoldOdd"/>
          </w:pPr>
          <w:r>
            <w:t xml:space="preserve">Section </w:t>
          </w:r>
          <w:r w:rsidRPr="00460AC7">
            <w:fldChar w:fldCharType="begin"/>
          </w:r>
          <w:r w:rsidRPr="00460AC7">
            <w:instrText xml:space="preserve"> If </w:instrText>
          </w:r>
          <w:fldSimple w:instr=" STYLEREF CharSectno \*Charformat \l ">
            <w:r w:rsidR="00DF0105">
              <w:rPr>
                <w:noProof/>
              </w:rPr>
              <w:instrText>1.03</w:instrText>
            </w:r>
          </w:fldSimple>
          <w:r w:rsidRPr="00460AC7">
            <w:instrText xml:space="preserve"> &lt;&gt; "Error*" </w:instrText>
          </w:r>
          <w:fldSimple w:instr=" STYLEREF CharSectno \*Charformat \l ">
            <w:r w:rsidR="00DF0105">
              <w:rPr>
                <w:noProof/>
              </w:rPr>
              <w:instrText>1.03</w:instrText>
            </w:r>
          </w:fldSimple>
          <w:r w:rsidRPr="00460AC7">
            <w:instrText xml:space="preserve"> </w:instrText>
          </w:r>
          <w:r w:rsidRPr="00460AC7">
            <w:fldChar w:fldCharType="separate"/>
          </w:r>
          <w:r w:rsidR="00DF0105">
            <w:rPr>
              <w:noProof/>
            </w:rPr>
            <w:t>1.03</w:t>
          </w:r>
          <w:r w:rsidRPr="00460AC7">
            <w:fldChar w:fldCharType="end"/>
          </w:r>
        </w:p>
      </w:tc>
    </w:tr>
  </w:tbl>
  <w:p w:rsidR="00F55129" w:rsidRDefault="00F55129"/>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129" w:rsidRDefault="00F55129">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F55129">
      <w:tc>
        <w:tcPr>
          <w:tcW w:w="1531" w:type="dxa"/>
        </w:tcPr>
        <w:p w:rsidR="00F55129" w:rsidRDefault="00F55129">
          <w:pPr>
            <w:pStyle w:val="HeaderLiteEven"/>
          </w:pPr>
          <w:r>
            <w:fldChar w:fldCharType="begin"/>
          </w:r>
          <w:r>
            <w:instrText xml:space="preserve"> If </w:instrText>
          </w:r>
          <w:fldSimple w:instr=" STYLEREF CharSchNo \*Charformat ">
            <w:r w:rsidR="00DF0105">
              <w:rPr>
                <w:noProof/>
              </w:rPr>
              <w:instrText>Schedule 1</w:instrText>
            </w:r>
          </w:fldSimple>
          <w:r>
            <w:instrText xml:space="preserve"> &lt;&gt; "Error*" </w:instrText>
          </w:r>
          <w:fldSimple w:instr=" STYLEREF CharSchNo \*Charformat ">
            <w:r w:rsidR="00DF0105">
              <w:rPr>
                <w:noProof/>
              </w:rPr>
              <w:instrText>Schedule 1</w:instrText>
            </w:r>
          </w:fldSimple>
          <w:r>
            <w:instrText xml:space="preserve"> </w:instrText>
          </w:r>
          <w:r>
            <w:fldChar w:fldCharType="separate"/>
          </w:r>
          <w:r w:rsidR="00DF0105">
            <w:rPr>
              <w:noProof/>
            </w:rPr>
            <w:t>Schedule 1</w:t>
          </w:r>
          <w:r>
            <w:fldChar w:fldCharType="end"/>
          </w:r>
        </w:p>
      </w:tc>
      <w:tc>
        <w:tcPr>
          <w:tcW w:w="5636" w:type="dxa"/>
          <w:vAlign w:val="bottom"/>
        </w:tcPr>
        <w:p w:rsidR="00F55129" w:rsidRDefault="00F55129">
          <w:pPr>
            <w:pStyle w:val="HeaderLiteEven"/>
          </w:pPr>
          <w:r>
            <w:fldChar w:fldCharType="begin"/>
          </w:r>
          <w:r>
            <w:instrText xml:space="preserve"> If </w:instrText>
          </w:r>
          <w:fldSimple w:instr=" STYLEREF CharSchText \*Charformat ">
            <w:r w:rsidR="00DF0105">
              <w:rPr>
                <w:noProof/>
              </w:rPr>
              <w:instrText>Fees</w:instrText>
            </w:r>
          </w:fldSimple>
          <w:r>
            <w:instrText xml:space="preserve"> &lt;&gt; "Error*" </w:instrText>
          </w:r>
          <w:fldSimple w:instr=" STYLEREF CharSchText \*Charformat ">
            <w:r w:rsidR="00DF0105">
              <w:rPr>
                <w:noProof/>
              </w:rPr>
              <w:instrText>Fees</w:instrText>
            </w:r>
          </w:fldSimple>
          <w:r>
            <w:instrText xml:space="preserve"> </w:instrText>
          </w:r>
          <w:r>
            <w:fldChar w:fldCharType="separate"/>
          </w:r>
          <w:r w:rsidR="00DF0105">
            <w:rPr>
              <w:noProof/>
            </w:rPr>
            <w:t>Fees</w:t>
          </w:r>
          <w:r>
            <w:fldChar w:fldCharType="end"/>
          </w:r>
        </w:p>
      </w:tc>
    </w:tr>
    <w:tr w:rsidR="00F55129">
      <w:tc>
        <w:tcPr>
          <w:tcW w:w="1531" w:type="dxa"/>
        </w:tcPr>
        <w:p w:rsidR="00F55129" w:rsidRDefault="00F55129">
          <w:pPr>
            <w:pStyle w:val="HeaderLiteEven"/>
          </w:pPr>
        </w:p>
      </w:tc>
      <w:tc>
        <w:tcPr>
          <w:tcW w:w="5636" w:type="dxa"/>
          <w:vAlign w:val="bottom"/>
        </w:tcPr>
        <w:p w:rsidR="00F55129" w:rsidRDefault="00F55129">
          <w:pPr>
            <w:pStyle w:val="HeaderLiteEven"/>
          </w:pPr>
        </w:p>
      </w:tc>
    </w:tr>
    <w:tr w:rsidR="00F55129">
      <w:tc>
        <w:tcPr>
          <w:tcW w:w="7167" w:type="dxa"/>
          <w:gridSpan w:val="2"/>
          <w:tcBorders>
            <w:bottom w:val="single" w:sz="4" w:space="0" w:color="auto"/>
          </w:tcBorders>
          <w:shd w:val="clear" w:color="auto" w:fill="auto"/>
        </w:tcPr>
        <w:p w:rsidR="00F55129" w:rsidRDefault="00F55129" w:rsidP="00460AC7">
          <w:pPr>
            <w:pStyle w:val="HeaderBoldEven"/>
          </w:pPr>
        </w:p>
      </w:tc>
    </w:tr>
  </w:tbl>
  <w:p w:rsidR="00F55129" w:rsidRDefault="00F551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90EBA7C"/>
    <w:lvl w:ilvl="0">
      <w:start w:val="1"/>
      <w:numFmt w:val="decimal"/>
      <w:lvlText w:val="%1."/>
      <w:lvlJc w:val="left"/>
      <w:pPr>
        <w:tabs>
          <w:tab w:val="num" w:pos="1492"/>
        </w:tabs>
        <w:ind w:left="1492" w:hanging="360"/>
      </w:pPr>
    </w:lvl>
  </w:abstractNum>
  <w:abstractNum w:abstractNumId="1">
    <w:nsid w:val="FFFFFF7D"/>
    <w:multiLevelType w:val="singleLevel"/>
    <w:tmpl w:val="80DAA32C"/>
    <w:lvl w:ilvl="0">
      <w:start w:val="1"/>
      <w:numFmt w:val="decimal"/>
      <w:lvlText w:val="%1."/>
      <w:lvlJc w:val="left"/>
      <w:pPr>
        <w:tabs>
          <w:tab w:val="num" w:pos="1209"/>
        </w:tabs>
        <w:ind w:left="1209" w:hanging="360"/>
      </w:pPr>
    </w:lvl>
  </w:abstractNum>
  <w:abstractNum w:abstractNumId="2">
    <w:nsid w:val="FFFFFF7E"/>
    <w:multiLevelType w:val="singleLevel"/>
    <w:tmpl w:val="DA44E4AC"/>
    <w:lvl w:ilvl="0">
      <w:start w:val="1"/>
      <w:numFmt w:val="decimal"/>
      <w:lvlText w:val="%1."/>
      <w:lvlJc w:val="left"/>
      <w:pPr>
        <w:tabs>
          <w:tab w:val="num" w:pos="926"/>
        </w:tabs>
        <w:ind w:left="926" w:hanging="360"/>
      </w:pPr>
    </w:lvl>
  </w:abstractNum>
  <w:abstractNum w:abstractNumId="3">
    <w:nsid w:val="FFFFFF7F"/>
    <w:multiLevelType w:val="singleLevel"/>
    <w:tmpl w:val="075C9EF8"/>
    <w:lvl w:ilvl="0">
      <w:start w:val="1"/>
      <w:numFmt w:val="decimal"/>
      <w:lvlText w:val="%1."/>
      <w:lvlJc w:val="left"/>
      <w:pPr>
        <w:tabs>
          <w:tab w:val="num" w:pos="643"/>
        </w:tabs>
        <w:ind w:left="643" w:hanging="360"/>
      </w:pPr>
    </w:lvl>
  </w:abstractNum>
  <w:abstractNum w:abstractNumId="4">
    <w:nsid w:val="FFFFFF80"/>
    <w:multiLevelType w:val="singleLevel"/>
    <w:tmpl w:val="8E90C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1E7A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52C0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E4416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6C4C2E"/>
    <w:lvl w:ilvl="0">
      <w:start w:val="1"/>
      <w:numFmt w:val="decimal"/>
      <w:lvlText w:val="%1."/>
      <w:lvlJc w:val="left"/>
      <w:pPr>
        <w:tabs>
          <w:tab w:val="num" w:pos="360"/>
        </w:tabs>
        <w:ind w:left="360" w:hanging="360"/>
      </w:pPr>
    </w:lvl>
  </w:abstractNum>
  <w:abstractNum w:abstractNumId="9">
    <w:nsid w:val="FFFFFF89"/>
    <w:multiLevelType w:val="singleLevel"/>
    <w:tmpl w:val="3136637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ctiveWritingStyle w:appName="MSWord" w:lang="en-AU" w:vendorID="64" w:dllVersion="131078" w:nlCheck="1" w:checkStyle="1"/>
  <w:activeWritingStyle w:appName="MSWord" w:lang="en-US" w:vendorID="64" w:dllVersion="131078" w:nlCheck="1" w:checkStyle="1"/>
  <w:proofState w:spelling="clean"/>
  <w:stylePaneFormatFilter w:val="0004"/>
  <w:doNotTrackMoves/>
  <w:defaultTabStop w:val="720"/>
  <w:evenAndOddHeaders/>
  <w:drawingGridHorizontalSpacing w:val="120"/>
  <w:displayHorizontalDrawingGridEvery w:val="2"/>
  <w:displayVertic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35559"/>
    <w:rsid w:val="00002328"/>
    <w:rsid w:val="000047FD"/>
    <w:rsid w:val="000056EE"/>
    <w:rsid w:val="00010203"/>
    <w:rsid w:val="00012A4E"/>
    <w:rsid w:val="00013A38"/>
    <w:rsid w:val="00014D75"/>
    <w:rsid w:val="00015E73"/>
    <w:rsid w:val="0001739E"/>
    <w:rsid w:val="00020180"/>
    <w:rsid w:val="00023FD2"/>
    <w:rsid w:val="0003434D"/>
    <w:rsid w:val="0003498B"/>
    <w:rsid w:val="000363DD"/>
    <w:rsid w:val="0004081D"/>
    <w:rsid w:val="000431DA"/>
    <w:rsid w:val="00043ADC"/>
    <w:rsid w:val="000472C2"/>
    <w:rsid w:val="000510B9"/>
    <w:rsid w:val="00051C9B"/>
    <w:rsid w:val="000551A3"/>
    <w:rsid w:val="00055E25"/>
    <w:rsid w:val="00064A55"/>
    <w:rsid w:val="00065A0E"/>
    <w:rsid w:val="00066311"/>
    <w:rsid w:val="0006722F"/>
    <w:rsid w:val="00071791"/>
    <w:rsid w:val="000721B0"/>
    <w:rsid w:val="000753EE"/>
    <w:rsid w:val="00075B3D"/>
    <w:rsid w:val="00076B35"/>
    <w:rsid w:val="00077626"/>
    <w:rsid w:val="0008463F"/>
    <w:rsid w:val="00084CF0"/>
    <w:rsid w:val="00085877"/>
    <w:rsid w:val="00086090"/>
    <w:rsid w:val="00086E1D"/>
    <w:rsid w:val="00092802"/>
    <w:rsid w:val="0009583D"/>
    <w:rsid w:val="00095CC4"/>
    <w:rsid w:val="000A0D64"/>
    <w:rsid w:val="000A3C52"/>
    <w:rsid w:val="000A6ADF"/>
    <w:rsid w:val="000B0A20"/>
    <w:rsid w:val="000B236A"/>
    <w:rsid w:val="000B26C3"/>
    <w:rsid w:val="000B52F3"/>
    <w:rsid w:val="000B68A5"/>
    <w:rsid w:val="000B7A8F"/>
    <w:rsid w:val="000C131F"/>
    <w:rsid w:val="000C2AB1"/>
    <w:rsid w:val="000C56FE"/>
    <w:rsid w:val="000C78B5"/>
    <w:rsid w:val="000D112D"/>
    <w:rsid w:val="000D363E"/>
    <w:rsid w:val="000D47A3"/>
    <w:rsid w:val="000D7167"/>
    <w:rsid w:val="000D736B"/>
    <w:rsid w:val="000E081D"/>
    <w:rsid w:val="000E43FD"/>
    <w:rsid w:val="000E470D"/>
    <w:rsid w:val="000E5673"/>
    <w:rsid w:val="000F025E"/>
    <w:rsid w:val="000F140F"/>
    <w:rsid w:val="000F3758"/>
    <w:rsid w:val="00102347"/>
    <w:rsid w:val="00107755"/>
    <w:rsid w:val="00110C62"/>
    <w:rsid w:val="00110F98"/>
    <w:rsid w:val="0011161E"/>
    <w:rsid w:val="0011172E"/>
    <w:rsid w:val="00111E48"/>
    <w:rsid w:val="0011314E"/>
    <w:rsid w:val="00113214"/>
    <w:rsid w:val="00114286"/>
    <w:rsid w:val="00117290"/>
    <w:rsid w:val="00121B18"/>
    <w:rsid w:val="00122CA1"/>
    <w:rsid w:val="0012560F"/>
    <w:rsid w:val="00126D00"/>
    <w:rsid w:val="00133419"/>
    <w:rsid w:val="00134204"/>
    <w:rsid w:val="00135645"/>
    <w:rsid w:val="001363F5"/>
    <w:rsid w:val="00137EF4"/>
    <w:rsid w:val="001405F4"/>
    <w:rsid w:val="00141127"/>
    <w:rsid w:val="001431B8"/>
    <w:rsid w:val="00144DCF"/>
    <w:rsid w:val="00145C33"/>
    <w:rsid w:val="0014660D"/>
    <w:rsid w:val="001509A9"/>
    <w:rsid w:val="001510F9"/>
    <w:rsid w:val="00152824"/>
    <w:rsid w:val="00153593"/>
    <w:rsid w:val="001544DD"/>
    <w:rsid w:val="00156A5A"/>
    <w:rsid w:val="00157E82"/>
    <w:rsid w:val="0016552E"/>
    <w:rsid w:val="001661B3"/>
    <w:rsid w:val="00171A0A"/>
    <w:rsid w:val="0017420C"/>
    <w:rsid w:val="00176457"/>
    <w:rsid w:val="001765D0"/>
    <w:rsid w:val="0017669E"/>
    <w:rsid w:val="00176BCE"/>
    <w:rsid w:val="00180CD3"/>
    <w:rsid w:val="001840EA"/>
    <w:rsid w:val="001856FB"/>
    <w:rsid w:val="001906D9"/>
    <w:rsid w:val="00190D22"/>
    <w:rsid w:val="00191B57"/>
    <w:rsid w:val="00197771"/>
    <w:rsid w:val="001A062E"/>
    <w:rsid w:val="001A25BD"/>
    <w:rsid w:val="001A2921"/>
    <w:rsid w:val="001A2B82"/>
    <w:rsid w:val="001A745A"/>
    <w:rsid w:val="001B1C5B"/>
    <w:rsid w:val="001B4168"/>
    <w:rsid w:val="001B680B"/>
    <w:rsid w:val="001B750D"/>
    <w:rsid w:val="001C2D2D"/>
    <w:rsid w:val="001C3D45"/>
    <w:rsid w:val="001C48B6"/>
    <w:rsid w:val="001C52FA"/>
    <w:rsid w:val="001C6C78"/>
    <w:rsid w:val="001C6E23"/>
    <w:rsid w:val="001D1730"/>
    <w:rsid w:val="001D49E7"/>
    <w:rsid w:val="001D7DD2"/>
    <w:rsid w:val="001E1FF9"/>
    <w:rsid w:val="001E551F"/>
    <w:rsid w:val="001F0F35"/>
    <w:rsid w:val="001F1819"/>
    <w:rsid w:val="001F204C"/>
    <w:rsid w:val="001F23F4"/>
    <w:rsid w:val="001F24CF"/>
    <w:rsid w:val="001F3D0A"/>
    <w:rsid w:val="001F66FB"/>
    <w:rsid w:val="0020253A"/>
    <w:rsid w:val="002044BB"/>
    <w:rsid w:val="0020488A"/>
    <w:rsid w:val="0020650F"/>
    <w:rsid w:val="002125DA"/>
    <w:rsid w:val="00220EDA"/>
    <w:rsid w:val="00222DA1"/>
    <w:rsid w:val="00223A7F"/>
    <w:rsid w:val="00224038"/>
    <w:rsid w:val="002250FB"/>
    <w:rsid w:val="002271DC"/>
    <w:rsid w:val="00230352"/>
    <w:rsid w:val="00236609"/>
    <w:rsid w:val="002406C6"/>
    <w:rsid w:val="00240CD1"/>
    <w:rsid w:val="00241D1E"/>
    <w:rsid w:val="00244694"/>
    <w:rsid w:val="0024648E"/>
    <w:rsid w:val="00253AD9"/>
    <w:rsid w:val="00253EE7"/>
    <w:rsid w:val="00254B2F"/>
    <w:rsid w:val="00254C12"/>
    <w:rsid w:val="00260641"/>
    <w:rsid w:val="00262431"/>
    <w:rsid w:val="00263414"/>
    <w:rsid w:val="00263833"/>
    <w:rsid w:val="00265E15"/>
    <w:rsid w:val="00265ED0"/>
    <w:rsid w:val="002673BD"/>
    <w:rsid w:val="00270826"/>
    <w:rsid w:val="0027106F"/>
    <w:rsid w:val="0027239A"/>
    <w:rsid w:val="00274A01"/>
    <w:rsid w:val="002757D6"/>
    <w:rsid w:val="0027749E"/>
    <w:rsid w:val="002870C2"/>
    <w:rsid w:val="002877D8"/>
    <w:rsid w:val="002906C4"/>
    <w:rsid w:val="002937F9"/>
    <w:rsid w:val="00293C63"/>
    <w:rsid w:val="002957A9"/>
    <w:rsid w:val="00296435"/>
    <w:rsid w:val="0029646C"/>
    <w:rsid w:val="00296E69"/>
    <w:rsid w:val="002A57A4"/>
    <w:rsid w:val="002B2A9A"/>
    <w:rsid w:val="002B520D"/>
    <w:rsid w:val="002C00D6"/>
    <w:rsid w:val="002C0290"/>
    <w:rsid w:val="002C0E89"/>
    <w:rsid w:val="002C42F1"/>
    <w:rsid w:val="002C77BC"/>
    <w:rsid w:val="002C79E4"/>
    <w:rsid w:val="002C7F8D"/>
    <w:rsid w:val="002D18B6"/>
    <w:rsid w:val="002D35D3"/>
    <w:rsid w:val="002D658C"/>
    <w:rsid w:val="002E21ED"/>
    <w:rsid w:val="002E438E"/>
    <w:rsid w:val="002E4402"/>
    <w:rsid w:val="002F05DB"/>
    <w:rsid w:val="002F11AE"/>
    <w:rsid w:val="002F149C"/>
    <w:rsid w:val="002F7F66"/>
    <w:rsid w:val="0030161B"/>
    <w:rsid w:val="00302D1D"/>
    <w:rsid w:val="00304F86"/>
    <w:rsid w:val="0030627F"/>
    <w:rsid w:val="00307011"/>
    <w:rsid w:val="0030764A"/>
    <w:rsid w:val="00312BF2"/>
    <w:rsid w:val="00314DB1"/>
    <w:rsid w:val="003202F9"/>
    <w:rsid w:val="003229AA"/>
    <w:rsid w:val="0032335B"/>
    <w:rsid w:val="00323901"/>
    <w:rsid w:val="003242D2"/>
    <w:rsid w:val="00325C10"/>
    <w:rsid w:val="003269CD"/>
    <w:rsid w:val="00327AAB"/>
    <w:rsid w:val="0033106A"/>
    <w:rsid w:val="00332345"/>
    <w:rsid w:val="003328B4"/>
    <w:rsid w:val="003328BD"/>
    <w:rsid w:val="00332D26"/>
    <w:rsid w:val="003332AF"/>
    <w:rsid w:val="00336768"/>
    <w:rsid w:val="00336E26"/>
    <w:rsid w:val="003412DC"/>
    <w:rsid w:val="00342590"/>
    <w:rsid w:val="00343A1B"/>
    <w:rsid w:val="00343EA6"/>
    <w:rsid w:val="00347380"/>
    <w:rsid w:val="00347ABE"/>
    <w:rsid w:val="00351600"/>
    <w:rsid w:val="003526D3"/>
    <w:rsid w:val="003567D5"/>
    <w:rsid w:val="003570F6"/>
    <w:rsid w:val="00363189"/>
    <w:rsid w:val="003631BC"/>
    <w:rsid w:val="00363C3E"/>
    <w:rsid w:val="0036497C"/>
    <w:rsid w:val="00364DB8"/>
    <w:rsid w:val="00365485"/>
    <w:rsid w:val="00365707"/>
    <w:rsid w:val="00366209"/>
    <w:rsid w:val="00367184"/>
    <w:rsid w:val="003722D5"/>
    <w:rsid w:val="00374DBE"/>
    <w:rsid w:val="00377C91"/>
    <w:rsid w:val="003869E1"/>
    <w:rsid w:val="0038715C"/>
    <w:rsid w:val="00390E65"/>
    <w:rsid w:val="00393A96"/>
    <w:rsid w:val="00395FAC"/>
    <w:rsid w:val="00396732"/>
    <w:rsid w:val="003A0C0D"/>
    <w:rsid w:val="003A271A"/>
    <w:rsid w:val="003A3291"/>
    <w:rsid w:val="003A358A"/>
    <w:rsid w:val="003A3951"/>
    <w:rsid w:val="003A3C7A"/>
    <w:rsid w:val="003A4C15"/>
    <w:rsid w:val="003B354D"/>
    <w:rsid w:val="003B55ED"/>
    <w:rsid w:val="003B63B6"/>
    <w:rsid w:val="003B7810"/>
    <w:rsid w:val="003C1016"/>
    <w:rsid w:val="003C2F88"/>
    <w:rsid w:val="003C36C6"/>
    <w:rsid w:val="003C41F2"/>
    <w:rsid w:val="003C5ED3"/>
    <w:rsid w:val="003C6D45"/>
    <w:rsid w:val="003C700C"/>
    <w:rsid w:val="003D0A16"/>
    <w:rsid w:val="003D1F25"/>
    <w:rsid w:val="003D20DD"/>
    <w:rsid w:val="003D3C3D"/>
    <w:rsid w:val="003D5B35"/>
    <w:rsid w:val="003E0C64"/>
    <w:rsid w:val="003E5425"/>
    <w:rsid w:val="003E5662"/>
    <w:rsid w:val="003E64C5"/>
    <w:rsid w:val="003E7468"/>
    <w:rsid w:val="003F18D4"/>
    <w:rsid w:val="003F1A97"/>
    <w:rsid w:val="003F1AF9"/>
    <w:rsid w:val="003F52B9"/>
    <w:rsid w:val="003F6877"/>
    <w:rsid w:val="00402E52"/>
    <w:rsid w:val="00403373"/>
    <w:rsid w:val="00403AE4"/>
    <w:rsid w:val="0040581C"/>
    <w:rsid w:val="00406A94"/>
    <w:rsid w:val="004070A9"/>
    <w:rsid w:val="00411455"/>
    <w:rsid w:val="004120B2"/>
    <w:rsid w:val="00416A06"/>
    <w:rsid w:val="004207D7"/>
    <w:rsid w:val="00420E93"/>
    <w:rsid w:val="00422680"/>
    <w:rsid w:val="00424431"/>
    <w:rsid w:val="0042496B"/>
    <w:rsid w:val="00425211"/>
    <w:rsid w:val="00425581"/>
    <w:rsid w:val="00427249"/>
    <w:rsid w:val="0042794B"/>
    <w:rsid w:val="00431BE2"/>
    <w:rsid w:val="00440DE0"/>
    <w:rsid w:val="00441257"/>
    <w:rsid w:val="00442444"/>
    <w:rsid w:val="00443E3D"/>
    <w:rsid w:val="004454CF"/>
    <w:rsid w:val="0044728E"/>
    <w:rsid w:val="00447907"/>
    <w:rsid w:val="00447A13"/>
    <w:rsid w:val="00447FF1"/>
    <w:rsid w:val="0045063A"/>
    <w:rsid w:val="00454D0B"/>
    <w:rsid w:val="00456454"/>
    <w:rsid w:val="00460AC7"/>
    <w:rsid w:val="00470CBB"/>
    <w:rsid w:val="00471344"/>
    <w:rsid w:val="0047221D"/>
    <w:rsid w:val="004742DF"/>
    <w:rsid w:val="00477B83"/>
    <w:rsid w:val="00480BB9"/>
    <w:rsid w:val="004825F7"/>
    <w:rsid w:val="00482B0A"/>
    <w:rsid w:val="00483EE2"/>
    <w:rsid w:val="00487A4B"/>
    <w:rsid w:val="00492AF6"/>
    <w:rsid w:val="004939F5"/>
    <w:rsid w:val="00494EB3"/>
    <w:rsid w:val="00495EBA"/>
    <w:rsid w:val="00495FD3"/>
    <w:rsid w:val="00497DA1"/>
    <w:rsid w:val="004A1F97"/>
    <w:rsid w:val="004A7089"/>
    <w:rsid w:val="004B088C"/>
    <w:rsid w:val="004B0996"/>
    <w:rsid w:val="004B1E60"/>
    <w:rsid w:val="004B2E6E"/>
    <w:rsid w:val="004B3683"/>
    <w:rsid w:val="004B717C"/>
    <w:rsid w:val="004B73B7"/>
    <w:rsid w:val="004C0190"/>
    <w:rsid w:val="004C3A75"/>
    <w:rsid w:val="004C6D83"/>
    <w:rsid w:val="004D2025"/>
    <w:rsid w:val="004D25B2"/>
    <w:rsid w:val="004D2CCB"/>
    <w:rsid w:val="004D460F"/>
    <w:rsid w:val="004E01BE"/>
    <w:rsid w:val="004E1500"/>
    <w:rsid w:val="004E3375"/>
    <w:rsid w:val="004E3516"/>
    <w:rsid w:val="004E6672"/>
    <w:rsid w:val="004E70BA"/>
    <w:rsid w:val="004E7C2D"/>
    <w:rsid w:val="004F0A32"/>
    <w:rsid w:val="004F483F"/>
    <w:rsid w:val="004F586F"/>
    <w:rsid w:val="004F5F6E"/>
    <w:rsid w:val="004F6F63"/>
    <w:rsid w:val="00502566"/>
    <w:rsid w:val="00502766"/>
    <w:rsid w:val="005034C7"/>
    <w:rsid w:val="0050694C"/>
    <w:rsid w:val="005069EE"/>
    <w:rsid w:val="00507C08"/>
    <w:rsid w:val="00507EB3"/>
    <w:rsid w:val="00512C3B"/>
    <w:rsid w:val="005136A1"/>
    <w:rsid w:val="00513E60"/>
    <w:rsid w:val="0051543A"/>
    <w:rsid w:val="00517E9B"/>
    <w:rsid w:val="0052196C"/>
    <w:rsid w:val="00524BE1"/>
    <w:rsid w:val="00524C2B"/>
    <w:rsid w:val="0052732A"/>
    <w:rsid w:val="0053344C"/>
    <w:rsid w:val="00535BFA"/>
    <w:rsid w:val="005430FE"/>
    <w:rsid w:val="00553BBD"/>
    <w:rsid w:val="00553CCE"/>
    <w:rsid w:val="005547EB"/>
    <w:rsid w:val="005548F9"/>
    <w:rsid w:val="00555098"/>
    <w:rsid w:val="00560D28"/>
    <w:rsid w:val="00561460"/>
    <w:rsid w:val="005624DB"/>
    <w:rsid w:val="00564001"/>
    <w:rsid w:val="0056559C"/>
    <w:rsid w:val="005665B2"/>
    <w:rsid w:val="0057034A"/>
    <w:rsid w:val="00571FCD"/>
    <w:rsid w:val="005732A7"/>
    <w:rsid w:val="00574A09"/>
    <w:rsid w:val="00574CAE"/>
    <w:rsid w:val="0057653E"/>
    <w:rsid w:val="00577475"/>
    <w:rsid w:val="00580E49"/>
    <w:rsid w:val="005818B9"/>
    <w:rsid w:val="00583805"/>
    <w:rsid w:val="005849F9"/>
    <w:rsid w:val="00584A71"/>
    <w:rsid w:val="005867F2"/>
    <w:rsid w:val="00590B66"/>
    <w:rsid w:val="005914FF"/>
    <w:rsid w:val="0059460D"/>
    <w:rsid w:val="00594F6A"/>
    <w:rsid w:val="00596B78"/>
    <w:rsid w:val="005A04A5"/>
    <w:rsid w:val="005A0F53"/>
    <w:rsid w:val="005A2A56"/>
    <w:rsid w:val="005A388A"/>
    <w:rsid w:val="005A5E49"/>
    <w:rsid w:val="005B19A9"/>
    <w:rsid w:val="005B2816"/>
    <w:rsid w:val="005C20BB"/>
    <w:rsid w:val="005C336D"/>
    <w:rsid w:val="005C3553"/>
    <w:rsid w:val="005C5586"/>
    <w:rsid w:val="005C70B1"/>
    <w:rsid w:val="005C713B"/>
    <w:rsid w:val="005C75E5"/>
    <w:rsid w:val="005C7760"/>
    <w:rsid w:val="005C7BB8"/>
    <w:rsid w:val="005D274B"/>
    <w:rsid w:val="005D409F"/>
    <w:rsid w:val="005D40F1"/>
    <w:rsid w:val="005D491C"/>
    <w:rsid w:val="005D5220"/>
    <w:rsid w:val="005D5651"/>
    <w:rsid w:val="005D68FA"/>
    <w:rsid w:val="005D6F22"/>
    <w:rsid w:val="005E3C9E"/>
    <w:rsid w:val="005E3F48"/>
    <w:rsid w:val="005E42DE"/>
    <w:rsid w:val="005E5309"/>
    <w:rsid w:val="005E5BF6"/>
    <w:rsid w:val="005E6D7C"/>
    <w:rsid w:val="005F17D7"/>
    <w:rsid w:val="005F5365"/>
    <w:rsid w:val="005F6507"/>
    <w:rsid w:val="005F667E"/>
    <w:rsid w:val="0060499E"/>
    <w:rsid w:val="006055CE"/>
    <w:rsid w:val="00610BD5"/>
    <w:rsid w:val="00610CB1"/>
    <w:rsid w:val="00612688"/>
    <w:rsid w:val="006133D2"/>
    <w:rsid w:val="0062109B"/>
    <w:rsid w:val="006228F8"/>
    <w:rsid w:val="00622DC3"/>
    <w:rsid w:val="00624A5C"/>
    <w:rsid w:val="00625EBE"/>
    <w:rsid w:val="00626972"/>
    <w:rsid w:val="00630C62"/>
    <w:rsid w:val="006334F8"/>
    <w:rsid w:val="0063691F"/>
    <w:rsid w:val="00641CB9"/>
    <w:rsid w:val="00642014"/>
    <w:rsid w:val="0064304E"/>
    <w:rsid w:val="00645165"/>
    <w:rsid w:val="00645A49"/>
    <w:rsid w:val="00647421"/>
    <w:rsid w:val="006503AC"/>
    <w:rsid w:val="0065051F"/>
    <w:rsid w:val="00650D4E"/>
    <w:rsid w:val="00651A97"/>
    <w:rsid w:val="006548E6"/>
    <w:rsid w:val="00657009"/>
    <w:rsid w:val="00657047"/>
    <w:rsid w:val="0065794A"/>
    <w:rsid w:val="00666109"/>
    <w:rsid w:val="006671F5"/>
    <w:rsid w:val="00671415"/>
    <w:rsid w:val="00672003"/>
    <w:rsid w:val="00672979"/>
    <w:rsid w:val="00675602"/>
    <w:rsid w:val="00675DB2"/>
    <w:rsid w:val="00680DF0"/>
    <w:rsid w:val="00681043"/>
    <w:rsid w:val="00686152"/>
    <w:rsid w:val="00686485"/>
    <w:rsid w:val="00691AD5"/>
    <w:rsid w:val="006A1BED"/>
    <w:rsid w:val="006A36CA"/>
    <w:rsid w:val="006A4638"/>
    <w:rsid w:val="006A4BA5"/>
    <w:rsid w:val="006A4EDF"/>
    <w:rsid w:val="006B141F"/>
    <w:rsid w:val="006B28EE"/>
    <w:rsid w:val="006B3F9E"/>
    <w:rsid w:val="006B59B1"/>
    <w:rsid w:val="006B6FE0"/>
    <w:rsid w:val="006C228A"/>
    <w:rsid w:val="006C31CA"/>
    <w:rsid w:val="006C4BED"/>
    <w:rsid w:val="006C53D2"/>
    <w:rsid w:val="006C795D"/>
    <w:rsid w:val="006D0603"/>
    <w:rsid w:val="006D18DE"/>
    <w:rsid w:val="006E12F1"/>
    <w:rsid w:val="006E23CD"/>
    <w:rsid w:val="006E31B7"/>
    <w:rsid w:val="006E327F"/>
    <w:rsid w:val="006E6AF8"/>
    <w:rsid w:val="006F249F"/>
    <w:rsid w:val="006F2504"/>
    <w:rsid w:val="006F36E3"/>
    <w:rsid w:val="006F36F3"/>
    <w:rsid w:val="006F4850"/>
    <w:rsid w:val="007014F3"/>
    <w:rsid w:val="0070264A"/>
    <w:rsid w:val="007037DD"/>
    <w:rsid w:val="00711719"/>
    <w:rsid w:val="00711C08"/>
    <w:rsid w:val="00711F2D"/>
    <w:rsid w:val="00714984"/>
    <w:rsid w:val="00715B04"/>
    <w:rsid w:val="00717563"/>
    <w:rsid w:val="00720ABD"/>
    <w:rsid w:val="00722248"/>
    <w:rsid w:val="00725A68"/>
    <w:rsid w:val="00730AB3"/>
    <w:rsid w:val="00732425"/>
    <w:rsid w:val="00733D1E"/>
    <w:rsid w:val="00733ED9"/>
    <w:rsid w:val="0073521A"/>
    <w:rsid w:val="007352EF"/>
    <w:rsid w:val="00735B24"/>
    <w:rsid w:val="0073761F"/>
    <w:rsid w:val="00737E2C"/>
    <w:rsid w:val="00741706"/>
    <w:rsid w:val="00742BE4"/>
    <w:rsid w:val="0074530F"/>
    <w:rsid w:val="00745A7E"/>
    <w:rsid w:val="007507CB"/>
    <w:rsid w:val="00750F54"/>
    <w:rsid w:val="00753B86"/>
    <w:rsid w:val="00753EAA"/>
    <w:rsid w:val="007576E3"/>
    <w:rsid w:val="00757D9D"/>
    <w:rsid w:val="007600AC"/>
    <w:rsid w:val="00761E10"/>
    <w:rsid w:val="007640FB"/>
    <w:rsid w:val="007641DE"/>
    <w:rsid w:val="00765F82"/>
    <w:rsid w:val="00767850"/>
    <w:rsid w:val="007725CE"/>
    <w:rsid w:val="00772F15"/>
    <w:rsid w:val="007755B6"/>
    <w:rsid w:val="00776570"/>
    <w:rsid w:val="0077765E"/>
    <w:rsid w:val="007803FF"/>
    <w:rsid w:val="00782EA1"/>
    <w:rsid w:val="0078324E"/>
    <w:rsid w:val="00785DFE"/>
    <w:rsid w:val="00787D5F"/>
    <w:rsid w:val="00787E97"/>
    <w:rsid w:val="00787FA0"/>
    <w:rsid w:val="0079112C"/>
    <w:rsid w:val="007916FB"/>
    <w:rsid w:val="00792C57"/>
    <w:rsid w:val="00792D08"/>
    <w:rsid w:val="007952D3"/>
    <w:rsid w:val="0079643C"/>
    <w:rsid w:val="0079710F"/>
    <w:rsid w:val="00797C09"/>
    <w:rsid w:val="007A0273"/>
    <w:rsid w:val="007A1349"/>
    <w:rsid w:val="007A18FD"/>
    <w:rsid w:val="007A3567"/>
    <w:rsid w:val="007A7801"/>
    <w:rsid w:val="007B0E83"/>
    <w:rsid w:val="007B4199"/>
    <w:rsid w:val="007B5948"/>
    <w:rsid w:val="007C012A"/>
    <w:rsid w:val="007C0378"/>
    <w:rsid w:val="007C18C3"/>
    <w:rsid w:val="007C23A0"/>
    <w:rsid w:val="007C27A1"/>
    <w:rsid w:val="007C378E"/>
    <w:rsid w:val="007C49D9"/>
    <w:rsid w:val="007C4B93"/>
    <w:rsid w:val="007C7ED2"/>
    <w:rsid w:val="007D1730"/>
    <w:rsid w:val="007D2042"/>
    <w:rsid w:val="007D4230"/>
    <w:rsid w:val="007D4D7B"/>
    <w:rsid w:val="007D5D3D"/>
    <w:rsid w:val="007E21C3"/>
    <w:rsid w:val="007F3E23"/>
    <w:rsid w:val="007F6065"/>
    <w:rsid w:val="007F6B43"/>
    <w:rsid w:val="00800EE9"/>
    <w:rsid w:val="00802693"/>
    <w:rsid w:val="00805B1D"/>
    <w:rsid w:val="00811B0E"/>
    <w:rsid w:val="00812E73"/>
    <w:rsid w:val="00813D9A"/>
    <w:rsid w:val="008151A3"/>
    <w:rsid w:val="008200F1"/>
    <w:rsid w:val="00820E6A"/>
    <w:rsid w:val="008223EE"/>
    <w:rsid w:val="00826D3D"/>
    <w:rsid w:val="00830DA0"/>
    <w:rsid w:val="0083232E"/>
    <w:rsid w:val="00833881"/>
    <w:rsid w:val="00834026"/>
    <w:rsid w:val="00835851"/>
    <w:rsid w:val="00836F81"/>
    <w:rsid w:val="00837950"/>
    <w:rsid w:val="008405E8"/>
    <w:rsid w:val="008421EA"/>
    <w:rsid w:val="00845812"/>
    <w:rsid w:val="008529D0"/>
    <w:rsid w:val="00852CC3"/>
    <w:rsid w:val="00855B7C"/>
    <w:rsid w:val="008621D6"/>
    <w:rsid w:val="00871BD1"/>
    <w:rsid w:val="00872D79"/>
    <w:rsid w:val="00876E76"/>
    <w:rsid w:val="00877645"/>
    <w:rsid w:val="008800E2"/>
    <w:rsid w:val="00880302"/>
    <w:rsid w:val="00884A91"/>
    <w:rsid w:val="00884AF0"/>
    <w:rsid w:val="00885A66"/>
    <w:rsid w:val="008873B4"/>
    <w:rsid w:val="00890489"/>
    <w:rsid w:val="00890A16"/>
    <w:rsid w:val="008911A6"/>
    <w:rsid w:val="0089200C"/>
    <w:rsid w:val="008A0D3A"/>
    <w:rsid w:val="008A0EF2"/>
    <w:rsid w:val="008A16FB"/>
    <w:rsid w:val="008A1B60"/>
    <w:rsid w:val="008A3D32"/>
    <w:rsid w:val="008A5870"/>
    <w:rsid w:val="008A5DD5"/>
    <w:rsid w:val="008B02F9"/>
    <w:rsid w:val="008B09DB"/>
    <w:rsid w:val="008B7DD7"/>
    <w:rsid w:val="008C117F"/>
    <w:rsid w:val="008C15A7"/>
    <w:rsid w:val="008C1D70"/>
    <w:rsid w:val="008C2B87"/>
    <w:rsid w:val="008C38FE"/>
    <w:rsid w:val="008C4BEC"/>
    <w:rsid w:val="008C628F"/>
    <w:rsid w:val="008C6FFC"/>
    <w:rsid w:val="008D027A"/>
    <w:rsid w:val="008D2C3B"/>
    <w:rsid w:val="008D2F4A"/>
    <w:rsid w:val="008D2F7F"/>
    <w:rsid w:val="008D3896"/>
    <w:rsid w:val="008D3FB6"/>
    <w:rsid w:val="008D64ED"/>
    <w:rsid w:val="008E02E5"/>
    <w:rsid w:val="008E1131"/>
    <w:rsid w:val="008E2791"/>
    <w:rsid w:val="008E45F9"/>
    <w:rsid w:val="008E74ED"/>
    <w:rsid w:val="008E7D39"/>
    <w:rsid w:val="008F5EC2"/>
    <w:rsid w:val="00901DA5"/>
    <w:rsid w:val="00902FB5"/>
    <w:rsid w:val="0090335E"/>
    <w:rsid w:val="009042F5"/>
    <w:rsid w:val="00905A06"/>
    <w:rsid w:val="00906D49"/>
    <w:rsid w:val="009070F5"/>
    <w:rsid w:val="009123E3"/>
    <w:rsid w:val="009125B8"/>
    <w:rsid w:val="00913ECD"/>
    <w:rsid w:val="009149F1"/>
    <w:rsid w:val="00914CC9"/>
    <w:rsid w:val="00914FA5"/>
    <w:rsid w:val="00915994"/>
    <w:rsid w:val="009161EF"/>
    <w:rsid w:val="00922335"/>
    <w:rsid w:val="00923493"/>
    <w:rsid w:val="00924C24"/>
    <w:rsid w:val="0093033C"/>
    <w:rsid w:val="00930C1D"/>
    <w:rsid w:val="00933D96"/>
    <w:rsid w:val="009356C5"/>
    <w:rsid w:val="009360BD"/>
    <w:rsid w:val="00942C0F"/>
    <w:rsid w:val="009437DF"/>
    <w:rsid w:val="00944599"/>
    <w:rsid w:val="00946AE0"/>
    <w:rsid w:val="0094742D"/>
    <w:rsid w:val="009500AA"/>
    <w:rsid w:val="00950B11"/>
    <w:rsid w:val="009512C0"/>
    <w:rsid w:val="00951CAF"/>
    <w:rsid w:val="0095322A"/>
    <w:rsid w:val="009553F5"/>
    <w:rsid w:val="00960E91"/>
    <w:rsid w:val="0096167E"/>
    <w:rsid w:val="009650FC"/>
    <w:rsid w:val="00966987"/>
    <w:rsid w:val="009669B2"/>
    <w:rsid w:val="00966D2A"/>
    <w:rsid w:val="009676B9"/>
    <w:rsid w:val="00970DE9"/>
    <w:rsid w:val="00970EEE"/>
    <w:rsid w:val="00973BDE"/>
    <w:rsid w:val="009746D4"/>
    <w:rsid w:val="00976D9B"/>
    <w:rsid w:val="00977CC0"/>
    <w:rsid w:val="00981593"/>
    <w:rsid w:val="00982FFF"/>
    <w:rsid w:val="00983F35"/>
    <w:rsid w:val="00985B59"/>
    <w:rsid w:val="00986F11"/>
    <w:rsid w:val="00987DF2"/>
    <w:rsid w:val="009901D6"/>
    <w:rsid w:val="00991239"/>
    <w:rsid w:val="00992087"/>
    <w:rsid w:val="00992710"/>
    <w:rsid w:val="009955A7"/>
    <w:rsid w:val="00996B0A"/>
    <w:rsid w:val="009A4BDC"/>
    <w:rsid w:val="009A595E"/>
    <w:rsid w:val="009B10B3"/>
    <w:rsid w:val="009B242B"/>
    <w:rsid w:val="009B252C"/>
    <w:rsid w:val="009B347A"/>
    <w:rsid w:val="009D031D"/>
    <w:rsid w:val="009D54F2"/>
    <w:rsid w:val="009E2539"/>
    <w:rsid w:val="009E3171"/>
    <w:rsid w:val="009E3516"/>
    <w:rsid w:val="009E381C"/>
    <w:rsid w:val="009E39CE"/>
    <w:rsid w:val="009E5220"/>
    <w:rsid w:val="009E6F97"/>
    <w:rsid w:val="009F3211"/>
    <w:rsid w:val="009F3F34"/>
    <w:rsid w:val="009F46E7"/>
    <w:rsid w:val="009F4EB7"/>
    <w:rsid w:val="00A01333"/>
    <w:rsid w:val="00A01FB2"/>
    <w:rsid w:val="00A07733"/>
    <w:rsid w:val="00A12816"/>
    <w:rsid w:val="00A1281A"/>
    <w:rsid w:val="00A12A54"/>
    <w:rsid w:val="00A12B40"/>
    <w:rsid w:val="00A12F0C"/>
    <w:rsid w:val="00A1477E"/>
    <w:rsid w:val="00A162E6"/>
    <w:rsid w:val="00A17C49"/>
    <w:rsid w:val="00A17D1D"/>
    <w:rsid w:val="00A20966"/>
    <w:rsid w:val="00A2158C"/>
    <w:rsid w:val="00A23045"/>
    <w:rsid w:val="00A240E5"/>
    <w:rsid w:val="00A26EC4"/>
    <w:rsid w:val="00A30A15"/>
    <w:rsid w:val="00A31BE9"/>
    <w:rsid w:val="00A33BCC"/>
    <w:rsid w:val="00A347F3"/>
    <w:rsid w:val="00A3491E"/>
    <w:rsid w:val="00A37C00"/>
    <w:rsid w:val="00A37E7E"/>
    <w:rsid w:val="00A40509"/>
    <w:rsid w:val="00A40923"/>
    <w:rsid w:val="00A41806"/>
    <w:rsid w:val="00A428C2"/>
    <w:rsid w:val="00A43AF6"/>
    <w:rsid w:val="00A45C77"/>
    <w:rsid w:val="00A4716C"/>
    <w:rsid w:val="00A47783"/>
    <w:rsid w:val="00A53333"/>
    <w:rsid w:val="00A5794C"/>
    <w:rsid w:val="00A60B79"/>
    <w:rsid w:val="00A611D5"/>
    <w:rsid w:val="00A61473"/>
    <w:rsid w:val="00A64421"/>
    <w:rsid w:val="00A64D50"/>
    <w:rsid w:val="00A650BA"/>
    <w:rsid w:val="00A65E59"/>
    <w:rsid w:val="00A67535"/>
    <w:rsid w:val="00A67927"/>
    <w:rsid w:val="00A715A3"/>
    <w:rsid w:val="00A7238F"/>
    <w:rsid w:val="00A725A4"/>
    <w:rsid w:val="00A75952"/>
    <w:rsid w:val="00A776F4"/>
    <w:rsid w:val="00A8370D"/>
    <w:rsid w:val="00A84ECB"/>
    <w:rsid w:val="00A879BF"/>
    <w:rsid w:val="00A91F48"/>
    <w:rsid w:val="00A939BC"/>
    <w:rsid w:val="00A9492D"/>
    <w:rsid w:val="00A955D9"/>
    <w:rsid w:val="00AA04DF"/>
    <w:rsid w:val="00AA43E4"/>
    <w:rsid w:val="00AA64FB"/>
    <w:rsid w:val="00AB0406"/>
    <w:rsid w:val="00AB1A84"/>
    <w:rsid w:val="00AB207E"/>
    <w:rsid w:val="00AB3442"/>
    <w:rsid w:val="00AB3647"/>
    <w:rsid w:val="00AB370F"/>
    <w:rsid w:val="00AB3AB7"/>
    <w:rsid w:val="00AB492E"/>
    <w:rsid w:val="00AB539C"/>
    <w:rsid w:val="00AC0714"/>
    <w:rsid w:val="00AC2749"/>
    <w:rsid w:val="00AC3AE4"/>
    <w:rsid w:val="00AC4206"/>
    <w:rsid w:val="00AC5561"/>
    <w:rsid w:val="00AC5F4E"/>
    <w:rsid w:val="00AC7CC2"/>
    <w:rsid w:val="00AD2FDA"/>
    <w:rsid w:val="00AD348E"/>
    <w:rsid w:val="00AD3862"/>
    <w:rsid w:val="00AD41D4"/>
    <w:rsid w:val="00AD4C82"/>
    <w:rsid w:val="00AD56FF"/>
    <w:rsid w:val="00AD6258"/>
    <w:rsid w:val="00AD6369"/>
    <w:rsid w:val="00AD7490"/>
    <w:rsid w:val="00AE3BDB"/>
    <w:rsid w:val="00AE3CB2"/>
    <w:rsid w:val="00AE4CB0"/>
    <w:rsid w:val="00AE5649"/>
    <w:rsid w:val="00AF1ED6"/>
    <w:rsid w:val="00AF319F"/>
    <w:rsid w:val="00AF77CA"/>
    <w:rsid w:val="00B022E4"/>
    <w:rsid w:val="00B02301"/>
    <w:rsid w:val="00B02802"/>
    <w:rsid w:val="00B0347E"/>
    <w:rsid w:val="00B05A4A"/>
    <w:rsid w:val="00B07D2B"/>
    <w:rsid w:val="00B10320"/>
    <w:rsid w:val="00B10E8D"/>
    <w:rsid w:val="00B11FF4"/>
    <w:rsid w:val="00B1270A"/>
    <w:rsid w:val="00B12ACE"/>
    <w:rsid w:val="00B15265"/>
    <w:rsid w:val="00B20DCA"/>
    <w:rsid w:val="00B21CD2"/>
    <w:rsid w:val="00B23CFE"/>
    <w:rsid w:val="00B23D22"/>
    <w:rsid w:val="00B25625"/>
    <w:rsid w:val="00B267A3"/>
    <w:rsid w:val="00B2730F"/>
    <w:rsid w:val="00B30277"/>
    <w:rsid w:val="00B3055B"/>
    <w:rsid w:val="00B312AC"/>
    <w:rsid w:val="00B32109"/>
    <w:rsid w:val="00B341F1"/>
    <w:rsid w:val="00B35329"/>
    <w:rsid w:val="00B36B7C"/>
    <w:rsid w:val="00B4067E"/>
    <w:rsid w:val="00B415CC"/>
    <w:rsid w:val="00B41A08"/>
    <w:rsid w:val="00B425A5"/>
    <w:rsid w:val="00B4372D"/>
    <w:rsid w:val="00B440EB"/>
    <w:rsid w:val="00B44A30"/>
    <w:rsid w:val="00B45325"/>
    <w:rsid w:val="00B46BD0"/>
    <w:rsid w:val="00B5065D"/>
    <w:rsid w:val="00B50B2D"/>
    <w:rsid w:val="00B564FE"/>
    <w:rsid w:val="00B56B8D"/>
    <w:rsid w:val="00B602AB"/>
    <w:rsid w:val="00B61209"/>
    <w:rsid w:val="00B64636"/>
    <w:rsid w:val="00B64D46"/>
    <w:rsid w:val="00B65B18"/>
    <w:rsid w:val="00B65D30"/>
    <w:rsid w:val="00B6604D"/>
    <w:rsid w:val="00B664EF"/>
    <w:rsid w:val="00B74EBD"/>
    <w:rsid w:val="00B750D0"/>
    <w:rsid w:val="00B75420"/>
    <w:rsid w:val="00B75A30"/>
    <w:rsid w:val="00B75D7B"/>
    <w:rsid w:val="00B76F60"/>
    <w:rsid w:val="00B779A9"/>
    <w:rsid w:val="00B82EAA"/>
    <w:rsid w:val="00B83763"/>
    <w:rsid w:val="00B83997"/>
    <w:rsid w:val="00B8537C"/>
    <w:rsid w:val="00B91BFB"/>
    <w:rsid w:val="00B922ED"/>
    <w:rsid w:val="00B93351"/>
    <w:rsid w:val="00B9391D"/>
    <w:rsid w:val="00B947B5"/>
    <w:rsid w:val="00B94967"/>
    <w:rsid w:val="00BA3AA3"/>
    <w:rsid w:val="00BA454E"/>
    <w:rsid w:val="00BA4BF7"/>
    <w:rsid w:val="00BA4CD6"/>
    <w:rsid w:val="00BA4E2C"/>
    <w:rsid w:val="00BA51C8"/>
    <w:rsid w:val="00BA56DA"/>
    <w:rsid w:val="00BA5A9A"/>
    <w:rsid w:val="00BA61EE"/>
    <w:rsid w:val="00BA761C"/>
    <w:rsid w:val="00BB4AFF"/>
    <w:rsid w:val="00BB5997"/>
    <w:rsid w:val="00BB626D"/>
    <w:rsid w:val="00BC3D9E"/>
    <w:rsid w:val="00BC4875"/>
    <w:rsid w:val="00BC63F3"/>
    <w:rsid w:val="00BC7DD8"/>
    <w:rsid w:val="00BD0739"/>
    <w:rsid w:val="00BD12AB"/>
    <w:rsid w:val="00BD1A10"/>
    <w:rsid w:val="00BD3F1E"/>
    <w:rsid w:val="00BD4BF4"/>
    <w:rsid w:val="00BE061B"/>
    <w:rsid w:val="00BE22BF"/>
    <w:rsid w:val="00BE63CA"/>
    <w:rsid w:val="00BE6DB5"/>
    <w:rsid w:val="00BF039D"/>
    <w:rsid w:val="00BF12B8"/>
    <w:rsid w:val="00BF45FB"/>
    <w:rsid w:val="00BF4C2B"/>
    <w:rsid w:val="00BF65E6"/>
    <w:rsid w:val="00BF6D49"/>
    <w:rsid w:val="00C00E04"/>
    <w:rsid w:val="00C01793"/>
    <w:rsid w:val="00C01E41"/>
    <w:rsid w:val="00C02DBF"/>
    <w:rsid w:val="00C03332"/>
    <w:rsid w:val="00C0430D"/>
    <w:rsid w:val="00C06014"/>
    <w:rsid w:val="00C071C9"/>
    <w:rsid w:val="00C106F8"/>
    <w:rsid w:val="00C12419"/>
    <w:rsid w:val="00C12579"/>
    <w:rsid w:val="00C13C8E"/>
    <w:rsid w:val="00C143E8"/>
    <w:rsid w:val="00C166D6"/>
    <w:rsid w:val="00C17668"/>
    <w:rsid w:val="00C23F93"/>
    <w:rsid w:val="00C247BB"/>
    <w:rsid w:val="00C24D82"/>
    <w:rsid w:val="00C24F4E"/>
    <w:rsid w:val="00C26338"/>
    <w:rsid w:val="00C2651E"/>
    <w:rsid w:val="00C321EA"/>
    <w:rsid w:val="00C33891"/>
    <w:rsid w:val="00C33E69"/>
    <w:rsid w:val="00C34B2A"/>
    <w:rsid w:val="00C35559"/>
    <w:rsid w:val="00C47091"/>
    <w:rsid w:val="00C50FB8"/>
    <w:rsid w:val="00C5123D"/>
    <w:rsid w:val="00C5151C"/>
    <w:rsid w:val="00C534C8"/>
    <w:rsid w:val="00C54244"/>
    <w:rsid w:val="00C5685E"/>
    <w:rsid w:val="00C56C15"/>
    <w:rsid w:val="00C63BD4"/>
    <w:rsid w:val="00C63F60"/>
    <w:rsid w:val="00C65016"/>
    <w:rsid w:val="00C665A3"/>
    <w:rsid w:val="00C70AEF"/>
    <w:rsid w:val="00C70FAF"/>
    <w:rsid w:val="00C73929"/>
    <w:rsid w:val="00C757B2"/>
    <w:rsid w:val="00C77407"/>
    <w:rsid w:val="00C82B39"/>
    <w:rsid w:val="00C82D38"/>
    <w:rsid w:val="00C839E5"/>
    <w:rsid w:val="00C83FC3"/>
    <w:rsid w:val="00C84977"/>
    <w:rsid w:val="00C85260"/>
    <w:rsid w:val="00C861D2"/>
    <w:rsid w:val="00C91BC1"/>
    <w:rsid w:val="00C92281"/>
    <w:rsid w:val="00C92CDA"/>
    <w:rsid w:val="00C9472B"/>
    <w:rsid w:val="00C95A4E"/>
    <w:rsid w:val="00C96597"/>
    <w:rsid w:val="00C969F3"/>
    <w:rsid w:val="00C97211"/>
    <w:rsid w:val="00CA12A7"/>
    <w:rsid w:val="00CA1EB2"/>
    <w:rsid w:val="00CA2653"/>
    <w:rsid w:val="00CB2099"/>
    <w:rsid w:val="00CB418B"/>
    <w:rsid w:val="00CB668F"/>
    <w:rsid w:val="00CC0028"/>
    <w:rsid w:val="00CC1069"/>
    <w:rsid w:val="00CC2959"/>
    <w:rsid w:val="00CC4EF4"/>
    <w:rsid w:val="00CC5842"/>
    <w:rsid w:val="00CC5A7E"/>
    <w:rsid w:val="00CC60E7"/>
    <w:rsid w:val="00CC7753"/>
    <w:rsid w:val="00CD0C0E"/>
    <w:rsid w:val="00CD1164"/>
    <w:rsid w:val="00CD11C3"/>
    <w:rsid w:val="00CD2143"/>
    <w:rsid w:val="00CD22C1"/>
    <w:rsid w:val="00CD56B0"/>
    <w:rsid w:val="00CD5C01"/>
    <w:rsid w:val="00CD6CBC"/>
    <w:rsid w:val="00CE0CB5"/>
    <w:rsid w:val="00CE233A"/>
    <w:rsid w:val="00CF51D5"/>
    <w:rsid w:val="00CF60F8"/>
    <w:rsid w:val="00CF7A77"/>
    <w:rsid w:val="00D0046C"/>
    <w:rsid w:val="00D035FA"/>
    <w:rsid w:val="00D10555"/>
    <w:rsid w:val="00D1206A"/>
    <w:rsid w:val="00D140FF"/>
    <w:rsid w:val="00D222D8"/>
    <w:rsid w:val="00D2683A"/>
    <w:rsid w:val="00D2718D"/>
    <w:rsid w:val="00D27EAA"/>
    <w:rsid w:val="00D30298"/>
    <w:rsid w:val="00D304D1"/>
    <w:rsid w:val="00D33DA9"/>
    <w:rsid w:val="00D34D9F"/>
    <w:rsid w:val="00D361B6"/>
    <w:rsid w:val="00D36966"/>
    <w:rsid w:val="00D36A68"/>
    <w:rsid w:val="00D40E4E"/>
    <w:rsid w:val="00D4166D"/>
    <w:rsid w:val="00D4327E"/>
    <w:rsid w:val="00D43C47"/>
    <w:rsid w:val="00D4502B"/>
    <w:rsid w:val="00D50A88"/>
    <w:rsid w:val="00D50AA7"/>
    <w:rsid w:val="00D50D04"/>
    <w:rsid w:val="00D51A6A"/>
    <w:rsid w:val="00D52833"/>
    <w:rsid w:val="00D60681"/>
    <w:rsid w:val="00D608D7"/>
    <w:rsid w:val="00D61C41"/>
    <w:rsid w:val="00D62311"/>
    <w:rsid w:val="00D62BB9"/>
    <w:rsid w:val="00D72203"/>
    <w:rsid w:val="00D72818"/>
    <w:rsid w:val="00D72D29"/>
    <w:rsid w:val="00D76355"/>
    <w:rsid w:val="00D81D67"/>
    <w:rsid w:val="00D868E5"/>
    <w:rsid w:val="00D873E7"/>
    <w:rsid w:val="00D9313D"/>
    <w:rsid w:val="00D93293"/>
    <w:rsid w:val="00D9415C"/>
    <w:rsid w:val="00D947C9"/>
    <w:rsid w:val="00D9574F"/>
    <w:rsid w:val="00D95CBA"/>
    <w:rsid w:val="00D96034"/>
    <w:rsid w:val="00D96FAA"/>
    <w:rsid w:val="00D97A57"/>
    <w:rsid w:val="00D97C6A"/>
    <w:rsid w:val="00D97F3C"/>
    <w:rsid w:val="00DA39B1"/>
    <w:rsid w:val="00DB2833"/>
    <w:rsid w:val="00DB6AD2"/>
    <w:rsid w:val="00DB6EFB"/>
    <w:rsid w:val="00DB78AA"/>
    <w:rsid w:val="00DB7978"/>
    <w:rsid w:val="00DC13C7"/>
    <w:rsid w:val="00DC686D"/>
    <w:rsid w:val="00DD3616"/>
    <w:rsid w:val="00DE0A50"/>
    <w:rsid w:val="00DE0B13"/>
    <w:rsid w:val="00DE2A58"/>
    <w:rsid w:val="00DE2A69"/>
    <w:rsid w:val="00DF0105"/>
    <w:rsid w:val="00DF0804"/>
    <w:rsid w:val="00DF377D"/>
    <w:rsid w:val="00DF7A67"/>
    <w:rsid w:val="00E0170F"/>
    <w:rsid w:val="00E01972"/>
    <w:rsid w:val="00E046CD"/>
    <w:rsid w:val="00E04CEF"/>
    <w:rsid w:val="00E06384"/>
    <w:rsid w:val="00E10808"/>
    <w:rsid w:val="00E115EE"/>
    <w:rsid w:val="00E147C5"/>
    <w:rsid w:val="00E14C28"/>
    <w:rsid w:val="00E174E4"/>
    <w:rsid w:val="00E212D0"/>
    <w:rsid w:val="00E21C9C"/>
    <w:rsid w:val="00E22161"/>
    <w:rsid w:val="00E2378E"/>
    <w:rsid w:val="00E26CDE"/>
    <w:rsid w:val="00E3021A"/>
    <w:rsid w:val="00E30BFD"/>
    <w:rsid w:val="00E325C7"/>
    <w:rsid w:val="00E326F4"/>
    <w:rsid w:val="00E34B83"/>
    <w:rsid w:val="00E36DF4"/>
    <w:rsid w:val="00E371BB"/>
    <w:rsid w:val="00E42DB0"/>
    <w:rsid w:val="00E476B6"/>
    <w:rsid w:val="00E51B0C"/>
    <w:rsid w:val="00E51FF8"/>
    <w:rsid w:val="00E529BC"/>
    <w:rsid w:val="00E537B4"/>
    <w:rsid w:val="00E61DD6"/>
    <w:rsid w:val="00E62733"/>
    <w:rsid w:val="00E62BED"/>
    <w:rsid w:val="00E64E06"/>
    <w:rsid w:val="00E71954"/>
    <w:rsid w:val="00E72904"/>
    <w:rsid w:val="00E73A1B"/>
    <w:rsid w:val="00E76310"/>
    <w:rsid w:val="00E7672E"/>
    <w:rsid w:val="00E83184"/>
    <w:rsid w:val="00E83678"/>
    <w:rsid w:val="00E83CB5"/>
    <w:rsid w:val="00E876A1"/>
    <w:rsid w:val="00E91A76"/>
    <w:rsid w:val="00E924EE"/>
    <w:rsid w:val="00E927EE"/>
    <w:rsid w:val="00E94FEE"/>
    <w:rsid w:val="00E95A6B"/>
    <w:rsid w:val="00EA0056"/>
    <w:rsid w:val="00EA14B9"/>
    <w:rsid w:val="00EA4CFF"/>
    <w:rsid w:val="00EA5BC0"/>
    <w:rsid w:val="00EB00FD"/>
    <w:rsid w:val="00EB0254"/>
    <w:rsid w:val="00EB2AD0"/>
    <w:rsid w:val="00EB31CA"/>
    <w:rsid w:val="00EB5711"/>
    <w:rsid w:val="00EB7BDE"/>
    <w:rsid w:val="00EC0C5E"/>
    <w:rsid w:val="00EC1470"/>
    <w:rsid w:val="00EC18DC"/>
    <w:rsid w:val="00EC46E4"/>
    <w:rsid w:val="00EC6938"/>
    <w:rsid w:val="00ED0124"/>
    <w:rsid w:val="00ED148F"/>
    <w:rsid w:val="00ED153A"/>
    <w:rsid w:val="00ED310D"/>
    <w:rsid w:val="00ED3249"/>
    <w:rsid w:val="00ED3B47"/>
    <w:rsid w:val="00EE3B3D"/>
    <w:rsid w:val="00EE54A3"/>
    <w:rsid w:val="00EE6034"/>
    <w:rsid w:val="00EE66E0"/>
    <w:rsid w:val="00EE7017"/>
    <w:rsid w:val="00EE7651"/>
    <w:rsid w:val="00EF2A15"/>
    <w:rsid w:val="00EF2F9D"/>
    <w:rsid w:val="00EF4880"/>
    <w:rsid w:val="00EF4F03"/>
    <w:rsid w:val="00EF54E6"/>
    <w:rsid w:val="00F00C4C"/>
    <w:rsid w:val="00F00CD8"/>
    <w:rsid w:val="00F02FB6"/>
    <w:rsid w:val="00F03BA0"/>
    <w:rsid w:val="00F04553"/>
    <w:rsid w:val="00F057F6"/>
    <w:rsid w:val="00F07689"/>
    <w:rsid w:val="00F10548"/>
    <w:rsid w:val="00F126D4"/>
    <w:rsid w:val="00F1343A"/>
    <w:rsid w:val="00F13B15"/>
    <w:rsid w:val="00F13DF1"/>
    <w:rsid w:val="00F1449F"/>
    <w:rsid w:val="00F21027"/>
    <w:rsid w:val="00F3058D"/>
    <w:rsid w:val="00F33606"/>
    <w:rsid w:val="00F35903"/>
    <w:rsid w:val="00F3623A"/>
    <w:rsid w:val="00F3797F"/>
    <w:rsid w:val="00F40387"/>
    <w:rsid w:val="00F41EA3"/>
    <w:rsid w:val="00F4594E"/>
    <w:rsid w:val="00F47678"/>
    <w:rsid w:val="00F4771F"/>
    <w:rsid w:val="00F504C6"/>
    <w:rsid w:val="00F5332E"/>
    <w:rsid w:val="00F54B0B"/>
    <w:rsid w:val="00F54EC9"/>
    <w:rsid w:val="00F55129"/>
    <w:rsid w:val="00F55371"/>
    <w:rsid w:val="00F57858"/>
    <w:rsid w:val="00F60524"/>
    <w:rsid w:val="00F60AAA"/>
    <w:rsid w:val="00F61562"/>
    <w:rsid w:val="00F67DEC"/>
    <w:rsid w:val="00F72662"/>
    <w:rsid w:val="00F7544B"/>
    <w:rsid w:val="00F8004D"/>
    <w:rsid w:val="00F80AF7"/>
    <w:rsid w:val="00F81BE7"/>
    <w:rsid w:val="00F8464C"/>
    <w:rsid w:val="00F85736"/>
    <w:rsid w:val="00F8632C"/>
    <w:rsid w:val="00F87B42"/>
    <w:rsid w:val="00F94F72"/>
    <w:rsid w:val="00F96701"/>
    <w:rsid w:val="00FA2260"/>
    <w:rsid w:val="00FA24E2"/>
    <w:rsid w:val="00FA33E4"/>
    <w:rsid w:val="00FA430A"/>
    <w:rsid w:val="00FA61AA"/>
    <w:rsid w:val="00FA6DE7"/>
    <w:rsid w:val="00FB2A3E"/>
    <w:rsid w:val="00FB515C"/>
    <w:rsid w:val="00FC1CF1"/>
    <w:rsid w:val="00FD0E8A"/>
    <w:rsid w:val="00FD189C"/>
    <w:rsid w:val="00FD212A"/>
    <w:rsid w:val="00FD41B2"/>
    <w:rsid w:val="00FD4489"/>
    <w:rsid w:val="00FD4915"/>
    <w:rsid w:val="00FD4B3A"/>
    <w:rsid w:val="00FD4C92"/>
    <w:rsid w:val="00FD672E"/>
    <w:rsid w:val="00FE33A4"/>
    <w:rsid w:val="00FE6284"/>
    <w:rsid w:val="00FF20D1"/>
    <w:rsid w:val="00FF3BF3"/>
    <w:rsid w:val="00FF5B0A"/>
    <w:rsid w:val="00FF79EB"/>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27"/>
    <w:rPr>
      <w:sz w:val="24"/>
      <w:szCs w:val="24"/>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 w:val="22"/>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772F15"/>
    <w:rPr>
      <w:lang w:eastAsia="en-US"/>
    </w:rPr>
  </w:style>
  <w:style w:type="paragraph" w:customStyle="1" w:styleId="DictionarySectionBreak">
    <w:name w:val="DictionarySectionBreak"/>
    <w:basedOn w:val="Normal"/>
    <w:next w:val="Normal"/>
    <w:rsid w:val="00772F15"/>
    <w:rPr>
      <w:lang w:eastAsia="en-US"/>
    </w:rPr>
  </w:style>
  <w:style w:type="paragraph" w:styleId="Footer">
    <w:name w:val="footer"/>
    <w:basedOn w:val="Normal"/>
    <w:rsid w:val="00772F15"/>
    <w:pPr>
      <w:tabs>
        <w:tab w:val="center" w:pos="4153"/>
        <w:tab w:val="right" w:pos="8306"/>
      </w:tabs>
    </w:pPr>
    <w:rPr>
      <w:rFonts w:ascii="Arial" w:hAnsi="Arial"/>
      <w:sz w:val="18"/>
    </w:rPr>
  </w:style>
  <w:style w:type="paragraph" w:customStyle="1" w:styleId="FooterDraft">
    <w:name w:val="FooterDraft"/>
    <w:basedOn w:val="Normal"/>
    <w:rsid w:val="00772F15"/>
    <w:pPr>
      <w:jc w:val="center"/>
    </w:pPr>
    <w:rPr>
      <w:rFonts w:ascii="Arial" w:hAnsi="Arial"/>
      <w:b/>
      <w:sz w:val="40"/>
      <w:lang w:eastAsia="en-US"/>
    </w:rPr>
  </w:style>
  <w:style w:type="paragraph" w:customStyle="1" w:styleId="FooterInfo">
    <w:name w:val="FooterInfo"/>
    <w:basedOn w:val="Normal"/>
    <w:rsid w:val="00772F15"/>
    <w:rPr>
      <w:rFonts w:ascii="Arial" w:hAnsi="Arial"/>
      <w:sz w:val="12"/>
      <w:lang w:eastAsia="en-US"/>
    </w:rPr>
  </w:style>
  <w:style w:type="paragraph" w:customStyle="1" w:styleId="HeaderBoldEven">
    <w:name w:val="HeaderBoldEven"/>
    <w:basedOn w:val="Normal"/>
    <w:rsid w:val="00772F15"/>
    <w:pPr>
      <w:spacing w:before="120" w:after="60"/>
    </w:pPr>
    <w:rPr>
      <w:rFonts w:ascii="Arial" w:hAnsi="Arial"/>
      <w:b/>
      <w:sz w:val="20"/>
      <w:lang w:eastAsia="en-US"/>
    </w:rPr>
  </w:style>
  <w:style w:type="paragraph" w:customStyle="1" w:styleId="HeaderBoldOdd">
    <w:name w:val="HeaderBoldOdd"/>
    <w:basedOn w:val="Normal"/>
    <w:rsid w:val="00772F15"/>
    <w:pPr>
      <w:spacing w:before="120" w:after="60"/>
      <w:jc w:val="right"/>
    </w:pPr>
    <w:rPr>
      <w:rFonts w:ascii="Arial" w:hAnsi="Arial"/>
      <w:b/>
      <w:sz w:val="20"/>
      <w:lang w:eastAsia="en-US"/>
    </w:rPr>
  </w:style>
  <w:style w:type="paragraph" w:customStyle="1" w:styleId="HeaderContentsPage">
    <w:name w:val="HeaderContents&quot;Page&quot;"/>
    <w:basedOn w:val="Normal"/>
    <w:rsid w:val="00772F15"/>
    <w:pPr>
      <w:spacing w:before="120" w:after="120"/>
      <w:jc w:val="right"/>
    </w:pPr>
    <w:rPr>
      <w:rFonts w:ascii="Arial" w:hAnsi="Arial"/>
      <w:sz w:val="20"/>
      <w:lang w:eastAsia="en-US"/>
    </w:rPr>
  </w:style>
  <w:style w:type="paragraph" w:customStyle="1" w:styleId="HeaderLiteEven">
    <w:name w:val="HeaderLiteEven"/>
    <w:basedOn w:val="Normal"/>
    <w:rsid w:val="00772F15"/>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772F15"/>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772F15"/>
    <w:rPr>
      <w:lang w:eastAsia="en-US"/>
    </w:rPr>
  </w:style>
  <w:style w:type="paragraph" w:customStyle="1" w:styleId="NotesSectionBreak">
    <w:name w:val="NotesSectionBreak"/>
    <w:basedOn w:val="Normal"/>
    <w:next w:val="Normal"/>
    <w:rsid w:val="00772F15"/>
    <w:rPr>
      <w:lang w:eastAsia="en-US"/>
    </w:rPr>
  </w:style>
  <w:style w:type="paragraph" w:customStyle="1" w:styleId="ReadersGuideSectionBreak">
    <w:name w:val="ReadersGuideSectionBreak"/>
    <w:basedOn w:val="Normal"/>
    <w:next w:val="Normal"/>
    <w:rsid w:val="00772F15"/>
    <w:rPr>
      <w:lang w:eastAsia="en-US"/>
    </w:rPr>
  </w:style>
  <w:style w:type="paragraph" w:customStyle="1" w:styleId="SchedSectionBreak">
    <w:name w:val="SchedSectionBreak"/>
    <w:basedOn w:val="Normal"/>
    <w:next w:val="Normal"/>
    <w:rsid w:val="00772F15"/>
    <w:rPr>
      <w:lang w:eastAsia="en-US"/>
    </w:rPr>
  </w:style>
  <w:style w:type="paragraph" w:customStyle="1" w:styleId="SigningPageBreak">
    <w:name w:val="SigningPageBreak"/>
    <w:basedOn w:val="Normal"/>
    <w:next w:val="Normal"/>
    <w:rsid w:val="00772F15"/>
    <w:rPr>
      <w:lang w:eastAsia="en-US"/>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szCs w:val="20"/>
    </w:rPr>
  </w:style>
  <w:style w:type="character" w:styleId="FollowedHyperlink">
    <w:name w:val="FollowedHyperlink"/>
    <w:basedOn w:val="DefaultParagraphFont"/>
    <w:rsid w:val="00772F15"/>
    <w:rPr>
      <w:color w:val="auto"/>
      <w:u w:val="single"/>
    </w:rPr>
  </w:style>
  <w:style w:type="paragraph" w:styleId="Header">
    <w:name w:val="header"/>
    <w:basedOn w:val="Normal"/>
    <w:rsid w:val="00BA4E2C"/>
    <w:pPr>
      <w:tabs>
        <w:tab w:val="center" w:pos="4153"/>
        <w:tab w:val="right" w:pos="8306"/>
      </w:tabs>
    </w:pPr>
    <w:rPr>
      <w:rFonts w:ascii="Arial" w:hAnsi="Arial"/>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szCs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772F15"/>
    <w:rPr>
      <w:color w:val="auto"/>
      <w:u w:val="single"/>
    </w:rPr>
  </w:style>
  <w:style w:type="character" w:styleId="LineNumber">
    <w:name w:val="line number"/>
    <w:basedOn w:val="DefaultParagraphFont"/>
    <w:rsid w:val="00772F15"/>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paragraph" w:styleId="NoteHeading">
    <w:name w:val="Note Heading"/>
    <w:aliases w:val="HN"/>
    <w:basedOn w:val="Normal"/>
    <w:next w:val="Normal"/>
    <w:rsid w:val="00A67535"/>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7F6065"/>
    <w:rPr>
      <w:rFonts w:ascii="Arial" w:hAnsi="Arial"/>
      <w:sz w:val="22"/>
    </w:rPr>
  </w:style>
  <w:style w:type="paragraph" w:styleId="PlainText">
    <w:name w:val="Plain Text"/>
    <w:basedOn w:val="Normal"/>
    <w:rsid w:val="00772F15"/>
    <w:rPr>
      <w:rFonts w:ascii="Courier New" w:hAnsi="Courier New" w:cs="Courier New"/>
      <w:sz w:val="20"/>
      <w:szCs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772F15"/>
    <w:pPr>
      <w:spacing w:before="240" w:after="240" w:line="300" w:lineRule="exact"/>
      <w:ind w:left="2410" w:hanging="2410"/>
    </w:pPr>
    <w:rPr>
      <w:rFonts w:ascii="Arial" w:hAnsi="Arial"/>
      <w:b/>
      <w:sz w:val="28"/>
    </w:r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DefaultParagraphFont"/>
    <w:rsid w:val="00772F15"/>
  </w:style>
  <w:style w:type="character" w:customStyle="1" w:styleId="CharAmSchText">
    <w:name w:val="CharAmSchText"/>
    <w:basedOn w:val="DefaultParagraphFont"/>
    <w:rsid w:val="00772F15"/>
  </w:style>
  <w:style w:type="character" w:customStyle="1" w:styleId="CharChapNo">
    <w:name w:val="CharChapNo"/>
    <w:basedOn w:val="DefaultParagraphFont"/>
    <w:rsid w:val="00772F15"/>
  </w:style>
  <w:style w:type="character" w:customStyle="1" w:styleId="CharChapText">
    <w:name w:val="CharChapText"/>
    <w:basedOn w:val="DefaultParagraphFont"/>
    <w:rsid w:val="00772F15"/>
  </w:style>
  <w:style w:type="character" w:customStyle="1" w:styleId="CharDivNo">
    <w:name w:val="CharDivNo"/>
    <w:basedOn w:val="DefaultParagraphFont"/>
    <w:rsid w:val="00772F15"/>
  </w:style>
  <w:style w:type="character" w:customStyle="1" w:styleId="CharDivText">
    <w:name w:val="CharDivText"/>
    <w:basedOn w:val="DefaultParagraphFont"/>
    <w:rsid w:val="00772F15"/>
  </w:style>
  <w:style w:type="character" w:customStyle="1" w:styleId="CharPartNo">
    <w:name w:val="CharPartNo"/>
    <w:basedOn w:val="DefaultParagraphFont"/>
    <w:rsid w:val="00772F15"/>
  </w:style>
  <w:style w:type="character" w:customStyle="1" w:styleId="CharPartText">
    <w:name w:val="CharPartText"/>
    <w:basedOn w:val="DefaultParagraphFont"/>
    <w:rsid w:val="00772F15"/>
  </w:style>
  <w:style w:type="character" w:customStyle="1" w:styleId="CharSchPTNo">
    <w:name w:val="CharSchPTNo"/>
    <w:basedOn w:val="DefaultParagraphFont"/>
    <w:rsid w:val="00772F15"/>
  </w:style>
  <w:style w:type="character" w:customStyle="1" w:styleId="CharSchPTText">
    <w:name w:val="CharSchPTText"/>
    <w:basedOn w:val="DefaultParagraphFont"/>
    <w:rsid w:val="00772F15"/>
  </w:style>
  <w:style w:type="character" w:customStyle="1" w:styleId="CharSectno">
    <w:name w:val="CharSectno"/>
    <w:basedOn w:val="DefaultParagraphFont"/>
    <w:rsid w:val="00772F15"/>
  </w:style>
  <w:style w:type="character" w:customStyle="1" w:styleId="CharENotesHeading">
    <w:name w:val="CharENotesHeading"/>
    <w:basedOn w:val="DefaultParagraphFont"/>
    <w:rsid w:val="00772F15"/>
  </w:style>
  <w:style w:type="character" w:customStyle="1" w:styleId="Citation">
    <w:name w:val="Citation"/>
    <w:basedOn w:val="DefaultParagraphFont"/>
    <w:rsid w:val="00772F15"/>
  </w:style>
  <w:style w:type="paragraph" w:customStyle="1" w:styleId="A1">
    <w:name w:val="A1"/>
    <w:aliases w:val="Heading Amendment,1. Amendment"/>
    <w:basedOn w:val="Normal"/>
    <w:next w:val="Normal"/>
    <w:rsid w:val="00A428C2"/>
    <w:pPr>
      <w:keepNext/>
      <w:keepLines/>
      <w:spacing w:before="480" w:line="260" w:lineRule="exact"/>
      <w:ind w:left="964" w:hanging="964"/>
    </w:pPr>
    <w:rPr>
      <w:rFonts w:ascii="Arial" w:hAnsi="Arial"/>
      <w:b/>
      <w:lang w:eastAsia="en-US"/>
    </w:rPr>
  </w:style>
  <w:style w:type="paragraph" w:customStyle="1" w:styleId="A1S">
    <w:name w:val="A1S"/>
    <w:aliases w:val="1.Schedule Amendment"/>
    <w:basedOn w:val="Normal"/>
    <w:next w:val="A2S"/>
    <w:rsid w:val="00772F15"/>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772F15"/>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A3S"/>
    <w:rsid w:val="00772F15"/>
    <w:pPr>
      <w:keepNext/>
      <w:spacing w:before="120" w:line="260" w:lineRule="exact"/>
      <w:ind w:left="964"/>
    </w:pPr>
    <w:rPr>
      <w:i/>
      <w:lang w:eastAsia="en-US"/>
    </w:rPr>
  </w:style>
  <w:style w:type="paragraph" w:customStyle="1" w:styleId="A3">
    <w:name w:val="A3"/>
    <w:aliases w:val="1.2 amendment"/>
    <w:basedOn w:val="Normal"/>
    <w:rsid w:val="00772F15"/>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772F15"/>
    <w:pPr>
      <w:spacing w:before="60" w:line="260" w:lineRule="exact"/>
      <w:ind w:left="1247"/>
      <w:jc w:val="both"/>
    </w:pPr>
    <w:rPr>
      <w:lang w:eastAsia="en-US"/>
    </w:rPr>
  </w:style>
  <w:style w:type="paragraph" w:customStyle="1" w:styleId="A4">
    <w:name w:val="A4"/>
    <w:aliases w:val="(a) Amendment"/>
    <w:basedOn w:val="Normal"/>
    <w:rsid w:val="00772F15"/>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772F15"/>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772F15"/>
    <w:pPr>
      <w:spacing w:before="120" w:line="220" w:lineRule="exact"/>
      <w:ind w:left="964"/>
      <w:jc w:val="both"/>
    </w:pPr>
    <w:rPr>
      <w:sz w:val="20"/>
      <w:lang w:eastAsia="en-US"/>
    </w:rPr>
  </w:style>
  <w:style w:type="paragraph" w:customStyle="1" w:styleId="ASref">
    <w:name w:val="AS ref"/>
    <w:basedOn w:val="Normal"/>
    <w:next w:val="A1S"/>
    <w:rsid w:val="00772F15"/>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A428C2"/>
    <w:pPr>
      <w:keepNext/>
      <w:keepLines/>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A428C2"/>
    <w:pPr>
      <w:keepNext/>
      <w:keepLines/>
      <w:spacing w:before="360"/>
      <w:ind w:left="2410" w:hanging="2410"/>
    </w:pPr>
    <w:rPr>
      <w:rFonts w:ascii="Arial" w:hAnsi="Arial"/>
      <w:b/>
      <w:sz w:val="28"/>
      <w:lang w:eastAsia="en-US"/>
    </w:rPr>
  </w:style>
  <w:style w:type="paragraph" w:customStyle="1" w:styleId="ContentsHead">
    <w:name w:val="ContentsHead"/>
    <w:basedOn w:val="Normal"/>
    <w:next w:val="TOC"/>
    <w:rsid w:val="00A428C2"/>
    <w:pPr>
      <w:keepNext/>
      <w:keepLines/>
      <w:pageBreakBefore/>
      <w:spacing w:before="240" w:after="240"/>
    </w:pPr>
    <w:rPr>
      <w:rFonts w:ascii="Arial" w:hAnsi="Arial"/>
      <w:b/>
      <w:sz w:val="28"/>
      <w:lang w:eastAsia="en-US"/>
    </w:rPr>
  </w:style>
  <w:style w:type="paragraph" w:customStyle="1" w:styleId="DD">
    <w:name w:val="DD"/>
    <w:aliases w:val="Dictionary Definition"/>
    <w:basedOn w:val="Normal"/>
    <w:rsid w:val="00772F15"/>
    <w:pPr>
      <w:spacing w:before="80" w:line="260" w:lineRule="exact"/>
      <w:jc w:val="both"/>
    </w:pPr>
    <w:rPr>
      <w:lang w:eastAsia="en-US"/>
    </w:rPr>
  </w:style>
  <w:style w:type="paragraph" w:customStyle="1" w:styleId="definition">
    <w:name w:val="definition"/>
    <w:basedOn w:val="Normal"/>
    <w:rsid w:val="00772F15"/>
    <w:pPr>
      <w:spacing w:before="80" w:line="260" w:lineRule="exact"/>
      <w:ind w:left="964"/>
      <w:jc w:val="both"/>
    </w:pPr>
    <w:rPr>
      <w:lang w:eastAsia="en-US"/>
    </w:rPr>
  </w:style>
  <w:style w:type="paragraph" w:customStyle="1" w:styleId="DictionaryHeading">
    <w:name w:val="Dictionary Heading"/>
    <w:basedOn w:val="Normal"/>
    <w:next w:val="DD"/>
    <w:rsid w:val="00A428C2"/>
    <w:pPr>
      <w:keepNext/>
      <w:keepLines/>
      <w:spacing w:before="480"/>
      <w:ind w:left="2552" w:hanging="2552"/>
    </w:pPr>
    <w:rPr>
      <w:rFonts w:ascii="Arial" w:hAnsi="Arial"/>
      <w:b/>
      <w:sz w:val="32"/>
      <w:lang w:eastAsia="en-US"/>
    </w:rPr>
  </w:style>
  <w:style w:type="paragraph" w:customStyle="1" w:styleId="DNote">
    <w:name w:val="DNote"/>
    <w:aliases w:val="DictionaryNote"/>
    <w:basedOn w:val="Normal"/>
    <w:rsid w:val="00772F15"/>
    <w:pPr>
      <w:spacing w:before="120" w:line="220" w:lineRule="exact"/>
      <w:ind w:left="425"/>
      <w:jc w:val="both"/>
    </w:pPr>
    <w:rPr>
      <w:sz w:val="20"/>
      <w:lang w:eastAsia="en-US"/>
    </w:rPr>
  </w:style>
  <w:style w:type="paragraph" w:customStyle="1" w:styleId="DP1a">
    <w:name w:val="DP1(a)"/>
    <w:aliases w:val="Dictionary (a)"/>
    <w:basedOn w:val="Normal"/>
    <w:rsid w:val="00772F15"/>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772F15"/>
    <w:pPr>
      <w:tabs>
        <w:tab w:val="right" w:pos="1276"/>
      </w:tabs>
      <w:spacing w:before="60" w:line="260" w:lineRule="exact"/>
      <w:ind w:left="1503" w:hanging="1503"/>
      <w:jc w:val="both"/>
    </w:pPr>
    <w:rPr>
      <w:lang w:eastAsia="en-US"/>
    </w:rPr>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szCs w:val="20"/>
      <w:lang w:eastAsia="en-US"/>
    </w:rPr>
  </w:style>
  <w:style w:type="paragraph" w:customStyle="1" w:styleId="ExampleBody">
    <w:name w:val="Example Body"/>
    <w:basedOn w:val="Normal"/>
    <w:rsid w:val="009A4BDC"/>
    <w:pPr>
      <w:keepLines/>
      <w:spacing w:before="60" w:line="220" w:lineRule="exact"/>
      <w:ind w:left="964"/>
      <w:jc w:val="both"/>
    </w:pPr>
    <w:rPr>
      <w:sz w:val="20"/>
      <w:lang w:eastAsia="en-US"/>
    </w:rPr>
  </w:style>
  <w:style w:type="paragraph" w:customStyle="1" w:styleId="ExampleList">
    <w:name w:val="Example List"/>
    <w:basedOn w:val="Normal"/>
    <w:rsid w:val="009A4BDC"/>
    <w:pPr>
      <w:keepLines/>
      <w:tabs>
        <w:tab w:val="left" w:pos="1247"/>
        <w:tab w:val="left" w:pos="1349"/>
      </w:tabs>
      <w:spacing w:before="60" w:line="220" w:lineRule="exact"/>
      <w:ind w:left="340" w:firstLine="652"/>
      <w:jc w:val="both"/>
    </w:pPr>
    <w:rPr>
      <w:sz w:val="20"/>
      <w:lang w:eastAsia="en-US"/>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szCs w:val="20"/>
      <w:lang w:eastAsia="en-US"/>
    </w:rPr>
  </w:style>
  <w:style w:type="paragraph" w:customStyle="1" w:styleId="Formula">
    <w:name w:val="Formula"/>
    <w:basedOn w:val="Normal"/>
    <w:next w:val="Normal"/>
    <w:rsid w:val="00772F15"/>
    <w:pPr>
      <w:spacing w:before="180" w:after="180"/>
      <w:jc w:val="center"/>
    </w:pPr>
    <w:rPr>
      <w:lang w:eastAsia="en-US"/>
    </w:rPr>
  </w:style>
  <w:style w:type="paragraph" w:customStyle="1" w:styleId="HC">
    <w:name w:val="HC"/>
    <w:aliases w:val="Chapter Heading"/>
    <w:basedOn w:val="Normal"/>
    <w:next w:val="Normal"/>
    <w:rsid w:val="00A428C2"/>
    <w:pPr>
      <w:keepNext/>
      <w:keepLines/>
      <w:pageBreakBefore/>
      <w:spacing w:before="480"/>
      <w:ind w:left="2410" w:hanging="2410"/>
    </w:pPr>
    <w:rPr>
      <w:rFonts w:ascii="Arial" w:hAnsi="Arial"/>
      <w:b/>
      <w:sz w:val="40"/>
      <w:lang w:eastAsia="en-US"/>
    </w:rPr>
  </w:style>
  <w:style w:type="character" w:customStyle="1" w:styleId="CharSchNo">
    <w:name w:val="CharSchNo"/>
    <w:basedOn w:val="DefaultParagraphFont"/>
    <w:rsid w:val="00772F15"/>
  </w:style>
  <w:style w:type="paragraph" w:customStyle="1" w:styleId="HE">
    <w:name w:val="HE"/>
    <w:aliases w:val="Example heading"/>
    <w:basedOn w:val="Normal"/>
    <w:next w:val="ExampleBody"/>
    <w:rsid w:val="00772F15"/>
    <w:pPr>
      <w:keepNext/>
      <w:spacing w:before="120" w:line="220" w:lineRule="exact"/>
      <w:ind w:left="964"/>
    </w:pPr>
    <w:rPr>
      <w:i/>
      <w:sz w:val="20"/>
      <w:lang w:eastAsia="en-US"/>
    </w:rPr>
  </w:style>
  <w:style w:type="paragraph" w:customStyle="1" w:styleId="HP">
    <w:name w:val="HP"/>
    <w:aliases w:val="Part Heading"/>
    <w:basedOn w:val="Normal"/>
    <w:next w:val="HD"/>
    <w:rsid w:val="00A428C2"/>
    <w:pPr>
      <w:keepNext/>
      <w:keepLines/>
      <w:spacing w:before="360"/>
      <w:ind w:left="2410" w:hanging="2410"/>
    </w:pPr>
    <w:rPr>
      <w:rFonts w:ascii="Arial" w:hAnsi="Arial"/>
      <w:b/>
      <w:sz w:val="32"/>
      <w:lang w:eastAsia="en-US"/>
    </w:rPr>
  </w:style>
  <w:style w:type="paragraph" w:customStyle="1" w:styleId="HR">
    <w:name w:val="HR"/>
    <w:aliases w:val="Regulation Heading"/>
    <w:basedOn w:val="Normal"/>
    <w:next w:val="R1"/>
    <w:rsid w:val="00EC18DC"/>
    <w:pPr>
      <w:keepNext/>
      <w:keepLines/>
      <w:spacing w:before="360"/>
      <w:ind w:left="964" w:hanging="964"/>
    </w:pPr>
    <w:rPr>
      <w:rFonts w:ascii="Arial" w:hAnsi="Arial"/>
      <w:b/>
      <w:lang w:eastAsia="en-US"/>
    </w:rPr>
  </w:style>
  <w:style w:type="paragraph" w:customStyle="1" w:styleId="HS">
    <w:name w:val="HS"/>
    <w:aliases w:val="Subdiv Heading"/>
    <w:basedOn w:val="Normal"/>
    <w:next w:val="HR"/>
    <w:rsid w:val="00EC18DC"/>
    <w:pPr>
      <w:keepNext/>
      <w:keepLines/>
      <w:spacing w:before="360"/>
      <w:ind w:left="2410" w:hanging="2410"/>
    </w:pPr>
    <w:rPr>
      <w:rFonts w:ascii="Arial" w:hAnsi="Arial"/>
      <w:b/>
      <w:lang w:eastAsia="en-US"/>
    </w:rPr>
  </w:style>
  <w:style w:type="paragraph" w:customStyle="1" w:styleId="HSR">
    <w:name w:val="HSR"/>
    <w:aliases w:val="Subregulation Heading"/>
    <w:basedOn w:val="Normal"/>
    <w:next w:val="Normal"/>
    <w:rsid w:val="00772F15"/>
    <w:pPr>
      <w:keepNext/>
      <w:spacing w:before="300"/>
      <w:ind w:left="964"/>
    </w:pPr>
    <w:rPr>
      <w:rFonts w:ascii="Arial" w:hAnsi="Arial"/>
      <w:i/>
      <w:lang w:eastAsia="en-US"/>
    </w:rPr>
  </w:style>
  <w:style w:type="paragraph" w:customStyle="1" w:styleId="Lt">
    <w:name w:val="Lt"/>
    <w:aliases w:val="Long title"/>
    <w:basedOn w:val="Normal"/>
    <w:rsid w:val="00772F15"/>
    <w:pPr>
      <w:spacing w:before="260"/>
    </w:pPr>
    <w:rPr>
      <w:rFonts w:ascii="Arial" w:hAnsi="Arial"/>
      <w:b/>
      <w:sz w:val="28"/>
      <w:lang w:eastAsia="en-US"/>
    </w:rPr>
  </w:style>
  <w:style w:type="paragraph" w:customStyle="1" w:styleId="M1">
    <w:name w:val="M1"/>
    <w:aliases w:val="Modification Heading"/>
    <w:basedOn w:val="Normal"/>
    <w:next w:val="Normal"/>
    <w:rsid w:val="00EC18DC"/>
    <w:pPr>
      <w:keepNext/>
      <w:keepLines/>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772F15"/>
    <w:pPr>
      <w:keepNext/>
      <w:spacing w:before="120" w:line="260" w:lineRule="exact"/>
      <w:ind w:left="964"/>
    </w:pPr>
    <w:rPr>
      <w:i/>
      <w:lang w:eastAsia="en-US"/>
    </w:rPr>
  </w:style>
  <w:style w:type="paragraph" w:customStyle="1" w:styleId="M3">
    <w:name w:val="M3"/>
    <w:aliases w:val="Modification Text"/>
    <w:basedOn w:val="Normal"/>
    <w:next w:val="M1"/>
    <w:rsid w:val="00772F15"/>
    <w:pPr>
      <w:spacing w:before="60" w:line="260" w:lineRule="exact"/>
      <w:ind w:left="1247"/>
      <w:jc w:val="both"/>
    </w:pPr>
    <w:rPr>
      <w:lang w:eastAsia="en-US"/>
    </w:rPr>
  </w:style>
  <w:style w:type="paragraph" w:customStyle="1" w:styleId="Maker">
    <w:name w:val="Maker"/>
    <w:basedOn w:val="Normal"/>
    <w:rsid w:val="00772F15"/>
    <w:pPr>
      <w:tabs>
        <w:tab w:val="left" w:pos="3119"/>
      </w:tabs>
      <w:spacing w:line="300" w:lineRule="atLeast"/>
    </w:pPr>
    <w:rPr>
      <w:lang w:eastAsia="en-US"/>
    </w:rPr>
  </w:style>
  <w:style w:type="paragraph" w:customStyle="1" w:styleId="MHD">
    <w:name w:val="MHD"/>
    <w:aliases w:val="Mod Division Heading"/>
    <w:basedOn w:val="Normal"/>
    <w:next w:val="Normal"/>
    <w:rsid w:val="00EC18DC"/>
    <w:pPr>
      <w:keepNext/>
      <w:keepLines/>
      <w:spacing w:before="360"/>
      <w:ind w:left="2410" w:hanging="2410"/>
    </w:pPr>
    <w:rPr>
      <w:b/>
      <w:sz w:val="28"/>
      <w:lang w:eastAsia="en-US"/>
    </w:rPr>
  </w:style>
  <w:style w:type="paragraph" w:customStyle="1" w:styleId="MHP">
    <w:name w:val="MHP"/>
    <w:aliases w:val="Mod Part Heading"/>
    <w:basedOn w:val="Normal"/>
    <w:next w:val="Normal"/>
    <w:rsid w:val="00EC18DC"/>
    <w:pPr>
      <w:keepNext/>
      <w:keepLines/>
      <w:spacing w:before="360"/>
      <w:ind w:left="2410" w:hanging="2410"/>
    </w:pPr>
    <w:rPr>
      <w:b/>
      <w:sz w:val="32"/>
      <w:lang w:eastAsia="en-US"/>
    </w:rPr>
  </w:style>
  <w:style w:type="paragraph" w:customStyle="1" w:styleId="MHR">
    <w:name w:val="MHR"/>
    <w:aliases w:val="Mod Regulation Heading"/>
    <w:basedOn w:val="Normal"/>
    <w:next w:val="Normal"/>
    <w:rsid w:val="00EC18DC"/>
    <w:pPr>
      <w:keepNext/>
      <w:keepLines/>
      <w:spacing w:before="360"/>
      <w:ind w:left="964" w:hanging="964"/>
    </w:pPr>
    <w:rPr>
      <w:b/>
      <w:lang w:eastAsia="en-US"/>
    </w:rPr>
  </w:style>
  <w:style w:type="paragraph" w:customStyle="1" w:styleId="MHS">
    <w:name w:val="MHS"/>
    <w:aliases w:val="Mod Subdivision Heading"/>
    <w:basedOn w:val="Normal"/>
    <w:next w:val="MHR"/>
    <w:rsid w:val="00EC18DC"/>
    <w:pPr>
      <w:keepNext/>
      <w:keepLines/>
      <w:spacing w:before="360"/>
      <w:ind w:left="2410" w:hanging="2410"/>
    </w:pPr>
    <w:rPr>
      <w:b/>
      <w:lang w:eastAsia="en-US"/>
    </w:rPr>
  </w:style>
  <w:style w:type="paragraph" w:customStyle="1" w:styleId="MHSR">
    <w:name w:val="MHSR"/>
    <w:aliases w:val="Mod Subregulation Heading"/>
    <w:basedOn w:val="Normal"/>
    <w:next w:val="Normal"/>
    <w:rsid w:val="00772F15"/>
    <w:pPr>
      <w:keepNext/>
      <w:spacing w:before="300"/>
      <w:ind w:left="964" w:hanging="964"/>
    </w:pPr>
    <w:rPr>
      <w:i/>
      <w:lang w:eastAsia="en-US"/>
    </w:rPr>
  </w:style>
  <w:style w:type="paragraph" w:customStyle="1" w:styleId="Note">
    <w:name w:val="Note"/>
    <w:basedOn w:val="Normal"/>
    <w:rsid w:val="009A4BDC"/>
    <w:pPr>
      <w:keepLines/>
      <w:spacing w:before="120" w:line="221" w:lineRule="auto"/>
      <w:ind w:left="964"/>
      <w:jc w:val="both"/>
    </w:pPr>
    <w:rPr>
      <w:sz w:val="20"/>
    </w:rPr>
  </w:style>
  <w:style w:type="paragraph" w:customStyle="1" w:styleId="NoteEnd">
    <w:name w:val="Note End"/>
    <w:basedOn w:val="Normal"/>
    <w:rsid w:val="00772F15"/>
    <w:pPr>
      <w:spacing w:before="120" w:line="240" w:lineRule="exact"/>
      <w:ind w:left="567" w:hanging="567"/>
      <w:jc w:val="both"/>
    </w:pPr>
    <w:rPr>
      <w:sz w:val="22"/>
      <w:lang w:eastAsia="en-US"/>
    </w:rPr>
  </w:style>
  <w:style w:type="paragraph" w:customStyle="1" w:styleId="Notepara">
    <w:name w:val="Note para"/>
    <w:basedOn w:val="Normal"/>
    <w:rsid w:val="00772F15"/>
    <w:pPr>
      <w:spacing w:before="60" w:line="220" w:lineRule="exact"/>
      <w:ind w:left="1304" w:hanging="340"/>
      <w:jc w:val="both"/>
    </w:pPr>
    <w:rPr>
      <w:sz w:val="20"/>
      <w:lang w:eastAsia="en-US"/>
    </w:rPr>
  </w:style>
  <w:style w:type="paragraph" w:customStyle="1" w:styleId="P1">
    <w:name w:val="P1"/>
    <w:aliases w:val="(a)"/>
    <w:basedOn w:val="Normal"/>
    <w:rsid w:val="00EC18DC"/>
    <w:pPr>
      <w:keepLines/>
      <w:tabs>
        <w:tab w:val="right" w:pos="1191"/>
      </w:tabs>
      <w:spacing w:before="60" w:line="260" w:lineRule="exact"/>
      <w:ind w:left="1418" w:hanging="1418"/>
      <w:jc w:val="both"/>
    </w:pPr>
    <w:rPr>
      <w:lang w:eastAsia="en-US"/>
    </w:rPr>
  </w:style>
  <w:style w:type="paragraph" w:customStyle="1" w:styleId="P2">
    <w:name w:val="P2"/>
    <w:aliases w:val="(i)"/>
    <w:basedOn w:val="Normal"/>
    <w:rsid w:val="00EC18DC"/>
    <w:pPr>
      <w:keepLines/>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772F15"/>
    <w:pPr>
      <w:tabs>
        <w:tab w:val="right" w:pos="2410"/>
      </w:tabs>
      <w:spacing w:before="60" w:line="260" w:lineRule="exact"/>
      <w:ind w:left="2693" w:hanging="2693"/>
      <w:jc w:val="both"/>
    </w:pPr>
    <w:rPr>
      <w:lang w:eastAsia="en-US"/>
    </w:rPr>
  </w:style>
  <w:style w:type="paragraph" w:customStyle="1" w:styleId="P4">
    <w:name w:val="P4"/>
    <w:aliases w:val="(I)"/>
    <w:basedOn w:val="Normal"/>
    <w:rsid w:val="00772F15"/>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772F15"/>
    <w:pPr>
      <w:spacing w:before="180" w:line="260" w:lineRule="exact"/>
      <w:ind w:left="964"/>
      <w:jc w:val="both"/>
    </w:pPr>
    <w:rPr>
      <w:lang w:eastAsia="en-US"/>
    </w:rPr>
  </w:style>
  <w:style w:type="paragraph" w:customStyle="1" w:styleId="Query">
    <w:name w:val="Query"/>
    <w:aliases w:val="QY"/>
    <w:basedOn w:val="Normal"/>
    <w:rsid w:val="00772F15"/>
    <w:pPr>
      <w:spacing w:before="180" w:line="260" w:lineRule="exact"/>
      <w:ind w:left="964" w:hanging="964"/>
      <w:jc w:val="both"/>
    </w:pPr>
    <w:rPr>
      <w:b/>
      <w:i/>
      <w:lang w:eastAsia="en-US"/>
    </w:rPr>
  </w:style>
  <w:style w:type="paragraph" w:customStyle="1" w:styleId="R1">
    <w:name w:val="R1"/>
    <w:aliases w:val="1. or 1.(1)"/>
    <w:basedOn w:val="Normal"/>
    <w:next w:val="R2"/>
    <w:rsid w:val="00AD7490"/>
    <w:pPr>
      <w:keepLines/>
      <w:tabs>
        <w:tab w:val="right" w:pos="794"/>
      </w:tabs>
      <w:spacing w:before="120" w:line="260" w:lineRule="exact"/>
      <w:ind w:left="964" w:hanging="964"/>
      <w:jc w:val="both"/>
    </w:pPr>
    <w:rPr>
      <w:lang w:eastAsia="en-US"/>
    </w:rPr>
  </w:style>
  <w:style w:type="paragraph" w:customStyle="1" w:styleId="R2">
    <w:name w:val="R2"/>
    <w:aliases w:val="(2)"/>
    <w:basedOn w:val="Normal"/>
    <w:rsid w:val="00AD7490"/>
    <w:pPr>
      <w:keepLines/>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772F15"/>
    <w:pPr>
      <w:spacing w:before="60" w:line="260" w:lineRule="exact"/>
      <w:ind w:left="964"/>
      <w:jc w:val="both"/>
    </w:pPr>
    <w:rPr>
      <w:lang w:eastAsia="en-US"/>
    </w:rPr>
  </w:style>
  <w:style w:type="paragraph" w:customStyle="1" w:styleId="RGHead">
    <w:name w:val="RGHead"/>
    <w:basedOn w:val="Normal"/>
    <w:next w:val="Normal"/>
    <w:rsid w:val="00EC18DC"/>
    <w:pPr>
      <w:keepNext/>
      <w:keepLines/>
      <w:spacing w:before="360"/>
    </w:pPr>
    <w:rPr>
      <w:rFonts w:ascii="Arial" w:hAnsi="Arial"/>
      <w:b/>
      <w:sz w:val="32"/>
      <w:lang w:eastAsia="en-US"/>
    </w:rPr>
  </w:style>
  <w:style w:type="paragraph" w:customStyle="1" w:styleId="RGPara">
    <w:name w:val="RGPara"/>
    <w:aliases w:val="Readers Guide Para"/>
    <w:basedOn w:val="Normal"/>
    <w:rsid w:val="00772F15"/>
    <w:pPr>
      <w:spacing w:before="120" w:line="260" w:lineRule="exact"/>
      <w:jc w:val="both"/>
    </w:pPr>
    <w:rPr>
      <w:lang w:eastAsia="en-US"/>
    </w:rPr>
  </w:style>
  <w:style w:type="paragraph" w:customStyle="1" w:styleId="RGPtHd">
    <w:name w:val="RGPtHd"/>
    <w:aliases w:val="Readers Guide PT Heading"/>
    <w:basedOn w:val="Normal"/>
    <w:next w:val="Normal"/>
    <w:rsid w:val="00EC18DC"/>
    <w:pPr>
      <w:keepNext/>
      <w:keepLines/>
      <w:spacing w:before="360"/>
    </w:pPr>
    <w:rPr>
      <w:rFonts w:ascii="Arial" w:hAnsi="Arial"/>
      <w:b/>
      <w:sz w:val="28"/>
      <w:lang w:eastAsia="en-US"/>
    </w:rPr>
  </w:style>
  <w:style w:type="paragraph" w:customStyle="1" w:styleId="RGSecHdg">
    <w:name w:val="RGSecHdg"/>
    <w:aliases w:val="Readers Guide Sec Heading"/>
    <w:basedOn w:val="Normal"/>
    <w:next w:val="RGPara"/>
    <w:rsid w:val="00EC18DC"/>
    <w:pPr>
      <w:keepNext/>
      <w:keepLines/>
      <w:spacing w:before="360"/>
      <w:ind w:left="964" w:hanging="964"/>
    </w:pPr>
    <w:rPr>
      <w:rFonts w:ascii="Arial" w:hAnsi="Arial"/>
      <w:b/>
      <w:lang w:eastAsia="en-US"/>
    </w:rPr>
  </w:style>
  <w:style w:type="paragraph" w:customStyle="1" w:styleId="Rx2">
    <w:name w:val="Rx(2)"/>
    <w:aliases w:val="Subclause (2)"/>
    <w:basedOn w:val="Normal"/>
    <w:rsid w:val="00772F15"/>
    <w:pPr>
      <w:spacing w:before="180" w:line="260" w:lineRule="exact"/>
      <w:ind w:left="1134" w:hanging="1134"/>
      <w:jc w:val="both"/>
    </w:pPr>
    <w:rPr>
      <w:lang w:eastAsia="en-US"/>
    </w:rPr>
  </w:style>
  <w:style w:type="paragraph" w:customStyle="1" w:styleId="Rxa">
    <w:name w:val="Rx(a)"/>
    <w:aliases w:val="Cardpara"/>
    <w:basedOn w:val="Normal"/>
    <w:rsid w:val="00772F15"/>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772F15"/>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772F15"/>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772F15"/>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EC18DC"/>
    <w:pPr>
      <w:keepNext/>
      <w:keepLines/>
      <w:spacing w:before="360"/>
      <w:ind w:left="1134" w:hanging="1134"/>
    </w:pPr>
    <w:rPr>
      <w:rFonts w:ascii="Arial" w:hAnsi="Arial"/>
      <w:b/>
      <w:sz w:val="28"/>
      <w:lang w:eastAsia="en-US"/>
    </w:rPr>
  </w:style>
  <w:style w:type="paragraph" w:customStyle="1" w:styleId="Rx12">
    <w:name w:val="Rx.12"/>
    <w:aliases w:val="Subdivision"/>
    <w:basedOn w:val="Normal"/>
    <w:next w:val="Normal"/>
    <w:rsid w:val="00EC18DC"/>
    <w:pPr>
      <w:keepNext/>
      <w:keepLines/>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772F15"/>
    <w:pPr>
      <w:spacing w:before="120" w:line="260" w:lineRule="exact"/>
      <w:ind w:left="1134" w:hanging="1134"/>
      <w:jc w:val="both"/>
    </w:pPr>
    <w:rPr>
      <w:lang w:eastAsia="en-US"/>
    </w:rPr>
  </w:style>
  <w:style w:type="paragraph" w:customStyle="1" w:styleId="RxDef">
    <w:name w:val="Rx.Def"/>
    <w:aliases w:val="MDefinition"/>
    <w:basedOn w:val="Normal"/>
    <w:rsid w:val="00772F15"/>
    <w:pPr>
      <w:spacing w:before="80" w:line="260" w:lineRule="exact"/>
      <w:ind w:left="1134"/>
      <w:jc w:val="both"/>
    </w:pPr>
    <w:rPr>
      <w:lang w:eastAsia="en-US"/>
    </w:rPr>
  </w:style>
  <w:style w:type="paragraph" w:customStyle="1" w:styleId="RxN">
    <w:name w:val="Rx.N"/>
    <w:aliases w:val="MNote"/>
    <w:basedOn w:val="Normal"/>
    <w:rsid w:val="00772F15"/>
    <w:pPr>
      <w:spacing w:before="120" w:line="220" w:lineRule="exact"/>
      <w:ind w:left="1134"/>
      <w:jc w:val="both"/>
    </w:pPr>
    <w:rPr>
      <w:sz w:val="20"/>
      <w:lang w:eastAsia="en-US"/>
    </w:rPr>
  </w:style>
  <w:style w:type="paragraph" w:customStyle="1" w:styleId="RxSC">
    <w:name w:val="Rx.SC"/>
    <w:aliases w:val="Subclass"/>
    <w:basedOn w:val="Normal"/>
    <w:next w:val="Rx1"/>
    <w:rsid w:val="00772F15"/>
    <w:pPr>
      <w:spacing w:before="360"/>
      <w:ind w:left="2835" w:hanging="2835"/>
    </w:pPr>
    <w:rPr>
      <w:rFonts w:ascii="Arial" w:hAnsi="Arial"/>
      <w:b/>
      <w:sz w:val="28"/>
      <w:lang w:eastAsia="en-US"/>
    </w:rPr>
  </w:style>
  <w:style w:type="paragraph" w:customStyle="1" w:styleId="ScheduleHeading">
    <w:name w:val="Schedule Heading"/>
    <w:basedOn w:val="Normal"/>
    <w:next w:val="Normal"/>
    <w:rsid w:val="00772F15"/>
    <w:pPr>
      <w:keepNext/>
      <w:keepLines/>
      <w:spacing w:before="360"/>
      <w:ind w:left="964" w:hanging="964"/>
    </w:pPr>
    <w:rPr>
      <w:rFonts w:ascii="Arial" w:hAnsi="Arial"/>
      <w:b/>
      <w:lang w:eastAsia="en-US"/>
    </w:rPr>
  </w:style>
  <w:style w:type="paragraph" w:customStyle="1" w:styleId="Schedulelist">
    <w:name w:val="Schedule list"/>
    <w:basedOn w:val="Normal"/>
    <w:rsid w:val="00772F15"/>
    <w:pPr>
      <w:tabs>
        <w:tab w:val="right" w:pos="1985"/>
      </w:tabs>
      <w:spacing w:before="60" w:line="260" w:lineRule="exact"/>
      <w:ind w:left="454"/>
    </w:pPr>
    <w:rPr>
      <w:lang w:eastAsia="en-US"/>
    </w:rPr>
  </w:style>
  <w:style w:type="paragraph" w:customStyle="1" w:styleId="Schedulepara">
    <w:name w:val="Schedule para"/>
    <w:basedOn w:val="Normal"/>
    <w:rsid w:val="00772F15"/>
    <w:pPr>
      <w:tabs>
        <w:tab w:val="right" w:pos="567"/>
      </w:tabs>
      <w:spacing w:before="180" w:line="260" w:lineRule="exact"/>
      <w:ind w:left="964" w:hanging="964"/>
      <w:jc w:val="both"/>
    </w:pPr>
    <w:rPr>
      <w:lang w:eastAsia="en-US"/>
    </w:rPr>
  </w:style>
  <w:style w:type="paragraph" w:customStyle="1" w:styleId="Schedulepart">
    <w:name w:val="Schedule part"/>
    <w:basedOn w:val="Normal"/>
    <w:rsid w:val="00772F15"/>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772F15"/>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BA454E"/>
    <w:pPr>
      <w:keepNext/>
      <w:keepLines/>
      <w:spacing w:before="480"/>
      <w:ind w:left="2410" w:hanging="2410"/>
    </w:pPr>
    <w:rPr>
      <w:rFonts w:ascii="Arial" w:hAnsi="Arial"/>
      <w:b/>
      <w:sz w:val="32"/>
      <w:lang w:eastAsia="en-US"/>
    </w:rPr>
  </w:style>
  <w:style w:type="paragraph" w:customStyle="1" w:styleId="SRNo">
    <w:name w:val="SRNo"/>
    <w:basedOn w:val="Normal"/>
    <w:next w:val="Normal"/>
    <w:rsid w:val="00772F15"/>
    <w:pPr>
      <w:pBdr>
        <w:bottom w:val="single" w:sz="4" w:space="3" w:color="auto"/>
      </w:pBdr>
      <w:spacing w:before="480"/>
    </w:pPr>
    <w:rPr>
      <w:rFonts w:ascii="Arial" w:hAnsi="Arial"/>
      <w:b/>
      <w:lang w:eastAsia="en-US"/>
    </w:rPr>
  </w:style>
  <w:style w:type="paragraph" w:customStyle="1" w:styleId="TableColHead">
    <w:name w:val="TableColHead"/>
    <w:basedOn w:val="Normal"/>
    <w:rsid w:val="00772F15"/>
    <w:pPr>
      <w:keepNext/>
      <w:spacing w:before="120" w:after="60" w:line="200" w:lineRule="exact"/>
    </w:pPr>
    <w:rPr>
      <w:rFonts w:ascii="Arial" w:hAnsi="Arial"/>
      <w:b/>
      <w:sz w:val="18"/>
      <w:lang w:eastAsia="en-US"/>
    </w:rPr>
  </w:style>
  <w:style w:type="paragraph" w:customStyle="1" w:styleId="TableP1a">
    <w:name w:val="TableP1(a)"/>
    <w:basedOn w:val="Normal"/>
    <w:rsid w:val="00772F15"/>
    <w:pPr>
      <w:tabs>
        <w:tab w:val="right" w:pos="408"/>
      </w:tabs>
      <w:spacing w:after="60" w:line="240" w:lineRule="exact"/>
      <w:ind w:left="533" w:hanging="533"/>
    </w:pPr>
    <w:rPr>
      <w:sz w:val="22"/>
    </w:rPr>
  </w:style>
  <w:style w:type="paragraph" w:customStyle="1" w:styleId="TableP2i">
    <w:name w:val="TableP2(i)"/>
    <w:basedOn w:val="Normal"/>
    <w:rsid w:val="00772F15"/>
    <w:pPr>
      <w:tabs>
        <w:tab w:val="right" w:pos="726"/>
      </w:tabs>
      <w:spacing w:after="60" w:line="240" w:lineRule="exact"/>
      <w:ind w:left="868" w:hanging="868"/>
    </w:pPr>
    <w:rPr>
      <w:sz w:val="22"/>
      <w:lang w:eastAsia="en-US"/>
    </w:rPr>
  </w:style>
  <w:style w:type="paragraph" w:customStyle="1" w:styleId="TableText">
    <w:name w:val="TableText"/>
    <w:basedOn w:val="Normal"/>
    <w:rsid w:val="00772F15"/>
    <w:pPr>
      <w:spacing w:before="60" w:after="60" w:line="240" w:lineRule="exact"/>
    </w:pPr>
    <w:rPr>
      <w:sz w:val="22"/>
      <w:lang w:eastAsia="en-US"/>
    </w:rPr>
  </w:style>
  <w:style w:type="paragraph" w:customStyle="1" w:styleId="TOC">
    <w:name w:val="TOC"/>
    <w:basedOn w:val="Normal"/>
    <w:next w:val="Normal"/>
    <w:rsid w:val="00772F15"/>
    <w:pPr>
      <w:tabs>
        <w:tab w:val="right" w:pos="7088"/>
      </w:tabs>
      <w:spacing w:after="120"/>
    </w:pPr>
    <w:rPr>
      <w:rFonts w:ascii="Arial" w:hAnsi="Arial"/>
      <w:sz w:val="20"/>
      <w:lang w:eastAsia="en-US"/>
    </w:rPr>
  </w:style>
  <w:style w:type="paragraph" w:styleId="TOC1">
    <w:name w:val="toc 1"/>
    <w:basedOn w:val="Normal"/>
    <w:next w:val="Normal"/>
    <w:autoRedefine/>
    <w:rsid w:val="00772F15"/>
    <w:pPr>
      <w:keepNext/>
      <w:tabs>
        <w:tab w:val="right" w:pos="7088"/>
      </w:tabs>
      <w:spacing w:before="120"/>
      <w:ind w:left="1843" w:hanging="1843"/>
    </w:pPr>
    <w:rPr>
      <w:rFonts w:ascii="Arial" w:hAnsi="Arial"/>
      <w:b/>
      <w:lang w:eastAsia="en-US"/>
    </w:rPr>
  </w:style>
  <w:style w:type="paragraph" w:styleId="TOC2">
    <w:name w:val="toc 2"/>
    <w:basedOn w:val="Normal"/>
    <w:next w:val="Normal"/>
    <w:uiPriority w:val="39"/>
    <w:rsid w:val="00772F15"/>
    <w:pPr>
      <w:keepNext/>
      <w:tabs>
        <w:tab w:val="right" w:pos="7088"/>
      </w:tabs>
      <w:spacing w:before="240" w:after="120"/>
      <w:ind w:left="1843" w:right="714" w:hanging="1843"/>
    </w:pPr>
    <w:rPr>
      <w:rFonts w:ascii="Arial" w:hAnsi="Arial"/>
      <w:b/>
      <w:lang w:eastAsia="en-US"/>
    </w:rPr>
  </w:style>
  <w:style w:type="paragraph" w:styleId="TOC3">
    <w:name w:val="toc 3"/>
    <w:basedOn w:val="Normal"/>
    <w:next w:val="Normal"/>
    <w:uiPriority w:val="39"/>
    <w:rsid w:val="00772F15"/>
    <w:pPr>
      <w:keepNext/>
      <w:tabs>
        <w:tab w:val="right" w:pos="7088"/>
      </w:tabs>
      <w:spacing w:before="180" w:after="60"/>
      <w:ind w:left="1843" w:right="714" w:hanging="1843"/>
    </w:pPr>
    <w:rPr>
      <w:rFonts w:ascii="Arial" w:hAnsi="Arial"/>
      <w:b/>
      <w:sz w:val="20"/>
      <w:lang w:eastAsia="en-US"/>
    </w:rPr>
  </w:style>
  <w:style w:type="paragraph" w:styleId="TOC4">
    <w:name w:val="toc 4"/>
    <w:basedOn w:val="Normal"/>
    <w:next w:val="Normal"/>
    <w:rsid w:val="00772F15"/>
    <w:pPr>
      <w:keepNext/>
      <w:tabs>
        <w:tab w:val="right" w:pos="7088"/>
      </w:tabs>
      <w:spacing w:before="80"/>
      <w:ind w:left="1843" w:right="714" w:hanging="1843"/>
    </w:pPr>
    <w:rPr>
      <w:rFonts w:ascii="Arial" w:hAnsi="Arial"/>
      <w:b/>
      <w:sz w:val="18"/>
      <w:lang w:eastAsia="en-US"/>
    </w:rPr>
  </w:style>
  <w:style w:type="paragraph" w:styleId="TOC5">
    <w:name w:val="toc 5"/>
    <w:basedOn w:val="Normal"/>
    <w:next w:val="Normal"/>
    <w:uiPriority w:val="39"/>
    <w:rsid w:val="00772F15"/>
    <w:pPr>
      <w:tabs>
        <w:tab w:val="right" w:pos="1559"/>
        <w:tab w:val="right" w:pos="7088"/>
      </w:tabs>
      <w:spacing w:before="40"/>
      <w:ind w:left="1843" w:right="714" w:hanging="1843"/>
    </w:pPr>
    <w:rPr>
      <w:rFonts w:ascii="Arial" w:hAnsi="Arial"/>
      <w:sz w:val="20"/>
      <w:lang w:eastAsia="en-US"/>
    </w:rPr>
  </w:style>
  <w:style w:type="paragraph" w:styleId="TOC6">
    <w:name w:val="toc 6"/>
    <w:basedOn w:val="Normal"/>
    <w:next w:val="Normal"/>
    <w:uiPriority w:val="39"/>
    <w:rsid w:val="00772F15"/>
    <w:pPr>
      <w:keepNext/>
      <w:tabs>
        <w:tab w:val="right" w:pos="7088"/>
      </w:tabs>
      <w:spacing w:before="120"/>
      <w:ind w:left="1843" w:right="561" w:hanging="1843"/>
    </w:pPr>
    <w:rPr>
      <w:rFonts w:ascii="Arial" w:hAnsi="Arial"/>
      <w:b/>
      <w:sz w:val="20"/>
      <w:lang w:eastAsia="en-US"/>
    </w:rPr>
  </w:style>
  <w:style w:type="paragraph" w:styleId="TOC7">
    <w:name w:val="toc 7"/>
    <w:basedOn w:val="Normal"/>
    <w:next w:val="Normal"/>
    <w:rsid w:val="00772F15"/>
    <w:pPr>
      <w:tabs>
        <w:tab w:val="right" w:pos="7088"/>
      </w:tabs>
      <w:spacing w:before="240" w:after="120"/>
      <w:ind w:left="1134" w:right="714" w:hanging="1134"/>
    </w:pPr>
    <w:rPr>
      <w:rFonts w:ascii="Arial" w:hAnsi="Arial"/>
      <w:b/>
      <w:sz w:val="20"/>
      <w:lang w:eastAsia="en-US"/>
    </w:rPr>
  </w:style>
  <w:style w:type="paragraph" w:styleId="TOC8">
    <w:name w:val="toc 8"/>
    <w:basedOn w:val="Normal"/>
    <w:next w:val="Normal"/>
    <w:rsid w:val="00772F15"/>
    <w:pPr>
      <w:tabs>
        <w:tab w:val="right" w:pos="7088"/>
      </w:tabs>
      <w:spacing w:before="60"/>
      <w:ind w:left="1843" w:right="714" w:hanging="1843"/>
    </w:pPr>
    <w:rPr>
      <w:rFonts w:ascii="Arial" w:hAnsi="Arial"/>
      <w:sz w:val="20"/>
      <w:lang w:eastAsia="en-US"/>
    </w:rPr>
  </w:style>
  <w:style w:type="paragraph" w:styleId="TOC9">
    <w:name w:val="toc 9"/>
    <w:basedOn w:val="Normal"/>
    <w:next w:val="Normal"/>
    <w:rsid w:val="00772F15"/>
    <w:pPr>
      <w:tabs>
        <w:tab w:val="right" w:pos="7088"/>
      </w:tabs>
      <w:spacing w:before="240" w:after="120"/>
      <w:ind w:left="1843" w:hanging="1843"/>
    </w:pPr>
    <w:rPr>
      <w:rFonts w:ascii="Arial" w:hAnsi="Arial"/>
      <w:b/>
      <w:sz w:val="20"/>
      <w:lang w:eastAsia="en-US"/>
    </w:rPr>
  </w:style>
  <w:style w:type="paragraph" w:customStyle="1" w:styleId="ZA2">
    <w:name w:val="ZA2"/>
    <w:basedOn w:val="A2"/>
    <w:rsid w:val="00772F15"/>
    <w:pPr>
      <w:keepNext/>
    </w:pPr>
  </w:style>
  <w:style w:type="paragraph" w:customStyle="1" w:styleId="ZA3">
    <w:name w:val="ZA3"/>
    <w:basedOn w:val="A3"/>
    <w:rsid w:val="00772F15"/>
    <w:pPr>
      <w:keepNext/>
    </w:pPr>
  </w:style>
  <w:style w:type="paragraph" w:customStyle="1" w:styleId="ZA4">
    <w:name w:val="ZA4"/>
    <w:basedOn w:val="Normal"/>
    <w:next w:val="A4"/>
    <w:rsid w:val="00772F15"/>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772F15"/>
    <w:pPr>
      <w:keepNext/>
    </w:pPr>
  </w:style>
  <w:style w:type="paragraph" w:customStyle="1" w:styleId="Zdefinition">
    <w:name w:val="Zdefinition"/>
    <w:basedOn w:val="definition"/>
    <w:rsid w:val="00772F15"/>
    <w:pPr>
      <w:keepNext/>
    </w:pPr>
  </w:style>
  <w:style w:type="paragraph" w:customStyle="1" w:styleId="ZDP1">
    <w:name w:val="ZDP1"/>
    <w:basedOn w:val="DP1a"/>
    <w:rsid w:val="00772F15"/>
    <w:pPr>
      <w:keepNext/>
    </w:pPr>
  </w:style>
  <w:style w:type="paragraph" w:customStyle="1" w:styleId="ZExampleBody">
    <w:name w:val="ZExample Body"/>
    <w:basedOn w:val="ExampleBody"/>
    <w:rsid w:val="00772F15"/>
    <w:pPr>
      <w:keepNext/>
    </w:pPr>
  </w:style>
  <w:style w:type="paragraph" w:customStyle="1" w:styleId="ZNote">
    <w:name w:val="ZNote"/>
    <w:basedOn w:val="Normal"/>
    <w:rsid w:val="00772F15"/>
    <w:pPr>
      <w:keepNext/>
      <w:spacing w:before="120" w:line="220" w:lineRule="exact"/>
      <w:ind w:left="964"/>
      <w:jc w:val="both"/>
    </w:pPr>
    <w:rPr>
      <w:sz w:val="20"/>
      <w:lang w:eastAsia="en-US"/>
    </w:rPr>
  </w:style>
  <w:style w:type="paragraph" w:customStyle="1" w:styleId="ZP1">
    <w:name w:val="ZP1"/>
    <w:basedOn w:val="P1"/>
    <w:rsid w:val="00772F15"/>
    <w:pPr>
      <w:keepNext/>
    </w:pPr>
  </w:style>
  <w:style w:type="paragraph" w:customStyle="1" w:styleId="ZP2">
    <w:name w:val="ZP2"/>
    <w:basedOn w:val="P2"/>
    <w:rsid w:val="00772F15"/>
    <w:pPr>
      <w:keepNext/>
    </w:pPr>
  </w:style>
  <w:style w:type="paragraph" w:customStyle="1" w:styleId="ZP3">
    <w:name w:val="ZP3"/>
    <w:basedOn w:val="P3"/>
    <w:rsid w:val="00772F15"/>
    <w:pPr>
      <w:keepNext/>
    </w:pPr>
  </w:style>
  <w:style w:type="paragraph" w:customStyle="1" w:styleId="ZR1">
    <w:name w:val="ZR1"/>
    <w:basedOn w:val="R1"/>
    <w:rsid w:val="00772F15"/>
    <w:pPr>
      <w:keepNext/>
    </w:pPr>
  </w:style>
  <w:style w:type="paragraph" w:customStyle="1" w:styleId="ZR2">
    <w:name w:val="ZR2"/>
    <w:basedOn w:val="R2"/>
    <w:rsid w:val="00772F15"/>
    <w:pPr>
      <w:keepNext/>
    </w:pPr>
  </w:style>
  <w:style w:type="paragraph" w:customStyle="1" w:styleId="ZRcN">
    <w:name w:val="ZRcN"/>
    <w:basedOn w:val="Rc"/>
    <w:rsid w:val="00772F15"/>
    <w:pPr>
      <w:keepNext/>
    </w:pPr>
  </w:style>
  <w:style w:type="paragraph" w:customStyle="1" w:styleId="ZRx2">
    <w:name w:val="ZRx(2)"/>
    <w:basedOn w:val="Rx2"/>
    <w:rsid w:val="00772F15"/>
    <w:pPr>
      <w:keepNext/>
    </w:pPr>
  </w:style>
  <w:style w:type="paragraph" w:customStyle="1" w:styleId="ZRxA">
    <w:name w:val="ZRx(A)"/>
    <w:basedOn w:val="RxA0"/>
    <w:rsid w:val="00772F15"/>
    <w:pPr>
      <w:keepNext/>
    </w:pPr>
  </w:style>
  <w:style w:type="paragraph" w:customStyle="1" w:styleId="ZRxa0">
    <w:name w:val="ZRx(a)"/>
    <w:basedOn w:val="Rxa"/>
    <w:rsid w:val="00772F15"/>
    <w:pPr>
      <w:keepNext/>
    </w:pPr>
  </w:style>
  <w:style w:type="paragraph" w:customStyle="1" w:styleId="ZRxi">
    <w:name w:val="ZRx(i)"/>
    <w:basedOn w:val="Rxi"/>
    <w:rsid w:val="00772F15"/>
    <w:pPr>
      <w:keepNext/>
    </w:pPr>
  </w:style>
  <w:style w:type="paragraph" w:customStyle="1" w:styleId="ZRx123">
    <w:name w:val="ZRx.123"/>
    <w:basedOn w:val="Rx123"/>
    <w:rsid w:val="00772F15"/>
    <w:pPr>
      <w:keepNext/>
    </w:pPr>
  </w:style>
  <w:style w:type="paragraph" w:customStyle="1" w:styleId="IntroP1a">
    <w:name w:val="IntroP1(a)"/>
    <w:basedOn w:val="Normal"/>
    <w:rsid w:val="00871BD1"/>
    <w:pPr>
      <w:spacing w:before="60" w:line="260" w:lineRule="exact"/>
      <w:ind w:left="454" w:hanging="454"/>
      <w:jc w:val="both"/>
    </w:pPr>
  </w:style>
  <w:style w:type="paragraph" w:customStyle="1" w:styleId="FooterCitation">
    <w:name w:val="FooterCitation"/>
    <w:basedOn w:val="Footer"/>
    <w:rsid w:val="00691AD5"/>
    <w:pPr>
      <w:spacing w:before="20"/>
      <w:jc w:val="center"/>
    </w:pPr>
    <w:rPr>
      <w:i/>
    </w:rPr>
  </w:style>
  <w:style w:type="paragraph" w:customStyle="1" w:styleId="IntroP2i">
    <w:name w:val="IntroP2(i)"/>
    <w:basedOn w:val="Normal"/>
    <w:rsid w:val="00871BD1"/>
    <w:pPr>
      <w:tabs>
        <w:tab w:val="right" w:pos="709"/>
      </w:tabs>
      <w:spacing w:before="60" w:line="260" w:lineRule="exact"/>
      <w:ind w:left="907" w:hanging="907"/>
      <w:jc w:val="both"/>
    </w:pPr>
  </w:style>
  <w:style w:type="paragraph" w:customStyle="1" w:styleId="TableOfAmendHead">
    <w:name w:val="TableOfAmendHead"/>
    <w:basedOn w:val="TableOfAmend"/>
    <w:next w:val="Normal"/>
    <w:rsid w:val="00772F15"/>
    <w:pPr>
      <w:spacing w:after="60"/>
    </w:pPr>
    <w:rPr>
      <w:sz w:val="16"/>
    </w:rPr>
  </w:style>
  <w:style w:type="paragraph" w:customStyle="1" w:styleId="HD">
    <w:name w:val="HD"/>
    <w:aliases w:val="Division Heading"/>
    <w:basedOn w:val="Normal"/>
    <w:next w:val="HR"/>
    <w:rsid w:val="00A428C2"/>
    <w:pPr>
      <w:keepNext/>
      <w:keepLines/>
      <w:spacing w:before="360"/>
      <w:ind w:left="2410" w:hanging="2410"/>
    </w:pPr>
    <w:rPr>
      <w:rFonts w:ascii="Arial" w:hAnsi="Arial"/>
      <w:b/>
      <w:sz w:val="28"/>
    </w:rPr>
  </w:style>
  <w:style w:type="paragraph" w:customStyle="1" w:styleId="TableASLI">
    <w:name w:val="TableASLI"/>
    <w:basedOn w:val="Normal"/>
    <w:rsid w:val="00772F15"/>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772F15"/>
    <w:pPr>
      <w:ind w:left="0"/>
      <w:jc w:val="both"/>
    </w:pPr>
  </w:style>
  <w:style w:type="paragraph" w:customStyle="1" w:styleId="RegNotesa">
    <w:name w:val="RegNotes(a)"/>
    <w:basedOn w:val="Normal"/>
    <w:rsid w:val="00772F15"/>
    <w:pPr>
      <w:spacing w:before="60" w:line="200" w:lineRule="exact"/>
      <w:ind w:left="425" w:hanging="425"/>
      <w:jc w:val="both"/>
    </w:pPr>
    <w:rPr>
      <w:rFonts w:ascii="Arial" w:hAnsi="Arial"/>
      <w:sz w:val="18"/>
    </w:rPr>
  </w:style>
  <w:style w:type="paragraph" w:customStyle="1" w:styleId="RegNotes1">
    <w:name w:val="RegNotes(1)"/>
    <w:basedOn w:val="RegNotesa"/>
    <w:rsid w:val="00772F15"/>
    <w:pPr>
      <w:ind w:left="850"/>
    </w:pPr>
  </w:style>
  <w:style w:type="paragraph" w:customStyle="1" w:styleId="FooterText">
    <w:name w:val="Footer Text"/>
    <w:basedOn w:val="Normal"/>
    <w:rsid w:val="00772F15"/>
    <w:rPr>
      <w:sz w:val="20"/>
    </w:rPr>
  </w:style>
  <w:style w:type="paragraph" w:customStyle="1" w:styleId="EndNotes">
    <w:name w:val="EndNotes"/>
    <w:basedOn w:val="Normal"/>
    <w:rsid w:val="00772F15"/>
    <w:pPr>
      <w:spacing w:before="120" w:line="260" w:lineRule="exact"/>
      <w:jc w:val="both"/>
    </w:pPr>
  </w:style>
  <w:style w:type="paragraph" w:customStyle="1" w:styleId="ENoteNo">
    <w:name w:val="ENoteNo"/>
    <w:basedOn w:val="EndNotes"/>
    <w:rsid w:val="00772F15"/>
    <w:pPr>
      <w:ind w:left="357" w:hanging="357"/>
    </w:pPr>
    <w:rPr>
      <w:rFonts w:ascii="Arial" w:hAnsi="Arial"/>
      <w:b/>
    </w:rPr>
  </w:style>
  <w:style w:type="paragraph" w:customStyle="1" w:styleId="CoverUpdate">
    <w:name w:val="CoverUpdate"/>
    <w:basedOn w:val="Normal"/>
    <w:rsid w:val="00772F15"/>
    <w:pPr>
      <w:spacing w:before="240"/>
    </w:pPr>
  </w:style>
  <w:style w:type="paragraph" w:customStyle="1" w:styleId="CoverAct">
    <w:name w:val="CoverAct"/>
    <w:basedOn w:val="Normal"/>
    <w:next w:val="CoverUpdate"/>
    <w:rsid w:val="00772F15"/>
    <w:pPr>
      <w:pBdr>
        <w:bottom w:val="single" w:sz="4" w:space="3" w:color="auto"/>
      </w:pBdr>
    </w:pPr>
    <w:rPr>
      <w:rFonts w:ascii="Arial" w:hAnsi="Arial"/>
      <w:i/>
      <w:sz w:val="28"/>
    </w:rPr>
  </w:style>
  <w:style w:type="paragraph" w:customStyle="1" w:styleId="CoverMade">
    <w:name w:val="CoverMade"/>
    <w:basedOn w:val="Normal"/>
    <w:rsid w:val="00772F15"/>
    <w:pPr>
      <w:spacing w:before="240" w:after="240"/>
    </w:pPr>
    <w:rPr>
      <w:rFonts w:ascii="Arial" w:hAnsi="Arial"/>
    </w:rPr>
  </w:style>
  <w:style w:type="paragraph" w:customStyle="1" w:styleId="ContentsStatRule">
    <w:name w:val="ContentsStatRule"/>
    <w:basedOn w:val="Normal"/>
    <w:rsid w:val="00772F15"/>
    <w:pPr>
      <w:spacing w:before="480"/>
    </w:pPr>
    <w:rPr>
      <w:rFonts w:ascii="Arial" w:hAnsi="Arial"/>
      <w:b/>
    </w:rPr>
  </w:style>
  <w:style w:type="paragraph" w:customStyle="1" w:styleId="CoverStatRule">
    <w:name w:val="CoverStatRule"/>
    <w:basedOn w:val="Normal"/>
    <w:rsid w:val="00772F15"/>
    <w:pPr>
      <w:spacing w:before="480"/>
    </w:pPr>
    <w:rPr>
      <w:rFonts w:ascii="Arial" w:hAnsi="Arial"/>
      <w:b/>
    </w:rPr>
  </w:style>
  <w:style w:type="paragraph" w:customStyle="1" w:styleId="ContentsPage">
    <w:name w:val="ContentsPage"/>
    <w:basedOn w:val="Normal"/>
    <w:next w:val="TOC"/>
    <w:rsid w:val="00772F15"/>
    <w:pPr>
      <w:spacing w:before="120"/>
      <w:jc w:val="right"/>
    </w:pPr>
    <w:rPr>
      <w:rFonts w:ascii="Arial" w:hAnsi="Arial"/>
    </w:rPr>
  </w:style>
  <w:style w:type="paragraph" w:customStyle="1" w:styleId="AsAmendedBy">
    <w:name w:val="AsAmendedBy"/>
    <w:basedOn w:val="Normal"/>
    <w:rsid w:val="00772F15"/>
    <w:pPr>
      <w:spacing w:before="60" w:line="200" w:lineRule="exact"/>
      <w:ind w:left="170"/>
    </w:pPr>
    <w:rPr>
      <w:rFonts w:ascii="Arial" w:hAnsi="Arial"/>
      <w:sz w:val="18"/>
    </w:rPr>
  </w:style>
  <w:style w:type="paragraph" w:customStyle="1" w:styleId="AsAmendedByBold">
    <w:name w:val="AsAmendedByBold"/>
    <w:basedOn w:val="Normal"/>
    <w:next w:val="AsAmendedBy"/>
    <w:rsid w:val="00772F15"/>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772F15"/>
    <w:rPr>
      <w:sz w:val="10"/>
      <w:szCs w:val="20"/>
    </w:rPr>
  </w:style>
  <w:style w:type="paragraph" w:customStyle="1" w:styleId="FooterPageOdd">
    <w:name w:val="FooterPageOdd"/>
    <w:basedOn w:val="Footer"/>
    <w:rsid w:val="00772F15"/>
    <w:pPr>
      <w:tabs>
        <w:tab w:val="clear" w:pos="4153"/>
        <w:tab w:val="clear" w:pos="8306"/>
        <w:tab w:val="center" w:pos="3600"/>
        <w:tab w:val="right" w:pos="7201"/>
      </w:tabs>
      <w:jc w:val="right"/>
    </w:pPr>
    <w:rPr>
      <w:sz w:val="22"/>
      <w:szCs w:val="18"/>
      <w:lang w:eastAsia="en-US"/>
    </w:rPr>
  </w:style>
  <w:style w:type="paragraph" w:customStyle="1" w:styleId="Tablepara">
    <w:name w:val="Table para"/>
    <w:basedOn w:val="Normal"/>
    <w:rsid w:val="00772F15"/>
    <w:pPr>
      <w:spacing w:before="40" w:line="240" w:lineRule="exact"/>
      <w:ind w:left="459" w:hanging="425"/>
    </w:pPr>
    <w:rPr>
      <w:sz w:val="22"/>
      <w:szCs w:val="20"/>
    </w:rPr>
  </w:style>
  <w:style w:type="paragraph" w:customStyle="1" w:styleId="Tablesubpara">
    <w:name w:val="Table subpara"/>
    <w:basedOn w:val="Normal"/>
    <w:rsid w:val="00772F15"/>
    <w:pPr>
      <w:tabs>
        <w:tab w:val="right" w:pos="884"/>
      </w:tabs>
      <w:spacing w:before="40"/>
      <w:ind w:left="1168" w:hanging="1168"/>
    </w:pPr>
    <w:rPr>
      <w:sz w:val="22"/>
      <w:szCs w:val="20"/>
    </w:rPr>
  </w:style>
  <w:style w:type="paragraph" w:customStyle="1" w:styleId="IntroP3A">
    <w:name w:val="IntroP3(A)"/>
    <w:basedOn w:val="Normal"/>
    <w:rsid w:val="00871BD1"/>
    <w:pPr>
      <w:tabs>
        <w:tab w:val="right" w:pos="1276"/>
      </w:tabs>
      <w:spacing w:before="60" w:line="260" w:lineRule="exact"/>
      <w:ind w:left="1503" w:hanging="1503"/>
      <w:jc w:val="both"/>
    </w:pPr>
  </w:style>
  <w:style w:type="character" w:customStyle="1" w:styleId="CharSchText">
    <w:name w:val="CharSchText"/>
    <w:basedOn w:val="DefaultParagraphFont"/>
    <w:rsid w:val="00772F15"/>
  </w:style>
  <w:style w:type="paragraph" w:customStyle="1" w:styleId="TableENotesHeadingAmdt">
    <w:name w:val="TableENotesHeadingAmdt"/>
    <w:basedOn w:val="Normal"/>
    <w:rsid w:val="00772F15"/>
    <w:pPr>
      <w:pageBreakBefore/>
      <w:spacing w:before="240" w:after="240" w:line="300" w:lineRule="exact"/>
      <w:ind w:left="2410" w:hanging="2410"/>
    </w:pPr>
    <w:rPr>
      <w:rFonts w:ascii="Arial" w:hAnsi="Arial"/>
      <w:b/>
      <w:sz w:val="28"/>
    </w:rPr>
  </w:style>
  <w:style w:type="paragraph" w:styleId="BalloonText">
    <w:name w:val="Balloon Text"/>
    <w:basedOn w:val="Normal"/>
    <w:rsid w:val="00772F15"/>
    <w:rPr>
      <w:rFonts w:ascii="Tahoma" w:hAnsi="Tahoma" w:cs="Tahoma"/>
      <w:sz w:val="16"/>
      <w:szCs w:val="16"/>
    </w:rPr>
  </w:style>
  <w:style w:type="paragraph" w:styleId="Caption">
    <w:name w:val="caption"/>
    <w:basedOn w:val="Normal"/>
    <w:next w:val="Normal"/>
    <w:qFormat/>
    <w:rsid w:val="00772F15"/>
    <w:pPr>
      <w:spacing w:before="120" w:after="120"/>
    </w:pPr>
    <w:rPr>
      <w:b/>
      <w:bCs/>
      <w:sz w:val="20"/>
      <w:szCs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szCs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ScheduleDivision">
    <w:name w:val="Schedule Division"/>
    <w:basedOn w:val="Normal"/>
    <w:next w:val="ScheduleHeading"/>
    <w:rsid w:val="00EC18DC"/>
    <w:pPr>
      <w:keepNext/>
      <w:keepLines/>
      <w:spacing w:before="360"/>
      <w:ind w:left="1559" w:hanging="1559"/>
    </w:pPr>
    <w:rPr>
      <w:rFonts w:ascii="Arial" w:hAnsi="Arial"/>
      <w:b/>
      <w:lang w:eastAsia="en-US"/>
    </w:rPr>
  </w:style>
  <w:style w:type="paragraph" w:customStyle="1" w:styleId="Footerinfo0">
    <w:name w:val="Footerinfo"/>
    <w:basedOn w:val="Footer"/>
    <w:rsid w:val="00772F15"/>
    <w:pPr>
      <w:spacing w:before="20"/>
      <w:jc w:val="center"/>
    </w:pPr>
    <w:rPr>
      <w:i/>
      <w:sz w:val="12"/>
    </w:rPr>
  </w:style>
  <w:style w:type="paragraph" w:customStyle="1" w:styleId="InstructorsNote">
    <w:name w:val="InstructorsNote"/>
    <w:basedOn w:val="Normal"/>
    <w:next w:val="Normal"/>
    <w:rsid w:val="005F667E"/>
    <w:pPr>
      <w:spacing w:before="120"/>
      <w:ind w:left="958" w:hanging="958"/>
    </w:pPr>
    <w:rPr>
      <w:rFonts w:ascii="Arial" w:hAnsi="Arial" w:cs="Arial"/>
      <w:b/>
      <w:sz w:val="16"/>
      <w:szCs w:val="18"/>
      <w:lang w:eastAsia="en-US"/>
    </w:rPr>
  </w:style>
  <w:style w:type="paragraph" w:customStyle="1" w:styleId="FooterPageEven">
    <w:name w:val="FooterPageEven"/>
    <w:basedOn w:val="FooterPageOdd"/>
    <w:rsid w:val="00772F15"/>
    <w:pPr>
      <w:jc w:val="left"/>
    </w:pPr>
  </w:style>
  <w:style w:type="paragraph" w:customStyle="1" w:styleId="TableOfAmend">
    <w:name w:val="TableOfAmend"/>
    <w:basedOn w:val="Normal"/>
    <w:rsid w:val="00772F15"/>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772F15"/>
    <w:pPr>
      <w:spacing w:before="0"/>
    </w:pPr>
  </w:style>
  <w:style w:type="paragraph" w:customStyle="1" w:styleId="TableOfStatRules">
    <w:name w:val="TableOfStatRules"/>
    <w:basedOn w:val="Normal"/>
    <w:rsid w:val="00772F15"/>
    <w:pPr>
      <w:spacing w:before="60" w:line="200" w:lineRule="exact"/>
    </w:pPr>
    <w:rPr>
      <w:rFonts w:ascii="Arial" w:hAnsi="Arial"/>
      <w:sz w:val="18"/>
    </w:rPr>
  </w:style>
  <w:style w:type="paragraph" w:customStyle="1" w:styleId="top1">
    <w:name w:val="top1"/>
    <w:basedOn w:val="Normal"/>
    <w:rsid w:val="000D736B"/>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C77407"/>
    <w:pPr>
      <w:tabs>
        <w:tab w:val="left" w:pos="3686"/>
        <w:tab w:val="right" w:pos="7082"/>
      </w:tabs>
      <w:spacing w:before="80"/>
      <w:ind w:left="2410" w:hanging="1871"/>
    </w:pPr>
    <w:rPr>
      <w:rFonts w:ascii="Arial" w:hAnsi="Arial"/>
      <w:b/>
      <w:sz w:val="18"/>
      <w:lang w:eastAsia="en-US"/>
    </w:rPr>
  </w:style>
  <w:style w:type="paragraph" w:customStyle="1" w:styleId="top3">
    <w:name w:val="top3"/>
    <w:basedOn w:val="Normal"/>
    <w:rsid w:val="000D736B"/>
    <w:pPr>
      <w:spacing w:before="80"/>
      <w:ind w:left="2410" w:hanging="1168"/>
    </w:pPr>
    <w:rPr>
      <w:rFonts w:ascii="Arial" w:hAnsi="Arial"/>
      <w:sz w:val="18"/>
      <w:lang w:eastAsia="en-US"/>
    </w:rPr>
  </w:style>
  <w:style w:type="paragraph" w:customStyle="1" w:styleId="CHS">
    <w:name w:val="CHS"/>
    <w:aliases w:val="CASA Subdivision Heading"/>
    <w:basedOn w:val="HS"/>
    <w:next w:val="HR"/>
    <w:rsid w:val="006E23CD"/>
    <w:rPr>
      <w:b w:val="0"/>
      <w:i/>
    </w:rPr>
  </w:style>
</w:styles>
</file>

<file path=word/webSettings.xml><?xml version="1.0" encoding="utf-8"?>
<w:webSettings xmlns:r="http://schemas.openxmlformats.org/officeDocument/2006/relationships" xmlns:w="http://schemas.openxmlformats.org/wordprocessingml/2006/main">
  <w:divs>
    <w:div w:id="947548792">
      <w:bodyDiv w:val="1"/>
      <w:marLeft w:val="0"/>
      <w:marRight w:val="0"/>
      <w:marTop w:val="0"/>
      <w:marBottom w:val="0"/>
      <w:divBdr>
        <w:top w:val="none" w:sz="0" w:space="0" w:color="auto"/>
        <w:left w:val="none" w:sz="0" w:space="0" w:color="auto"/>
        <w:bottom w:val="none" w:sz="0" w:space="0" w:color="auto"/>
        <w:right w:val="none" w:sz="0" w:space="0" w:color="auto"/>
      </w:divBdr>
    </w:div>
    <w:div w:id="995492076">
      <w:bodyDiv w:val="1"/>
      <w:marLeft w:val="0"/>
      <w:marRight w:val="0"/>
      <w:marTop w:val="0"/>
      <w:marBottom w:val="0"/>
      <w:divBdr>
        <w:top w:val="none" w:sz="0" w:space="0" w:color="auto"/>
        <w:left w:val="none" w:sz="0" w:space="0" w:color="auto"/>
        <w:bottom w:val="none" w:sz="0" w:space="0" w:color="auto"/>
        <w:right w:val="none" w:sz="0" w:space="0" w:color="auto"/>
      </w:divBdr>
    </w:div>
    <w:div w:id="183988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2.xml"/><Relationship Id="rId42" Type="http://schemas.openxmlformats.org/officeDocument/2006/relationships/footer" Target="footer1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hyperlink" Target="http://www.comlaw.gov.au/" TargetMode="External"/><Relationship Id="rId38" Type="http://schemas.openxmlformats.org/officeDocument/2006/relationships/header" Target="header14.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2.wmf"/><Relationship Id="rId29" Type="http://schemas.openxmlformats.org/officeDocument/2006/relationships/footer" Target="foot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footer" Target="footer14.xml"/><Relationship Id="rId40" Type="http://schemas.openxmlformats.org/officeDocument/2006/relationships/header" Target="header15.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1.xml"/><Relationship Id="rId44"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1.xml"/><Relationship Id="rId35" Type="http://schemas.openxmlformats.org/officeDocument/2006/relationships/header" Target="header13.xml"/><Relationship Id="rId43"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D7C60-9647-45C6-9EEE-301D6F99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5256</Words>
  <Characters>24014</Characters>
  <Application>Microsoft Office Word</Application>
  <DocSecurity>0</DocSecurity>
  <Lines>725</Lines>
  <Paragraphs>392</Paragraphs>
  <ScaleCrop>false</ScaleCrop>
  <HeadingPairs>
    <vt:vector size="2" baseType="variant">
      <vt:variant>
        <vt:lpstr>Title</vt:lpstr>
      </vt:variant>
      <vt:variant>
        <vt:i4>1</vt:i4>
      </vt:variant>
    </vt:vector>
  </HeadingPairs>
  <TitlesOfParts>
    <vt:vector size="1" baseType="lpstr">
      <vt:lpstr>Family Law (Fees) Regulation 2012</vt:lpstr>
    </vt:vector>
  </TitlesOfParts>
  <Manager/>
  <Company/>
  <LinksUpToDate>false</LinksUpToDate>
  <CharactersWithSpaces>29052</CharactersWithSpaces>
  <SharedDoc>false</SharedDoc>
  <HLinks>
    <vt:vector size="6" baseType="variant">
      <vt:variant>
        <vt:i4>6160468</vt:i4>
      </vt:variant>
      <vt:variant>
        <vt:i4>66</vt:i4>
      </vt:variant>
      <vt:variant>
        <vt:i4>0</vt:i4>
      </vt:variant>
      <vt:variant>
        <vt:i4>5</vt:i4>
      </vt:variant>
      <vt:variant>
        <vt:lpwstr>http://www.comlaw.gov.au/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Law (Fees) Regulation 2012</dc:title>
  <dc:subject/>
  <dc:creator/>
  <cp:keywords/>
  <cp:lastModifiedBy/>
  <cp:revision>1</cp:revision>
  <cp:lastPrinted>2012-11-27T02:12:00Z</cp:lastPrinted>
  <dcterms:created xsi:type="dcterms:W3CDTF">2012-12-03T23:57:00Z</dcterms:created>
  <dcterms:modified xsi:type="dcterms:W3CDTF">2012-12-03T23:57:00Z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1121</vt:lpwstr>
  </property>
  <property fmtid="{D5CDD505-2E9C-101B-9397-08002B2CF9AE}" pid="3" name="IndexMatter">
    <vt:lpwstr>1215213B</vt:lpwstr>
  </property>
  <property fmtid="{D5CDD505-2E9C-101B-9397-08002B2CF9AE}" pid="4" name="Editor">
    <vt:bool>true</vt:bool>
  </property>
  <property fmtid="{D5CDD505-2E9C-101B-9397-08002B2CF9AE}" pid="5" name="Final">
    <vt:bool>true</vt:bool>
  </property>
</Properties>
</file>