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5" w:rsidRPr="00C85E72" w:rsidRDefault="00EF48A5" w:rsidP="00311683">
      <w:pPr>
        <w:jc w:val="center"/>
        <w:rPr>
          <w:b/>
          <w:lang w:val="en-AU"/>
        </w:rPr>
      </w:pPr>
      <w:r w:rsidRPr="00C85E72">
        <w:rPr>
          <w:b/>
          <w:lang w:val="en-AU"/>
        </w:rPr>
        <w:t xml:space="preserve">EXPLANATORY </w:t>
      </w:r>
      <w:r w:rsidR="001F60D7" w:rsidRPr="00C85E72">
        <w:rPr>
          <w:b/>
          <w:lang w:val="en-AU"/>
        </w:rPr>
        <w:t>STATEMENT</w:t>
      </w:r>
    </w:p>
    <w:p w:rsidR="005B040D" w:rsidRPr="00C85E72" w:rsidRDefault="005B040D" w:rsidP="00311683">
      <w:pPr>
        <w:jc w:val="center"/>
        <w:rPr>
          <w:lang w:val="en-AU"/>
        </w:rPr>
      </w:pPr>
    </w:p>
    <w:p w:rsidR="005B040D" w:rsidRPr="00C85E72" w:rsidRDefault="005B040D" w:rsidP="00311683">
      <w:pPr>
        <w:autoSpaceDE w:val="0"/>
        <w:autoSpaceDN w:val="0"/>
        <w:adjustRightInd w:val="0"/>
        <w:jc w:val="center"/>
        <w:rPr>
          <w:b/>
          <w:bCs/>
          <w:lang w:bidi="hi-IN"/>
        </w:rPr>
      </w:pPr>
      <w:r w:rsidRPr="00C85E72">
        <w:rPr>
          <w:b/>
          <w:bCs/>
          <w:lang w:bidi="hi-IN"/>
        </w:rPr>
        <w:t xml:space="preserve">Issued by Authority of the Minister for Health </w:t>
      </w:r>
    </w:p>
    <w:p w:rsidR="009A3BC0" w:rsidRPr="00C85E72" w:rsidRDefault="009A3BC0" w:rsidP="00311683">
      <w:pPr>
        <w:pStyle w:val="Subtitle"/>
        <w:rPr>
          <w:i/>
          <w:u w:val="none"/>
        </w:rPr>
      </w:pPr>
    </w:p>
    <w:p w:rsidR="009A3BC0" w:rsidRPr="00C85E72" w:rsidRDefault="009A3BC0" w:rsidP="00EA36F1">
      <w:pPr>
        <w:pStyle w:val="Subtitle"/>
        <w:jc w:val="center"/>
        <w:rPr>
          <w:b/>
          <w:bCs/>
          <w:i/>
          <w:u w:val="none"/>
        </w:rPr>
      </w:pPr>
      <w:r w:rsidRPr="00C85E72">
        <w:rPr>
          <w:b/>
          <w:bCs/>
          <w:i/>
          <w:u w:val="none"/>
        </w:rPr>
        <w:t xml:space="preserve">Personally Controlled Electronic Health Records </w:t>
      </w:r>
      <w:r w:rsidR="005B040D" w:rsidRPr="00C85E72">
        <w:rPr>
          <w:b/>
          <w:bCs/>
          <w:i/>
          <w:u w:val="none"/>
        </w:rPr>
        <w:t>Act</w:t>
      </w:r>
      <w:r w:rsidRPr="00C85E72">
        <w:rPr>
          <w:b/>
          <w:bCs/>
          <w:i/>
          <w:u w:val="none"/>
        </w:rPr>
        <w:t xml:space="preserve"> 2012</w:t>
      </w:r>
    </w:p>
    <w:p w:rsidR="009A3BC0" w:rsidRPr="00C85E72" w:rsidRDefault="009A3BC0" w:rsidP="00EA36F1">
      <w:pPr>
        <w:pStyle w:val="Subtitle"/>
        <w:jc w:val="center"/>
        <w:rPr>
          <w:u w:val="none"/>
        </w:rPr>
      </w:pPr>
    </w:p>
    <w:p w:rsidR="005B040D" w:rsidRPr="00C85E72" w:rsidRDefault="005B040D" w:rsidP="00EA36F1">
      <w:pPr>
        <w:pStyle w:val="Subtitle"/>
        <w:jc w:val="center"/>
        <w:rPr>
          <w:b/>
          <w:bCs/>
          <w:i/>
          <w:u w:val="none"/>
        </w:rPr>
      </w:pPr>
      <w:r w:rsidRPr="00C85E72">
        <w:rPr>
          <w:b/>
          <w:bCs/>
          <w:i/>
          <w:u w:val="none"/>
        </w:rPr>
        <w:t>P</w:t>
      </w:r>
      <w:r w:rsidR="00285685" w:rsidRPr="00C85E72">
        <w:rPr>
          <w:b/>
          <w:bCs/>
          <w:i/>
          <w:u w:val="none"/>
        </w:rPr>
        <w:t xml:space="preserve">CEHR </w:t>
      </w:r>
      <w:r w:rsidR="00740F42" w:rsidRPr="00C85E72">
        <w:rPr>
          <w:b/>
          <w:bCs/>
          <w:i/>
          <w:u w:val="none"/>
        </w:rPr>
        <w:t xml:space="preserve">(Assisted Registration) </w:t>
      </w:r>
      <w:r w:rsidRPr="00C85E72">
        <w:rPr>
          <w:b/>
          <w:bCs/>
          <w:i/>
          <w:u w:val="none"/>
        </w:rPr>
        <w:t>Rules 2012</w:t>
      </w:r>
    </w:p>
    <w:p w:rsidR="005B040D" w:rsidRPr="00C85E72" w:rsidRDefault="005B040D" w:rsidP="00EA36F1">
      <w:pPr>
        <w:pStyle w:val="Subtitle"/>
        <w:rPr>
          <w:u w:val="none"/>
        </w:rPr>
      </w:pPr>
    </w:p>
    <w:p w:rsidR="005B040D" w:rsidRPr="00C85E72" w:rsidRDefault="005B040D" w:rsidP="00EA36F1">
      <w:pPr>
        <w:autoSpaceDE w:val="0"/>
        <w:autoSpaceDN w:val="0"/>
        <w:adjustRightInd w:val="0"/>
        <w:rPr>
          <w:lang w:bidi="hi-IN"/>
        </w:rPr>
      </w:pPr>
    </w:p>
    <w:p w:rsidR="005B040D" w:rsidRPr="00C85E72" w:rsidRDefault="00802A2E" w:rsidP="00311683">
      <w:pPr>
        <w:autoSpaceDE w:val="0"/>
        <w:autoSpaceDN w:val="0"/>
        <w:adjustRightInd w:val="0"/>
        <w:rPr>
          <w:lang w:bidi="hi-IN"/>
        </w:rPr>
      </w:pPr>
      <w:r w:rsidRPr="00C85E72">
        <w:rPr>
          <w:lang w:bidi="hi-IN"/>
        </w:rPr>
        <w:t xml:space="preserve">The </w:t>
      </w:r>
      <w:r w:rsidRPr="00C85E72">
        <w:rPr>
          <w:i/>
          <w:iCs/>
          <w:lang w:bidi="hi-IN"/>
        </w:rPr>
        <w:t>Personally Controlled Electronic Health Records Act 2012</w:t>
      </w:r>
      <w:r w:rsidRPr="00C85E72">
        <w:rPr>
          <w:lang w:bidi="hi-IN"/>
        </w:rPr>
        <w:t xml:space="preserve"> (the Act) </w:t>
      </w:r>
      <w:r w:rsidR="008864D5" w:rsidRPr="00C85E72">
        <w:rPr>
          <w:lang w:bidi="hi-IN"/>
        </w:rPr>
        <w:t>enable</w:t>
      </w:r>
      <w:r w:rsidR="00042BB5" w:rsidRPr="00C85E72">
        <w:rPr>
          <w:lang w:bidi="hi-IN"/>
        </w:rPr>
        <w:t>s</w:t>
      </w:r>
      <w:r w:rsidR="008864D5" w:rsidRPr="00C85E72">
        <w:rPr>
          <w:lang w:bidi="hi-IN"/>
        </w:rPr>
        <w:t xml:space="preserve"> the establishment of </w:t>
      </w:r>
      <w:r w:rsidRPr="00C85E72">
        <w:rPr>
          <w:lang w:bidi="hi-IN"/>
        </w:rPr>
        <w:t xml:space="preserve">the personally controlled electronic health record (PCEHR) system.  </w:t>
      </w:r>
      <w:r w:rsidR="005B040D" w:rsidRPr="00C85E72">
        <w:rPr>
          <w:lang w:bidi="hi-IN"/>
        </w:rPr>
        <w:t xml:space="preserve">Section 109 of the </w:t>
      </w:r>
      <w:r w:rsidRPr="00C85E72">
        <w:rPr>
          <w:lang w:bidi="hi-IN"/>
        </w:rPr>
        <w:t xml:space="preserve">Act </w:t>
      </w:r>
      <w:r w:rsidR="00815D70" w:rsidRPr="00C85E72">
        <w:rPr>
          <w:lang w:bidi="hi-IN"/>
        </w:rPr>
        <w:t>p</w:t>
      </w:r>
      <w:r w:rsidR="005B040D" w:rsidRPr="00C85E72">
        <w:rPr>
          <w:lang w:bidi="hi-IN"/>
        </w:rPr>
        <w:t>rovides that the Minister may make rules, known as PCEHR Rules</w:t>
      </w:r>
      <w:r w:rsidR="00583202" w:rsidRPr="00C85E72">
        <w:rPr>
          <w:lang w:bidi="hi-IN"/>
        </w:rPr>
        <w:t>,</w:t>
      </w:r>
      <w:r w:rsidR="005B040D" w:rsidRPr="00C85E72">
        <w:rPr>
          <w:lang w:bidi="hi-IN"/>
        </w:rPr>
        <w:t xml:space="preserve"> about matters that are required or permitted by </w:t>
      </w:r>
      <w:r w:rsidR="00285685" w:rsidRPr="00C85E72">
        <w:rPr>
          <w:lang w:bidi="hi-IN"/>
        </w:rPr>
        <w:t xml:space="preserve">the </w:t>
      </w:r>
      <w:r w:rsidR="005B040D" w:rsidRPr="00C85E72">
        <w:rPr>
          <w:lang w:bidi="hi-IN"/>
        </w:rPr>
        <w:t xml:space="preserve">Act to be dealt with in the </w:t>
      </w:r>
      <w:r w:rsidR="007159B6" w:rsidRPr="00C85E72">
        <w:rPr>
          <w:lang w:bidi="hi-IN"/>
        </w:rPr>
        <w:t>PCEHR R</w:t>
      </w:r>
      <w:r w:rsidR="005B040D" w:rsidRPr="00C85E72">
        <w:rPr>
          <w:lang w:bidi="hi-IN"/>
        </w:rPr>
        <w:t>ules.</w:t>
      </w:r>
    </w:p>
    <w:p w:rsidR="00030A5C" w:rsidRPr="00C85E72" w:rsidRDefault="00030A5C" w:rsidP="00311683"/>
    <w:p w:rsidR="006140D3" w:rsidRPr="00C85E72" w:rsidRDefault="006140D3" w:rsidP="006140D3">
      <w:r w:rsidRPr="00C85E72">
        <w:t xml:space="preserve">The purpose of the </w:t>
      </w:r>
      <w:r w:rsidRPr="00C85E72">
        <w:rPr>
          <w:i/>
        </w:rPr>
        <w:t>PCEHR (Assisted Registration) Rules 2012</w:t>
      </w:r>
      <w:r w:rsidRPr="00C85E72">
        <w:t xml:space="preserve"> (Assisted Registration Rules) is to prescribe requirements for healthcare provider organisations </w:t>
      </w:r>
      <w:r w:rsidR="00DC4F58" w:rsidRPr="00C85E72">
        <w:t>that cho</w:t>
      </w:r>
      <w:r w:rsidR="008864D5" w:rsidRPr="00C85E72">
        <w:t>o</w:t>
      </w:r>
      <w:r w:rsidR="00DC4F58" w:rsidRPr="00C85E72">
        <w:t>se to</w:t>
      </w:r>
      <w:r w:rsidRPr="00C85E72">
        <w:t xml:space="preserve"> assist consumers in </w:t>
      </w:r>
      <w:r w:rsidR="00DC4F58" w:rsidRPr="00C85E72">
        <w:t>applying for registration</w:t>
      </w:r>
      <w:r w:rsidRPr="00C85E72">
        <w:t xml:space="preserve"> for a PCEHR</w:t>
      </w:r>
      <w:r w:rsidR="00882A7B" w:rsidRPr="00C85E72">
        <w:t>,</w:t>
      </w:r>
      <w:r w:rsidR="00DC4F58" w:rsidRPr="00C85E72">
        <w:t xml:space="preserve"> and to ensure the security of this manner of registration</w:t>
      </w:r>
      <w:r w:rsidRPr="00C85E72">
        <w:t>.</w:t>
      </w:r>
      <w:r w:rsidR="00A01979" w:rsidRPr="00C85E72">
        <w:t xml:space="preserve">  The Assisted Registration Rules also prescribe a requirement of the System Operator to retain certain documents associated with assisted registration.</w:t>
      </w:r>
    </w:p>
    <w:p w:rsidR="00DC4F58" w:rsidRPr="00C85E72" w:rsidRDefault="00DC4F58" w:rsidP="006140D3"/>
    <w:p w:rsidR="00882A7B" w:rsidRPr="00C85E72" w:rsidRDefault="00882A7B" w:rsidP="006140D3">
      <w:r w:rsidRPr="00C85E72">
        <w:t>The Assisted Registration Rules form part of the collection of PCEHR Rules.</w:t>
      </w:r>
    </w:p>
    <w:p w:rsidR="00882A7B" w:rsidRPr="00C85E72" w:rsidRDefault="00882A7B" w:rsidP="006140D3"/>
    <w:p w:rsidR="00DC4F58" w:rsidRPr="00C85E72" w:rsidRDefault="00DC4F58" w:rsidP="006140D3">
      <w:r w:rsidRPr="00C85E72">
        <w:t xml:space="preserve">Consumers can currently register for a PCEHR using various channels and assisted registration will provide another channel.  This manner of registration will encourage registration by a high proportion of vulnerable consumers (such as those in aged care and with chronic illness) who will benefit from having a PCEHR and who would be much more likely </w:t>
      </w:r>
      <w:r w:rsidR="00E820CE" w:rsidRPr="00C85E72">
        <w:t xml:space="preserve">to </w:t>
      </w:r>
      <w:r w:rsidR="00692B29" w:rsidRPr="00C85E72">
        <w:t xml:space="preserve">apply to </w:t>
      </w:r>
      <w:r w:rsidR="00E820CE" w:rsidRPr="00C85E72">
        <w:t>register with the support or assistance of their healthcare provider.</w:t>
      </w:r>
    </w:p>
    <w:p w:rsidR="006140D3" w:rsidRPr="00C85E72" w:rsidRDefault="006140D3" w:rsidP="006140D3"/>
    <w:p w:rsidR="00E820CE" w:rsidRPr="00C85E72" w:rsidRDefault="00E820CE" w:rsidP="00E820CE">
      <w:r w:rsidRPr="00C85E72">
        <w:t>Participation in assisted registration by both healthcare provider organisations and consumers will be entirely voluntary.  If a healthcare provider organisation chooses to provide assisted registration, it must comply with the Assisted Registration Rules in addition to the PCEHR Rules that currently apply (</w:t>
      </w:r>
      <w:r w:rsidRPr="00C85E72">
        <w:rPr>
          <w:i/>
        </w:rPr>
        <w:t>PCEHR Rules 2012</w:t>
      </w:r>
      <w:r w:rsidRPr="00C85E72">
        <w:t xml:space="preserve"> and </w:t>
      </w:r>
      <w:r w:rsidRPr="00C85E72">
        <w:rPr>
          <w:i/>
        </w:rPr>
        <w:t>PCEHR (Participation Agreement</w:t>
      </w:r>
      <w:r w:rsidR="00D35A5D" w:rsidRPr="00C85E72">
        <w:rPr>
          <w:i/>
        </w:rPr>
        <w:t>s</w:t>
      </w:r>
      <w:bookmarkStart w:id="0" w:name="_GoBack"/>
      <w:bookmarkEnd w:id="0"/>
      <w:r w:rsidRPr="00C85E72">
        <w:rPr>
          <w:i/>
        </w:rPr>
        <w:t>) Rules 2012</w:t>
      </w:r>
      <w:r w:rsidRPr="00C85E72">
        <w:t>).</w:t>
      </w:r>
    </w:p>
    <w:p w:rsidR="00DC4F58" w:rsidRPr="00C85E72" w:rsidRDefault="00DC4F58" w:rsidP="006140D3"/>
    <w:p w:rsidR="00E820CE" w:rsidRPr="00C85E72" w:rsidRDefault="00E820CE" w:rsidP="000F2652">
      <w:pPr>
        <w:spacing w:after="120"/>
      </w:pPr>
      <w:r w:rsidRPr="00C85E72">
        <w:t>The Assisted Registration Rules require</w:t>
      </w:r>
      <w:r w:rsidR="000F2652" w:rsidRPr="00C85E72">
        <w:t xml:space="preserve"> that a healthcare provider organisation providing assisted registration must:</w:t>
      </w:r>
    </w:p>
    <w:p w:rsidR="000F2652" w:rsidRPr="00C85E72" w:rsidRDefault="000F2652" w:rsidP="000F2652">
      <w:pPr>
        <w:numPr>
          <w:ilvl w:val="0"/>
          <w:numId w:val="6"/>
        </w:numPr>
        <w:spacing w:after="120"/>
        <w:rPr>
          <w:szCs w:val="22"/>
        </w:rPr>
      </w:pPr>
      <w:r w:rsidRPr="00C85E72">
        <w:rPr>
          <w:szCs w:val="22"/>
        </w:rPr>
        <w:t>be registered with the System Operator;</w:t>
      </w:r>
    </w:p>
    <w:p w:rsidR="000F2652" w:rsidRPr="00C85E72" w:rsidRDefault="000F2652" w:rsidP="000F2652">
      <w:pPr>
        <w:numPr>
          <w:ilvl w:val="0"/>
          <w:numId w:val="6"/>
        </w:numPr>
        <w:spacing w:after="120"/>
        <w:rPr>
          <w:szCs w:val="22"/>
        </w:rPr>
      </w:pPr>
      <w:r w:rsidRPr="00C85E72">
        <w:rPr>
          <w:szCs w:val="22"/>
        </w:rPr>
        <w:t xml:space="preserve">record consumer consent and retain this record for three years </w:t>
      </w:r>
      <w:r w:rsidR="00475557" w:rsidRPr="00C85E72">
        <w:rPr>
          <w:szCs w:val="22"/>
        </w:rPr>
        <w:t>and/</w:t>
      </w:r>
      <w:r w:rsidRPr="00C85E72">
        <w:rPr>
          <w:szCs w:val="22"/>
        </w:rPr>
        <w:t>or provide it to the System Operator for retention for three years;</w:t>
      </w:r>
    </w:p>
    <w:p w:rsidR="000F2652" w:rsidRPr="00C85E72" w:rsidRDefault="000F2652" w:rsidP="000F2652">
      <w:pPr>
        <w:numPr>
          <w:ilvl w:val="0"/>
          <w:numId w:val="6"/>
        </w:numPr>
        <w:spacing w:after="120"/>
        <w:ind w:left="357" w:hanging="357"/>
        <w:rPr>
          <w:szCs w:val="22"/>
        </w:rPr>
      </w:pPr>
      <w:r w:rsidRPr="00C85E72">
        <w:rPr>
          <w:szCs w:val="22"/>
        </w:rPr>
        <w:t xml:space="preserve">use </w:t>
      </w:r>
      <w:r w:rsidR="00085CF7" w:rsidRPr="00C85E72">
        <w:rPr>
          <w:szCs w:val="22"/>
        </w:rPr>
        <w:t>reasonable</w:t>
      </w:r>
      <w:r w:rsidRPr="00C85E72">
        <w:rPr>
          <w:szCs w:val="22"/>
        </w:rPr>
        <w:t xml:space="preserve"> care in identifying a consumer before asserting the consumer's identity to the System Operator</w:t>
      </w:r>
      <w:r w:rsidR="00CB2737" w:rsidRPr="00C85E72">
        <w:rPr>
          <w:szCs w:val="22"/>
        </w:rPr>
        <w:t>.  Guidance on known customer models will be provided to organisation</w:t>
      </w:r>
      <w:r w:rsidR="00B15CC7" w:rsidRPr="00C85E72">
        <w:rPr>
          <w:szCs w:val="22"/>
        </w:rPr>
        <w:t>s</w:t>
      </w:r>
      <w:r w:rsidR="00CB2737" w:rsidRPr="00C85E72">
        <w:rPr>
          <w:szCs w:val="22"/>
        </w:rPr>
        <w:t xml:space="preserve"> for this purpose</w:t>
      </w:r>
      <w:r w:rsidRPr="00C85E72">
        <w:rPr>
          <w:szCs w:val="22"/>
        </w:rPr>
        <w:t>;</w:t>
      </w:r>
    </w:p>
    <w:p w:rsidR="000F2652" w:rsidRPr="00C85E72" w:rsidRDefault="000F2652" w:rsidP="000F2652">
      <w:pPr>
        <w:numPr>
          <w:ilvl w:val="0"/>
          <w:numId w:val="6"/>
        </w:numPr>
        <w:spacing w:after="120"/>
        <w:ind w:left="357" w:hanging="357"/>
        <w:rPr>
          <w:szCs w:val="22"/>
        </w:rPr>
      </w:pPr>
      <w:r w:rsidRPr="00C85E72">
        <w:rPr>
          <w:szCs w:val="22"/>
        </w:rPr>
        <w:t>implement a policy that addresses certain matters associated with assisted registration, such as the manner of authorising and training employees to provide assisted registration; and</w:t>
      </w:r>
    </w:p>
    <w:p w:rsidR="000F2652" w:rsidRPr="00C85E72" w:rsidRDefault="000F2652" w:rsidP="000F2652">
      <w:pPr>
        <w:numPr>
          <w:ilvl w:val="0"/>
          <w:numId w:val="6"/>
        </w:numPr>
        <w:ind w:left="357" w:hanging="357"/>
        <w:rPr>
          <w:szCs w:val="22"/>
        </w:rPr>
      </w:pPr>
      <w:r w:rsidRPr="00C85E72">
        <w:rPr>
          <w:szCs w:val="22"/>
        </w:rPr>
        <w:t>inform the consumer about other channels for registration.</w:t>
      </w:r>
    </w:p>
    <w:p w:rsidR="00E820CE" w:rsidRPr="00C85E72" w:rsidRDefault="00E820CE" w:rsidP="006140D3"/>
    <w:p w:rsidR="00B15CC7" w:rsidRPr="00C85E72" w:rsidRDefault="000F2652" w:rsidP="00CB2737">
      <w:r w:rsidRPr="00C85E72">
        <w:t xml:space="preserve">A healthcare provider organisation must comply with the PCEHR Rules in order to be and remain registered.  If a healthcare provider organisation fails </w:t>
      </w:r>
      <w:r w:rsidR="003A3B35" w:rsidRPr="00C85E72">
        <w:t>to comply</w:t>
      </w:r>
      <w:r w:rsidRPr="00C85E72">
        <w:t xml:space="preserve"> with the PCEHR </w:t>
      </w:r>
      <w:r w:rsidRPr="00C85E72">
        <w:lastRenderedPageBreak/>
        <w:t>Rules, it</w:t>
      </w:r>
      <w:r w:rsidR="003A3B35" w:rsidRPr="00C85E72">
        <w:t xml:space="preserve"> may result in a decision by the System Operator to cancel or suspend the registration of </w:t>
      </w:r>
      <w:r w:rsidR="008159BA" w:rsidRPr="00C85E72">
        <w:t xml:space="preserve">a registered healthcare provider organisation.  </w:t>
      </w:r>
      <w:r w:rsidR="00203422" w:rsidRPr="00C85E72">
        <w:t xml:space="preserve">Other sanctions may also </w:t>
      </w:r>
      <w:r w:rsidR="0040108E" w:rsidRPr="00C85E72">
        <w:t xml:space="preserve">be </w:t>
      </w:r>
      <w:r w:rsidR="00203422" w:rsidRPr="00C85E72">
        <w:t xml:space="preserve">available against </w:t>
      </w:r>
      <w:r w:rsidR="00E820CE" w:rsidRPr="00C85E72">
        <w:t>healthcare provider organisations</w:t>
      </w:r>
      <w:r w:rsidR="00203422" w:rsidRPr="00C85E72">
        <w:t xml:space="preserve"> that do not comply with the PCEHR Rules</w:t>
      </w:r>
      <w:r w:rsidR="00B15CC7" w:rsidRPr="00C85E72">
        <w:t>.</w:t>
      </w:r>
    </w:p>
    <w:p w:rsidR="00B15CC7" w:rsidRPr="00C85E72" w:rsidRDefault="00B15CC7" w:rsidP="00CB2737"/>
    <w:p w:rsidR="00882A7B" w:rsidRPr="00C85E72" w:rsidRDefault="00882A7B" w:rsidP="00CB2737">
      <w:r w:rsidRPr="00C85E72">
        <w:t xml:space="preserve">A healthcare provider organisation that chooses to provide assisted registration does not </w:t>
      </w:r>
      <w:r w:rsidR="0088220D" w:rsidRPr="00C85E72">
        <w:t>act</w:t>
      </w:r>
      <w:r w:rsidRPr="00C85E72">
        <w:t xml:space="preserve"> on behalf of the System Operator.</w:t>
      </w:r>
    </w:p>
    <w:p w:rsidR="00882A7B" w:rsidRPr="00C85E72" w:rsidRDefault="00882A7B" w:rsidP="00CB2737"/>
    <w:p w:rsidR="003A3B35" w:rsidRPr="00C85E72" w:rsidRDefault="00FB0F12" w:rsidP="00CB2737">
      <w:r w:rsidRPr="00C85E72">
        <w:rPr>
          <w:rFonts w:cs="Arial"/>
          <w:szCs w:val="20"/>
        </w:rPr>
        <w:t xml:space="preserve">The </w:t>
      </w:r>
      <w:r w:rsidR="006140D3" w:rsidRPr="00C85E72">
        <w:rPr>
          <w:rFonts w:cs="Arial"/>
          <w:szCs w:val="20"/>
        </w:rPr>
        <w:t xml:space="preserve">Assisted Registration </w:t>
      </w:r>
      <w:r w:rsidRPr="00C85E72">
        <w:rPr>
          <w:rFonts w:cs="Arial"/>
          <w:szCs w:val="20"/>
        </w:rPr>
        <w:t xml:space="preserve">Rules do not relate to the professional activities of healthcare providers.  </w:t>
      </w:r>
      <w:r w:rsidR="00063942" w:rsidRPr="00C85E72">
        <w:rPr>
          <w:rFonts w:cs="Arial"/>
          <w:szCs w:val="20"/>
        </w:rPr>
        <w:t xml:space="preserve">Professional obligations and </w:t>
      </w:r>
      <w:r w:rsidRPr="00C85E72">
        <w:rPr>
          <w:rFonts w:cs="Arial"/>
          <w:szCs w:val="20"/>
        </w:rPr>
        <w:t>professional bodies exist for this purpose</w:t>
      </w:r>
      <w:r w:rsidR="00063942" w:rsidRPr="00C85E72">
        <w:rPr>
          <w:rFonts w:cs="Arial"/>
          <w:szCs w:val="20"/>
        </w:rPr>
        <w:t>.  T</w:t>
      </w:r>
      <w:r w:rsidRPr="00C85E72">
        <w:rPr>
          <w:rFonts w:cs="Arial"/>
          <w:szCs w:val="20"/>
        </w:rPr>
        <w:t xml:space="preserve">he </w:t>
      </w:r>
      <w:r w:rsidR="006140D3" w:rsidRPr="00C85E72">
        <w:rPr>
          <w:rFonts w:cs="Arial"/>
          <w:szCs w:val="20"/>
        </w:rPr>
        <w:t>Assisted Registration Rules</w:t>
      </w:r>
      <w:r w:rsidRPr="00C85E72">
        <w:rPr>
          <w:rFonts w:cs="Arial"/>
          <w:szCs w:val="20"/>
        </w:rPr>
        <w:t xml:space="preserve"> </w:t>
      </w:r>
      <w:r w:rsidR="00063942" w:rsidRPr="00C85E72">
        <w:rPr>
          <w:rFonts w:cs="Arial"/>
          <w:szCs w:val="20"/>
        </w:rPr>
        <w:t xml:space="preserve">only regulate matters necessary to </w:t>
      </w:r>
      <w:r w:rsidR="006140D3" w:rsidRPr="00C85E72">
        <w:rPr>
          <w:rFonts w:cs="Arial"/>
          <w:szCs w:val="20"/>
        </w:rPr>
        <w:t>support</w:t>
      </w:r>
      <w:r w:rsidR="00063942" w:rsidRPr="00C85E72">
        <w:rPr>
          <w:rFonts w:cs="Arial"/>
          <w:szCs w:val="20"/>
        </w:rPr>
        <w:t xml:space="preserve"> the </w:t>
      </w:r>
      <w:r w:rsidR="00882A7B" w:rsidRPr="00C85E72">
        <w:rPr>
          <w:rFonts w:cs="Arial"/>
          <w:szCs w:val="20"/>
        </w:rPr>
        <w:t xml:space="preserve">making of an application for </w:t>
      </w:r>
      <w:r w:rsidR="006140D3" w:rsidRPr="00C85E72">
        <w:rPr>
          <w:rFonts w:cs="Arial"/>
          <w:szCs w:val="20"/>
        </w:rPr>
        <w:t>registration o</w:t>
      </w:r>
      <w:r w:rsidR="00E820CE" w:rsidRPr="00C85E72">
        <w:rPr>
          <w:rFonts w:cs="Arial"/>
          <w:szCs w:val="20"/>
        </w:rPr>
        <w:t>f</w:t>
      </w:r>
      <w:r w:rsidR="006140D3" w:rsidRPr="00C85E72">
        <w:rPr>
          <w:rFonts w:cs="Arial"/>
          <w:szCs w:val="20"/>
        </w:rPr>
        <w:t xml:space="preserve"> identified consumers.</w:t>
      </w:r>
    </w:p>
    <w:p w:rsidR="00A01979" w:rsidRPr="00C85E72" w:rsidRDefault="00A01979" w:rsidP="00311683"/>
    <w:p w:rsidR="00583202" w:rsidRPr="00C85E72" w:rsidRDefault="00583202" w:rsidP="00583202">
      <w:pPr>
        <w:pStyle w:val="Header"/>
        <w:widowControl/>
        <w:tabs>
          <w:tab w:val="clear" w:pos="4153"/>
          <w:tab w:val="clear" w:pos="8306"/>
        </w:tabs>
        <w:ind w:right="804"/>
      </w:pPr>
      <w:r w:rsidRPr="00C85E72">
        <w:t xml:space="preserve">Detail of the </w:t>
      </w:r>
      <w:r w:rsidR="006140D3" w:rsidRPr="00C85E72">
        <w:rPr>
          <w:rFonts w:cs="Arial"/>
        </w:rPr>
        <w:t xml:space="preserve">Assisted Registration Rules </w:t>
      </w:r>
      <w:r w:rsidRPr="00C85E72">
        <w:t xml:space="preserve">is set out in the </w:t>
      </w:r>
      <w:r w:rsidRPr="00C85E72">
        <w:rPr>
          <w:u w:val="single"/>
        </w:rPr>
        <w:t>Attachment</w:t>
      </w:r>
      <w:r w:rsidRPr="00C85E72">
        <w:t>.</w:t>
      </w:r>
    </w:p>
    <w:p w:rsidR="00583202" w:rsidRPr="00C85E72" w:rsidRDefault="00583202" w:rsidP="00311683"/>
    <w:p w:rsidR="00583202" w:rsidRPr="00C85E72" w:rsidRDefault="00583202" w:rsidP="00311683">
      <w:r w:rsidRPr="00C85E72">
        <w:t xml:space="preserve">The </w:t>
      </w:r>
      <w:r w:rsidR="006140D3" w:rsidRPr="00C85E72">
        <w:rPr>
          <w:rFonts w:cs="Arial"/>
          <w:szCs w:val="20"/>
        </w:rPr>
        <w:t xml:space="preserve">Assisted Registration Rules </w:t>
      </w:r>
      <w:r w:rsidRPr="00C85E72">
        <w:t>commence on the day after registration on the Federal Register of Legislative Instruments.</w:t>
      </w:r>
    </w:p>
    <w:p w:rsidR="00583202" w:rsidRPr="00C85E72" w:rsidRDefault="00583202" w:rsidP="00311683"/>
    <w:p w:rsidR="00583202" w:rsidRPr="00C85E72" w:rsidRDefault="00992F83" w:rsidP="00311683">
      <w:r w:rsidRPr="00C85E72">
        <w:t xml:space="preserve">The </w:t>
      </w:r>
      <w:r w:rsidR="006140D3" w:rsidRPr="00C85E72">
        <w:rPr>
          <w:rFonts w:cs="Arial"/>
          <w:szCs w:val="20"/>
        </w:rPr>
        <w:t xml:space="preserve">Assisted Registration Rules </w:t>
      </w:r>
      <w:r w:rsidRPr="00C85E72">
        <w:t>are</w:t>
      </w:r>
      <w:r w:rsidR="005B040D" w:rsidRPr="00C85E72">
        <w:t xml:space="preserve"> a legislative instrument and </w:t>
      </w:r>
      <w:r w:rsidR="0017015C" w:rsidRPr="00C85E72">
        <w:t xml:space="preserve">are </w:t>
      </w:r>
      <w:r w:rsidR="005B040D" w:rsidRPr="00C85E72">
        <w:t xml:space="preserve">subject to the </w:t>
      </w:r>
      <w:r w:rsidR="005B040D" w:rsidRPr="00C85E72">
        <w:rPr>
          <w:i/>
        </w:rPr>
        <w:t>Legislative Instruments Act 2003</w:t>
      </w:r>
      <w:r w:rsidR="005B040D" w:rsidRPr="00C85E72">
        <w:t>.</w:t>
      </w:r>
    </w:p>
    <w:p w:rsidR="0040108E" w:rsidRPr="00C85E72" w:rsidRDefault="0040108E" w:rsidP="00583202">
      <w:pPr>
        <w:rPr>
          <w:b/>
          <w:bCs/>
        </w:rPr>
      </w:pPr>
    </w:p>
    <w:p w:rsidR="00583202" w:rsidRPr="00C85E72" w:rsidRDefault="00583202" w:rsidP="00583202">
      <w:pPr>
        <w:rPr>
          <w:b/>
          <w:bCs/>
        </w:rPr>
      </w:pPr>
      <w:r w:rsidRPr="00C85E72">
        <w:rPr>
          <w:b/>
          <w:bCs/>
        </w:rPr>
        <w:t>Consultation</w:t>
      </w:r>
    </w:p>
    <w:p w:rsidR="00583202" w:rsidRPr="00C85E72" w:rsidRDefault="00583202" w:rsidP="00583202"/>
    <w:p w:rsidR="00740F42" w:rsidRPr="00C85E72" w:rsidRDefault="006140D3" w:rsidP="00583202">
      <w:pPr>
        <w:rPr>
          <w:rFonts w:cs="Arial"/>
          <w:szCs w:val="20"/>
        </w:rPr>
      </w:pPr>
      <w:r w:rsidRPr="00C85E72">
        <w:t>In September and October 2012, t</w:t>
      </w:r>
      <w:r w:rsidR="00740F42" w:rsidRPr="00C85E72">
        <w:t xml:space="preserve">he Department consulted </w:t>
      </w:r>
      <w:r w:rsidRPr="00C85E72">
        <w:t xml:space="preserve">with the Office of the Australian Information Commissioner, </w:t>
      </w:r>
      <w:r w:rsidR="00882A7B" w:rsidRPr="00C85E72">
        <w:t xml:space="preserve">the National E-Health Transition Authority, </w:t>
      </w:r>
      <w:r w:rsidRPr="00C85E72">
        <w:t xml:space="preserve">lead eHealth sites, representatives of stakeholder groups including healthcare providers, consumers, </w:t>
      </w:r>
      <w:r w:rsidR="00882A7B" w:rsidRPr="00C85E72">
        <w:t xml:space="preserve">indemnity </w:t>
      </w:r>
      <w:r w:rsidRPr="00C85E72">
        <w:t>insurers and IT vendors</w:t>
      </w:r>
      <w:r w:rsidR="004C6F2B" w:rsidRPr="00C85E72">
        <w:t xml:space="preserve"> on the proposed model for assisted registration which included legislative requirements.</w:t>
      </w:r>
      <w:r w:rsidR="00882A7B" w:rsidRPr="00C85E72">
        <w:t xml:space="preserve">  The Department also consulted with health organisations in the Northern Territory to align the proposed model more closely with the needs of the Northern Territory which has already implemented the </w:t>
      </w:r>
      <w:r w:rsidR="00882A7B" w:rsidRPr="00C85E72">
        <w:rPr>
          <w:i/>
        </w:rPr>
        <w:t>My eHealth Record</w:t>
      </w:r>
      <w:r w:rsidR="00882A7B" w:rsidRPr="00C85E72">
        <w:t xml:space="preserve"> program.</w:t>
      </w:r>
      <w:r w:rsidR="004C6F2B" w:rsidRPr="00C85E72">
        <w:t xml:space="preserve">  The model was revised following consultation to take account of stakeholder feedback and </w:t>
      </w:r>
      <w:r w:rsidR="004C6F2B" w:rsidRPr="00C85E72">
        <w:rPr>
          <w:rFonts w:cs="Arial"/>
          <w:szCs w:val="20"/>
        </w:rPr>
        <w:t>Assisted Registration Rules were drafted accordingly.</w:t>
      </w:r>
    </w:p>
    <w:p w:rsidR="004C6F2B" w:rsidRPr="00C85E72" w:rsidRDefault="004C6F2B" w:rsidP="00583202">
      <w:pPr>
        <w:rPr>
          <w:rFonts w:cs="Arial"/>
          <w:szCs w:val="20"/>
        </w:rPr>
      </w:pPr>
    </w:p>
    <w:p w:rsidR="00537A53" w:rsidRPr="00C85E72" w:rsidRDefault="00B852FC" w:rsidP="00537A53">
      <w:r w:rsidRPr="00C85E72">
        <w:t>S</w:t>
      </w:r>
      <w:r w:rsidR="00583202" w:rsidRPr="00C85E72">
        <w:t>ection 1</w:t>
      </w:r>
      <w:r w:rsidRPr="00C85E72">
        <w:t>09</w:t>
      </w:r>
      <w:r w:rsidR="00583202" w:rsidRPr="00C85E72">
        <w:t xml:space="preserve"> of the Act</w:t>
      </w:r>
      <w:r w:rsidRPr="00C85E72">
        <w:t xml:space="preserve"> requires that, before making</w:t>
      </w:r>
      <w:r w:rsidR="006140D3" w:rsidRPr="00C85E72">
        <w:t xml:space="preserve"> PCEHR </w:t>
      </w:r>
      <w:r w:rsidRPr="00C85E72">
        <w:t xml:space="preserve">Rules, the </w:t>
      </w:r>
      <w:r w:rsidR="00583202" w:rsidRPr="00C85E72">
        <w:t xml:space="preserve">Minister </w:t>
      </w:r>
      <w:r w:rsidRPr="00C85E72">
        <w:t xml:space="preserve">must </w:t>
      </w:r>
      <w:r w:rsidR="00583202" w:rsidRPr="00C85E72">
        <w:t>consult the Jurisdictional Advisory Committee a</w:t>
      </w:r>
      <w:r w:rsidRPr="00C85E72">
        <w:t xml:space="preserve">nd Independent Advisory Council, although failure to consult these committees does not affect the validity of the PCEHR Rules.  </w:t>
      </w:r>
    </w:p>
    <w:p w:rsidR="00537A53" w:rsidRPr="00C85E72" w:rsidRDefault="00537A53" w:rsidP="00537A53"/>
    <w:p w:rsidR="00211E4C" w:rsidRPr="00C85E72" w:rsidRDefault="00211E4C" w:rsidP="00311683">
      <w:r w:rsidRPr="00C85E72">
        <w:t xml:space="preserve">The Independent Advisory Council </w:t>
      </w:r>
      <w:r w:rsidR="006140D3" w:rsidRPr="00C85E72">
        <w:t xml:space="preserve">and the Jurisdictional Advisory Committee </w:t>
      </w:r>
      <w:r w:rsidRPr="00C85E72">
        <w:t>w</w:t>
      </w:r>
      <w:r w:rsidR="006140D3" w:rsidRPr="00C85E72">
        <w:t>ere</w:t>
      </w:r>
      <w:r w:rsidRPr="00C85E72">
        <w:t xml:space="preserve"> consulted on </w:t>
      </w:r>
      <w:r w:rsidR="004C6F2B" w:rsidRPr="00C85E72">
        <w:t>the proposed</w:t>
      </w:r>
      <w:r w:rsidR="00D05BB5" w:rsidRPr="00C85E72">
        <w:t xml:space="preserve"> </w:t>
      </w:r>
      <w:r w:rsidR="006140D3" w:rsidRPr="00C85E72">
        <w:rPr>
          <w:rFonts w:cs="Arial"/>
          <w:szCs w:val="20"/>
        </w:rPr>
        <w:t xml:space="preserve">Assisted Registration Rules </w:t>
      </w:r>
      <w:r w:rsidRPr="00C85E72">
        <w:t xml:space="preserve">on </w:t>
      </w:r>
      <w:r w:rsidR="004C6F2B" w:rsidRPr="00C85E72">
        <w:t>29 October</w:t>
      </w:r>
      <w:r w:rsidR="006140D3" w:rsidRPr="00C85E72">
        <w:t xml:space="preserve"> 2012</w:t>
      </w:r>
      <w:r w:rsidR="00882A7B" w:rsidRPr="00C85E72">
        <w:t>.  M</w:t>
      </w:r>
      <w:r w:rsidR="00085CF7" w:rsidRPr="00C85E72">
        <w:t>inor</w:t>
      </w:r>
      <w:r w:rsidR="00954E42" w:rsidRPr="00C85E72">
        <w:t xml:space="preserve"> change</w:t>
      </w:r>
      <w:r w:rsidR="00C80316" w:rsidRPr="00C85E72">
        <w:t>s were</w:t>
      </w:r>
      <w:r w:rsidR="00954E42" w:rsidRPr="00C85E72">
        <w:t xml:space="preserve"> made</w:t>
      </w:r>
      <w:r w:rsidR="00085CF7" w:rsidRPr="00C85E72">
        <w:t xml:space="preserve"> to </w:t>
      </w:r>
      <w:r w:rsidR="00882A7B" w:rsidRPr="00C85E72">
        <w:t xml:space="preserve">the Assisted Registration Rules to </w:t>
      </w:r>
      <w:r w:rsidR="00085CF7" w:rsidRPr="00C85E72">
        <w:t>reflect that healthcare provider organisations may choose to both store a consumer’s consent and submit it to the System Operator for storage</w:t>
      </w:r>
      <w:r w:rsidR="00C80316" w:rsidRPr="00C85E72">
        <w:t>, and to ensure the Rules appropriately apply to the relevant parties</w:t>
      </w:r>
      <w:r w:rsidR="00954E42" w:rsidRPr="00C85E72">
        <w:t>.</w:t>
      </w:r>
    </w:p>
    <w:p w:rsidR="00211E4C" w:rsidRPr="00C85E72" w:rsidRDefault="00211E4C" w:rsidP="00311683"/>
    <w:p w:rsidR="00DF71A1" w:rsidRPr="00C85E72" w:rsidRDefault="00DF71A1" w:rsidP="00DF71A1"/>
    <w:p w:rsidR="00B852FC" w:rsidRPr="00C85E72" w:rsidRDefault="00B852FC" w:rsidP="00311683">
      <w:pPr>
        <w:sectPr w:rsidR="00B852FC" w:rsidRPr="00C85E72" w:rsidSect="00104862">
          <w:headerReference w:type="default" r:id="rId8"/>
          <w:pgSz w:w="11906" w:h="16838" w:code="9"/>
          <w:pgMar w:top="1276" w:right="1600" w:bottom="1135" w:left="1600" w:header="709" w:footer="709" w:gutter="0"/>
          <w:cols w:space="708"/>
          <w:titlePg/>
          <w:docGrid w:linePitch="360"/>
        </w:sectPr>
      </w:pPr>
    </w:p>
    <w:p w:rsidR="00EF48A5" w:rsidRPr="00C85E72" w:rsidRDefault="00577975" w:rsidP="00577975">
      <w:pPr>
        <w:jc w:val="right"/>
        <w:rPr>
          <w:b/>
          <w:u w:val="single"/>
          <w:lang w:val="en-AU"/>
        </w:rPr>
      </w:pPr>
      <w:r w:rsidRPr="00C85E72">
        <w:rPr>
          <w:b/>
          <w:u w:val="single"/>
          <w:lang w:val="en-AU"/>
        </w:rPr>
        <w:lastRenderedPageBreak/>
        <w:t>ATTACHMENT</w:t>
      </w:r>
    </w:p>
    <w:p w:rsidR="00577975" w:rsidRPr="00C85E72" w:rsidRDefault="00577975" w:rsidP="00577975">
      <w:pPr>
        <w:rPr>
          <w:b/>
          <w:u w:val="single"/>
          <w:lang w:val="en-AU"/>
        </w:rPr>
      </w:pPr>
    </w:p>
    <w:p w:rsidR="00577975" w:rsidRPr="00C85E72" w:rsidRDefault="00125D4B" w:rsidP="00125D4B">
      <w:pPr>
        <w:jc w:val="center"/>
        <w:rPr>
          <w:i/>
          <w:u w:val="single"/>
          <w:lang w:val="en-AU"/>
        </w:rPr>
      </w:pPr>
      <w:r w:rsidRPr="00C85E72">
        <w:rPr>
          <w:b/>
          <w:iCs/>
          <w:u w:val="single"/>
          <w:lang w:val="en-AU"/>
        </w:rPr>
        <w:t xml:space="preserve">Details of the </w:t>
      </w:r>
      <w:r w:rsidRPr="00C85E72">
        <w:rPr>
          <w:b/>
          <w:i/>
          <w:u w:val="single"/>
          <w:lang w:val="en-AU"/>
        </w:rPr>
        <w:t>P</w:t>
      </w:r>
      <w:r w:rsidR="0040108E" w:rsidRPr="00C85E72">
        <w:rPr>
          <w:b/>
          <w:i/>
          <w:u w:val="single"/>
          <w:lang w:val="en-AU"/>
        </w:rPr>
        <w:t xml:space="preserve">CEHR </w:t>
      </w:r>
      <w:r w:rsidR="00954E42" w:rsidRPr="00C85E72">
        <w:rPr>
          <w:b/>
          <w:i/>
          <w:u w:val="single"/>
          <w:lang w:val="en-AU"/>
        </w:rPr>
        <w:t xml:space="preserve">(Assisted Registration) </w:t>
      </w:r>
      <w:r w:rsidRPr="00C85E72">
        <w:rPr>
          <w:b/>
          <w:i/>
          <w:u w:val="single"/>
          <w:lang w:val="en-AU"/>
        </w:rPr>
        <w:t>Rules 2012</w:t>
      </w:r>
    </w:p>
    <w:p w:rsidR="00577975" w:rsidRPr="00C85E72" w:rsidRDefault="00577975" w:rsidP="00CB738F">
      <w:pPr>
        <w:rPr>
          <w:lang w:val="en-AU"/>
        </w:rPr>
      </w:pPr>
    </w:p>
    <w:p w:rsidR="006E20B5" w:rsidRPr="00C85E72" w:rsidRDefault="006E20B5" w:rsidP="00703760">
      <w:pPr>
        <w:autoSpaceDE w:val="0"/>
        <w:autoSpaceDN w:val="0"/>
        <w:adjustRightInd w:val="0"/>
        <w:rPr>
          <w:b/>
          <w:bCs/>
          <w:lang w:bidi="hi-IN"/>
        </w:rPr>
      </w:pPr>
      <w:r w:rsidRPr="00C85E72">
        <w:rPr>
          <w:b/>
          <w:bCs/>
          <w:lang w:bidi="hi-IN"/>
        </w:rPr>
        <w:t>PART 1—PRELIMINARY</w:t>
      </w:r>
    </w:p>
    <w:p w:rsidR="006E20B5" w:rsidRPr="00C85E72" w:rsidRDefault="006E20B5" w:rsidP="00703760">
      <w:pPr>
        <w:autoSpaceDE w:val="0"/>
        <w:autoSpaceDN w:val="0"/>
        <w:adjustRightInd w:val="0"/>
        <w:rPr>
          <w:b/>
          <w:bCs/>
          <w:lang w:bidi="hi-IN"/>
        </w:rPr>
      </w:pPr>
    </w:p>
    <w:p w:rsidR="006E20B5" w:rsidRPr="00C85E72" w:rsidRDefault="006E20B5" w:rsidP="000F2652">
      <w:pPr>
        <w:numPr>
          <w:ilvl w:val="0"/>
          <w:numId w:val="1"/>
        </w:numPr>
        <w:autoSpaceDE w:val="0"/>
        <w:autoSpaceDN w:val="0"/>
        <w:adjustRightInd w:val="0"/>
        <w:spacing w:after="120"/>
        <w:ind w:left="357" w:hanging="357"/>
        <w:rPr>
          <w:b/>
          <w:bCs/>
          <w:lang w:bidi="hi-IN"/>
        </w:rPr>
      </w:pPr>
      <w:r w:rsidRPr="00C85E72">
        <w:rPr>
          <w:b/>
          <w:bCs/>
          <w:lang w:bidi="hi-IN"/>
        </w:rPr>
        <w:t xml:space="preserve">Name of </w:t>
      </w:r>
      <w:r w:rsidR="00490707" w:rsidRPr="00C85E72">
        <w:rPr>
          <w:b/>
          <w:bCs/>
          <w:lang w:bidi="hi-IN"/>
        </w:rPr>
        <w:t>rules</w:t>
      </w:r>
    </w:p>
    <w:p w:rsidR="00FD6821" w:rsidRPr="00C85E72" w:rsidRDefault="0052197D" w:rsidP="00703760">
      <w:pPr>
        <w:autoSpaceDE w:val="0"/>
        <w:autoSpaceDN w:val="0"/>
        <w:adjustRightInd w:val="0"/>
        <w:rPr>
          <w:i/>
          <w:iCs/>
          <w:lang w:bidi="hi-IN"/>
        </w:rPr>
      </w:pPr>
      <w:r w:rsidRPr="00C85E72">
        <w:rPr>
          <w:lang w:bidi="hi-IN"/>
        </w:rPr>
        <w:t>Rule</w:t>
      </w:r>
      <w:r w:rsidR="006E20B5" w:rsidRPr="00C85E72">
        <w:rPr>
          <w:lang w:bidi="hi-IN"/>
        </w:rPr>
        <w:t xml:space="preserve"> 1 provides that the </w:t>
      </w:r>
      <w:r w:rsidR="00C271E9" w:rsidRPr="00C85E72">
        <w:rPr>
          <w:lang w:bidi="hi-IN"/>
        </w:rPr>
        <w:t xml:space="preserve">title of the </w:t>
      </w:r>
      <w:r w:rsidR="002D7BB8" w:rsidRPr="00C85E72">
        <w:rPr>
          <w:lang w:bidi="hi-IN"/>
        </w:rPr>
        <w:t xml:space="preserve">rules </w:t>
      </w:r>
      <w:r w:rsidR="006E20B5" w:rsidRPr="00C85E72">
        <w:rPr>
          <w:lang w:bidi="hi-IN"/>
        </w:rPr>
        <w:t xml:space="preserve">is </w:t>
      </w:r>
      <w:r w:rsidR="00C271E9" w:rsidRPr="00C85E72">
        <w:rPr>
          <w:i/>
          <w:iCs/>
          <w:lang w:bidi="hi-IN"/>
        </w:rPr>
        <w:t xml:space="preserve">PCEHR </w:t>
      </w:r>
      <w:r w:rsidR="00954E42" w:rsidRPr="00C85E72">
        <w:rPr>
          <w:i/>
          <w:iCs/>
          <w:lang w:bidi="hi-IN"/>
        </w:rPr>
        <w:t xml:space="preserve">(Assisted Registration) </w:t>
      </w:r>
      <w:r w:rsidR="00C271E9" w:rsidRPr="00C85E72">
        <w:rPr>
          <w:i/>
          <w:iCs/>
          <w:lang w:bidi="hi-IN"/>
        </w:rPr>
        <w:t>Rules 2012.</w:t>
      </w:r>
    </w:p>
    <w:p w:rsidR="00FD6821" w:rsidRPr="00C85E72" w:rsidRDefault="00FD6821" w:rsidP="00703760">
      <w:pPr>
        <w:autoSpaceDE w:val="0"/>
        <w:autoSpaceDN w:val="0"/>
        <w:adjustRightInd w:val="0"/>
        <w:rPr>
          <w:i/>
          <w:iCs/>
          <w:lang w:bidi="hi-IN"/>
        </w:rPr>
      </w:pPr>
    </w:p>
    <w:p w:rsidR="006E20B5" w:rsidRPr="00C85E72" w:rsidRDefault="006E20B5" w:rsidP="000F2652">
      <w:pPr>
        <w:numPr>
          <w:ilvl w:val="0"/>
          <w:numId w:val="1"/>
        </w:numPr>
        <w:autoSpaceDE w:val="0"/>
        <w:autoSpaceDN w:val="0"/>
        <w:adjustRightInd w:val="0"/>
        <w:spacing w:after="120"/>
        <w:ind w:left="357" w:hanging="357"/>
        <w:rPr>
          <w:b/>
          <w:bCs/>
          <w:lang w:bidi="hi-IN"/>
        </w:rPr>
      </w:pPr>
      <w:r w:rsidRPr="00C85E72">
        <w:rPr>
          <w:b/>
          <w:bCs/>
          <w:lang w:bidi="hi-IN"/>
        </w:rPr>
        <w:t>Commencement</w:t>
      </w:r>
    </w:p>
    <w:p w:rsidR="006E20B5" w:rsidRPr="00C85E72" w:rsidRDefault="0052197D" w:rsidP="00703760">
      <w:pPr>
        <w:autoSpaceDE w:val="0"/>
        <w:autoSpaceDN w:val="0"/>
        <w:adjustRightInd w:val="0"/>
        <w:rPr>
          <w:lang w:bidi="hi-IN"/>
        </w:rPr>
      </w:pPr>
      <w:r w:rsidRPr="00C85E72">
        <w:rPr>
          <w:lang w:bidi="hi-IN"/>
        </w:rPr>
        <w:t>Rule</w:t>
      </w:r>
      <w:r w:rsidR="006E20B5" w:rsidRPr="00C85E72">
        <w:rPr>
          <w:lang w:bidi="hi-IN"/>
        </w:rPr>
        <w:t xml:space="preserve"> 2 provides that the </w:t>
      </w:r>
      <w:r w:rsidR="00954E42" w:rsidRPr="00C85E72">
        <w:t>Assisted Registration Rules commence</w:t>
      </w:r>
      <w:r w:rsidR="006E20B5" w:rsidRPr="00C85E72">
        <w:rPr>
          <w:lang w:bidi="hi-IN"/>
        </w:rPr>
        <w:t xml:space="preserve"> on </w:t>
      </w:r>
      <w:r w:rsidR="00FD6821" w:rsidRPr="00C85E72">
        <w:rPr>
          <w:lang w:bidi="hi-IN"/>
        </w:rPr>
        <w:t xml:space="preserve">the day </w:t>
      </w:r>
      <w:r w:rsidR="00C271E9" w:rsidRPr="00C85E72">
        <w:rPr>
          <w:lang w:bidi="hi-IN"/>
        </w:rPr>
        <w:t>after they are registered on the Federal Register of Legislative Instruments.</w:t>
      </w:r>
    </w:p>
    <w:p w:rsidR="00FD6821" w:rsidRPr="00C85E72" w:rsidRDefault="00FD6821" w:rsidP="00703760">
      <w:pPr>
        <w:autoSpaceDE w:val="0"/>
        <w:autoSpaceDN w:val="0"/>
        <w:adjustRightInd w:val="0"/>
        <w:rPr>
          <w:b/>
          <w:bCs/>
          <w:lang w:bidi="hi-IN"/>
        </w:rPr>
      </w:pPr>
    </w:p>
    <w:p w:rsidR="00FD6821" w:rsidRPr="00C85E72" w:rsidRDefault="008906C8" w:rsidP="000F2652">
      <w:pPr>
        <w:numPr>
          <w:ilvl w:val="0"/>
          <w:numId w:val="1"/>
        </w:numPr>
        <w:autoSpaceDE w:val="0"/>
        <w:autoSpaceDN w:val="0"/>
        <w:adjustRightInd w:val="0"/>
        <w:spacing w:after="120"/>
        <w:ind w:left="357" w:hanging="357"/>
        <w:rPr>
          <w:b/>
          <w:bCs/>
          <w:lang w:bidi="hi-IN"/>
        </w:rPr>
      </w:pPr>
      <w:r w:rsidRPr="00C85E72">
        <w:rPr>
          <w:b/>
          <w:bCs/>
          <w:lang w:bidi="hi-IN"/>
        </w:rPr>
        <w:t>Definitions</w:t>
      </w:r>
    </w:p>
    <w:p w:rsidR="00FD6821" w:rsidRPr="00C85E72" w:rsidRDefault="00475557" w:rsidP="00703760">
      <w:pPr>
        <w:autoSpaceDE w:val="0"/>
        <w:autoSpaceDN w:val="0"/>
        <w:adjustRightInd w:val="0"/>
        <w:rPr>
          <w:lang w:bidi="hi-IN"/>
        </w:rPr>
      </w:pPr>
      <w:r w:rsidRPr="00C85E72">
        <w:rPr>
          <w:lang w:bidi="hi-IN"/>
        </w:rPr>
        <w:t>Subr</w:t>
      </w:r>
      <w:r w:rsidR="0052197D" w:rsidRPr="00C85E72">
        <w:rPr>
          <w:lang w:bidi="hi-IN"/>
        </w:rPr>
        <w:t>ule</w:t>
      </w:r>
      <w:r w:rsidR="008906C8" w:rsidRPr="00C85E72">
        <w:rPr>
          <w:lang w:bidi="hi-IN"/>
        </w:rPr>
        <w:t xml:space="preserve"> </w:t>
      </w:r>
      <w:r w:rsidR="00A01979" w:rsidRPr="00C85E72">
        <w:rPr>
          <w:lang w:bidi="hi-IN"/>
        </w:rPr>
        <w:t>3</w:t>
      </w:r>
      <w:r w:rsidRPr="00C85E72">
        <w:rPr>
          <w:lang w:bidi="hi-IN"/>
        </w:rPr>
        <w:t>(1)</w:t>
      </w:r>
      <w:r w:rsidR="00FD6821" w:rsidRPr="00C85E72">
        <w:rPr>
          <w:lang w:bidi="hi-IN"/>
        </w:rPr>
        <w:t xml:space="preserve"> defines particular terms used in the </w:t>
      </w:r>
      <w:r w:rsidR="00954E42" w:rsidRPr="00C85E72">
        <w:t>Assisted Registration Rules</w:t>
      </w:r>
      <w:r w:rsidR="00680CA6" w:rsidRPr="00C85E72">
        <w:t>, including</w:t>
      </w:r>
      <w:r w:rsidR="00DD23CF" w:rsidRPr="00C85E72">
        <w:rPr>
          <w:lang w:bidi="hi-IN"/>
        </w:rPr>
        <w:t>:</w:t>
      </w:r>
    </w:p>
    <w:p w:rsidR="005D16CB" w:rsidRPr="00C85E72" w:rsidRDefault="005D16CB" w:rsidP="00703760">
      <w:pPr>
        <w:autoSpaceDE w:val="0"/>
        <w:autoSpaceDN w:val="0"/>
        <w:adjustRightInd w:val="0"/>
        <w:rPr>
          <w:lang w:bidi="hi-IN"/>
        </w:rPr>
      </w:pPr>
    </w:p>
    <w:p w:rsidR="002C769C" w:rsidRPr="00C85E72" w:rsidRDefault="002C769C" w:rsidP="00703760">
      <w:pPr>
        <w:autoSpaceDE w:val="0"/>
        <w:autoSpaceDN w:val="0"/>
        <w:adjustRightInd w:val="0"/>
        <w:rPr>
          <w:b/>
          <w:i/>
          <w:lang w:bidi="hi-IN"/>
        </w:rPr>
      </w:pPr>
      <w:r w:rsidRPr="00C85E72">
        <w:rPr>
          <w:b/>
          <w:i/>
          <w:lang w:bidi="hi-IN"/>
        </w:rPr>
        <w:t>Assisted registration</w:t>
      </w:r>
    </w:p>
    <w:p w:rsidR="002C769C" w:rsidRPr="00C85E72" w:rsidRDefault="002C769C" w:rsidP="00703760">
      <w:pPr>
        <w:autoSpaceDE w:val="0"/>
        <w:autoSpaceDN w:val="0"/>
        <w:adjustRightInd w:val="0"/>
        <w:rPr>
          <w:lang w:bidi="hi-IN"/>
        </w:rPr>
      </w:pPr>
      <w:r w:rsidRPr="00C85E72">
        <w:rPr>
          <w:lang w:bidi="hi-IN"/>
        </w:rPr>
        <w:t>This term describe</w:t>
      </w:r>
      <w:r w:rsidR="00475557" w:rsidRPr="00C85E72">
        <w:rPr>
          <w:lang w:bidi="hi-IN"/>
        </w:rPr>
        <w:t>s</w:t>
      </w:r>
      <w:r w:rsidRPr="00C85E72">
        <w:rPr>
          <w:lang w:bidi="hi-IN"/>
        </w:rPr>
        <w:t xml:space="preserve"> the process whereby a healthcare provider organisation takes steps to </w:t>
      </w:r>
      <w:r w:rsidR="00680CA6" w:rsidRPr="00C85E72">
        <w:rPr>
          <w:lang w:bidi="hi-IN"/>
        </w:rPr>
        <w:t xml:space="preserve">assist </w:t>
      </w:r>
      <w:r w:rsidRPr="00C85E72">
        <w:rPr>
          <w:lang w:bidi="hi-IN"/>
        </w:rPr>
        <w:t xml:space="preserve">a consumer </w:t>
      </w:r>
      <w:r w:rsidR="00680CA6" w:rsidRPr="00C85E72">
        <w:rPr>
          <w:lang w:bidi="hi-IN"/>
        </w:rPr>
        <w:t xml:space="preserve">to apply to be registered </w:t>
      </w:r>
      <w:r w:rsidRPr="00C85E72">
        <w:rPr>
          <w:lang w:bidi="hi-IN"/>
        </w:rPr>
        <w:t xml:space="preserve">for a PCEHR.  </w:t>
      </w:r>
      <w:r w:rsidR="0045508A" w:rsidRPr="00C85E72">
        <w:rPr>
          <w:lang w:bidi="hi-IN"/>
        </w:rPr>
        <w:t xml:space="preserve">It is important to note that a healthcare provider organisation that provides assisted registration to consumers does not </w:t>
      </w:r>
      <w:r w:rsidR="00096D31" w:rsidRPr="00C85E72">
        <w:rPr>
          <w:lang w:bidi="hi-IN"/>
        </w:rPr>
        <w:t>act on behalf of the System Operator.</w:t>
      </w:r>
    </w:p>
    <w:p w:rsidR="002C769C" w:rsidRPr="00C85E72" w:rsidRDefault="002C769C" w:rsidP="00703760">
      <w:pPr>
        <w:autoSpaceDE w:val="0"/>
        <w:autoSpaceDN w:val="0"/>
        <w:adjustRightInd w:val="0"/>
        <w:rPr>
          <w:lang w:bidi="hi-IN"/>
        </w:rPr>
      </w:pPr>
    </w:p>
    <w:p w:rsidR="00927528" w:rsidRPr="00C85E72" w:rsidRDefault="00927528" w:rsidP="00703760">
      <w:pPr>
        <w:autoSpaceDE w:val="0"/>
        <w:autoSpaceDN w:val="0"/>
        <w:adjustRightInd w:val="0"/>
        <w:rPr>
          <w:lang w:bidi="hi-IN"/>
        </w:rPr>
      </w:pPr>
      <w:r w:rsidRPr="00C85E72">
        <w:rPr>
          <w:lang w:bidi="hi-IN"/>
        </w:rPr>
        <w:t xml:space="preserve">The note to </w:t>
      </w:r>
      <w:r w:rsidR="00475557" w:rsidRPr="00C85E72">
        <w:rPr>
          <w:lang w:bidi="hi-IN"/>
        </w:rPr>
        <w:t>sub</w:t>
      </w:r>
      <w:r w:rsidRPr="00C85E72">
        <w:rPr>
          <w:lang w:bidi="hi-IN"/>
        </w:rPr>
        <w:t xml:space="preserve">rule </w:t>
      </w:r>
      <w:r w:rsidR="00A01979" w:rsidRPr="00C85E72">
        <w:rPr>
          <w:lang w:bidi="hi-IN"/>
        </w:rPr>
        <w:t>3</w:t>
      </w:r>
      <w:r w:rsidR="00475557" w:rsidRPr="00C85E72">
        <w:rPr>
          <w:lang w:bidi="hi-IN"/>
        </w:rPr>
        <w:t>(1)</w:t>
      </w:r>
      <w:r w:rsidRPr="00C85E72">
        <w:rPr>
          <w:lang w:bidi="hi-IN"/>
        </w:rPr>
        <w:t xml:space="preserve"> assists readers by making clear that other terms used in the </w:t>
      </w:r>
      <w:r w:rsidR="00954E42" w:rsidRPr="00C85E72">
        <w:t>Assisted Registration Rules</w:t>
      </w:r>
      <w:r w:rsidRPr="00C85E72">
        <w:rPr>
          <w:lang w:bidi="hi-IN"/>
        </w:rPr>
        <w:t xml:space="preserve"> </w:t>
      </w:r>
      <w:r w:rsidR="00B12C75" w:rsidRPr="00C85E72">
        <w:rPr>
          <w:lang w:bidi="hi-IN"/>
        </w:rPr>
        <w:t xml:space="preserve">have the same meaning as they have in </w:t>
      </w:r>
      <w:r w:rsidRPr="00C85E72">
        <w:rPr>
          <w:lang w:bidi="hi-IN"/>
        </w:rPr>
        <w:t>the Act.</w:t>
      </w:r>
    </w:p>
    <w:p w:rsidR="009857C0" w:rsidRPr="00C85E72" w:rsidRDefault="009857C0" w:rsidP="00703760">
      <w:pPr>
        <w:autoSpaceDE w:val="0"/>
        <w:autoSpaceDN w:val="0"/>
        <w:adjustRightInd w:val="0"/>
        <w:rPr>
          <w:lang w:bidi="hi-IN"/>
        </w:rPr>
      </w:pPr>
    </w:p>
    <w:p w:rsidR="00475557" w:rsidRPr="00C85E72" w:rsidRDefault="00475557" w:rsidP="00703760">
      <w:pPr>
        <w:autoSpaceDE w:val="0"/>
        <w:autoSpaceDN w:val="0"/>
        <w:adjustRightInd w:val="0"/>
        <w:rPr>
          <w:lang w:bidi="hi-IN"/>
        </w:rPr>
      </w:pPr>
      <w:r w:rsidRPr="00C85E72">
        <w:rPr>
          <w:lang w:bidi="hi-IN"/>
        </w:rPr>
        <w:t xml:space="preserve">For the purpose of subrule </w:t>
      </w:r>
      <w:r w:rsidR="00A01979" w:rsidRPr="00C85E72">
        <w:rPr>
          <w:lang w:bidi="hi-IN"/>
        </w:rPr>
        <w:t>3</w:t>
      </w:r>
      <w:r w:rsidRPr="00C85E72">
        <w:rPr>
          <w:lang w:bidi="hi-IN"/>
        </w:rPr>
        <w:t xml:space="preserve">(1), subrule </w:t>
      </w:r>
      <w:r w:rsidR="00A01979" w:rsidRPr="00C85E72">
        <w:rPr>
          <w:lang w:bidi="hi-IN"/>
        </w:rPr>
        <w:t>3</w:t>
      </w:r>
      <w:r w:rsidRPr="00C85E72">
        <w:rPr>
          <w:lang w:bidi="hi-IN"/>
        </w:rPr>
        <w:t xml:space="preserve">(2) describes that the assisted registration process involves the provision of the consumer’s identifying information, including their healthcare identifier, to the PCEHR System Operator (paragraph </w:t>
      </w:r>
      <w:r w:rsidR="00A01979" w:rsidRPr="00C85E72">
        <w:rPr>
          <w:lang w:bidi="hi-IN"/>
        </w:rPr>
        <w:t>3</w:t>
      </w:r>
      <w:r w:rsidRPr="00C85E72">
        <w:rPr>
          <w:lang w:bidi="hi-IN"/>
        </w:rPr>
        <w:t xml:space="preserve">(2)(a)), and requires the organisation to </w:t>
      </w:r>
      <w:r w:rsidR="00882A7B" w:rsidRPr="00C85E72">
        <w:rPr>
          <w:lang w:bidi="hi-IN"/>
        </w:rPr>
        <w:t>check the identity of a consumer before asserting the</w:t>
      </w:r>
      <w:r w:rsidRPr="00C85E72">
        <w:rPr>
          <w:lang w:bidi="hi-IN"/>
        </w:rPr>
        <w:t xml:space="preserve"> consumer’s identity to the System Operator (paragraph </w:t>
      </w:r>
      <w:r w:rsidR="00A01979" w:rsidRPr="00C85E72">
        <w:rPr>
          <w:lang w:bidi="hi-IN"/>
        </w:rPr>
        <w:t>3</w:t>
      </w:r>
      <w:r w:rsidRPr="00C85E72">
        <w:rPr>
          <w:lang w:bidi="hi-IN"/>
        </w:rPr>
        <w:t>(2)(b)).</w:t>
      </w:r>
    </w:p>
    <w:p w:rsidR="00475557" w:rsidRPr="00C85E72" w:rsidRDefault="00475557" w:rsidP="00703760">
      <w:pPr>
        <w:autoSpaceDE w:val="0"/>
        <w:autoSpaceDN w:val="0"/>
        <w:adjustRightInd w:val="0"/>
        <w:rPr>
          <w:lang w:bidi="hi-IN"/>
        </w:rPr>
      </w:pPr>
    </w:p>
    <w:p w:rsidR="00475557" w:rsidRPr="00C85E72" w:rsidRDefault="00475557" w:rsidP="00703760">
      <w:pPr>
        <w:autoSpaceDE w:val="0"/>
        <w:autoSpaceDN w:val="0"/>
        <w:adjustRightInd w:val="0"/>
        <w:rPr>
          <w:lang w:bidi="hi-IN"/>
        </w:rPr>
      </w:pPr>
      <w:r w:rsidRPr="00C85E72">
        <w:rPr>
          <w:lang w:bidi="hi-IN"/>
        </w:rPr>
        <w:t xml:space="preserve">Subparagraph </w:t>
      </w:r>
      <w:r w:rsidR="00A01979" w:rsidRPr="00C85E72">
        <w:rPr>
          <w:lang w:bidi="hi-IN"/>
        </w:rPr>
        <w:t>3</w:t>
      </w:r>
      <w:r w:rsidRPr="00C85E72">
        <w:rPr>
          <w:lang w:bidi="hi-IN"/>
        </w:rPr>
        <w:t>(2)(a)(</w:t>
      </w:r>
      <w:proofErr w:type="spellStart"/>
      <w:r w:rsidRPr="00C85E72">
        <w:rPr>
          <w:lang w:bidi="hi-IN"/>
        </w:rPr>
        <w:t>i</w:t>
      </w:r>
      <w:proofErr w:type="spellEnd"/>
      <w:r w:rsidRPr="00C85E72">
        <w:rPr>
          <w:lang w:bidi="hi-IN"/>
        </w:rPr>
        <w:t xml:space="preserve">) makes clear that assisted registration is not only available to a consumer applying to register themself but also to certain consumers claiming to be authorised representatives of a minor.  In respect of </w:t>
      </w:r>
      <w:r w:rsidR="00882A7B" w:rsidRPr="00C85E72">
        <w:rPr>
          <w:lang w:bidi="hi-IN"/>
        </w:rPr>
        <w:t xml:space="preserve">applying to register a </w:t>
      </w:r>
      <w:r w:rsidRPr="00C85E72">
        <w:rPr>
          <w:lang w:bidi="hi-IN"/>
        </w:rPr>
        <w:t>minor, the consumer must be listed on the same Medicare card as the minor (to demonstrate an existing relationship recognised by Medicare)</w:t>
      </w:r>
      <w:r w:rsidR="0045508A" w:rsidRPr="00C85E72">
        <w:rPr>
          <w:lang w:bidi="hi-IN"/>
        </w:rPr>
        <w:t xml:space="preserve"> (</w:t>
      </w:r>
      <w:proofErr w:type="spellStart"/>
      <w:r w:rsidR="0045508A" w:rsidRPr="00C85E72">
        <w:rPr>
          <w:lang w:bidi="hi-IN"/>
        </w:rPr>
        <w:t>subsubparagraph</w:t>
      </w:r>
      <w:proofErr w:type="spellEnd"/>
      <w:r w:rsidR="0045508A" w:rsidRPr="00C85E72">
        <w:rPr>
          <w:lang w:bidi="hi-IN"/>
        </w:rPr>
        <w:t xml:space="preserve"> 3(2)(a)(ii)(A))</w:t>
      </w:r>
      <w:r w:rsidRPr="00C85E72">
        <w:rPr>
          <w:lang w:bidi="hi-IN"/>
        </w:rPr>
        <w:t xml:space="preserve"> and must make a declaration that they have parental </w:t>
      </w:r>
      <w:r w:rsidR="0045508A" w:rsidRPr="00C85E72">
        <w:rPr>
          <w:lang w:bidi="hi-IN"/>
        </w:rPr>
        <w:t xml:space="preserve">responsibility </w:t>
      </w:r>
      <w:r w:rsidRPr="00C85E72">
        <w:rPr>
          <w:lang w:bidi="hi-IN"/>
        </w:rPr>
        <w:t>for the minor</w:t>
      </w:r>
      <w:r w:rsidR="0045508A" w:rsidRPr="00C85E72">
        <w:rPr>
          <w:lang w:bidi="hi-IN"/>
        </w:rPr>
        <w:t xml:space="preserve"> (</w:t>
      </w:r>
      <w:proofErr w:type="spellStart"/>
      <w:r w:rsidR="0045508A" w:rsidRPr="00C85E72">
        <w:rPr>
          <w:lang w:bidi="hi-IN"/>
        </w:rPr>
        <w:t>subsubparagraph</w:t>
      </w:r>
      <w:proofErr w:type="spellEnd"/>
      <w:r w:rsidR="0045508A" w:rsidRPr="00C85E72">
        <w:rPr>
          <w:lang w:bidi="hi-IN"/>
        </w:rPr>
        <w:t xml:space="preserve"> 3(2)(a)(ii)(B))</w:t>
      </w:r>
      <w:r w:rsidRPr="00C85E72">
        <w:rPr>
          <w:lang w:bidi="hi-IN"/>
        </w:rPr>
        <w:t>.</w:t>
      </w:r>
    </w:p>
    <w:p w:rsidR="0045508A" w:rsidRPr="00C85E72" w:rsidRDefault="0045508A" w:rsidP="0045508A">
      <w:pPr>
        <w:autoSpaceDE w:val="0"/>
        <w:autoSpaceDN w:val="0"/>
        <w:adjustRightInd w:val="0"/>
        <w:rPr>
          <w:lang w:bidi="hi-IN"/>
        </w:rPr>
      </w:pPr>
    </w:p>
    <w:p w:rsidR="0045508A" w:rsidRPr="00C85E72" w:rsidRDefault="0045508A" w:rsidP="0045508A">
      <w:pPr>
        <w:autoSpaceDE w:val="0"/>
        <w:autoSpaceDN w:val="0"/>
        <w:adjustRightInd w:val="0"/>
        <w:rPr>
          <w:lang w:bidi="hi-IN"/>
        </w:rPr>
      </w:pPr>
      <w:r w:rsidRPr="00C85E72">
        <w:rPr>
          <w:lang w:bidi="hi-IN"/>
        </w:rPr>
        <w:t xml:space="preserve">Subrule 3(2) does not affect the interpretation of the term </w:t>
      </w:r>
      <w:r w:rsidRPr="00C85E72">
        <w:rPr>
          <w:b/>
          <w:i/>
          <w:lang w:bidi="hi-IN"/>
        </w:rPr>
        <w:t>authorised representative</w:t>
      </w:r>
      <w:r w:rsidRPr="00C85E72">
        <w:rPr>
          <w:lang w:bidi="hi-IN"/>
        </w:rPr>
        <w:t xml:space="preserve"> as defined by section 6 of the Act, rather it makes clear that only a subset of persons seeking to be an authorised representative of a person are eligible to apply to register that person through assisted registration.</w:t>
      </w:r>
    </w:p>
    <w:p w:rsidR="00475557" w:rsidRPr="00C85E72" w:rsidRDefault="00475557" w:rsidP="00703760">
      <w:pPr>
        <w:autoSpaceDE w:val="0"/>
        <w:autoSpaceDN w:val="0"/>
        <w:adjustRightInd w:val="0"/>
        <w:rPr>
          <w:lang w:bidi="hi-IN"/>
        </w:rPr>
      </w:pPr>
    </w:p>
    <w:p w:rsidR="00475557" w:rsidRPr="00C85E72" w:rsidRDefault="00475557" w:rsidP="00703760">
      <w:pPr>
        <w:autoSpaceDE w:val="0"/>
        <w:autoSpaceDN w:val="0"/>
        <w:adjustRightInd w:val="0"/>
        <w:rPr>
          <w:lang w:bidi="hi-IN"/>
        </w:rPr>
      </w:pPr>
      <w:r w:rsidRPr="00C85E72">
        <w:rPr>
          <w:lang w:bidi="hi-IN"/>
        </w:rPr>
        <w:t xml:space="preserve">Other types of </w:t>
      </w:r>
      <w:r w:rsidR="009D7C2B" w:rsidRPr="00C85E72">
        <w:rPr>
          <w:lang w:bidi="hi-IN"/>
        </w:rPr>
        <w:t>persons seeking to be</w:t>
      </w:r>
      <w:r w:rsidRPr="00C85E72">
        <w:rPr>
          <w:lang w:bidi="hi-IN"/>
        </w:rPr>
        <w:t xml:space="preserve"> authorised representatives recognised by section 6 of the Act, such as a person authorised by an Australian law or court to act on behalf of another person, will not be able to register through assisted registration at this time</w:t>
      </w:r>
      <w:r w:rsidR="009D7C2B" w:rsidRPr="00C85E72">
        <w:rPr>
          <w:lang w:bidi="hi-IN"/>
        </w:rPr>
        <w:t>.</w:t>
      </w:r>
      <w:r w:rsidRPr="00C85E72">
        <w:rPr>
          <w:lang w:bidi="hi-IN"/>
        </w:rPr>
        <w:t xml:space="preserve"> </w:t>
      </w:r>
    </w:p>
    <w:p w:rsidR="006B5FA1" w:rsidRPr="00C85E72" w:rsidRDefault="0006105B" w:rsidP="007A7B07">
      <w:pPr>
        <w:keepNext/>
        <w:autoSpaceDE w:val="0"/>
        <w:autoSpaceDN w:val="0"/>
        <w:adjustRightInd w:val="0"/>
        <w:rPr>
          <w:b/>
          <w:bCs/>
          <w:lang w:bidi="hi-IN"/>
        </w:rPr>
      </w:pPr>
      <w:r w:rsidRPr="00C85E72">
        <w:rPr>
          <w:b/>
          <w:bCs/>
          <w:lang w:bidi="hi-IN"/>
        </w:rPr>
        <w:lastRenderedPageBreak/>
        <w:t>PART 2—A</w:t>
      </w:r>
      <w:r w:rsidR="002C769C" w:rsidRPr="00C85E72">
        <w:rPr>
          <w:b/>
          <w:bCs/>
          <w:lang w:bidi="hi-IN"/>
        </w:rPr>
        <w:t>SSISTED REGISTRATION</w:t>
      </w:r>
    </w:p>
    <w:p w:rsidR="006B5FA1" w:rsidRPr="00C85E72" w:rsidRDefault="006B5FA1" w:rsidP="007A7B07">
      <w:pPr>
        <w:keepNext/>
        <w:rPr>
          <w:szCs w:val="20"/>
        </w:rPr>
      </w:pPr>
    </w:p>
    <w:p w:rsidR="00680CA6" w:rsidRPr="00C85E72" w:rsidRDefault="00680CA6" w:rsidP="00680CA6">
      <w:pPr>
        <w:rPr>
          <w:b/>
          <w:smallCaps/>
        </w:rPr>
      </w:pPr>
      <w:r w:rsidRPr="00C85E72">
        <w:rPr>
          <w:b/>
          <w:smallCaps/>
        </w:rPr>
        <w:t xml:space="preserve">Division 1— </w:t>
      </w:r>
      <w:r w:rsidR="009D7C2B" w:rsidRPr="00C85E72">
        <w:rPr>
          <w:b/>
          <w:smallCaps/>
        </w:rPr>
        <w:t xml:space="preserve">Application for </w:t>
      </w:r>
      <w:r w:rsidRPr="00C85E72">
        <w:rPr>
          <w:b/>
          <w:smallCaps/>
        </w:rPr>
        <w:t>registration</w:t>
      </w:r>
    </w:p>
    <w:p w:rsidR="00680CA6" w:rsidRPr="00C85E72" w:rsidRDefault="00680CA6" w:rsidP="00680CA6">
      <w:pPr>
        <w:pStyle w:val="HealthLevel1"/>
        <w:spacing w:before="0" w:line="240" w:lineRule="auto"/>
        <w:ind w:left="0"/>
      </w:pPr>
    </w:p>
    <w:p w:rsidR="009D7C2B" w:rsidRPr="00C85E72" w:rsidRDefault="009D7C2B" w:rsidP="009D7C2B">
      <w:pPr>
        <w:pStyle w:val="HealthLevel1"/>
        <w:keepNext/>
        <w:spacing w:before="0" w:line="240" w:lineRule="auto"/>
        <w:ind w:left="0"/>
      </w:pPr>
      <w:r w:rsidRPr="00C85E72">
        <w:t xml:space="preserve">Paragraph 15(f) of the Act specifies that a function of the System Operator is to register consumers and other participants in the PCEHR system, and to manage and monitor the system of registration.  </w:t>
      </w:r>
    </w:p>
    <w:p w:rsidR="009D7C2B" w:rsidRPr="00C85E72" w:rsidRDefault="009D7C2B" w:rsidP="009D7C2B">
      <w:pPr>
        <w:pStyle w:val="HealthLevel1"/>
        <w:keepNext/>
        <w:spacing w:before="0" w:line="240" w:lineRule="auto"/>
        <w:ind w:left="0"/>
      </w:pPr>
    </w:p>
    <w:p w:rsidR="009D7C2B" w:rsidRPr="00C85E72" w:rsidRDefault="009D7C2B" w:rsidP="009D7C2B">
      <w:pPr>
        <w:pStyle w:val="HealthLevel1"/>
        <w:keepNext/>
        <w:spacing w:before="0" w:line="240" w:lineRule="auto"/>
        <w:ind w:left="0"/>
      </w:pPr>
      <w:r w:rsidRPr="00C85E72">
        <w:t xml:space="preserve">The PCEHR system currently provides various channels for a consumer to apply to register for a PCEHR – phone, mail, online and in person.  </w:t>
      </w:r>
    </w:p>
    <w:p w:rsidR="009D7C2B" w:rsidRPr="00C85E72" w:rsidRDefault="009D7C2B" w:rsidP="009D7C2B">
      <w:pPr>
        <w:pStyle w:val="HealthLevel1"/>
        <w:spacing w:before="0" w:line="240" w:lineRule="auto"/>
        <w:ind w:left="0"/>
      </w:pPr>
    </w:p>
    <w:p w:rsidR="00680CA6" w:rsidRPr="00C85E72" w:rsidRDefault="00680CA6" w:rsidP="00680CA6">
      <w:pPr>
        <w:numPr>
          <w:ilvl w:val="0"/>
          <w:numId w:val="1"/>
        </w:numPr>
        <w:autoSpaceDE w:val="0"/>
        <w:autoSpaceDN w:val="0"/>
        <w:adjustRightInd w:val="0"/>
        <w:spacing w:after="120"/>
        <w:ind w:left="357" w:hanging="357"/>
        <w:rPr>
          <w:b/>
          <w:bCs/>
          <w:lang w:bidi="hi-IN"/>
        </w:rPr>
      </w:pPr>
      <w:r w:rsidRPr="00C85E72">
        <w:rPr>
          <w:b/>
          <w:bCs/>
          <w:lang w:bidi="hi-IN"/>
        </w:rPr>
        <w:t>Consumer registration</w:t>
      </w:r>
    </w:p>
    <w:p w:rsidR="00680CA6" w:rsidRPr="00C85E72" w:rsidRDefault="00495BF7" w:rsidP="00680CA6">
      <w:pPr>
        <w:autoSpaceDE w:val="0"/>
        <w:autoSpaceDN w:val="0"/>
        <w:adjustRightInd w:val="0"/>
        <w:rPr>
          <w:bCs/>
          <w:lang w:bidi="hi-IN"/>
        </w:rPr>
      </w:pPr>
      <w:r w:rsidRPr="00C85E72">
        <w:rPr>
          <w:bCs/>
          <w:lang w:bidi="hi-IN"/>
        </w:rPr>
        <w:t>Ru</w:t>
      </w:r>
      <w:r w:rsidR="00680CA6" w:rsidRPr="00C85E72">
        <w:rPr>
          <w:bCs/>
          <w:lang w:bidi="hi-IN"/>
        </w:rPr>
        <w:t xml:space="preserve">le </w:t>
      </w:r>
      <w:r w:rsidR="00A01979" w:rsidRPr="00C85E72">
        <w:rPr>
          <w:bCs/>
          <w:lang w:bidi="hi-IN"/>
        </w:rPr>
        <w:t>4</w:t>
      </w:r>
      <w:r w:rsidRPr="00C85E72">
        <w:rPr>
          <w:bCs/>
          <w:lang w:bidi="hi-IN"/>
        </w:rPr>
        <w:t xml:space="preserve"> provides that </w:t>
      </w:r>
      <w:r w:rsidR="00680CA6" w:rsidRPr="00C85E72">
        <w:rPr>
          <w:bCs/>
          <w:lang w:bidi="hi-IN"/>
        </w:rPr>
        <w:t xml:space="preserve">the System Operator </w:t>
      </w:r>
      <w:r w:rsidRPr="00C85E72">
        <w:rPr>
          <w:bCs/>
          <w:lang w:bidi="hi-IN"/>
        </w:rPr>
        <w:t>may</w:t>
      </w:r>
      <w:r w:rsidR="00680CA6" w:rsidRPr="00C85E72">
        <w:rPr>
          <w:bCs/>
          <w:lang w:bidi="hi-IN"/>
        </w:rPr>
        <w:t xml:space="preserve"> make </w:t>
      </w:r>
      <w:r w:rsidRPr="00C85E72">
        <w:rPr>
          <w:bCs/>
          <w:lang w:bidi="hi-IN"/>
        </w:rPr>
        <w:t xml:space="preserve">assisted registration </w:t>
      </w:r>
      <w:r w:rsidR="00680CA6" w:rsidRPr="00C85E72">
        <w:rPr>
          <w:bCs/>
          <w:lang w:bidi="hi-IN"/>
        </w:rPr>
        <w:t>available to consumers as a channel of consumer registration</w:t>
      </w:r>
      <w:r w:rsidRPr="00C85E72">
        <w:rPr>
          <w:bCs/>
          <w:lang w:bidi="hi-IN"/>
        </w:rPr>
        <w:t xml:space="preserve">.  </w:t>
      </w:r>
    </w:p>
    <w:p w:rsidR="009D7C2B" w:rsidRPr="00C85E72" w:rsidRDefault="009D7C2B" w:rsidP="00680CA6">
      <w:pPr>
        <w:autoSpaceDE w:val="0"/>
        <w:autoSpaceDN w:val="0"/>
        <w:adjustRightInd w:val="0"/>
        <w:rPr>
          <w:bCs/>
          <w:lang w:bidi="hi-IN"/>
        </w:rPr>
      </w:pPr>
    </w:p>
    <w:p w:rsidR="0006105B" w:rsidRPr="00C85E72" w:rsidRDefault="0006105B" w:rsidP="00703760">
      <w:pPr>
        <w:rPr>
          <w:b/>
          <w:smallCaps/>
        </w:rPr>
      </w:pPr>
      <w:r w:rsidRPr="00C85E72">
        <w:rPr>
          <w:b/>
          <w:smallCaps/>
        </w:rPr>
        <w:t xml:space="preserve">Division </w:t>
      </w:r>
      <w:r w:rsidR="00680CA6" w:rsidRPr="00C85E72">
        <w:rPr>
          <w:b/>
          <w:smallCaps/>
        </w:rPr>
        <w:t>2</w:t>
      </w:r>
      <w:r w:rsidRPr="00C85E72">
        <w:rPr>
          <w:b/>
          <w:smallCaps/>
        </w:rPr>
        <w:t>—</w:t>
      </w:r>
      <w:r w:rsidR="00680CA6" w:rsidRPr="00C85E72">
        <w:rPr>
          <w:b/>
          <w:smallCaps/>
        </w:rPr>
        <w:t xml:space="preserve"> Undertaking assisted </w:t>
      </w:r>
      <w:r w:rsidR="002C769C" w:rsidRPr="00C85E72">
        <w:rPr>
          <w:b/>
          <w:smallCaps/>
        </w:rPr>
        <w:t>registration</w:t>
      </w:r>
    </w:p>
    <w:p w:rsidR="0006105B" w:rsidRPr="00C85E72" w:rsidRDefault="0006105B" w:rsidP="00703760">
      <w:pPr>
        <w:pStyle w:val="HealthLevel1"/>
        <w:spacing w:before="0" w:line="240" w:lineRule="auto"/>
        <w:ind w:left="0"/>
      </w:pPr>
    </w:p>
    <w:p w:rsidR="00680CA6" w:rsidRPr="00C85E72" w:rsidRDefault="00680CA6" w:rsidP="00680CA6">
      <w:pPr>
        <w:pStyle w:val="HealthLevel1"/>
        <w:keepNext/>
        <w:spacing w:before="0" w:line="240" w:lineRule="auto"/>
        <w:ind w:left="0"/>
      </w:pPr>
      <w:r w:rsidRPr="00C85E72">
        <w:t>Subsection 109</w:t>
      </w:r>
      <w:r w:rsidR="009D7C2B" w:rsidRPr="00C85E72">
        <w:t>(3) of the Act providers that the PCEHR Rules may specify requirements relating to the PCEHR system that apply to consumers, and subsection 109</w:t>
      </w:r>
      <w:r w:rsidRPr="00C85E72">
        <w:t xml:space="preserve">(5) provides that the PCEHR Rules </w:t>
      </w:r>
      <w:r w:rsidR="00495BF7" w:rsidRPr="00C85E72">
        <w:t>may</w:t>
      </w:r>
      <w:r w:rsidRPr="00C85E72">
        <w:t xml:space="preserve"> specify requirements relating to registering a consumer.</w:t>
      </w:r>
    </w:p>
    <w:p w:rsidR="00680CA6" w:rsidRPr="00C85E72" w:rsidRDefault="00680CA6" w:rsidP="00703760">
      <w:pPr>
        <w:pStyle w:val="HealthLevel1"/>
        <w:spacing w:before="0" w:line="240" w:lineRule="auto"/>
        <w:ind w:left="0"/>
      </w:pPr>
    </w:p>
    <w:p w:rsidR="00490242" w:rsidRPr="00C85E72" w:rsidRDefault="00490242" w:rsidP="000F2652">
      <w:pPr>
        <w:numPr>
          <w:ilvl w:val="0"/>
          <w:numId w:val="1"/>
        </w:numPr>
        <w:autoSpaceDE w:val="0"/>
        <w:autoSpaceDN w:val="0"/>
        <w:adjustRightInd w:val="0"/>
        <w:spacing w:after="120"/>
        <w:ind w:left="357" w:hanging="357"/>
        <w:rPr>
          <w:b/>
          <w:bCs/>
          <w:lang w:bidi="hi-IN"/>
        </w:rPr>
      </w:pPr>
      <w:r w:rsidRPr="00C85E72">
        <w:rPr>
          <w:b/>
          <w:bCs/>
          <w:lang w:bidi="hi-IN"/>
        </w:rPr>
        <w:t>Eligibility to undertake assisted registration</w:t>
      </w:r>
    </w:p>
    <w:p w:rsidR="00A53024" w:rsidRPr="00C85E72" w:rsidRDefault="00A53024" w:rsidP="00A53024">
      <w:pPr>
        <w:autoSpaceDE w:val="0"/>
        <w:autoSpaceDN w:val="0"/>
        <w:adjustRightInd w:val="0"/>
        <w:rPr>
          <w:bCs/>
          <w:lang w:bidi="hi-IN"/>
        </w:rPr>
      </w:pPr>
      <w:r w:rsidRPr="00C85E72">
        <w:rPr>
          <w:bCs/>
          <w:lang w:bidi="hi-IN"/>
        </w:rPr>
        <w:t>At this time, on the basis of technological capacity and the nature of consumer information currently held by them, only registered healthcare provider organisations will be permitted to provide assisted registration to consumers.</w:t>
      </w:r>
    </w:p>
    <w:p w:rsidR="00A53024" w:rsidRPr="00C85E72" w:rsidRDefault="00A53024" w:rsidP="00A53024">
      <w:pPr>
        <w:autoSpaceDE w:val="0"/>
        <w:autoSpaceDN w:val="0"/>
        <w:adjustRightInd w:val="0"/>
        <w:rPr>
          <w:bCs/>
          <w:lang w:bidi="hi-IN"/>
        </w:rPr>
      </w:pPr>
      <w:r w:rsidRPr="00C85E72">
        <w:rPr>
          <w:bCs/>
          <w:lang w:bidi="hi-IN"/>
        </w:rPr>
        <w:t xml:space="preserve"> </w:t>
      </w:r>
    </w:p>
    <w:p w:rsidR="00A53024" w:rsidRPr="00C85E72" w:rsidRDefault="00A53024" w:rsidP="00A53024">
      <w:pPr>
        <w:autoSpaceDE w:val="0"/>
        <w:autoSpaceDN w:val="0"/>
        <w:adjustRightInd w:val="0"/>
        <w:rPr>
          <w:bCs/>
          <w:lang w:bidi="hi-IN"/>
        </w:rPr>
      </w:pPr>
      <w:r w:rsidRPr="00C85E72">
        <w:rPr>
          <w:bCs/>
          <w:lang w:bidi="hi-IN"/>
        </w:rPr>
        <w:t xml:space="preserve">Rule </w:t>
      </w:r>
      <w:r w:rsidR="00A01979" w:rsidRPr="00C85E72">
        <w:rPr>
          <w:bCs/>
          <w:lang w:bidi="hi-IN"/>
        </w:rPr>
        <w:t>5</w:t>
      </w:r>
      <w:r w:rsidRPr="00C85E72">
        <w:rPr>
          <w:bCs/>
          <w:lang w:bidi="hi-IN"/>
        </w:rPr>
        <w:t xml:space="preserve"> prohibits any person other than an employee of a registered healthcare provider organisation</w:t>
      </w:r>
      <w:r w:rsidR="009D7C2B" w:rsidRPr="00C85E72">
        <w:rPr>
          <w:bCs/>
          <w:lang w:bidi="hi-IN"/>
        </w:rPr>
        <w:t>,</w:t>
      </w:r>
      <w:r w:rsidRPr="00C85E72">
        <w:rPr>
          <w:bCs/>
          <w:lang w:bidi="hi-IN"/>
        </w:rPr>
        <w:t xml:space="preserve"> who is authorised by that organisation for this purpose</w:t>
      </w:r>
      <w:r w:rsidR="009D7C2B" w:rsidRPr="00C85E72">
        <w:rPr>
          <w:bCs/>
          <w:lang w:bidi="hi-IN"/>
        </w:rPr>
        <w:t>,</w:t>
      </w:r>
      <w:r w:rsidRPr="00C85E72">
        <w:rPr>
          <w:bCs/>
          <w:lang w:bidi="hi-IN"/>
        </w:rPr>
        <w:t xml:space="preserve"> to provide assisted registration to a consumer.</w:t>
      </w:r>
    </w:p>
    <w:p w:rsidR="00A53024" w:rsidRPr="00C85E72" w:rsidRDefault="00A53024" w:rsidP="00A53024">
      <w:pPr>
        <w:autoSpaceDE w:val="0"/>
        <w:autoSpaceDN w:val="0"/>
        <w:adjustRightInd w:val="0"/>
        <w:rPr>
          <w:rFonts w:ascii="will" w:hAnsi="will"/>
          <w:bCs/>
          <w:lang w:bidi="hi-IN"/>
        </w:rPr>
      </w:pPr>
    </w:p>
    <w:p w:rsidR="00EB6601" w:rsidRPr="00C85E72" w:rsidRDefault="00A53024" w:rsidP="00A53024">
      <w:pPr>
        <w:autoSpaceDE w:val="0"/>
        <w:autoSpaceDN w:val="0"/>
        <w:adjustRightInd w:val="0"/>
        <w:rPr>
          <w:bCs/>
          <w:lang w:bidi="hi-IN"/>
        </w:rPr>
      </w:pPr>
      <w:r w:rsidRPr="00C85E72">
        <w:rPr>
          <w:bCs/>
          <w:lang w:bidi="hi-IN"/>
        </w:rPr>
        <w:t xml:space="preserve">The note to this rule refers readers to the definition of </w:t>
      </w:r>
      <w:r w:rsidRPr="00C85E72">
        <w:rPr>
          <w:b/>
          <w:bCs/>
          <w:i/>
          <w:lang w:bidi="hi-IN"/>
        </w:rPr>
        <w:t xml:space="preserve">employee </w:t>
      </w:r>
      <w:r w:rsidRPr="00C85E72">
        <w:rPr>
          <w:bCs/>
          <w:lang w:bidi="hi-IN"/>
        </w:rPr>
        <w:t>in section 5 of the Act</w:t>
      </w:r>
      <w:r w:rsidR="00501A29" w:rsidRPr="00C85E72">
        <w:rPr>
          <w:bCs/>
          <w:lang w:bidi="hi-IN"/>
        </w:rPr>
        <w:t>, making clear the scope of persons who are treated as employees</w:t>
      </w:r>
      <w:r w:rsidRPr="00C85E72">
        <w:rPr>
          <w:bCs/>
          <w:lang w:bidi="hi-IN"/>
        </w:rPr>
        <w:t>.</w:t>
      </w:r>
    </w:p>
    <w:p w:rsidR="009D7C2B" w:rsidRPr="00C85E72" w:rsidRDefault="009D7C2B" w:rsidP="00A53024">
      <w:pPr>
        <w:autoSpaceDE w:val="0"/>
        <w:autoSpaceDN w:val="0"/>
        <w:adjustRightInd w:val="0"/>
        <w:rPr>
          <w:bCs/>
          <w:lang w:bidi="hi-IN"/>
        </w:rPr>
      </w:pPr>
    </w:p>
    <w:p w:rsidR="009D7C2B" w:rsidRPr="00C85E72" w:rsidRDefault="009D7C2B" w:rsidP="00A53024">
      <w:pPr>
        <w:autoSpaceDE w:val="0"/>
        <w:autoSpaceDN w:val="0"/>
        <w:adjustRightInd w:val="0"/>
        <w:rPr>
          <w:b/>
          <w:bCs/>
          <w:lang w:bidi="hi-IN"/>
        </w:rPr>
      </w:pPr>
      <w:r w:rsidRPr="00C85E72">
        <w:rPr>
          <w:bCs/>
          <w:lang w:bidi="hi-IN"/>
        </w:rPr>
        <w:t xml:space="preserve">The manner of authorising employees to provide assisted registration will be addressed in the organisation’s policy, as required under paragraph </w:t>
      </w:r>
      <w:r w:rsidR="00A01979" w:rsidRPr="00C85E72">
        <w:rPr>
          <w:bCs/>
          <w:lang w:bidi="hi-IN"/>
        </w:rPr>
        <w:t>9</w:t>
      </w:r>
      <w:r w:rsidRPr="00C85E72">
        <w:rPr>
          <w:bCs/>
          <w:lang w:bidi="hi-IN"/>
        </w:rPr>
        <w:t xml:space="preserve">(a). </w:t>
      </w:r>
    </w:p>
    <w:p w:rsidR="00A53024" w:rsidRPr="00C85E72" w:rsidRDefault="00A53024" w:rsidP="00A53024">
      <w:pPr>
        <w:autoSpaceDE w:val="0"/>
        <w:autoSpaceDN w:val="0"/>
        <w:adjustRightInd w:val="0"/>
        <w:rPr>
          <w:bCs/>
          <w:lang w:bidi="hi-IN"/>
        </w:rPr>
      </w:pPr>
    </w:p>
    <w:p w:rsidR="00490242" w:rsidRPr="00C85E72" w:rsidRDefault="00490242" w:rsidP="000F2652">
      <w:pPr>
        <w:numPr>
          <w:ilvl w:val="0"/>
          <w:numId w:val="1"/>
        </w:numPr>
        <w:autoSpaceDE w:val="0"/>
        <w:autoSpaceDN w:val="0"/>
        <w:adjustRightInd w:val="0"/>
        <w:spacing w:after="120"/>
        <w:ind w:left="357" w:hanging="357"/>
        <w:rPr>
          <w:b/>
          <w:bCs/>
          <w:lang w:bidi="hi-IN"/>
        </w:rPr>
      </w:pPr>
      <w:r w:rsidRPr="00C85E72">
        <w:rPr>
          <w:b/>
          <w:bCs/>
          <w:lang w:bidi="hi-IN"/>
        </w:rPr>
        <w:t>Identification of consumer</w:t>
      </w:r>
    </w:p>
    <w:p w:rsidR="00561561" w:rsidRPr="00C85E72" w:rsidRDefault="00561561" w:rsidP="00A53024">
      <w:pPr>
        <w:autoSpaceDE w:val="0"/>
        <w:autoSpaceDN w:val="0"/>
        <w:adjustRightInd w:val="0"/>
        <w:rPr>
          <w:bCs/>
          <w:lang w:bidi="hi-IN"/>
        </w:rPr>
      </w:pPr>
      <w:r w:rsidRPr="00C85E72">
        <w:rPr>
          <w:bCs/>
          <w:lang w:bidi="hi-IN"/>
        </w:rPr>
        <w:t>Paragraph 41(1)(c) of the Act provides that the System Operator must decide to register a consumer if the System Operator is satisfied, having regard to the matters (if any) specified in the PCEHR Rules, that the identity of the consumer has been appropriately verified.</w:t>
      </w:r>
    </w:p>
    <w:p w:rsidR="00561561" w:rsidRPr="00C85E72" w:rsidRDefault="00561561" w:rsidP="00A53024">
      <w:pPr>
        <w:autoSpaceDE w:val="0"/>
        <w:autoSpaceDN w:val="0"/>
        <w:adjustRightInd w:val="0"/>
        <w:rPr>
          <w:bCs/>
          <w:lang w:bidi="hi-IN"/>
        </w:rPr>
      </w:pPr>
    </w:p>
    <w:p w:rsidR="00501A29" w:rsidRPr="00C85E72" w:rsidRDefault="00501A29" w:rsidP="00A53024">
      <w:pPr>
        <w:autoSpaceDE w:val="0"/>
        <w:autoSpaceDN w:val="0"/>
        <w:adjustRightInd w:val="0"/>
        <w:rPr>
          <w:bCs/>
          <w:lang w:bidi="hi-IN"/>
        </w:rPr>
      </w:pPr>
      <w:r w:rsidRPr="00C85E72">
        <w:rPr>
          <w:bCs/>
          <w:lang w:bidi="hi-IN"/>
        </w:rPr>
        <w:t xml:space="preserve">Paragraph 9(d) requires that an organisation providing assisted registration must implement a policy that reasonably addresses the process and criteria for identifying a consumer for the purposes of assisted registration.  </w:t>
      </w:r>
      <w:r w:rsidRPr="00C85E72">
        <w:rPr>
          <w:szCs w:val="22"/>
        </w:rPr>
        <w:t xml:space="preserve">Guidance on identifying consumers will be published online by the System </w:t>
      </w:r>
      <w:r w:rsidR="00607A2D" w:rsidRPr="00C85E72">
        <w:rPr>
          <w:szCs w:val="22"/>
        </w:rPr>
        <w:t>Operator to inform this policy.</w:t>
      </w:r>
    </w:p>
    <w:p w:rsidR="00501A29" w:rsidRPr="00C85E72" w:rsidRDefault="00501A29" w:rsidP="00A53024">
      <w:pPr>
        <w:autoSpaceDE w:val="0"/>
        <w:autoSpaceDN w:val="0"/>
        <w:adjustRightInd w:val="0"/>
        <w:rPr>
          <w:bCs/>
          <w:lang w:bidi="hi-IN"/>
        </w:rPr>
      </w:pPr>
    </w:p>
    <w:p w:rsidR="00501A29" w:rsidRPr="00C85E72" w:rsidRDefault="00501A29" w:rsidP="00A53024">
      <w:pPr>
        <w:autoSpaceDE w:val="0"/>
        <w:autoSpaceDN w:val="0"/>
        <w:adjustRightInd w:val="0"/>
        <w:rPr>
          <w:bCs/>
          <w:lang w:bidi="hi-IN"/>
        </w:rPr>
      </w:pPr>
      <w:r w:rsidRPr="00C85E72">
        <w:rPr>
          <w:bCs/>
          <w:lang w:bidi="hi-IN"/>
        </w:rPr>
        <w:lastRenderedPageBreak/>
        <w:t>Rule 6 requires</w:t>
      </w:r>
      <w:r w:rsidR="00607A2D" w:rsidRPr="00C85E72">
        <w:rPr>
          <w:bCs/>
          <w:lang w:bidi="hi-IN"/>
        </w:rPr>
        <w:t xml:space="preserve"> that an employee must exercise reasonable care when identifying a consumer and must be satisfied that the consumer is the person making the application to register.  This decision will be informed by the organisation’s policy on identifying consumers, as described above.  If the employee has verified a consumer’s identity in accordance with its policy, </w:t>
      </w:r>
      <w:r w:rsidR="00E47A5C" w:rsidRPr="00C85E72">
        <w:rPr>
          <w:bCs/>
          <w:lang w:bidi="hi-IN"/>
        </w:rPr>
        <w:t>i</w:t>
      </w:r>
      <w:r w:rsidR="00607A2D" w:rsidRPr="00C85E72">
        <w:rPr>
          <w:bCs/>
          <w:lang w:bidi="hi-IN"/>
        </w:rPr>
        <w:t>t will be taken by the System Operator as being appropriate identity verification for the purposes of paragraph 41(a)(c) of the Act.</w:t>
      </w:r>
    </w:p>
    <w:p w:rsidR="00495BF7" w:rsidRPr="00C85E72" w:rsidRDefault="00495BF7" w:rsidP="00A53024">
      <w:pPr>
        <w:autoSpaceDE w:val="0"/>
        <w:autoSpaceDN w:val="0"/>
        <w:adjustRightInd w:val="0"/>
        <w:rPr>
          <w:bCs/>
          <w:lang w:bidi="hi-IN"/>
        </w:rPr>
      </w:pPr>
    </w:p>
    <w:p w:rsidR="00FD730B" w:rsidRPr="00C85E72" w:rsidRDefault="00FD730B" w:rsidP="00A53024">
      <w:pPr>
        <w:autoSpaceDE w:val="0"/>
        <w:autoSpaceDN w:val="0"/>
        <w:adjustRightInd w:val="0"/>
        <w:rPr>
          <w:bCs/>
          <w:lang w:bidi="hi-IN"/>
        </w:rPr>
      </w:pPr>
      <w:r w:rsidRPr="00C85E72">
        <w:rPr>
          <w:bCs/>
          <w:lang w:bidi="hi-IN"/>
        </w:rPr>
        <w:t>The concept of reasonable care is not defined and instead relies on the common meaning.</w:t>
      </w:r>
    </w:p>
    <w:p w:rsidR="00FD730B" w:rsidRPr="00C85E72" w:rsidRDefault="00FD730B" w:rsidP="00A53024">
      <w:pPr>
        <w:autoSpaceDE w:val="0"/>
        <w:autoSpaceDN w:val="0"/>
        <w:adjustRightInd w:val="0"/>
        <w:rPr>
          <w:bCs/>
          <w:lang w:bidi="hi-IN"/>
        </w:rPr>
      </w:pPr>
    </w:p>
    <w:p w:rsidR="00607A2D" w:rsidRPr="00C85E72" w:rsidRDefault="00495BF7" w:rsidP="00A53024">
      <w:pPr>
        <w:autoSpaceDE w:val="0"/>
        <w:autoSpaceDN w:val="0"/>
        <w:adjustRightInd w:val="0"/>
        <w:rPr>
          <w:bCs/>
          <w:lang w:bidi="hi-IN"/>
        </w:rPr>
      </w:pPr>
      <w:r w:rsidRPr="00C85E72">
        <w:rPr>
          <w:bCs/>
          <w:lang w:bidi="hi-IN"/>
        </w:rPr>
        <w:t>The employee must not knowingly or recklessly register a consumer fraudulently.</w:t>
      </w:r>
    </w:p>
    <w:p w:rsidR="009D7C2B" w:rsidRPr="00C85E72" w:rsidRDefault="009D7C2B" w:rsidP="00A53024">
      <w:pPr>
        <w:autoSpaceDE w:val="0"/>
        <w:autoSpaceDN w:val="0"/>
        <w:adjustRightInd w:val="0"/>
        <w:rPr>
          <w:bCs/>
          <w:lang w:bidi="hi-IN"/>
        </w:rPr>
      </w:pPr>
    </w:p>
    <w:p w:rsidR="00490242" w:rsidRPr="00C85E72" w:rsidRDefault="00490242" w:rsidP="000F2652">
      <w:pPr>
        <w:numPr>
          <w:ilvl w:val="0"/>
          <w:numId w:val="1"/>
        </w:numPr>
        <w:autoSpaceDE w:val="0"/>
        <w:autoSpaceDN w:val="0"/>
        <w:adjustRightInd w:val="0"/>
        <w:spacing w:after="120"/>
        <w:ind w:left="357" w:hanging="357"/>
        <w:rPr>
          <w:b/>
          <w:bCs/>
          <w:lang w:bidi="hi-IN"/>
        </w:rPr>
      </w:pPr>
      <w:r w:rsidRPr="00C85E72">
        <w:rPr>
          <w:b/>
          <w:bCs/>
          <w:lang w:bidi="hi-IN"/>
        </w:rPr>
        <w:t>Consumer consent</w:t>
      </w:r>
    </w:p>
    <w:p w:rsidR="00F226DE" w:rsidRPr="00C85E72" w:rsidRDefault="00F226DE" w:rsidP="00EB6601">
      <w:pPr>
        <w:autoSpaceDE w:val="0"/>
        <w:autoSpaceDN w:val="0"/>
        <w:adjustRightInd w:val="0"/>
        <w:rPr>
          <w:bCs/>
          <w:lang w:bidi="hi-IN"/>
        </w:rPr>
      </w:pPr>
      <w:r w:rsidRPr="00C85E72">
        <w:rPr>
          <w:bCs/>
          <w:lang w:bidi="hi-IN"/>
        </w:rPr>
        <w:t>Subsection 41(3) of the Act provides that the System Operator is not required to register a consumer if the consumer does not consent to the uploading of the consumer’s health information to the consumer’s PCEHR.  This consent is subject to certain prescribed laws</w:t>
      </w:r>
      <w:r w:rsidR="00501A29" w:rsidRPr="00C85E72">
        <w:rPr>
          <w:bCs/>
          <w:lang w:bidi="hi-IN"/>
        </w:rPr>
        <w:t xml:space="preserve"> and any express advice by the consumer to a healthcare provider organisation not to upload certain information</w:t>
      </w:r>
      <w:r w:rsidRPr="00C85E72">
        <w:rPr>
          <w:bCs/>
          <w:lang w:bidi="hi-IN"/>
        </w:rPr>
        <w:t>.</w:t>
      </w:r>
    </w:p>
    <w:p w:rsidR="00EB6601" w:rsidRPr="00C85E72" w:rsidRDefault="00EB6601" w:rsidP="00EB6601">
      <w:pPr>
        <w:autoSpaceDE w:val="0"/>
        <w:autoSpaceDN w:val="0"/>
        <w:adjustRightInd w:val="0"/>
        <w:rPr>
          <w:b/>
          <w:bCs/>
          <w:lang w:bidi="hi-IN"/>
        </w:rPr>
      </w:pPr>
    </w:p>
    <w:p w:rsidR="00F226DE" w:rsidRPr="00C85E72" w:rsidRDefault="00F226DE" w:rsidP="00EB6601">
      <w:pPr>
        <w:autoSpaceDE w:val="0"/>
        <w:autoSpaceDN w:val="0"/>
        <w:adjustRightInd w:val="0"/>
        <w:rPr>
          <w:bCs/>
          <w:lang w:bidi="hi-IN"/>
        </w:rPr>
      </w:pPr>
      <w:r w:rsidRPr="00C85E72">
        <w:rPr>
          <w:bCs/>
          <w:lang w:bidi="hi-IN"/>
        </w:rPr>
        <w:t xml:space="preserve">All current channels of registration are </w:t>
      </w:r>
      <w:r w:rsidR="00501A29" w:rsidRPr="00C85E72">
        <w:rPr>
          <w:bCs/>
          <w:lang w:bidi="hi-IN"/>
        </w:rPr>
        <w:t>direct interactions with</w:t>
      </w:r>
      <w:r w:rsidRPr="00C85E72">
        <w:rPr>
          <w:bCs/>
          <w:lang w:bidi="hi-IN"/>
        </w:rPr>
        <w:t xml:space="preserve"> the System Operator which means that the consumer’s consent is recorded by the System Operator.  In the case of assisted registration, the System Operator is relying on the </w:t>
      </w:r>
      <w:r w:rsidR="00141DDA" w:rsidRPr="00C85E72">
        <w:rPr>
          <w:bCs/>
          <w:lang w:bidi="hi-IN"/>
        </w:rPr>
        <w:t xml:space="preserve">employee of the </w:t>
      </w:r>
      <w:r w:rsidRPr="00C85E72">
        <w:rPr>
          <w:bCs/>
          <w:lang w:bidi="hi-IN"/>
        </w:rPr>
        <w:t>healthcare provider organisation to assert that</w:t>
      </w:r>
      <w:r w:rsidR="00141DDA" w:rsidRPr="00C85E72">
        <w:rPr>
          <w:bCs/>
          <w:lang w:bidi="hi-IN"/>
        </w:rPr>
        <w:t xml:space="preserve"> the consumer has given consent </w:t>
      </w:r>
      <w:r w:rsidR="00501A29" w:rsidRPr="00C85E72">
        <w:rPr>
          <w:bCs/>
          <w:lang w:bidi="hi-IN"/>
        </w:rPr>
        <w:t xml:space="preserve">for the application to be made to register </w:t>
      </w:r>
      <w:r w:rsidR="00501A29" w:rsidRPr="00C85E72">
        <w:rPr>
          <w:b/>
          <w:bCs/>
          <w:lang w:bidi="hi-IN"/>
        </w:rPr>
        <w:t>and</w:t>
      </w:r>
      <w:r w:rsidR="00501A29" w:rsidRPr="00C85E72">
        <w:rPr>
          <w:bCs/>
          <w:lang w:bidi="hi-IN"/>
        </w:rPr>
        <w:t xml:space="preserve"> </w:t>
      </w:r>
      <w:r w:rsidR="00141DDA" w:rsidRPr="00C85E72">
        <w:rPr>
          <w:bCs/>
          <w:lang w:bidi="hi-IN"/>
        </w:rPr>
        <w:t xml:space="preserve">to the uploading of </w:t>
      </w:r>
      <w:r w:rsidR="00501A29" w:rsidRPr="00C85E72">
        <w:rPr>
          <w:bCs/>
          <w:lang w:bidi="hi-IN"/>
        </w:rPr>
        <w:t xml:space="preserve">information </w:t>
      </w:r>
      <w:r w:rsidR="00141DDA" w:rsidRPr="00C85E72">
        <w:rPr>
          <w:bCs/>
          <w:lang w:bidi="hi-IN"/>
        </w:rPr>
        <w:t xml:space="preserve">to their PCEHR. </w:t>
      </w:r>
    </w:p>
    <w:p w:rsidR="00141DDA" w:rsidRPr="00C85E72" w:rsidRDefault="00141DDA" w:rsidP="00EB6601">
      <w:pPr>
        <w:autoSpaceDE w:val="0"/>
        <w:autoSpaceDN w:val="0"/>
        <w:adjustRightInd w:val="0"/>
        <w:rPr>
          <w:bCs/>
          <w:lang w:bidi="hi-IN"/>
        </w:rPr>
      </w:pPr>
    </w:p>
    <w:p w:rsidR="00F226DE" w:rsidRPr="00C85E72" w:rsidRDefault="00141DDA" w:rsidP="00EB6601">
      <w:pPr>
        <w:autoSpaceDE w:val="0"/>
        <w:autoSpaceDN w:val="0"/>
        <w:adjustRightInd w:val="0"/>
      </w:pPr>
      <w:r w:rsidRPr="00C85E72">
        <w:t>Relying solely on this assertion would leave the System Operator and the healthcare provider organisation vulnerable since there would be no auditable trail</w:t>
      </w:r>
      <w:r w:rsidR="00501A29" w:rsidRPr="00C85E72">
        <w:t xml:space="preserve"> of the consumer’s consent</w:t>
      </w:r>
      <w:r w:rsidRPr="00C85E72">
        <w:t xml:space="preserve">, for example, where a PCEHR is created </w:t>
      </w:r>
      <w:r w:rsidR="00336CCB" w:rsidRPr="00C85E72">
        <w:t xml:space="preserve">for </w:t>
      </w:r>
      <w:r w:rsidRPr="00C85E72">
        <w:t xml:space="preserve">a consumer </w:t>
      </w:r>
      <w:r w:rsidR="00336CCB" w:rsidRPr="00C85E72">
        <w:t xml:space="preserve">who </w:t>
      </w:r>
      <w:r w:rsidRPr="00C85E72">
        <w:t xml:space="preserve">has not (or claims to have not) consented.  </w:t>
      </w:r>
    </w:p>
    <w:p w:rsidR="00141DDA" w:rsidRPr="00C85E72" w:rsidRDefault="00141DDA" w:rsidP="00EB6601">
      <w:pPr>
        <w:autoSpaceDE w:val="0"/>
        <w:autoSpaceDN w:val="0"/>
        <w:adjustRightInd w:val="0"/>
        <w:rPr>
          <w:bCs/>
          <w:lang w:bidi="hi-IN"/>
        </w:rPr>
      </w:pPr>
    </w:p>
    <w:p w:rsidR="00141DDA" w:rsidRPr="00C85E72" w:rsidRDefault="00F226DE" w:rsidP="00141DDA">
      <w:pPr>
        <w:rPr>
          <w:bCs/>
          <w:lang w:bidi="hi-IN"/>
        </w:rPr>
      </w:pPr>
      <w:r w:rsidRPr="00C85E72">
        <w:rPr>
          <w:bCs/>
          <w:lang w:bidi="hi-IN"/>
        </w:rPr>
        <w:t xml:space="preserve">Rule </w:t>
      </w:r>
      <w:r w:rsidR="00A01979" w:rsidRPr="00C85E72">
        <w:rPr>
          <w:bCs/>
          <w:lang w:bidi="hi-IN"/>
        </w:rPr>
        <w:t>7</w:t>
      </w:r>
      <w:r w:rsidRPr="00C85E72">
        <w:rPr>
          <w:bCs/>
          <w:lang w:bidi="hi-IN"/>
        </w:rPr>
        <w:t xml:space="preserve"> </w:t>
      </w:r>
      <w:r w:rsidR="00141DDA" w:rsidRPr="00C85E72">
        <w:rPr>
          <w:bCs/>
          <w:lang w:bidi="hi-IN"/>
        </w:rPr>
        <w:t xml:space="preserve">will </w:t>
      </w:r>
      <w:r w:rsidR="00141DDA" w:rsidRPr="00C85E72">
        <w:t xml:space="preserve">help mitigate the risk of identity fraud and provide traceability by requiring the </w:t>
      </w:r>
      <w:r w:rsidR="00141DDA" w:rsidRPr="00C85E72">
        <w:rPr>
          <w:bCs/>
          <w:lang w:bidi="hi-IN"/>
        </w:rPr>
        <w:t>healthcare provider organisation to record a consumer’s consent in writing.</w:t>
      </w:r>
    </w:p>
    <w:p w:rsidR="00141DDA" w:rsidRPr="00C85E72" w:rsidRDefault="00141DDA" w:rsidP="00141DDA">
      <w:pPr>
        <w:rPr>
          <w:bCs/>
          <w:lang w:bidi="hi-IN"/>
        </w:rPr>
      </w:pPr>
    </w:p>
    <w:p w:rsidR="00141DDA" w:rsidRPr="00C85E72" w:rsidRDefault="0082725D" w:rsidP="00141DDA">
      <w:pPr>
        <w:rPr>
          <w:bCs/>
          <w:lang w:bidi="hi-IN"/>
        </w:rPr>
      </w:pPr>
      <w:r w:rsidRPr="00C85E72">
        <w:rPr>
          <w:bCs/>
          <w:lang w:bidi="hi-IN"/>
        </w:rPr>
        <w:t xml:space="preserve">Subrule </w:t>
      </w:r>
      <w:r w:rsidR="00A01979" w:rsidRPr="00C85E72">
        <w:rPr>
          <w:bCs/>
          <w:lang w:bidi="hi-IN"/>
        </w:rPr>
        <w:t>7</w:t>
      </w:r>
      <w:r w:rsidRPr="00C85E72">
        <w:rPr>
          <w:bCs/>
          <w:lang w:bidi="hi-IN"/>
        </w:rPr>
        <w:t>(2) provides that t</w:t>
      </w:r>
      <w:r w:rsidR="00141DDA" w:rsidRPr="00C85E72">
        <w:rPr>
          <w:bCs/>
          <w:lang w:bidi="hi-IN"/>
        </w:rPr>
        <w:t>he</w:t>
      </w:r>
      <w:r w:rsidR="00501A29" w:rsidRPr="00C85E72">
        <w:rPr>
          <w:bCs/>
          <w:lang w:bidi="hi-IN"/>
        </w:rPr>
        <w:t xml:space="preserve"> consumer’s consent must be recorded in the</w:t>
      </w:r>
      <w:r w:rsidR="00141DDA" w:rsidRPr="00C85E72">
        <w:rPr>
          <w:bCs/>
          <w:lang w:bidi="hi-IN"/>
        </w:rPr>
        <w:t xml:space="preserve"> approved form</w:t>
      </w:r>
      <w:r w:rsidRPr="00C85E72">
        <w:rPr>
          <w:bCs/>
          <w:lang w:bidi="hi-IN"/>
        </w:rPr>
        <w:t>.</w:t>
      </w:r>
      <w:r w:rsidR="00501A29" w:rsidRPr="00C85E72">
        <w:rPr>
          <w:bCs/>
          <w:lang w:bidi="hi-IN"/>
        </w:rPr>
        <w:t xml:space="preserve">  Paragraph 39(a) of the Act requires that, for a consumer to apply to the System operator for registration, the application must be made in the approved form.</w:t>
      </w:r>
      <w:r w:rsidRPr="00C85E72">
        <w:rPr>
          <w:bCs/>
          <w:lang w:bidi="hi-IN"/>
        </w:rPr>
        <w:t xml:space="preserve">  This form will be available in paper and electronic form, allowing the healthcare provider organisation to select the form most appropriate to their business.</w:t>
      </w:r>
    </w:p>
    <w:p w:rsidR="0082725D" w:rsidRPr="00C85E72" w:rsidRDefault="0082725D" w:rsidP="00141DDA">
      <w:pPr>
        <w:rPr>
          <w:bCs/>
          <w:lang w:bidi="hi-IN"/>
        </w:rPr>
      </w:pPr>
    </w:p>
    <w:p w:rsidR="00501A29" w:rsidRPr="00C85E72" w:rsidRDefault="0082725D" w:rsidP="00141DDA">
      <w:pPr>
        <w:rPr>
          <w:bCs/>
          <w:lang w:bidi="hi-IN"/>
        </w:rPr>
      </w:pPr>
      <w:r w:rsidRPr="00C85E72">
        <w:rPr>
          <w:bCs/>
          <w:lang w:bidi="hi-IN"/>
        </w:rPr>
        <w:t xml:space="preserve">This form which records the consumer’s consent must be retained for audit purposes.  The healthcare provider organisation can choose to store the form itself (in whatever manner chosen by the organisation) or it can be sent to the System Operator to be stored (subrule </w:t>
      </w:r>
      <w:r w:rsidR="00A01979" w:rsidRPr="00C85E72">
        <w:rPr>
          <w:bCs/>
          <w:lang w:bidi="hi-IN"/>
        </w:rPr>
        <w:t>7</w:t>
      </w:r>
      <w:r w:rsidRPr="00C85E72">
        <w:rPr>
          <w:bCs/>
          <w:lang w:bidi="hi-IN"/>
        </w:rPr>
        <w:t xml:space="preserve">(3)).  </w:t>
      </w:r>
      <w:r w:rsidR="00501A29" w:rsidRPr="00C85E72">
        <w:rPr>
          <w:bCs/>
          <w:lang w:bidi="hi-IN"/>
        </w:rPr>
        <w:t>In</w:t>
      </w:r>
      <w:r w:rsidR="00FD730B" w:rsidRPr="00C85E72">
        <w:rPr>
          <w:bCs/>
          <w:lang w:bidi="hi-IN"/>
        </w:rPr>
        <w:t xml:space="preserve"> cases</w:t>
      </w:r>
      <w:r w:rsidRPr="00C85E72">
        <w:rPr>
          <w:bCs/>
          <w:lang w:bidi="hi-IN"/>
        </w:rPr>
        <w:t xml:space="preserve"> the form must be retained for </w:t>
      </w:r>
      <w:r w:rsidR="00995DA5" w:rsidRPr="00C85E72">
        <w:rPr>
          <w:bCs/>
          <w:lang w:bidi="hi-IN"/>
        </w:rPr>
        <w:t>at least three</w:t>
      </w:r>
      <w:r w:rsidRPr="00C85E72">
        <w:rPr>
          <w:bCs/>
          <w:lang w:bidi="hi-IN"/>
        </w:rPr>
        <w:t xml:space="preserve"> years.</w:t>
      </w:r>
      <w:r w:rsidR="00501A29" w:rsidRPr="00C85E72">
        <w:rPr>
          <w:bCs/>
          <w:lang w:bidi="hi-IN"/>
        </w:rPr>
        <w:t xml:space="preserve">  The organisation may elect to store the form itself </w:t>
      </w:r>
      <w:r w:rsidR="00501A29" w:rsidRPr="00C85E72">
        <w:rPr>
          <w:b/>
          <w:bCs/>
          <w:lang w:bidi="hi-IN"/>
        </w:rPr>
        <w:t>and</w:t>
      </w:r>
      <w:r w:rsidR="00501A29" w:rsidRPr="00C85E72">
        <w:rPr>
          <w:bCs/>
          <w:lang w:bidi="hi-IN"/>
        </w:rPr>
        <w:t xml:space="preserve"> send it to the System Operator, and may choose to store the form for a longer period.</w:t>
      </w:r>
    </w:p>
    <w:p w:rsidR="00042BB5" w:rsidRPr="00C85E72" w:rsidRDefault="00042BB5" w:rsidP="00141DDA">
      <w:pPr>
        <w:rPr>
          <w:bCs/>
          <w:lang w:bidi="hi-IN"/>
        </w:rPr>
      </w:pPr>
    </w:p>
    <w:p w:rsidR="00042BB5" w:rsidRPr="00C85E72" w:rsidRDefault="00501A29" w:rsidP="00141DDA">
      <w:pPr>
        <w:rPr>
          <w:bCs/>
          <w:lang w:bidi="hi-IN"/>
        </w:rPr>
      </w:pPr>
      <w:r w:rsidRPr="00C85E72">
        <w:rPr>
          <w:bCs/>
          <w:lang w:bidi="hi-IN"/>
        </w:rPr>
        <w:t>If the organisation chooses to store the form, it will not be on the System Operator’s behalf but for its own purposes.</w:t>
      </w:r>
      <w:r w:rsidR="00042BB5" w:rsidRPr="00C85E72">
        <w:rPr>
          <w:bCs/>
          <w:lang w:bidi="hi-IN"/>
        </w:rPr>
        <w:br w:type="page"/>
      </w:r>
    </w:p>
    <w:p w:rsidR="0082725D" w:rsidRPr="00C85E72" w:rsidRDefault="0082725D" w:rsidP="00141DDA">
      <w:pPr>
        <w:rPr>
          <w:bCs/>
          <w:lang w:bidi="hi-IN"/>
        </w:rPr>
      </w:pPr>
      <w:r w:rsidRPr="00C85E72">
        <w:rPr>
          <w:bCs/>
          <w:lang w:bidi="hi-IN"/>
        </w:rPr>
        <w:lastRenderedPageBreak/>
        <w:t xml:space="preserve">If the organisation chooses to send the form to the System Operator, it must do so no more than 30 days after the consumer </w:t>
      </w:r>
      <w:r w:rsidR="00995DA5" w:rsidRPr="00C85E72">
        <w:rPr>
          <w:bCs/>
          <w:lang w:bidi="hi-IN"/>
        </w:rPr>
        <w:t>has given the consent</w:t>
      </w:r>
      <w:r w:rsidR="00501A29" w:rsidRPr="00C85E72">
        <w:rPr>
          <w:bCs/>
          <w:lang w:bidi="hi-IN"/>
        </w:rPr>
        <w:t xml:space="preserve"> (i.e. provided the completed form to the organisation)</w:t>
      </w:r>
      <w:r w:rsidR="00995DA5" w:rsidRPr="00C85E72">
        <w:rPr>
          <w:bCs/>
          <w:lang w:bidi="hi-IN"/>
        </w:rPr>
        <w:t xml:space="preserve"> </w:t>
      </w:r>
      <w:r w:rsidRPr="00C85E72">
        <w:rPr>
          <w:bCs/>
          <w:lang w:bidi="hi-IN"/>
        </w:rPr>
        <w:t xml:space="preserve">(paragraph </w:t>
      </w:r>
      <w:r w:rsidR="00A01979" w:rsidRPr="00C85E72">
        <w:rPr>
          <w:bCs/>
          <w:lang w:bidi="hi-IN"/>
        </w:rPr>
        <w:t>7</w:t>
      </w:r>
      <w:r w:rsidRPr="00C85E72">
        <w:rPr>
          <w:bCs/>
          <w:lang w:bidi="hi-IN"/>
        </w:rPr>
        <w:t>(3)(b))</w:t>
      </w:r>
      <w:r w:rsidR="00501A29" w:rsidRPr="00C85E72">
        <w:rPr>
          <w:bCs/>
          <w:lang w:bidi="hi-IN"/>
        </w:rPr>
        <w:t>.</w:t>
      </w:r>
    </w:p>
    <w:p w:rsidR="0082725D" w:rsidRPr="00C85E72" w:rsidRDefault="0082725D" w:rsidP="00141DDA">
      <w:pPr>
        <w:rPr>
          <w:bCs/>
          <w:lang w:bidi="hi-IN"/>
        </w:rPr>
      </w:pPr>
    </w:p>
    <w:p w:rsidR="0082725D" w:rsidRPr="00C85E72" w:rsidRDefault="00561561" w:rsidP="00141DDA">
      <w:pPr>
        <w:rPr>
          <w:bCs/>
          <w:lang w:bidi="hi-IN"/>
        </w:rPr>
      </w:pPr>
      <w:r w:rsidRPr="00C85E72">
        <w:rPr>
          <w:bCs/>
          <w:lang w:bidi="hi-IN"/>
        </w:rPr>
        <w:t xml:space="preserve">The note to this rule refers readers to subsection 41(3) of the Act which provides that the System Operator </w:t>
      </w:r>
      <w:r w:rsidR="00501A29" w:rsidRPr="00C85E72">
        <w:rPr>
          <w:bCs/>
          <w:lang w:bidi="hi-IN"/>
        </w:rPr>
        <w:t>is not required to</w:t>
      </w:r>
      <w:r w:rsidRPr="00C85E72">
        <w:rPr>
          <w:bCs/>
          <w:lang w:bidi="hi-IN"/>
        </w:rPr>
        <w:t xml:space="preserve"> register a consumer in the absence of consumer consent</w:t>
      </w:r>
      <w:r w:rsidR="00501A29" w:rsidRPr="00C85E72">
        <w:rPr>
          <w:bCs/>
          <w:lang w:bidi="hi-IN"/>
        </w:rPr>
        <w:t xml:space="preserve"> to upload information to the consumer’s PCEHR</w:t>
      </w:r>
      <w:r w:rsidRPr="00C85E72">
        <w:rPr>
          <w:bCs/>
          <w:lang w:bidi="hi-IN"/>
        </w:rPr>
        <w:t>.</w:t>
      </w:r>
    </w:p>
    <w:p w:rsidR="00141DDA" w:rsidRPr="00C85E72" w:rsidRDefault="00141DDA" w:rsidP="00141DDA">
      <w:pPr>
        <w:autoSpaceDE w:val="0"/>
        <w:autoSpaceDN w:val="0"/>
        <w:adjustRightInd w:val="0"/>
        <w:rPr>
          <w:bCs/>
          <w:lang w:bidi="hi-IN"/>
        </w:rPr>
      </w:pPr>
    </w:p>
    <w:p w:rsidR="00FD730B" w:rsidRPr="00C85E72" w:rsidRDefault="00FD730B" w:rsidP="00FD730B">
      <w:pPr>
        <w:numPr>
          <w:ilvl w:val="0"/>
          <w:numId w:val="1"/>
        </w:numPr>
        <w:autoSpaceDE w:val="0"/>
        <w:autoSpaceDN w:val="0"/>
        <w:adjustRightInd w:val="0"/>
        <w:spacing w:after="120"/>
        <w:ind w:left="357" w:hanging="357"/>
        <w:rPr>
          <w:b/>
          <w:bCs/>
          <w:lang w:bidi="hi-IN"/>
        </w:rPr>
      </w:pPr>
      <w:r w:rsidRPr="00C85E72">
        <w:rPr>
          <w:b/>
          <w:bCs/>
          <w:lang w:bidi="hi-IN"/>
        </w:rPr>
        <w:t>Information for consumers</w:t>
      </w:r>
    </w:p>
    <w:p w:rsidR="00FD730B" w:rsidRPr="00C85E72" w:rsidRDefault="00FD730B" w:rsidP="00FD730B">
      <w:pPr>
        <w:autoSpaceDE w:val="0"/>
        <w:autoSpaceDN w:val="0"/>
        <w:adjustRightInd w:val="0"/>
        <w:rPr>
          <w:bCs/>
          <w:lang w:bidi="hi-IN"/>
        </w:rPr>
      </w:pPr>
      <w:r w:rsidRPr="00C85E72">
        <w:rPr>
          <w:bCs/>
          <w:lang w:bidi="hi-IN"/>
        </w:rPr>
        <w:t xml:space="preserve">Rule </w:t>
      </w:r>
      <w:r w:rsidR="00A01979" w:rsidRPr="00C85E72">
        <w:rPr>
          <w:bCs/>
          <w:lang w:bidi="hi-IN"/>
        </w:rPr>
        <w:t>8</w:t>
      </w:r>
      <w:r w:rsidRPr="00C85E72">
        <w:rPr>
          <w:bCs/>
          <w:lang w:bidi="hi-IN"/>
        </w:rPr>
        <w:t xml:space="preserve"> requires </w:t>
      </w:r>
      <w:r w:rsidR="0045508A" w:rsidRPr="00C85E72">
        <w:rPr>
          <w:bCs/>
          <w:lang w:bidi="hi-IN"/>
        </w:rPr>
        <w:t xml:space="preserve">that </w:t>
      </w:r>
      <w:r w:rsidRPr="00C85E72">
        <w:rPr>
          <w:bCs/>
          <w:lang w:bidi="hi-IN"/>
        </w:rPr>
        <w:t xml:space="preserve">a healthcare provider organisation </w:t>
      </w:r>
      <w:r w:rsidR="0045508A" w:rsidRPr="00C85E72">
        <w:rPr>
          <w:bCs/>
          <w:lang w:bidi="hi-IN"/>
        </w:rPr>
        <w:t xml:space="preserve">that provides assisted registration </w:t>
      </w:r>
      <w:r w:rsidRPr="00C85E72">
        <w:rPr>
          <w:bCs/>
          <w:lang w:bidi="hi-IN"/>
        </w:rPr>
        <w:t xml:space="preserve">to provide a consumer seeking to apply to be registered </w:t>
      </w:r>
      <w:r w:rsidR="0045508A" w:rsidRPr="00C85E72">
        <w:rPr>
          <w:bCs/>
          <w:lang w:bidi="hi-IN"/>
        </w:rPr>
        <w:t xml:space="preserve">with </w:t>
      </w:r>
      <w:r w:rsidRPr="00C85E72">
        <w:rPr>
          <w:bCs/>
          <w:lang w:bidi="hi-IN"/>
        </w:rPr>
        <w:t>information about other channels by which the consumer can apply to register.</w:t>
      </w:r>
    </w:p>
    <w:p w:rsidR="00FD730B" w:rsidRPr="00C85E72" w:rsidRDefault="00FD730B" w:rsidP="00FD730B">
      <w:pPr>
        <w:autoSpaceDE w:val="0"/>
        <w:autoSpaceDN w:val="0"/>
        <w:adjustRightInd w:val="0"/>
        <w:rPr>
          <w:bCs/>
          <w:lang w:bidi="hi-IN"/>
        </w:rPr>
      </w:pPr>
    </w:p>
    <w:p w:rsidR="00FD730B" w:rsidRPr="00C85E72" w:rsidRDefault="00FD730B" w:rsidP="00FD730B">
      <w:pPr>
        <w:autoSpaceDE w:val="0"/>
        <w:autoSpaceDN w:val="0"/>
        <w:adjustRightInd w:val="0"/>
        <w:rPr>
          <w:bCs/>
          <w:lang w:bidi="hi-IN"/>
        </w:rPr>
      </w:pPr>
      <w:r w:rsidRPr="00C85E72">
        <w:rPr>
          <w:bCs/>
          <w:lang w:bidi="hi-IN"/>
        </w:rPr>
        <w:t>This rule is intended to address circumstances where healthcare provider organisations may choose to charge a consumer for providing assisted registration.</w:t>
      </w:r>
    </w:p>
    <w:p w:rsidR="00FD730B" w:rsidRPr="00C85E72" w:rsidRDefault="00FD730B" w:rsidP="00FD730B">
      <w:pPr>
        <w:autoSpaceDE w:val="0"/>
        <w:autoSpaceDN w:val="0"/>
        <w:adjustRightInd w:val="0"/>
        <w:rPr>
          <w:bCs/>
          <w:lang w:bidi="hi-IN"/>
        </w:rPr>
      </w:pPr>
    </w:p>
    <w:p w:rsidR="00FD730B" w:rsidRPr="00C85E72" w:rsidRDefault="00FD730B" w:rsidP="00FD730B">
      <w:pPr>
        <w:autoSpaceDE w:val="0"/>
        <w:autoSpaceDN w:val="0"/>
        <w:adjustRightInd w:val="0"/>
        <w:rPr>
          <w:bCs/>
          <w:lang w:bidi="hi-IN"/>
        </w:rPr>
      </w:pPr>
      <w:r w:rsidRPr="00C85E72">
        <w:rPr>
          <w:bCs/>
          <w:lang w:bidi="hi-IN"/>
        </w:rPr>
        <w:t xml:space="preserve">The organisation </w:t>
      </w:r>
      <w:r w:rsidR="0045508A" w:rsidRPr="00C85E72">
        <w:rPr>
          <w:bCs/>
          <w:lang w:bidi="hi-IN"/>
        </w:rPr>
        <w:t xml:space="preserve">will </w:t>
      </w:r>
      <w:r w:rsidRPr="00C85E72">
        <w:rPr>
          <w:bCs/>
          <w:lang w:bidi="hi-IN"/>
        </w:rPr>
        <w:t>be unable to impose a charge under Medicare, however it may impose a cha</w:t>
      </w:r>
      <w:r w:rsidR="008B3C00" w:rsidRPr="00C85E72">
        <w:rPr>
          <w:bCs/>
          <w:lang w:bidi="hi-IN"/>
        </w:rPr>
        <w:t>r</w:t>
      </w:r>
      <w:r w:rsidRPr="00C85E72">
        <w:rPr>
          <w:bCs/>
          <w:lang w:bidi="hi-IN"/>
        </w:rPr>
        <w:t>ge outside Medicare for services they perform.  This is a business decision of the organisation.</w:t>
      </w:r>
    </w:p>
    <w:p w:rsidR="00FD730B" w:rsidRPr="00C85E72" w:rsidRDefault="00FD730B" w:rsidP="00FD730B">
      <w:pPr>
        <w:autoSpaceDE w:val="0"/>
        <w:autoSpaceDN w:val="0"/>
        <w:adjustRightInd w:val="0"/>
        <w:rPr>
          <w:bCs/>
          <w:lang w:bidi="hi-IN"/>
        </w:rPr>
      </w:pPr>
    </w:p>
    <w:p w:rsidR="00FD730B" w:rsidRPr="00C85E72" w:rsidRDefault="00FD730B" w:rsidP="00FD730B">
      <w:pPr>
        <w:autoSpaceDE w:val="0"/>
        <w:autoSpaceDN w:val="0"/>
        <w:adjustRightInd w:val="0"/>
        <w:rPr>
          <w:bCs/>
          <w:lang w:bidi="hi-IN"/>
        </w:rPr>
      </w:pPr>
      <w:r w:rsidRPr="00C85E72">
        <w:rPr>
          <w:bCs/>
          <w:lang w:bidi="hi-IN"/>
        </w:rPr>
        <w:t>It is possible that charging for assisted registration could be a disincentive to some consumers to apply for registration.  For example, low income patients may rely on assisted registration as the preferred option for registering for a PCEHR and may be unlikely to apply to register if it incurs a fee.</w:t>
      </w:r>
    </w:p>
    <w:p w:rsidR="00FD730B" w:rsidRPr="00C85E72" w:rsidRDefault="00FD730B" w:rsidP="00FD730B">
      <w:pPr>
        <w:autoSpaceDE w:val="0"/>
        <w:autoSpaceDN w:val="0"/>
        <w:adjustRightInd w:val="0"/>
        <w:rPr>
          <w:bCs/>
          <w:lang w:bidi="hi-IN"/>
        </w:rPr>
      </w:pPr>
    </w:p>
    <w:p w:rsidR="00FD730B" w:rsidRPr="00C85E72" w:rsidRDefault="00FD730B" w:rsidP="00FD730B">
      <w:pPr>
        <w:autoSpaceDE w:val="0"/>
        <w:autoSpaceDN w:val="0"/>
        <w:adjustRightInd w:val="0"/>
        <w:rPr>
          <w:bCs/>
          <w:lang w:bidi="hi-IN"/>
        </w:rPr>
      </w:pPr>
      <w:r w:rsidRPr="00C85E72">
        <w:rPr>
          <w:bCs/>
          <w:lang w:bidi="hi-IN"/>
        </w:rPr>
        <w:t xml:space="preserve">Rule </w:t>
      </w:r>
      <w:r w:rsidR="00A01979" w:rsidRPr="00C85E72">
        <w:rPr>
          <w:bCs/>
          <w:lang w:bidi="hi-IN"/>
        </w:rPr>
        <w:t>8</w:t>
      </w:r>
      <w:r w:rsidRPr="00C85E72">
        <w:rPr>
          <w:bCs/>
          <w:lang w:bidi="hi-IN"/>
        </w:rPr>
        <w:t xml:space="preserve"> will therefore require all organisations that </w:t>
      </w:r>
      <w:r w:rsidR="0045508A" w:rsidRPr="00C85E72">
        <w:rPr>
          <w:bCs/>
          <w:lang w:bidi="hi-IN"/>
        </w:rPr>
        <w:t>provide assisted registration</w:t>
      </w:r>
      <w:r w:rsidRPr="00C85E72">
        <w:rPr>
          <w:bCs/>
          <w:lang w:bidi="hi-IN"/>
        </w:rPr>
        <w:t xml:space="preserve"> to provide </w:t>
      </w:r>
      <w:r w:rsidR="0045508A" w:rsidRPr="00C85E72">
        <w:rPr>
          <w:bCs/>
          <w:lang w:bidi="hi-IN"/>
        </w:rPr>
        <w:t xml:space="preserve">to </w:t>
      </w:r>
      <w:r w:rsidRPr="00C85E72">
        <w:rPr>
          <w:bCs/>
          <w:lang w:bidi="hi-IN"/>
        </w:rPr>
        <w:t>consumers information about other channels of registration that are available to the consumer.  This will ensure that the consumer will be aware of other options by which they can register.</w:t>
      </w:r>
    </w:p>
    <w:p w:rsidR="00FD730B" w:rsidRPr="00C85E72" w:rsidRDefault="00FD730B" w:rsidP="00FD730B">
      <w:pPr>
        <w:autoSpaceDE w:val="0"/>
        <w:autoSpaceDN w:val="0"/>
        <w:adjustRightInd w:val="0"/>
        <w:rPr>
          <w:bCs/>
          <w:lang w:bidi="hi-IN"/>
        </w:rPr>
      </w:pPr>
    </w:p>
    <w:p w:rsidR="00EB6601" w:rsidRPr="00C85E72" w:rsidRDefault="00EB6601" w:rsidP="00EB6601">
      <w:pPr>
        <w:rPr>
          <w:b/>
          <w:smallCaps/>
        </w:rPr>
      </w:pPr>
      <w:r w:rsidRPr="00C85E72">
        <w:rPr>
          <w:b/>
          <w:smallCaps/>
        </w:rPr>
        <w:t>Division 3—Security requirements</w:t>
      </w:r>
    </w:p>
    <w:p w:rsidR="00EB6601" w:rsidRPr="00C85E72" w:rsidRDefault="00EB6601" w:rsidP="00C015EB">
      <w:pPr>
        <w:pStyle w:val="HealthLevel1"/>
        <w:spacing w:before="0" w:line="240" w:lineRule="auto"/>
        <w:ind w:left="0"/>
      </w:pPr>
    </w:p>
    <w:p w:rsidR="00EB6601" w:rsidRPr="00C85E72" w:rsidRDefault="00C015EB" w:rsidP="00C015EB">
      <w:pPr>
        <w:autoSpaceDE w:val="0"/>
        <w:autoSpaceDN w:val="0"/>
        <w:adjustRightInd w:val="0"/>
        <w:rPr>
          <w:bCs/>
          <w:lang w:bidi="hi-IN"/>
        </w:rPr>
      </w:pPr>
      <w:r w:rsidRPr="00C85E72">
        <w:rPr>
          <w:bCs/>
          <w:lang w:bidi="hi-IN"/>
        </w:rPr>
        <w:t>Subsections 109(3) and (4) of the Act provide that the PCEHR Rules may specify requirements relating to a range of matters, including administration and day-to-day operations and physical and information security.</w:t>
      </w:r>
    </w:p>
    <w:p w:rsidR="00C015EB" w:rsidRPr="00C85E72" w:rsidRDefault="00C015EB" w:rsidP="00C015EB">
      <w:pPr>
        <w:autoSpaceDE w:val="0"/>
        <w:autoSpaceDN w:val="0"/>
        <w:adjustRightInd w:val="0"/>
        <w:rPr>
          <w:bCs/>
          <w:lang w:bidi="hi-IN"/>
        </w:rPr>
      </w:pPr>
    </w:p>
    <w:p w:rsidR="00EB6601" w:rsidRPr="00C85E72" w:rsidRDefault="00EB6601" w:rsidP="000F2652">
      <w:pPr>
        <w:numPr>
          <w:ilvl w:val="0"/>
          <w:numId w:val="1"/>
        </w:numPr>
        <w:autoSpaceDE w:val="0"/>
        <w:autoSpaceDN w:val="0"/>
        <w:adjustRightInd w:val="0"/>
        <w:spacing w:after="120"/>
        <w:ind w:left="357" w:hanging="357"/>
        <w:rPr>
          <w:b/>
          <w:bCs/>
          <w:lang w:bidi="hi-IN"/>
        </w:rPr>
      </w:pPr>
      <w:r w:rsidRPr="00C85E72">
        <w:rPr>
          <w:b/>
          <w:bCs/>
          <w:lang w:bidi="hi-IN"/>
        </w:rPr>
        <w:t>Healthcare provider organisation policies</w:t>
      </w:r>
    </w:p>
    <w:p w:rsidR="00C015EB" w:rsidRPr="00C85E72" w:rsidRDefault="00C015EB" w:rsidP="00C015EB">
      <w:pPr>
        <w:autoSpaceDE w:val="0"/>
        <w:autoSpaceDN w:val="0"/>
        <w:adjustRightInd w:val="0"/>
        <w:rPr>
          <w:bCs/>
          <w:lang w:bidi="hi-IN"/>
        </w:rPr>
      </w:pPr>
      <w:r w:rsidRPr="00C85E72">
        <w:rPr>
          <w:bCs/>
          <w:lang w:bidi="hi-IN"/>
        </w:rPr>
        <w:t xml:space="preserve">Rule </w:t>
      </w:r>
      <w:r w:rsidR="00A01979" w:rsidRPr="00C85E72">
        <w:rPr>
          <w:bCs/>
          <w:lang w:bidi="hi-IN"/>
        </w:rPr>
        <w:t>9</w:t>
      </w:r>
      <w:r w:rsidRPr="00C85E72">
        <w:rPr>
          <w:bCs/>
          <w:lang w:bidi="hi-IN"/>
        </w:rPr>
        <w:t xml:space="preserve"> requires that a healthcare provider organisation that chooses to provide assisted registration for consumers must have in place </w:t>
      </w:r>
      <w:r w:rsidR="002C3F54" w:rsidRPr="00C85E72">
        <w:rPr>
          <w:bCs/>
          <w:lang w:bidi="hi-IN"/>
        </w:rPr>
        <w:t>a</w:t>
      </w:r>
      <w:r w:rsidRPr="00C85E72">
        <w:rPr>
          <w:bCs/>
          <w:lang w:bidi="hi-IN"/>
        </w:rPr>
        <w:t xml:space="preserve"> written polic</w:t>
      </w:r>
      <w:r w:rsidR="002C3F54" w:rsidRPr="00C85E72">
        <w:rPr>
          <w:bCs/>
          <w:lang w:bidi="hi-IN"/>
        </w:rPr>
        <w:t xml:space="preserve">y that addresses certain matters in addition to those already required under rule 25 of the </w:t>
      </w:r>
      <w:r w:rsidR="002C3F54" w:rsidRPr="00C85E72">
        <w:rPr>
          <w:bCs/>
          <w:i/>
          <w:lang w:bidi="hi-IN"/>
        </w:rPr>
        <w:t>PCEHR Rules 2012</w:t>
      </w:r>
      <w:r w:rsidR="002C3F54" w:rsidRPr="00C85E72">
        <w:rPr>
          <w:bCs/>
          <w:lang w:bidi="hi-IN"/>
        </w:rPr>
        <w:t>.</w:t>
      </w:r>
    </w:p>
    <w:p w:rsidR="00C015EB" w:rsidRPr="00C85E72" w:rsidRDefault="00C015EB" w:rsidP="00C015EB">
      <w:pPr>
        <w:autoSpaceDE w:val="0"/>
        <w:autoSpaceDN w:val="0"/>
        <w:adjustRightInd w:val="0"/>
        <w:rPr>
          <w:bCs/>
          <w:lang w:bidi="hi-IN"/>
        </w:rPr>
      </w:pPr>
    </w:p>
    <w:p w:rsidR="00C015EB" w:rsidRPr="00C85E72" w:rsidRDefault="00C015EB" w:rsidP="00C015EB">
      <w:pPr>
        <w:autoSpaceDE w:val="0"/>
        <w:autoSpaceDN w:val="0"/>
        <w:adjustRightInd w:val="0"/>
        <w:spacing w:after="120"/>
        <w:rPr>
          <w:bCs/>
          <w:lang w:bidi="hi-IN"/>
        </w:rPr>
      </w:pPr>
      <w:r w:rsidRPr="00C85E72">
        <w:rPr>
          <w:bCs/>
          <w:lang w:bidi="hi-IN"/>
        </w:rPr>
        <w:t xml:space="preserve">Rule 25 of the </w:t>
      </w:r>
      <w:r w:rsidRPr="00C85E72">
        <w:rPr>
          <w:bCs/>
          <w:i/>
          <w:lang w:bidi="hi-IN"/>
        </w:rPr>
        <w:t>PCEHR Rules 2012</w:t>
      </w:r>
      <w:r w:rsidRPr="00C85E72">
        <w:rPr>
          <w:bCs/>
          <w:lang w:bidi="hi-IN"/>
        </w:rPr>
        <w:t xml:space="preserve"> requires that, in order to be eligible to register, healthcare provider organisation must have in place a written policy that reasonably addresses the matters specified in those rules.  In summary, those matters are:</w:t>
      </w:r>
    </w:p>
    <w:p w:rsidR="00C015EB" w:rsidRPr="00C85E72" w:rsidRDefault="00C015EB" w:rsidP="00C015EB">
      <w:pPr>
        <w:numPr>
          <w:ilvl w:val="0"/>
          <w:numId w:val="6"/>
        </w:numPr>
        <w:spacing w:after="120"/>
        <w:rPr>
          <w:szCs w:val="22"/>
        </w:rPr>
      </w:pPr>
      <w:r w:rsidRPr="00C85E72">
        <w:rPr>
          <w:szCs w:val="22"/>
        </w:rPr>
        <w:t>the manner of authorising persons within the organisation to access the PCEHR system, including the manner of suspending and deactivating the user account of any authorised person;</w:t>
      </w:r>
    </w:p>
    <w:p w:rsidR="00C015EB" w:rsidRPr="00C85E72" w:rsidRDefault="00C015EB" w:rsidP="00C015EB">
      <w:pPr>
        <w:numPr>
          <w:ilvl w:val="0"/>
          <w:numId w:val="6"/>
        </w:numPr>
        <w:spacing w:after="120"/>
        <w:rPr>
          <w:szCs w:val="22"/>
        </w:rPr>
      </w:pPr>
      <w:r w:rsidRPr="00C85E72">
        <w:rPr>
          <w:szCs w:val="22"/>
        </w:rPr>
        <w:lastRenderedPageBreak/>
        <w:t>the training that will be provided to persons before they are authorised to access the PCEHR system, including in relation to how to use the system accurately and responsibly, the legal obligations on healthcare provider organisations and individuals using the PCEHR system and the consequences of breaching those obligations;</w:t>
      </w:r>
    </w:p>
    <w:p w:rsidR="00C015EB" w:rsidRPr="00C85E72" w:rsidRDefault="00C015EB" w:rsidP="00C015EB">
      <w:pPr>
        <w:numPr>
          <w:ilvl w:val="0"/>
          <w:numId w:val="6"/>
        </w:numPr>
        <w:spacing w:after="120"/>
        <w:rPr>
          <w:szCs w:val="22"/>
        </w:rPr>
      </w:pPr>
      <w:r w:rsidRPr="00C85E72">
        <w:rPr>
          <w:szCs w:val="22"/>
        </w:rPr>
        <w:t>the process for identifying a person who requests access to a consumer’s PCEHR and providing identification information to the System Operator, ensuring the organisation is able to satisfy its obligations under section 74 of the Act;</w:t>
      </w:r>
    </w:p>
    <w:p w:rsidR="00C015EB" w:rsidRPr="00C85E72" w:rsidRDefault="00C015EB" w:rsidP="00C015EB">
      <w:pPr>
        <w:numPr>
          <w:ilvl w:val="0"/>
          <w:numId w:val="6"/>
        </w:numPr>
        <w:spacing w:after="120"/>
        <w:rPr>
          <w:szCs w:val="22"/>
        </w:rPr>
      </w:pPr>
      <w:r w:rsidRPr="00C85E72">
        <w:rPr>
          <w:szCs w:val="22"/>
        </w:rPr>
        <w:t>the physical and information security measures of the healthcare provider organisation, including the procedures for user account management required under rule 27; and</w:t>
      </w:r>
    </w:p>
    <w:p w:rsidR="00C015EB" w:rsidRPr="00C85E72" w:rsidRDefault="00C015EB" w:rsidP="00C015EB">
      <w:pPr>
        <w:numPr>
          <w:ilvl w:val="0"/>
          <w:numId w:val="6"/>
        </w:numPr>
        <w:ind w:left="357" w:hanging="357"/>
        <w:rPr>
          <w:szCs w:val="22"/>
        </w:rPr>
      </w:pPr>
      <w:r w:rsidRPr="00C85E72">
        <w:rPr>
          <w:szCs w:val="22"/>
        </w:rPr>
        <w:t>mitigation strategies to ensure PCEHR system-related security risks can be identified, acted upon and reported expeditiously.</w:t>
      </w:r>
    </w:p>
    <w:p w:rsidR="00C015EB" w:rsidRPr="00C85E72" w:rsidRDefault="00C015EB" w:rsidP="00EB6601">
      <w:pPr>
        <w:autoSpaceDE w:val="0"/>
        <w:autoSpaceDN w:val="0"/>
        <w:adjustRightInd w:val="0"/>
        <w:rPr>
          <w:bCs/>
          <w:lang w:bidi="hi-IN"/>
        </w:rPr>
      </w:pPr>
    </w:p>
    <w:p w:rsidR="00EB6601" w:rsidRPr="00C85E72" w:rsidRDefault="002C3F54" w:rsidP="002C3F54">
      <w:pPr>
        <w:autoSpaceDE w:val="0"/>
        <w:autoSpaceDN w:val="0"/>
        <w:adjustRightInd w:val="0"/>
        <w:spacing w:after="120"/>
        <w:rPr>
          <w:bCs/>
          <w:lang w:bidi="hi-IN"/>
        </w:rPr>
      </w:pPr>
      <w:r w:rsidRPr="00C85E72">
        <w:rPr>
          <w:bCs/>
          <w:lang w:bidi="hi-IN"/>
        </w:rPr>
        <w:t xml:space="preserve">Rule </w:t>
      </w:r>
      <w:r w:rsidR="00A01979" w:rsidRPr="00C85E72">
        <w:rPr>
          <w:bCs/>
          <w:lang w:bidi="hi-IN"/>
        </w:rPr>
        <w:t>9</w:t>
      </w:r>
      <w:r w:rsidRPr="00C85E72">
        <w:rPr>
          <w:bCs/>
          <w:lang w:bidi="hi-IN"/>
        </w:rPr>
        <w:t xml:space="preserve"> specifies that the additional matters that must reasonably be addressed by the organisation’s written policy are:</w:t>
      </w:r>
      <w:r w:rsidR="00EB6601" w:rsidRPr="00C85E72">
        <w:rPr>
          <w:bCs/>
          <w:lang w:bidi="hi-IN"/>
        </w:rPr>
        <w:t xml:space="preserve"> </w:t>
      </w:r>
    </w:p>
    <w:p w:rsidR="002C3F54" w:rsidRPr="00C85E72" w:rsidRDefault="002C3F54" w:rsidP="002C3F54">
      <w:pPr>
        <w:numPr>
          <w:ilvl w:val="0"/>
          <w:numId w:val="6"/>
        </w:numPr>
        <w:spacing w:after="120"/>
        <w:rPr>
          <w:szCs w:val="22"/>
        </w:rPr>
      </w:pPr>
      <w:r w:rsidRPr="00C85E72">
        <w:rPr>
          <w:szCs w:val="22"/>
        </w:rPr>
        <w:t>the manner of authorising persons within the organisation to provide assisted registration to consumers on behalf of the organisation;</w:t>
      </w:r>
    </w:p>
    <w:p w:rsidR="002C3F54" w:rsidRPr="00C85E72" w:rsidRDefault="002C3F54" w:rsidP="002C3F54">
      <w:pPr>
        <w:numPr>
          <w:ilvl w:val="0"/>
          <w:numId w:val="6"/>
        </w:numPr>
        <w:spacing w:after="120"/>
        <w:rPr>
          <w:szCs w:val="22"/>
        </w:rPr>
      </w:pPr>
      <w:r w:rsidRPr="00C85E72">
        <w:rPr>
          <w:szCs w:val="22"/>
        </w:rPr>
        <w:t>the training that will be provided to persons before they are authorised to provide assisted registration;</w:t>
      </w:r>
    </w:p>
    <w:p w:rsidR="002C3F54" w:rsidRPr="00C85E72" w:rsidRDefault="002C3F54" w:rsidP="002C3F54">
      <w:pPr>
        <w:numPr>
          <w:ilvl w:val="0"/>
          <w:numId w:val="6"/>
        </w:numPr>
        <w:spacing w:after="120"/>
        <w:rPr>
          <w:szCs w:val="22"/>
        </w:rPr>
      </w:pPr>
      <w:r w:rsidRPr="00C85E72">
        <w:rPr>
          <w:szCs w:val="22"/>
        </w:rPr>
        <w:t xml:space="preserve">the manner of recording consumer consent and the process for handling that consent, i.e. whether it is retained by the organisation </w:t>
      </w:r>
      <w:r w:rsidR="00FD730B" w:rsidRPr="00C85E72">
        <w:rPr>
          <w:szCs w:val="22"/>
        </w:rPr>
        <w:t>and/</w:t>
      </w:r>
      <w:r w:rsidRPr="00C85E72">
        <w:rPr>
          <w:szCs w:val="22"/>
        </w:rPr>
        <w:t>or sent to the System Operator and the associated process;</w:t>
      </w:r>
    </w:p>
    <w:p w:rsidR="002C3F54" w:rsidRPr="00C85E72" w:rsidRDefault="002C3F54" w:rsidP="002C3F54">
      <w:pPr>
        <w:numPr>
          <w:ilvl w:val="0"/>
          <w:numId w:val="6"/>
        </w:numPr>
        <w:rPr>
          <w:szCs w:val="22"/>
        </w:rPr>
      </w:pPr>
      <w:r w:rsidRPr="00C85E72">
        <w:rPr>
          <w:szCs w:val="22"/>
        </w:rPr>
        <w:t>the framework for identifying whether a consumer is a known customer.  This may include the organisation’s preferred model for being satisfied that a consumer is a known customer of the organisation, the preferred types of identity documents to be provided, and the steps to be taken if the employee of the organisation is uncertain about a consumer’s identity.</w:t>
      </w:r>
      <w:r w:rsidR="0045508A" w:rsidRPr="00C85E72">
        <w:rPr>
          <w:szCs w:val="22"/>
        </w:rPr>
        <w:t xml:space="preserve">  Guidance on identifying consumers will be published online by the System Operator to inform </w:t>
      </w:r>
      <w:r w:rsidR="00501A29" w:rsidRPr="00C85E72">
        <w:rPr>
          <w:szCs w:val="22"/>
        </w:rPr>
        <w:t>such</w:t>
      </w:r>
      <w:r w:rsidR="0045508A" w:rsidRPr="00C85E72">
        <w:rPr>
          <w:szCs w:val="22"/>
        </w:rPr>
        <w:t xml:space="preserve"> policies.</w:t>
      </w:r>
    </w:p>
    <w:p w:rsidR="002C3F54" w:rsidRPr="00C85E72" w:rsidRDefault="002C3F54" w:rsidP="002C3F54">
      <w:pPr>
        <w:autoSpaceDE w:val="0"/>
        <w:autoSpaceDN w:val="0"/>
        <w:adjustRightInd w:val="0"/>
        <w:rPr>
          <w:bCs/>
          <w:lang w:bidi="hi-IN"/>
        </w:rPr>
      </w:pPr>
    </w:p>
    <w:p w:rsidR="002C3F54" w:rsidRPr="00C85E72" w:rsidRDefault="002C3F54" w:rsidP="002C3F54">
      <w:pPr>
        <w:autoSpaceDE w:val="0"/>
        <w:autoSpaceDN w:val="0"/>
        <w:adjustRightInd w:val="0"/>
        <w:rPr>
          <w:bCs/>
          <w:lang w:bidi="hi-IN"/>
        </w:rPr>
      </w:pPr>
      <w:r w:rsidRPr="00C85E72">
        <w:rPr>
          <w:bCs/>
          <w:lang w:bidi="hi-IN"/>
        </w:rPr>
        <w:t>The note to this rule makes clear that an organisation’s written policy must be provided to the System Operator upon request.  Such a request may relate to an organisation’s current policy or the policy in force on a specified date.</w:t>
      </w:r>
    </w:p>
    <w:p w:rsidR="00495BF7" w:rsidRPr="00C85E72" w:rsidRDefault="00495BF7" w:rsidP="002C3F54">
      <w:pPr>
        <w:pStyle w:val="Healthnote"/>
        <w:ind w:left="0"/>
      </w:pPr>
      <w:bookmarkStart w:id="1" w:name="_Toc290210738"/>
    </w:p>
    <w:p w:rsidR="00954E42" w:rsidRPr="00C85E72" w:rsidRDefault="00954E42" w:rsidP="002C3F54">
      <w:pPr>
        <w:pStyle w:val="Healthnote"/>
        <w:ind w:left="0"/>
      </w:pPr>
      <w:r w:rsidRPr="00C85E72">
        <w:br w:type="page"/>
      </w:r>
    </w:p>
    <w:bookmarkEnd w:id="1"/>
    <w:p w:rsidR="0003047B" w:rsidRDefault="005809AB" w:rsidP="0003047B">
      <w:pPr>
        <w:ind w:left="720" w:hanging="720"/>
      </w:pPr>
      <w:r w:rsidRPr="00C85E72">
        <w:rPr>
          <w:noProof/>
          <w:sz w:val="28"/>
          <w:szCs w:val="28"/>
          <w:lang w:val="en-AU" w:eastAsia="en-AU"/>
        </w:rPr>
        <w:lastRenderedPageBreak/>
        <w:pict>
          <v:rect id="Rectangle 2" o:spid="_x0000_s1026" style="position:absolute;left:0;text-align:left;margin-left:0;margin-top:1.45pt;width:6in;height:46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" strokeweight="6pt">
            <v:stroke linestyle="thickBetweenThin"/>
            <v:textbox inset="5mm,,5mm">
              <w:txbxContent>
                <w:p w:rsidR="00042BB5" w:rsidRPr="00D664E6" w:rsidRDefault="00042BB5" w:rsidP="0003047B">
                  <w:pPr>
                    <w:spacing w:before="120" w:after="120"/>
                    <w:jc w:val="center"/>
                    <w:rPr>
                      <w:b/>
                      <w:sz w:val="28"/>
                      <w:szCs w:val="28"/>
                    </w:rPr>
                  </w:pPr>
                  <w:r w:rsidRPr="00D664E6">
                    <w:rPr>
                      <w:b/>
                      <w:sz w:val="28"/>
                      <w:szCs w:val="28"/>
                    </w:rPr>
                    <w:t>Statement of Compatibility with Human Rights</w:t>
                  </w:r>
                </w:p>
                <w:p w:rsidR="00042BB5" w:rsidRPr="00D664E6" w:rsidRDefault="00042BB5" w:rsidP="0003047B">
                  <w:pPr>
                    <w:spacing w:before="120" w:after="120"/>
                    <w:jc w:val="center"/>
                  </w:pPr>
                  <w:r w:rsidRPr="00D664E6">
                    <w:rPr>
                      <w:i/>
                    </w:rPr>
                    <w:t>Prepared in accordance with Part 3 of the Human Rights (Parliamentary Scrutiny) Act 2011</w:t>
                  </w:r>
                </w:p>
                <w:p w:rsidR="00042BB5" w:rsidRPr="00934C38" w:rsidRDefault="00042BB5" w:rsidP="0003047B">
                  <w:pPr>
                    <w:jc w:val="both"/>
                    <w:rPr>
                      <w:b/>
                      <w:sz w:val="12"/>
                      <w:szCs w:val="12"/>
                    </w:rPr>
                  </w:pPr>
                </w:p>
                <w:p w:rsidR="00042BB5" w:rsidRPr="00AD0F04" w:rsidRDefault="00042BB5" w:rsidP="0003047B">
                  <w:pPr>
                    <w:spacing w:after="120"/>
                    <w:jc w:val="center"/>
                    <w:rPr>
                      <w:b/>
                      <w:i/>
                    </w:rPr>
                  </w:pPr>
                  <w:r w:rsidRPr="00AD0F04">
                    <w:rPr>
                      <w:b/>
                      <w:i/>
                    </w:rPr>
                    <w:t>PCEHR (Assisted Registration) Rules 2012</w:t>
                  </w:r>
                </w:p>
                <w:p w:rsidR="00042BB5" w:rsidRPr="00D664E6" w:rsidRDefault="00042BB5" w:rsidP="0003047B">
                  <w:pPr>
                    <w:spacing w:before="120" w:after="120"/>
                    <w:jc w:val="center"/>
                  </w:pPr>
                  <w:r w:rsidRPr="00D664E6">
                    <w:t xml:space="preserve">This Legislative Instrument is compatible with the human rights and freedoms recognised or declared in the international instruments listed in section 3 of the </w:t>
                  </w:r>
                  <w:r w:rsidRPr="00D664E6">
                    <w:rPr>
                      <w:i/>
                    </w:rPr>
                    <w:t>Human Rights (Parliamentary Scrutiny) Act 2011</w:t>
                  </w:r>
                  <w:r w:rsidRPr="00D664E6">
                    <w:t>.</w:t>
                  </w:r>
                </w:p>
                <w:p w:rsidR="00042BB5" w:rsidRPr="00934C38" w:rsidRDefault="00042BB5" w:rsidP="0003047B">
                  <w:pPr>
                    <w:jc w:val="both"/>
                    <w:rPr>
                      <w:b/>
                      <w:sz w:val="12"/>
                      <w:szCs w:val="12"/>
                    </w:rPr>
                  </w:pPr>
                </w:p>
                <w:p w:rsidR="00042BB5" w:rsidRPr="00D664E6" w:rsidRDefault="00042BB5" w:rsidP="0003047B">
                  <w:pPr>
                    <w:spacing w:after="120"/>
                    <w:jc w:val="both"/>
                    <w:rPr>
                      <w:b/>
                    </w:rPr>
                  </w:pPr>
                  <w:r w:rsidRPr="00D664E6">
                    <w:rPr>
                      <w:b/>
                    </w:rPr>
                    <w:t>Overview of the Legislative Instrument</w:t>
                  </w:r>
                </w:p>
                <w:p w:rsidR="00042BB5" w:rsidRDefault="00042BB5" w:rsidP="007B5A68">
                  <w:pPr>
                    <w:spacing w:before="120" w:after="240"/>
                  </w:pPr>
                  <w:r>
                    <w:t xml:space="preserve">The Legislative Instrument will provide detail necessary to support the operation of the personally controlled electronic health record (PCEHR) system, as established by the </w:t>
                  </w:r>
                  <w:r>
                    <w:rPr>
                      <w:i/>
                      <w:iCs/>
                    </w:rPr>
                    <w:t>Personally Controlled Electronic Health Records Act 2012</w:t>
                  </w:r>
                  <w:r>
                    <w:t xml:space="preserve"> (the Act).  Specifically, it will implement requirements to support the registration of consumers via a channel known as assisted registration, where a registered healthcare provider organisation assists a consumer to register for a PCEHR.</w:t>
                  </w:r>
                </w:p>
                <w:p w:rsidR="00042BB5" w:rsidRDefault="00042BB5" w:rsidP="0003047B">
                  <w:pPr>
                    <w:spacing w:after="120"/>
                    <w:rPr>
                      <w:b/>
                    </w:rPr>
                  </w:pPr>
                  <w:r w:rsidRPr="00D664E6">
                    <w:rPr>
                      <w:b/>
                    </w:rPr>
                    <w:t>Human rights implications</w:t>
                  </w:r>
                </w:p>
                <w:p w:rsidR="00042BB5" w:rsidRDefault="00042BB5" w:rsidP="007B5A68">
                  <w:pPr>
                    <w:spacing w:before="120" w:after="240"/>
                    <w:rPr>
                      <w:b/>
                    </w:rPr>
                  </w:pPr>
                  <w:r w:rsidRPr="00675E7A">
                    <w:rPr>
                      <w:bCs/>
                    </w:rPr>
                    <w:t>Th</w:t>
                  </w:r>
                  <w:r>
                    <w:rPr>
                      <w:bCs/>
                    </w:rPr>
                    <w:t>is</w:t>
                  </w:r>
                  <w:r w:rsidRPr="00675E7A">
                    <w:rPr>
                      <w:bCs/>
                    </w:rPr>
                    <w:t xml:space="preserve"> Legislative Instrument </w:t>
                  </w:r>
                  <w:r>
                    <w:rPr>
                      <w:bCs/>
                    </w:rPr>
                    <w:t xml:space="preserve">does not </w:t>
                  </w:r>
                  <w:r w:rsidRPr="00675E7A">
                    <w:rPr>
                      <w:bCs/>
                    </w:rPr>
                    <w:t>engage</w:t>
                  </w:r>
                  <w:r>
                    <w:rPr>
                      <w:bCs/>
                    </w:rPr>
                    <w:t xml:space="preserve"> any of the applicable human rights or freedoms.</w:t>
                  </w:r>
                </w:p>
                <w:p w:rsidR="00042BB5" w:rsidRPr="00211998" w:rsidRDefault="00042BB5" w:rsidP="00954E42">
                  <w:pPr>
                    <w:spacing w:after="120"/>
                    <w:rPr>
                      <w:b/>
                    </w:rPr>
                  </w:pPr>
                  <w:r w:rsidRPr="00211998">
                    <w:rPr>
                      <w:b/>
                    </w:rPr>
                    <w:t>Conclusion</w:t>
                  </w:r>
                </w:p>
                <w:p w:rsidR="00042BB5" w:rsidRPr="00211998" w:rsidRDefault="00042BB5" w:rsidP="007B5A68">
                  <w:pPr>
                    <w:spacing w:before="120" w:after="240"/>
                  </w:pPr>
                  <w:r w:rsidRPr="00211998">
                    <w:t xml:space="preserve">The Legislative Instrument is compatible with human rights </w:t>
                  </w:r>
                  <w:r>
                    <w:t>as it does not raise any human rights issues.</w:t>
                  </w:r>
                </w:p>
                <w:p w:rsidR="00042BB5" w:rsidRPr="00934C38" w:rsidRDefault="00042BB5" w:rsidP="00954E42">
                  <w:pPr>
                    <w:rPr>
                      <w:b/>
                      <w:sz w:val="12"/>
                      <w:szCs w:val="12"/>
                    </w:rPr>
                  </w:pPr>
                </w:p>
                <w:p w:rsidR="00AD0F04" w:rsidRDefault="00042BB5" w:rsidP="00954E42">
                  <w:pPr>
                    <w:spacing w:after="120"/>
                    <w:jc w:val="center"/>
                    <w:rPr>
                      <w:b/>
                    </w:rPr>
                  </w:pPr>
                  <w:r>
                    <w:rPr>
                      <w:b/>
                    </w:rPr>
                    <w:t xml:space="preserve">Minister for Health, </w:t>
                  </w:r>
                </w:p>
                <w:p w:rsidR="00042BB5" w:rsidRPr="00557820" w:rsidRDefault="00042BB5" w:rsidP="00954E42">
                  <w:pPr>
                    <w:spacing w:after="120"/>
                    <w:jc w:val="center"/>
                    <w:rPr>
                      <w:rFonts w:ascii="Cambria" w:hAnsi="Cambria"/>
                    </w:rPr>
                  </w:pPr>
                  <w:r>
                    <w:rPr>
                      <w:b/>
                    </w:rPr>
                    <w:t>Hon Tanya Plibersek MP</w:t>
                  </w:r>
                </w:p>
                <w:p w:rsidR="00042BB5" w:rsidRPr="00F12728" w:rsidRDefault="00042BB5" w:rsidP="0003047B">
                  <w:pPr>
                    <w:spacing w:before="120" w:after="120"/>
                    <w:rPr>
                      <w:bCs/>
                    </w:rPr>
                  </w:pPr>
                </w:p>
              </w:txbxContent>
            </v:textbox>
            <w10:wrap anchorx="margin"/>
          </v:rect>
        </w:pict>
      </w: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Pr>
        <w:ind w:left="720" w:hanging="720"/>
      </w:pPr>
    </w:p>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Pr>
        <w:pStyle w:val="HealthLevel1"/>
        <w:tabs>
          <w:tab w:val="clear" w:pos="851"/>
        </w:tabs>
        <w:spacing w:before="0" w:after="120" w:line="240" w:lineRule="auto"/>
        <w:ind w:left="0"/>
      </w:pPr>
    </w:p>
    <w:p w:rsidR="00995DA5" w:rsidRPr="00047847" w:rsidRDefault="00995DA5" w:rsidP="0003047B">
      <w:pPr>
        <w:pStyle w:val="HealthLevel1"/>
        <w:tabs>
          <w:tab w:val="clear" w:pos="851"/>
        </w:tabs>
        <w:spacing w:before="0" w:after="120" w:line="240" w:lineRule="auto"/>
        <w:ind w:left="0"/>
      </w:pPr>
    </w:p>
    <w:sectPr w:rsidR="00995DA5" w:rsidRPr="00047847" w:rsidSect="006E7F7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BB5" w:rsidRDefault="00042BB5">
      <w:r>
        <w:separator/>
      </w:r>
    </w:p>
  </w:endnote>
  <w:endnote w:type="continuationSeparator" w:id="0">
    <w:p w:rsidR="00042BB5" w:rsidRDefault="00042BB5">
      <w:r>
        <w:continuationSeparator/>
      </w:r>
    </w:p>
  </w:endnote>
</w:endnotes>
</file>

<file path=word/fontTable.xml><?xml version="1.0" encoding="utf-8"?>
<w:fonts xmlns:r="http://schemas.openxmlformats.org/officeDocument/2006/relationships" xmlns:w="http://schemas.openxmlformats.org/wordprocessingml/2006/main">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wil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B5" w:rsidRDefault="00042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BB5" w:rsidRDefault="00042BB5">
      <w:r>
        <w:separator/>
      </w:r>
    </w:p>
  </w:footnote>
  <w:footnote w:type="continuationSeparator" w:id="0">
    <w:p w:rsidR="00042BB5" w:rsidRDefault="00042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B5" w:rsidRDefault="005809AB" w:rsidP="00DC5A2F">
    <w:pPr>
      <w:pStyle w:val="Header"/>
      <w:jc w:val="center"/>
    </w:pPr>
    <w:r>
      <w:rPr>
        <w:rStyle w:val="PageNumber"/>
      </w:rPr>
      <w:fldChar w:fldCharType="begin"/>
    </w:r>
    <w:r w:rsidR="00042BB5">
      <w:rPr>
        <w:rStyle w:val="PageNumber"/>
      </w:rPr>
      <w:instrText xml:space="preserve"> PAGE </w:instrText>
    </w:r>
    <w:r>
      <w:rPr>
        <w:rStyle w:val="PageNumber"/>
      </w:rPr>
      <w:fldChar w:fldCharType="separate"/>
    </w:r>
    <w:r w:rsidR="00C85E72">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B5" w:rsidRDefault="005809AB" w:rsidP="00DC5A2F">
    <w:pPr>
      <w:pStyle w:val="Header"/>
      <w:jc w:val="center"/>
    </w:pPr>
    <w:r>
      <w:rPr>
        <w:rStyle w:val="PageNumber"/>
      </w:rPr>
      <w:fldChar w:fldCharType="begin"/>
    </w:r>
    <w:r w:rsidR="00042BB5">
      <w:rPr>
        <w:rStyle w:val="PageNumber"/>
      </w:rPr>
      <w:instrText xml:space="preserve"> PAGE </w:instrText>
    </w:r>
    <w:r>
      <w:rPr>
        <w:rStyle w:val="PageNumber"/>
      </w:rPr>
      <w:fldChar w:fldCharType="separate"/>
    </w:r>
    <w:r w:rsidR="00C85E72">
      <w:rPr>
        <w:rStyle w:val="PageNumber"/>
        <w:noProof/>
      </w:rPr>
      <w:t>8</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F12"/>
    <w:multiLevelType w:val="hybridMultilevel"/>
    <w:tmpl w:val="97B2ECA8"/>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480C61"/>
    <w:multiLevelType w:val="hybridMultilevel"/>
    <w:tmpl w:val="F76ED03E"/>
    <w:lvl w:ilvl="0" w:tplc="C902E404">
      <w:start w:val="2"/>
      <w:numFmt w:val="decimal"/>
      <w:lvlText w:val="%1."/>
      <w:lvlJc w:val="left"/>
      <w:pPr>
        <w:tabs>
          <w:tab w:val="num" w:pos="720"/>
        </w:tabs>
        <w:ind w:left="720" w:hanging="360"/>
      </w:pPr>
      <w:rPr>
        <w:rFonts w:hint="default"/>
      </w:rPr>
    </w:lvl>
    <w:lvl w:ilvl="1" w:tplc="DA662E80">
      <w:start w:val="1"/>
      <w:numFmt w:val="bullet"/>
      <w:lvlText w:val="•"/>
      <w:lvlJc w:val="left"/>
      <w:pPr>
        <w:tabs>
          <w:tab w:val="num" w:pos="1440"/>
        </w:tabs>
        <w:ind w:left="1440" w:hanging="360"/>
      </w:pPr>
      <w:rPr>
        <w:rFonts w:ascii="Helv" w:hAnsi="Helv"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0936001"/>
    <w:multiLevelType w:val="hybridMultilevel"/>
    <w:tmpl w:val="AB22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F24963"/>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5">
    <w:nsid w:val="467654D7"/>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6">
    <w:nsid w:val="7B442586"/>
    <w:multiLevelType w:val="hybridMultilevel"/>
    <w:tmpl w:val="7CD2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FF944BF"/>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EF48A5"/>
    <w:rsid w:val="00001DD4"/>
    <w:rsid w:val="00001E18"/>
    <w:rsid w:val="00002FB7"/>
    <w:rsid w:val="00004419"/>
    <w:rsid w:val="00006403"/>
    <w:rsid w:val="00006CE4"/>
    <w:rsid w:val="000112FD"/>
    <w:rsid w:val="00013276"/>
    <w:rsid w:val="000174AA"/>
    <w:rsid w:val="00022336"/>
    <w:rsid w:val="000253E8"/>
    <w:rsid w:val="0003047B"/>
    <w:rsid w:val="00030A5C"/>
    <w:rsid w:val="0003216D"/>
    <w:rsid w:val="00032A78"/>
    <w:rsid w:val="000332DD"/>
    <w:rsid w:val="000416BC"/>
    <w:rsid w:val="00042BB5"/>
    <w:rsid w:val="00045645"/>
    <w:rsid w:val="00045725"/>
    <w:rsid w:val="00047847"/>
    <w:rsid w:val="000563AE"/>
    <w:rsid w:val="000565ED"/>
    <w:rsid w:val="0006105B"/>
    <w:rsid w:val="00063942"/>
    <w:rsid w:val="00063D37"/>
    <w:rsid w:val="0006466E"/>
    <w:rsid w:val="00066781"/>
    <w:rsid w:val="000729A0"/>
    <w:rsid w:val="00077E47"/>
    <w:rsid w:val="00081B9C"/>
    <w:rsid w:val="00084D0F"/>
    <w:rsid w:val="00085CF7"/>
    <w:rsid w:val="00087545"/>
    <w:rsid w:val="0009047B"/>
    <w:rsid w:val="000912C2"/>
    <w:rsid w:val="00092460"/>
    <w:rsid w:val="0009257C"/>
    <w:rsid w:val="00093220"/>
    <w:rsid w:val="0009652A"/>
    <w:rsid w:val="00096D31"/>
    <w:rsid w:val="000A23E5"/>
    <w:rsid w:val="000B0FD8"/>
    <w:rsid w:val="000B46D9"/>
    <w:rsid w:val="000B74D5"/>
    <w:rsid w:val="000C025B"/>
    <w:rsid w:val="000C0BFD"/>
    <w:rsid w:val="000C1628"/>
    <w:rsid w:val="000C27B6"/>
    <w:rsid w:val="000C3AE2"/>
    <w:rsid w:val="000C6FD2"/>
    <w:rsid w:val="000D1C73"/>
    <w:rsid w:val="000D5BE3"/>
    <w:rsid w:val="000D770F"/>
    <w:rsid w:val="000D7CA3"/>
    <w:rsid w:val="000E2950"/>
    <w:rsid w:val="000E7A2E"/>
    <w:rsid w:val="000F009C"/>
    <w:rsid w:val="000F0742"/>
    <w:rsid w:val="000F2652"/>
    <w:rsid w:val="000F7D20"/>
    <w:rsid w:val="00104862"/>
    <w:rsid w:val="001101F5"/>
    <w:rsid w:val="001108C1"/>
    <w:rsid w:val="00117C77"/>
    <w:rsid w:val="001209DF"/>
    <w:rsid w:val="00123FFC"/>
    <w:rsid w:val="00124983"/>
    <w:rsid w:val="00125D4B"/>
    <w:rsid w:val="00127AE6"/>
    <w:rsid w:val="00131AAB"/>
    <w:rsid w:val="00133823"/>
    <w:rsid w:val="00141DDA"/>
    <w:rsid w:val="00143E15"/>
    <w:rsid w:val="00154BF5"/>
    <w:rsid w:val="0017015C"/>
    <w:rsid w:val="00170B23"/>
    <w:rsid w:val="00175D5B"/>
    <w:rsid w:val="00187849"/>
    <w:rsid w:val="0019054D"/>
    <w:rsid w:val="001957FA"/>
    <w:rsid w:val="001962DE"/>
    <w:rsid w:val="001963B4"/>
    <w:rsid w:val="0019737A"/>
    <w:rsid w:val="001A18DC"/>
    <w:rsid w:val="001B7D51"/>
    <w:rsid w:val="001C00B5"/>
    <w:rsid w:val="001C0DC4"/>
    <w:rsid w:val="001C1E90"/>
    <w:rsid w:val="001C3654"/>
    <w:rsid w:val="001C3B87"/>
    <w:rsid w:val="001C605F"/>
    <w:rsid w:val="001E38F3"/>
    <w:rsid w:val="001E6804"/>
    <w:rsid w:val="001E75D1"/>
    <w:rsid w:val="001F60D7"/>
    <w:rsid w:val="001F74BD"/>
    <w:rsid w:val="00203422"/>
    <w:rsid w:val="00211E4C"/>
    <w:rsid w:val="00215C3D"/>
    <w:rsid w:val="002165C2"/>
    <w:rsid w:val="00226854"/>
    <w:rsid w:val="00233FC0"/>
    <w:rsid w:val="002371AD"/>
    <w:rsid w:val="00250F91"/>
    <w:rsid w:val="00256A86"/>
    <w:rsid w:val="00261228"/>
    <w:rsid w:val="00270329"/>
    <w:rsid w:val="00270914"/>
    <w:rsid w:val="0028528E"/>
    <w:rsid w:val="00285685"/>
    <w:rsid w:val="00291389"/>
    <w:rsid w:val="00294EEE"/>
    <w:rsid w:val="00295176"/>
    <w:rsid w:val="002A09A9"/>
    <w:rsid w:val="002A28B5"/>
    <w:rsid w:val="002A39C6"/>
    <w:rsid w:val="002A512C"/>
    <w:rsid w:val="002A670E"/>
    <w:rsid w:val="002B772A"/>
    <w:rsid w:val="002C0DC3"/>
    <w:rsid w:val="002C3F54"/>
    <w:rsid w:val="002C4C5C"/>
    <w:rsid w:val="002C6FBE"/>
    <w:rsid w:val="002C769C"/>
    <w:rsid w:val="002D055B"/>
    <w:rsid w:val="002D072C"/>
    <w:rsid w:val="002D181E"/>
    <w:rsid w:val="002D49C0"/>
    <w:rsid w:val="002D54E5"/>
    <w:rsid w:val="002D6992"/>
    <w:rsid w:val="002D7BB8"/>
    <w:rsid w:val="002E1048"/>
    <w:rsid w:val="002E7C90"/>
    <w:rsid w:val="002F38D3"/>
    <w:rsid w:val="002F5A95"/>
    <w:rsid w:val="003028C0"/>
    <w:rsid w:val="00305B4C"/>
    <w:rsid w:val="00311683"/>
    <w:rsid w:val="00311902"/>
    <w:rsid w:val="00315315"/>
    <w:rsid w:val="00317537"/>
    <w:rsid w:val="00320A01"/>
    <w:rsid w:val="0032438F"/>
    <w:rsid w:val="0032439A"/>
    <w:rsid w:val="0032743A"/>
    <w:rsid w:val="00330097"/>
    <w:rsid w:val="00332C4A"/>
    <w:rsid w:val="00332CE9"/>
    <w:rsid w:val="00335069"/>
    <w:rsid w:val="0033536C"/>
    <w:rsid w:val="00336CCB"/>
    <w:rsid w:val="003411EE"/>
    <w:rsid w:val="00344EEF"/>
    <w:rsid w:val="003453CA"/>
    <w:rsid w:val="00352613"/>
    <w:rsid w:val="00356299"/>
    <w:rsid w:val="003602FB"/>
    <w:rsid w:val="00361A0E"/>
    <w:rsid w:val="003632EF"/>
    <w:rsid w:val="00364FB2"/>
    <w:rsid w:val="00365934"/>
    <w:rsid w:val="003668E7"/>
    <w:rsid w:val="003743BB"/>
    <w:rsid w:val="003747A4"/>
    <w:rsid w:val="00375282"/>
    <w:rsid w:val="0037678C"/>
    <w:rsid w:val="00381A2A"/>
    <w:rsid w:val="0038266D"/>
    <w:rsid w:val="0039175B"/>
    <w:rsid w:val="003933AF"/>
    <w:rsid w:val="00394F41"/>
    <w:rsid w:val="003A14A7"/>
    <w:rsid w:val="003A3B35"/>
    <w:rsid w:val="003B2A23"/>
    <w:rsid w:val="003B5205"/>
    <w:rsid w:val="003C0C0A"/>
    <w:rsid w:val="003C249E"/>
    <w:rsid w:val="003C4BA6"/>
    <w:rsid w:val="003D1E83"/>
    <w:rsid w:val="003E2788"/>
    <w:rsid w:val="003E6AE4"/>
    <w:rsid w:val="003F1099"/>
    <w:rsid w:val="003F692B"/>
    <w:rsid w:val="003F6D9A"/>
    <w:rsid w:val="004006BD"/>
    <w:rsid w:val="00400E87"/>
    <w:rsid w:val="0040108E"/>
    <w:rsid w:val="00401820"/>
    <w:rsid w:val="00403280"/>
    <w:rsid w:val="00403434"/>
    <w:rsid w:val="00404081"/>
    <w:rsid w:val="004063F8"/>
    <w:rsid w:val="0040718A"/>
    <w:rsid w:val="00407194"/>
    <w:rsid w:val="0041237F"/>
    <w:rsid w:val="0042169F"/>
    <w:rsid w:val="0042661C"/>
    <w:rsid w:val="00432C67"/>
    <w:rsid w:val="00432F9B"/>
    <w:rsid w:val="00440034"/>
    <w:rsid w:val="004407F6"/>
    <w:rsid w:val="004408AF"/>
    <w:rsid w:val="0044761E"/>
    <w:rsid w:val="004537B6"/>
    <w:rsid w:val="00454297"/>
    <w:rsid w:val="004543DA"/>
    <w:rsid w:val="00454AF1"/>
    <w:rsid w:val="0045508A"/>
    <w:rsid w:val="004552D0"/>
    <w:rsid w:val="00463213"/>
    <w:rsid w:val="004646A4"/>
    <w:rsid w:val="00464730"/>
    <w:rsid w:val="00471F27"/>
    <w:rsid w:val="00475557"/>
    <w:rsid w:val="0047641E"/>
    <w:rsid w:val="00487622"/>
    <w:rsid w:val="00490242"/>
    <w:rsid w:val="00490707"/>
    <w:rsid w:val="0049140A"/>
    <w:rsid w:val="00492709"/>
    <w:rsid w:val="00495BF7"/>
    <w:rsid w:val="00497966"/>
    <w:rsid w:val="004A20F2"/>
    <w:rsid w:val="004C04DA"/>
    <w:rsid w:val="004C3D75"/>
    <w:rsid w:val="004C6F2B"/>
    <w:rsid w:val="004D1BB6"/>
    <w:rsid w:val="004D2AAD"/>
    <w:rsid w:val="004D3EFC"/>
    <w:rsid w:val="004D4593"/>
    <w:rsid w:val="004D5FD2"/>
    <w:rsid w:val="004E2D1D"/>
    <w:rsid w:val="004E53D8"/>
    <w:rsid w:val="004E6BC3"/>
    <w:rsid w:val="004E704F"/>
    <w:rsid w:val="004F217D"/>
    <w:rsid w:val="004F4353"/>
    <w:rsid w:val="00500651"/>
    <w:rsid w:val="00501A29"/>
    <w:rsid w:val="00503723"/>
    <w:rsid w:val="005101D1"/>
    <w:rsid w:val="005131F6"/>
    <w:rsid w:val="00514518"/>
    <w:rsid w:val="0051489B"/>
    <w:rsid w:val="00515A64"/>
    <w:rsid w:val="0052197D"/>
    <w:rsid w:val="005303CC"/>
    <w:rsid w:val="005334E8"/>
    <w:rsid w:val="00535BF0"/>
    <w:rsid w:val="00537A53"/>
    <w:rsid w:val="00537C40"/>
    <w:rsid w:val="005411F8"/>
    <w:rsid w:val="00542A73"/>
    <w:rsid w:val="00550D8C"/>
    <w:rsid w:val="00554291"/>
    <w:rsid w:val="00554D11"/>
    <w:rsid w:val="005601AE"/>
    <w:rsid w:val="00561561"/>
    <w:rsid w:val="00562B22"/>
    <w:rsid w:val="005705B1"/>
    <w:rsid w:val="00573203"/>
    <w:rsid w:val="00573F5B"/>
    <w:rsid w:val="0057577A"/>
    <w:rsid w:val="00577975"/>
    <w:rsid w:val="005809AB"/>
    <w:rsid w:val="00583202"/>
    <w:rsid w:val="00583B3E"/>
    <w:rsid w:val="00586C09"/>
    <w:rsid w:val="00587378"/>
    <w:rsid w:val="005942FD"/>
    <w:rsid w:val="00596B12"/>
    <w:rsid w:val="005A1758"/>
    <w:rsid w:val="005A26EB"/>
    <w:rsid w:val="005A634B"/>
    <w:rsid w:val="005A725A"/>
    <w:rsid w:val="005B040D"/>
    <w:rsid w:val="005B189E"/>
    <w:rsid w:val="005B62CD"/>
    <w:rsid w:val="005B6AEE"/>
    <w:rsid w:val="005C3208"/>
    <w:rsid w:val="005C34AA"/>
    <w:rsid w:val="005C5200"/>
    <w:rsid w:val="005C613F"/>
    <w:rsid w:val="005D16CB"/>
    <w:rsid w:val="005D1FAC"/>
    <w:rsid w:val="005D4B92"/>
    <w:rsid w:val="005D6816"/>
    <w:rsid w:val="005E2BFB"/>
    <w:rsid w:val="005F239C"/>
    <w:rsid w:val="005F4DF8"/>
    <w:rsid w:val="005F505C"/>
    <w:rsid w:val="005F7222"/>
    <w:rsid w:val="0060200D"/>
    <w:rsid w:val="00602C68"/>
    <w:rsid w:val="006073BD"/>
    <w:rsid w:val="00607A2D"/>
    <w:rsid w:val="00610F54"/>
    <w:rsid w:val="00613B77"/>
    <w:rsid w:val="00613E9E"/>
    <w:rsid w:val="006140D3"/>
    <w:rsid w:val="006240DF"/>
    <w:rsid w:val="0063243A"/>
    <w:rsid w:val="00640518"/>
    <w:rsid w:val="00651B25"/>
    <w:rsid w:val="00651B29"/>
    <w:rsid w:val="00661E17"/>
    <w:rsid w:val="00662076"/>
    <w:rsid w:val="006649C1"/>
    <w:rsid w:val="0067739B"/>
    <w:rsid w:val="00680CA6"/>
    <w:rsid w:val="00685150"/>
    <w:rsid w:val="00690408"/>
    <w:rsid w:val="00692B29"/>
    <w:rsid w:val="0069428E"/>
    <w:rsid w:val="00694325"/>
    <w:rsid w:val="00694354"/>
    <w:rsid w:val="006957CC"/>
    <w:rsid w:val="006960CB"/>
    <w:rsid w:val="00697F51"/>
    <w:rsid w:val="006B5FA1"/>
    <w:rsid w:val="006B60F0"/>
    <w:rsid w:val="006C09CB"/>
    <w:rsid w:val="006C2A1E"/>
    <w:rsid w:val="006C53F6"/>
    <w:rsid w:val="006C5C70"/>
    <w:rsid w:val="006C784C"/>
    <w:rsid w:val="006C7938"/>
    <w:rsid w:val="006D5E4C"/>
    <w:rsid w:val="006D67F2"/>
    <w:rsid w:val="006E20B5"/>
    <w:rsid w:val="006E60CF"/>
    <w:rsid w:val="006E7F7D"/>
    <w:rsid w:val="006F5207"/>
    <w:rsid w:val="006F7610"/>
    <w:rsid w:val="00703760"/>
    <w:rsid w:val="007057E3"/>
    <w:rsid w:val="0071333E"/>
    <w:rsid w:val="00713DA5"/>
    <w:rsid w:val="00715272"/>
    <w:rsid w:val="007159B6"/>
    <w:rsid w:val="00716563"/>
    <w:rsid w:val="00717002"/>
    <w:rsid w:val="00723D03"/>
    <w:rsid w:val="00724F20"/>
    <w:rsid w:val="00725589"/>
    <w:rsid w:val="007257E8"/>
    <w:rsid w:val="007275D1"/>
    <w:rsid w:val="00731EE1"/>
    <w:rsid w:val="007335A7"/>
    <w:rsid w:val="00736F7F"/>
    <w:rsid w:val="00737A48"/>
    <w:rsid w:val="00740F42"/>
    <w:rsid w:val="00740FAD"/>
    <w:rsid w:val="00741E4A"/>
    <w:rsid w:val="00745271"/>
    <w:rsid w:val="007454F1"/>
    <w:rsid w:val="00754B2E"/>
    <w:rsid w:val="0076051C"/>
    <w:rsid w:val="00760656"/>
    <w:rsid w:val="00760E4E"/>
    <w:rsid w:val="00761650"/>
    <w:rsid w:val="00761D13"/>
    <w:rsid w:val="00763B3E"/>
    <w:rsid w:val="007765F3"/>
    <w:rsid w:val="00780CE1"/>
    <w:rsid w:val="007815CE"/>
    <w:rsid w:val="0078522D"/>
    <w:rsid w:val="007872A1"/>
    <w:rsid w:val="00796ED6"/>
    <w:rsid w:val="007974DB"/>
    <w:rsid w:val="007A395D"/>
    <w:rsid w:val="007A66ED"/>
    <w:rsid w:val="007A7B07"/>
    <w:rsid w:val="007B3BA9"/>
    <w:rsid w:val="007B5A68"/>
    <w:rsid w:val="007C6E60"/>
    <w:rsid w:val="007C7666"/>
    <w:rsid w:val="007D6F01"/>
    <w:rsid w:val="007E06CB"/>
    <w:rsid w:val="007E1B36"/>
    <w:rsid w:val="007E6199"/>
    <w:rsid w:val="007E7ACE"/>
    <w:rsid w:val="007F4030"/>
    <w:rsid w:val="007F4E60"/>
    <w:rsid w:val="00802A2E"/>
    <w:rsid w:val="00810986"/>
    <w:rsid w:val="008129C7"/>
    <w:rsid w:val="0081583A"/>
    <w:rsid w:val="008159BA"/>
    <w:rsid w:val="00815D70"/>
    <w:rsid w:val="0082725D"/>
    <w:rsid w:val="008304E9"/>
    <w:rsid w:val="00830799"/>
    <w:rsid w:val="00833FEA"/>
    <w:rsid w:val="00837DA7"/>
    <w:rsid w:val="00841B58"/>
    <w:rsid w:val="00843C8F"/>
    <w:rsid w:val="00851D3D"/>
    <w:rsid w:val="00856C28"/>
    <w:rsid w:val="0085789C"/>
    <w:rsid w:val="008719A4"/>
    <w:rsid w:val="00871BFE"/>
    <w:rsid w:val="00873802"/>
    <w:rsid w:val="00874183"/>
    <w:rsid w:val="00875B2A"/>
    <w:rsid w:val="0088220D"/>
    <w:rsid w:val="00882A7B"/>
    <w:rsid w:val="008864D5"/>
    <w:rsid w:val="008879F9"/>
    <w:rsid w:val="008906C8"/>
    <w:rsid w:val="00894033"/>
    <w:rsid w:val="008A012A"/>
    <w:rsid w:val="008A1B63"/>
    <w:rsid w:val="008B1653"/>
    <w:rsid w:val="008B3C00"/>
    <w:rsid w:val="008B7C60"/>
    <w:rsid w:val="008C2CE3"/>
    <w:rsid w:val="008C499A"/>
    <w:rsid w:val="008C4D14"/>
    <w:rsid w:val="008D1AA6"/>
    <w:rsid w:val="008D1EE4"/>
    <w:rsid w:val="008E0C4F"/>
    <w:rsid w:val="008E18C4"/>
    <w:rsid w:val="008E4238"/>
    <w:rsid w:val="008E490B"/>
    <w:rsid w:val="008F01DE"/>
    <w:rsid w:val="008F212E"/>
    <w:rsid w:val="008F335A"/>
    <w:rsid w:val="008F3AC2"/>
    <w:rsid w:val="008F489F"/>
    <w:rsid w:val="008F629F"/>
    <w:rsid w:val="00900A30"/>
    <w:rsid w:val="00911C93"/>
    <w:rsid w:val="00912AE6"/>
    <w:rsid w:val="0091672A"/>
    <w:rsid w:val="00927528"/>
    <w:rsid w:val="00930028"/>
    <w:rsid w:val="0093237A"/>
    <w:rsid w:val="0093299E"/>
    <w:rsid w:val="00937F95"/>
    <w:rsid w:val="00941F8B"/>
    <w:rsid w:val="0094282D"/>
    <w:rsid w:val="009432D3"/>
    <w:rsid w:val="0094390F"/>
    <w:rsid w:val="00944F47"/>
    <w:rsid w:val="00946165"/>
    <w:rsid w:val="009469AA"/>
    <w:rsid w:val="009510E1"/>
    <w:rsid w:val="00951214"/>
    <w:rsid w:val="00954E42"/>
    <w:rsid w:val="009557F7"/>
    <w:rsid w:val="00956E57"/>
    <w:rsid w:val="0096068B"/>
    <w:rsid w:val="009767D3"/>
    <w:rsid w:val="0097788C"/>
    <w:rsid w:val="009855B4"/>
    <w:rsid w:val="009857C0"/>
    <w:rsid w:val="00991539"/>
    <w:rsid w:val="00992F83"/>
    <w:rsid w:val="00993C2B"/>
    <w:rsid w:val="00994327"/>
    <w:rsid w:val="00994541"/>
    <w:rsid w:val="00995DA5"/>
    <w:rsid w:val="009A3BC0"/>
    <w:rsid w:val="009A4B0D"/>
    <w:rsid w:val="009B09FB"/>
    <w:rsid w:val="009B17C3"/>
    <w:rsid w:val="009B199B"/>
    <w:rsid w:val="009B1ABE"/>
    <w:rsid w:val="009B51C8"/>
    <w:rsid w:val="009C010E"/>
    <w:rsid w:val="009C3F18"/>
    <w:rsid w:val="009C4E85"/>
    <w:rsid w:val="009C62A8"/>
    <w:rsid w:val="009D0808"/>
    <w:rsid w:val="009D50D7"/>
    <w:rsid w:val="009D5C90"/>
    <w:rsid w:val="009D7C2B"/>
    <w:rsid w:val="009F289E"/>
    <w:rsid w:val="009F2CE3"/>
    <w:rsid w:val="009F3E1E"/>
    <w:rsid w:val="009F4DC5"/>
    <w:rsid w:val="009F4F65"/>
    <w:rsid w:val="00A001F7"/>
    <w:rsid w:val="00A01979"/>
    <w:rsid w:val="00A0338A"/>
    <w:rsid w:val="00A060D9"/>
    <w:rsid w:val="00A06DF2"/>
    <w:rsid w:val="00A10794"/>
    <w:rsid w:val="00A15C9E"/>
    <w:rsid w:val="00A20A1C"/>
    <w:rsid w:val="00A23188"/>
    <w:rsid w:val="00A26AE1"/>
    <w:rsid w:val="00A31D0B"/>
    <w:rsid w:val="00A45669"/>
    <w:rsid w:val="00A46CD6"/>
    <w:rsid w:val="00A47F9F"/>
    <w:rsid w:val="00A51F08"/>
    <w:rsid w:val="00A527FC"/>
    <w:rsid w:val="00A53024"/>
    <w:rsid w:val="00A53739"/>
    <w:rsid w:val="00A566D9"/>
    <w:rsid w:val="00A6489A"/>
    <w:rsid w:val="00A64BC2"/>
    <w:rsid w:val="00A67E0E"/>
    <w:rsid w:val="00A70B35"/>
    <w:rsid w:val="00A72487"/>
    <w:rsid w:val="00A72715"/>
    <w:rsid w:val="00A80886"/>
    <w:rsid w:val="00A85E0D"/>
    <w:rsid w:val="00A90C9D"/>
    <w:rsid w:val="00A9633D"/>
    <w:rsid w:val="00A969C7"/>
    <w:rsid w:val="00AA17E4"/>
    <w:rsid w:val="00AA1A19"/>
    <w:rsid w:val="00AA287D"/>
    <w:rsid w:val="00AA45A0"/>
    <w:rsid w:val="00AA46C6"/>
    <w:rsid w:val="00AA7270"/>
    <w:rsid w:val="00AA7FD3"/>
    <w:rsid w:val="00AB2846"/>
    <w:rsid w:val="00AB4D88"/>
    <w:rsid w:val="00AB5707"/>
    <w:rsid w:val="00AB5721"/>
    <w:rsid w:val="00AC3B18"/>
    <w:rsid w:val="00AD0F04"/>
    <w:rsid w:val="00AD4A38"/>
    <w:rsid w:val="00AD66C1"/>
    <w:rsid w:val="00AD7942"/>
    <w:rsid w:val="00AE0DB1"/>
    <w:rsid w:val="00AE4752"/>
    <w:rsid w:val="00AF415C"/>
    <w:rsid w:val="00AF647B"/>
    <w:rsid w:val="00B052B8"/>
    <w:rsid w:val="00B06247"/>
    <w:rsid w:val="00B07D2E"/>
    <w:rsid w:val="00B108F4"/>
    <w:rsid w:val="00B11A25"/>
    <w:rsid w:val="00B128DA"/>
    <w:rsid w:val="00B12C75"/>
    <w:rsid w:val="00B12E09"/>
    <w:rsid w:val="00B133E3"/>
    <w:rsid w:val="00B15CC7"/>
    <w:rsid w:val="00B20642"/>
    <w:rsid w:val="00B31B4F"/>
    <w:rsid w:val="00B34E0F"/>
    <w:rsid w:val="00B359A9"/>
    <w:rsid w:val="00B50A8F"/>
    <w:rsid w:val="00B50C26"/>
    <w:rsid w:val="00B551A0"/>
    <w:rsid w:val="00B56875"/>
    <w:rsid w:val="00B61C60"/>
    <w:rsid w:val="00B63A6C"/>
    <w:rsid w:val="00B7033D"/>
    <w:rsid w:val="00B73DA5"/>
    <w:rsid w:val="00B852FC"/>
    <w:rsid w:val="00B9451D"/>
    <w:rsid w:val="00B96519"/>
    <w:rsid w:val="00B979FC"/>
    <w:rsid w:val="00BA12C1"/>
    <w:rsid w:val="00BA3030"/>
    <w:rsid w:val="00BB21B6"/>
    <w:rsid w:val="00BC095B"/>
    <w:rsid w:val="00BC6899"/>
    <w:rsid w:val="00BD4061"/>
    <w:rsid w:val="00BD70EF"/>
    <w:rsid w:val="00BE2E77"/>
    <w:rsid w:val="00BE3315"/>
    <w:rsid w:val="00BE6D79"/>
    <w:rsid w:val="00BF44AE"/>
    <w:rsid w:val="00BF4A81"/>
    <w:rsid w:val="00C015EB"/>
    <w:rsid w:val="00C02314"/>
    <w:rsid w:val="00C12C43"/>
    <w:rsid w:val="00C152D7"/>
    <w:rsid w:val="00C17304"/>
    <w:rsid w:val="00C17F04"/>
    <w:rsid w:val="00C225D9"/>
    <w:rsid w:val="00C22B51"/>
    <w:rsid w:val="00C240DC"/>
    <w:rsid w:val="00C242B0"/>
    <w:rsid w:val="00C24CD4"/>
    <w:rsid w:val="00C271E9"/>
    <w:rsid w:val="00C333ED"/>
    <w:rsid w:val="00C35EA7"/>
    <w:rsid w:val="00C46AAF"/>
    <w:rsid w:val="00C473D7"/>
    <w:rsid w:val="00C51380"/>
    <w:rsid w:val="00C561DE"/>
    <w:rsid w:val="00C65F49"/>
    <w:rsid w:val="00C80316"/>
    <w:rsid w:val="00C83AF0"/>
    <w:rsid w:val="00C85E72"/>
    <w:rsid w:val="00C91416"/>
    <w:rsid w:val="00C92259"/>
    <w:rsid w:val="00CA1B70"/>
    <w:rsid w:val="00CA287D"/>
    <w:rsid w:val="00CA3D5A"/>
    <w:rsid w:val="00CA5F03"/>
    <w:rsid w:val="00CA71C6"/>
    <w:rsid w:val="00CB2737"/>
    <w:rsid w:val="00CB489F"/>
    <w:rsid w:val="00CB61D6"/>
    <w:rsid w:val="00CB6815"/>
    <w:rsid w:val="00CB738F"/>
    <w:rsid w:val="00CC0FB8"/>
    <w:rsid w:val="00CC6A1D"/>
    <w:rsid w:val="00CE3A27"/>
    <w:rsid w:val="00CE4A5D"/>
    <w:rsid w:val="00CE4BA5"/>
    <w:rsid w:val="00CE67E4"/>
    <w:rsid w:val="00D04AFF"/>
    <w:rsid w:val="00D05BB5"/>
    <w:rsid w:val="00D14A60"/>
    <w:rsid w:val="00D16177"/>
    <w:rsid w:val="00D17BB7"/>
    <w:rsid w:val="00D34C76"/>
    <w:rsid w:val="00D35222"/>
    <w:rsid w:val="00D35A5D"/>
    <w:rsid w:val="00D432C9"/>
    <w:rsid w:val="00D4355B"/>
    <w:rsid w:val="00D47B3B"/>
    <w:rsid w:val="00D51619"/>
    <w:rsid w:val="00D51EF3"/>
    <w:rsid w:val="00D652B4"/>
    <w:rsid w:val="00D67730"/>
    <w:rsid w:val="00D74216"/>
    <w:rsid w:val="00D761DC"/>
    <w:rsid w:val="00D80856"/>
    <w:rsid w:val="00D80C9D"/>
    <w:rsid w:val="00D81E4A"/>
    <w:rsid w:val="00D82281"/>
    <w:rsid w:val="00D836C7"/>
    <w:rsid w:val="00D84BBF"/>
    <w:rsid w:val="00D84C09"/>
    <w:rsid w:val="00D85169"/>
    <w:rsid w:val="00D90E3F"/>
    <w:rsid w:val="00D95E45"/>
    <w:rsid w:val="00D97BDA"/>
    <w:rsid w:val="00D97F3B"/>
    <w:rsid w:val="00DA0456"/>
    <w:rsid w:val="00DA3B10"/>
    <w:rsid w:val="00DA3B58"/>
    <w:rsid w:val="00DB06B5"/>
    <w:rsid w:val="00DB5B22"/>
    <w:rsid w:val="00DB6E94"/>
    <w:rsid w:val="00DB78BE"/>
    <w:rsid w:val="00DB7E14"/>
    <w:rsid w:val="00DC190D"/>
    <w:rsid w:val="00DC4F58"/>
    <w:rsid w:val="00DC5A2F"/>
    <w:rsid w:val="00DC5C37"/>
    <w:rsid w:val="00DC7277"/>
    <w:rsid w:val="00DD0C40"/>
    <w:rsid w:val="00DD23CF"/>
    <w:rsid w:val="00DD39F5"/>
    <w:rsid w:val="00DD5A7F"/>
    <w:rsid w:val="00DD7351"/>
    <w:rsid w:val="00DD7794"/>
    <w:rsid w:val="00DE284D"/>
    <w:rsid w:val="00DE376D"/>
    <w:rsid w:val="00DE418F"/>
    <w:rsid w:val="00DE59DC"/>
    <w:rsid w:val="00DE7A37"/>
    <w:rsid w:val="00DF1B98"/>
    <w:rsid w:val="00DF2D49"/>
    <w:rsid w:val="00DF42FC"/>
    <w:rsid w:val="00DF6361"/>
    <w:rsid w:val="00DF71A1"/>
    <w:rsid w:val="00E02A17"/>
    <w:rsid w:val="00E048B1"/>
    <w:rsid w:val="00E05AA8"/>
    <w:rsid w:val="00E1312A"/>
    <w:rsid w:val="00E13BA3"/>
    <w:rsid w:val="00E21086"/>
    <w:rsid w:val="00E210C7"/>
    <w:rsid w:val="00E2435E"/>
    <w:rsid w:val="00E357CA"/>
    <w:rsid w:val="00E3590F"/>
    <w:rsid w:val="00E36191"/>
    <w:rsid w:val="00E47A5C"/>
    <w:rsid w:val="00E50676"/>
    <w:rsid w:val="00E513FB"/>
    <w:rsid w:val="00E5302E"/>
    <w:rsid w:val="00E550C3"/>
    <w:rsid w:val="00E6450F"/>
    <w:rsid w:val="00E675E8"/>
    <w:rsid w:val="00E71444"/>
    <w:rsid w:val="00E75640"/>
    <w:rsid w:val="00E820CE"/>
    <w:rsid w:val="00E92C7A"/>
    <w:rsid w:val="00E931B8"/>
    <w:rsid w:val="00E94D23"/>
    <w:rsid w:val="00EA2FE4"/>
    <w:rsid w:val="00EA36F1"/>
    <w:rsid w:val="00EA7FC5"/>
    <w:rsid w:val="00EB5C15"/>
    <w:rsid w:val="00EB6601"/>
    <w:rsid w:val="00EB7738"/>
    <w:rsid w:val="00EE12A5"/>
    <w:rsid w:val="00EE1517"/>
    <w:rsid w:val="00EE31C6"/>
    <w:rsid w:val="00EE776B"/>
    <w:rsid w:val="00EF004F"/>
    <w:rsid w:val="00EF2543"/>
    <w:rsid w:val="00EF48A5"/>
    <w:rsid w:val="00EF4C8F"/>
    <w:rsid w:val="00F10DEE"/>
    <w:rsid w:val="00F226DE"/>
    <w:rsid w:val="00F24D91"/>
    <w:rsid w:val="00F3307C"/>
    <w:rsid w:val="00F35F19"/>
    <w:rsid w:val="00F40035"/>
    <w:rsid w:val="00F44348"/>
    <w:rsid w:val="00F55D12"/>
    <w:rsid w:val="00F605AE"/>
    <w:rsid w:val="00F62455"/>
    <w:rsid w:val="00F71313"/>
    <w:rsid w:val="00F74AA1"/>
    <w:rsid w:val="00F85B4C"/>
    <w:rsid w:val="00F86378"/>
    <w:rsid w:val="00F908C1"/>
    <w:rsid w:val="00F93652"/>
    <w:rsid w:val="00F9445B"/>
    <w:rsid w:val="00F95427"/>
    <w:rsid w:val="00F96D80"/>
    <w:rsid w:val="00F9784E"/>
    <w:rsid w:val="00FA0AE8"/>
    <w:rsid w:val="00FB0F12"/>
    <w:rsid w:val="00FB239F"/>
    <w:rsid w:val="00FB5809"/>
    <w:rsid w:val="00FB5D4B"/>
    <w:rsid w:val="00FC2AA3"/>
    <w:rsid w:val="00FC5521"/>
    <w:rsid w:val="00FC6555"/>
    <w:rsid w:val="00FD1525"/>
    <w:rsid w:val="00FD343F"/>
    <w:rsid w:val="00FD4FCE"/>
    <w:rsid w:val="00FD5CF0"/>
    <w:rsid w:val="00FD6705"/>
    <w:rsid w:val="00FD6821"/>
    <w:rsid w:val="00FD730B"/>
    <w:rsid w:val="00FE3161"/>
    <w:rsid w:val="00FE3F1F"/>
    <w:rsid w:val="00FF61CE"/>
    <w:rsid w:val="00FF77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9AB"/>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427117548">
      <w:bodyDiv w:val="1"/>
      <w:marLeft w:val="0"/>
      <w:marRight w:val="0"/>
      <w:marTop w:val="0"/>
      <w:marBottom w:val="0"/>
      <w:divBdr>
        <w:top w:val="none" w:sz="0" w:space="0" w:color="auto"/>
        <w:left w:val="none" w:sz="0" w:space="0" w:color="auto"/>
        <w:bottom w:val="none" w:sz="0" w:space="0" w:color="auto"/>
        <w:right w:val="none" w:sz="0" w:space="0" w:color="auto"/>
      </w:divBdr>
      <w:divsChild>
        <w:div w:id="1802264224">
          <w:marLeft w:val="0"/>
          <w:marRight w:val="0"/>
          <w:marTop w:val="0"/>
          <w:marBottom w:val="100"/>
          <w:divBdr>
            <w:top w:val="none" w:sz="0" w:space="0" w:color="auto"/>
            <w:left w:val="none" w:sz="0" w:space="0" w:color="auto"/>
            <w:bottom w:val="none" w:sz="0" w:space="0" w:color="auto"/>
            <w:right w:val="none" w:sz="0" w:space="0" w:color="auto"/>
          </w:divBdr>
          <w:divsChild>
            <w:div w:id="2123567775">
              <w:marLeft w:val="0"/>
              <w:marRight w:val="0"/>
              <w:marTop w:val="0"/>
              <w:marBottom w:val="0"/>
              <w:divBdr>
                <w:top w:val="none" w:sz="0" w:space="0" w:color="auto"/>
                <w:left w:val="none" w:sz="0" w:space="0" w:color="auto"/>
                <w:bottom w:val="none" w:sz="0" w:space="0" w:color="auto"/>
                <w:right w:val="none" w:sz="0" w:space="0" w:color="auto"/>
              </w:divBdr>
              <w:divsChild>
                <w:div w:id="178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1757">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4">
          <w:marLeft w:val="0"/>
          <w:marRight w:val="0"/>
          <w:marTop w:val="0"/>
          <w:marBottom w:val="0"/>
          <w:divBdr>
            <w:top w:val="none" w:sz="0" w:space="0" w:color="auto"/>
            <w:left w:val="none" w:sz="0" w:space="0" w:color="auto"/>
            <w:bottom w:val="none" w:sz="0" w:space="0" w:color="auto"/>
            <w:right w:val="none" w:sz="0" w:space="0" w:color="auto"/>
          </w:divBdr>
          <w:divsChild>
            <w:div w:id="594675925">
              <w:marLeft w:val="0"/>
              <w:marRight w:val="0"/>
              <w:marTop w:val="0"/>
              <w:marBottom w:val="0"/>
              <w:divBdr>
                <w:top w:val="none" w:sz="0" w:space="0" w:color="auto"/>
                <w:left w:val="none" w:sz="0" w:space="0" w:color="auto"/>
                <w:bottom w:val="none" w:sz="0" w:space="0" w:color="auto"/>
                <w:right w:val="none" w:sz="0" w:space="0" w:color="auto"/>
              </w:divBdr>
              <w:divsChild>
                <w:div w:id="2095516767">
                  <w:marLeft w:val="210"/>
                  <w:marRight w:val="210"/>
                  <w:marTop w:val="300"/>
                  <w:marBottom w:val="0"/>
                  <w:divBdr>
                    <w:top w:val="none" w:sz="0" w:space="0" w:color="auto"/>
                    <w:left w:val="none" w:sz="0" w:space="0" w:color="auto"/>
                    <w:bottom w:val="none" w:sz="0" w:space="0" w:color="auto"/>
                    <w:right w:val="none" w:sz="0" w:space="0" w:color="auto"/>
                  </w:divBdr>
                  <w:divsChild>
                    <w:div w:id="173811428">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 w:id="1991860786">
      <w:bodyDiv w:val="1"/>
      <w:marLeft w:val="0"/>
      <w:marRight w:val="0"/>
      <w:marTop w:val="0"/>
      <w:marBottom w:val="0"/>
      <w:divBdr>
        <w:top w:val="none" w:sz="0" w:space="0" w:color="auto"/>
        <w:left w:val="none" w:sz="0" w:space="0" w:color="auto"/>
        <w:bottom w:val="none" w:sz="0" w:space="0" w:color="auto"/>
        <w:right w:val="none" w:sz="0" w:space="0" w:color="auto"/>
      </w:divBdr>
      <w:divsChild>
        <w:div w:id="1784415859">
          <w:marLeft w:val="0"/>
          <w:marRight w:val="0"/>
          <w:marTop w:val="0"/>
          <w:marBottom w:val="100"/>
          <w:divBdr>
            <w:top w:val="none" w:sz="0" w:space="0" w:color="auto"/>
            <w:left w:val="none" w:sz="0" w:space="0" w:color="auto"/>
            <w:bottom w:val="none" w:sz="0" w:space="0" w:color="auto"/>
            <w:right w:val="none" w:sz="0" w:space="0" w:color="auto"/>
          </w:divBdr>
          <w:divsChild>
            <w:div w:id="904493304">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6D72-2DCC-4128-AA40-1CEA4994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2706</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hilhma</cp:lastModifiedBy>
  <cp:revision>7</cp:revision>
  <cp:lastPrinted>2012-11-05T23:19:00Z</cp:lastPrinted>
  <dcterms:created xsi:type="dcterms:W3CDTF">2012-11-09T02:31:00Z</dcterms:created>
  <dcterms:modified xsi:type="dcterms:W3CDTF">2012-12-10T02:51:00Z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