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9F" w:rsidRDefault="0001600C" w:rsidP="00A95A88">
      <w:r>
        <w:rPr>
          <w:noProof/>
        </w:rPr>
        <w:drawing>
          <wp:inline distT="0" distB="0" distL="0" distR="0">
            <wp:extent cx="1295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AC" w:rsidRDefault="007969AC" w:rsidP="00A95A88"/>
    <w:p w:rsidR="00261D56" w:rsidRPr="00017B5E" w:rsidRDefault="00017B5E" w:rsidP="00261D56">
      <w:pPr>
        <w:spacing w:before="240"/>
        <w:rPr>
          <w:rFonts w:ascii="Arial" w:hAnsi="Arial" w:cs="Arial"/>
          <w:sz w:val="28"/>
          <w:szCs w:val="28"/>
        </w:rPr>
      </w:pPr>
      <w:bookmarkStart w:id="0" w:name="Citation"/>
      <w:r w:rsidRPr="00017B5E">
        <w:rPr>
          <w:rFonts w:ascii="Arial Bold" w:hAnsi="Arial Bold"/>
          <w:b/>
          <w:sz w:val="28"/>
          <w:szCs w:val="28"/>
        </w:rPr>
        <w:t>PB 100 of 2012</w:t>
      </w:r>
    </w:p>
    <w:p w:rsidR="008E0CF5" w:rsidRDefault="00E3404E" w:rsidP="00261D56">
      <w:pPr>
        <w:spacing w:before="240"/>
        <w:rPr>
          <w:rFonts w:ascii="Arial" w:hAnsi="Arial" w:cs="Arial"/>
          <w:b/>
          <w:sz w:val="40"/>
          <w:szCs w:val="40"/>
        </w:rPr>
      </w:pPr>
      <w:r w:rsidRPr="00E3404E">
        <w:rPr>
          <w:rFonts w:ascii="Arial" w:hAnsi="Arial" w:cs="Arial"/>
          <w:b/>
          <w:sz w:val="40"/>
          <w:szCs w:val="40"/>
        </w:rPr>
        <w:t>National Health (Prescriber bag supplies) Amendment Determination 2012 (No. 1</w:t>
      </w:r>
      <w:r>
        <w:rPr>
          <w:rFonts w:ascii="Arial" w:hAnsi="Arial" w:cs="Arial"/>
          <w:b/>
          <w:sz w:val="40"/>
          <w:szCs w:val="40"/>
        </w:rPr>
        <w:t>)</w:t>
      </w:r>
      <w:r w:rsidR="008E0CF5" w:rsidRPr="008E0CF5">
        <w:rPr>
          <w:rStyle w:val="EndnoteReference"/>
          <w:rFonts w:ascii="Arial" w:hAnsi="Arial" w:cs="Arial"/>
          <w:sz w:val="40"/>
          <w:szCs w:val="40"/>
        </w:rPr>
        <w:endnoteReference w:id="1"/>
      </w:r>
    </w:p>
    <w:p w:rsidR="008E0CF5" w:rsidRPr="0070453A" w:rsidRDefault="008E0CF5" w:rsidP="008E0CF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5B2D27" w:rsidRDefault="005B2D27" w:rsidP="00A8440C">
      <w:pPr>
        <w:spacing w:before="360"/>
      </w:pPr>
      <w:r>
        <w:t xml:space="preserve">I, </w:t>
      </w:r>
      <w:r w:rsidR="001E760A" w:rsidRPr="00B67445">
        <w:t xml:space="preserve">FELICITY </w:t>
      </w:r>
      <w:proofErr w:type="spellStart"/>
      <w:r w:rsidR="001E760A" w:rsidRPr="00B67445">
        <w:t>McNEILL</w:t>
      </w:r>
      <w:proofErr w:type="spellEnd"/>
      <w:r w:rsidR="00503460" w:rsidRPr="00622079">
        <w:rPr>
          <w:color w:val="000000"/>
        </w:rPr>
        <w:t>, First Assistant Secretary, Pharmaceutical Benefits Division, Department of Health and Ageing, delegate of the Minister for Health,</w:t>
      </w:r>
      <w:r>
        <w:t xml:space="preserve"> make this </w:t>
      </w:r>
      <w:r w:rsidR="00A8440C">
        <w:t xml:space="preserve">determination </w:t>
      </w:r>
      <w:r>
        <w:t xml:space="preserve">under </w:t>
      </w:r>
      <w:r w:rsidR="006B386C">
        <w:t>sections</w:t>
      </w:r>
      <w:r w:rsidR="00A8440C">
        <w:t> </w:t>
      </w:r>
      <w:r w:rsidR="006B386C">
        <w:t>93 and</w:t>
      </w:r>
      <w:r w:rsidR="00A8440C">
        <w:t> </w:t>
      </w:r>
      <w:r w:rsidR="006B386C">
        <w:t>93A</w:t>
      </w:r>
      <w:r w:rsidR="00454F45">
        <w:t>B</w:t>
      </w:r>
      <w:r w:rsidR="006B386C">
        <w:t xml:space="preserve"> </w:t>
      </w:r>
      <w:r>
        <w:t xml:space="preserve">of the </w:t>
      </w:r>
      <w:r>
        <w:rPr>
          <w:i/>
        </w:rPr>
        <w:t>National Health Act</w:t>
      </w:r>
      <w:r w:rsidR="00A8440C">
        <w:rPr>
          <w:i/>
        </w:rPr>
        <w:t> </w:t>
      </w:r>
      <w:r>
        <w:rPr>
          <w:i/>
        </w:rPr>
        <w:t>1953</w:t>
      </w:r>
      <w:r>
        <w:t>.</w:t>
      </w: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A8440C">
      <w:pPr>
        <w:tabs>
          <w:tab w:val="left" w:pos="4536"/>
        </w:tabs>
        <w:spacing w:line="300" w:lineRule="atLeast"/>
      </w:pPr>
      <w:r>
        <w:t xml:space="preserve">Dated </w:t>
      </w:r>
      <w:r w:rsidR="00244E5E">
        <w:t>26 November 2</w:t>
      </w:r>
      <w:bookmarkStart w:id="1" w:name="_GoBack"/>
      <w:bookmarkEnd w:id="1"/>
      <w:r w:rsidR="001E760A">
        <w:t>01</w:t>
      </w:r>
      <w:r w:rsidR="00503460">
        <w:t>2</w:t>
      </w: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5B2D27" w:rsidRDefault="005B2D27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2A3C40" w:rsidRDefault="002A3C40" w:rsidP="005B2D27">
      <w:pPr>
        <w:tabs>
          <w:tab w:val="left" w:pos="3119"/>
        </w:tabs>
        <w:spacing w:line="300" w:lineRule="atLeast"/>
      </w:pPr>
    </w:p>
    <w:p w:rsidR="001E760A" w:rsidRPr="00EC6FC4" w:rsidRDefault="001E760A" w:rsidP="001E760A">
      <w:pPr>
        <w:widowControl w:val="0"/>
        <w:tabs>
          <w:tab w:val="left" w:pos="3119"/>
        </w:tabs>
        <w:spacing w:line="300" w:lineRule="atLeast"/>
        <w:rPr>
          <w:b/>
          <w:bCs/>
        </w:rPr>
      </w:pPr>
      <w:r w:rsidRPr="00EC6FC4">
        <w:rPr>
          <w:b/>
        </w:rPr>
        <w:t xml:space="preserve">FELICITY </w:t>
      </w:r>
      <w:proofErr w:type="spellStart"/>
      <w:r w:rsidRPr="00EC6FC4">
        <w:rPr>
          <w:b/>
        </w:rPr>
        <w:t>McNEILL</w:t>
      </w:r>
      <w:proofErr w:type="spellEnd"/>
    </w:p>
    <w:p w:rsidR="001E760A" w:rsidRDefault="001E760A" w:rsidP="001E760A">
      <w:pPr>
        <w:widowControl w:val="0"/>
        <w:tabs>
          <w:tab w:val="left" w:pos="3119"/>
        </w:tabs>
        <w:spacing w:line="300" w:lineRule="atLeast"/>
      </w:pPr>
      <w:r>
        <w:t>First Assistant</w:t>
      </w:r>
      <w:r w:rsidRPr="002D67E4">
        <w:t xml:space="preserve"> Secretary</w:t>
      </w:r>
    </w:p>
    <w:p w:rsidR="001E760A" w:rsidRDefault="001E760A" w:rsidP="001E760A">
      <w:pPr>
        <w:widowControl w:val="0"/>
        <w:tabs>
          <w:tab w:val="left" w:pos="3119"/>
        </w:tabs>
        <w:spacing w:line="300" w:lineRule="atLeast"/>
      </w:pPr>
      <w:r>
        <w:t>Pharmaceutical Benefits Division</w:t>
      </w:r>
      <w:r w:rsidRPr="002D67E4">
        <w:t xml:space="preserve"> </w:t>
      </w:r>
    </w:p>
    <w:p w:rsidR="008E0CF5" w:rsidRPr="002E50AB" w:rsidRDefault="001E760A" w:rsidP="008E0CF5">
      <w:pPr>
        <w:pBdr>
          <w:bottom w:val="single" w:sz="4" w:space="12" w:color="auto"/>
        </w:pBdr>
        <w:spacing w:line="240" w:lineRule="exact"/>
      </w:pPr>
      <w:r w:rsidRPr="002D67E4">
        <w:t>Department of Health and Ageing</w:t>
      </w:r>
    </w:p>
    <w:p w:rsidR="008E0CF5" w:rsidRPr="00B65B5F" w:rsidRDefault="008E0CF5" w:rsidP="008E0CF5">
      <w:pPr>
        <w:pStyle w:val="SigningPageBreak"/>
        <w:sectPr w:rsidR="008E0CF5" w:rsidRPr="00B65B5F" w:rsidSect="002145FF">
          <w:headerReference w:type="even" r:id="rId9"/>
          <w:footerReference w:type="even" r:id="rId10"/>
          <w:footerReference w:type="first" r:id="rId11"/>
          <w:endnotePr>
            <w:numFmt w:val="decimal"/>
          </w:endnotePr>
          <w:type w:val="continuous"/>
          <w:pgSz w:w="11907" w:h="16839" w:code="9"/>
          <w:pgMar w:top="1440" w:right="1797" w:bottom="1134" w:left="1797" w:header="709" w:footer="303" w:gutter="0"/>
          <w:cols w:space="708"/>
          <w:docGrid w:linePitch="360"/>
        </w:sectPr>
      </w:pPr>
    </w:p>
    <w:p w:rsidR="00454F45" w:rsidRPr="004D51AB" w:rsidRDefault="008E0CF5" w:rsidP="004D51AB">
      <w:pPr>
        <w:pStyle w:val="SigningPageBreak"/>
        <w:ind w:left="567" w:hanging="567"/>
        <w:rPr>
          <w:rFonts w:ascii="Arial" w:hAnsi="Arial" w:cs="Arial"/>
          <w:b/>
        </w:rPr>
      </w:pPr>
      <w:r>
        <w:rPr>
          <w:rStyle w:val="CharSectnoAm"/>
        </w:rPr>
        <w:lastRenderedPageBreak/>
        <w:br w:type="page"/>
      </w:r>
      <w:bookmarkEnd w:id="0"/>
      <w:r w:rsidR="00454F45" w:rsidRPr="004D51AB">
        <w:rPr>
          <w:rFonts w:ascii="Arial" w:hAnsi="Arial" w:cs="Arial"/>
          <w:b/>
        </w:rPr>
        <w:lastRenderedPageBreak/>
        <w:t>1</w:t>
      </w:r>
      <w:r w:rsidR="00454F45" w:rsidRPr="004D51AB">
        <w:rPr>
          <w:rFonts w:ascii="Arial" w:hAnsi="Arial" w:cs="Arial"/>
          <w:b/>
        </w:rPr>
        <w:tab/>
        <w:t xml:space="preserve">Name of </w:t>
      </w:r>
      <w:r w:rsidR="00A8440C" w:rsidRPr="004D51AB">
        <w:rPr>
          <w:rFonts w:ascii="Arial" w:hAnsi="Arial" w:cs="Arial"/>
          <w:b/>
        </w:rPr>
        <w:t>Determination</w:t>
      </w:r>
    </w:p>
    <w:p w:rsidR="00454F45" w:rsidRPr="00454F45" w:rsidRDefault="00454F45" w:rsidP="004D51AB">
      <w:pPr>
        <w:pStyle w:val="HR"/>
        <w:keepNext w:val="0"/>
        <w:numPr>
          <w:ilvl w:val="0"/>
          <w:numId w:val="4"/>
        </w:numPr>
        <w:tabs>
          <w:tab w:val="clear" w:pos="1695"/>
          <w:tab w:val="left" w:pos="567"/>
          <w:tab w:val="left" w:pos="1134"/>
          <w:tab w:val="left" w:pos="6270"/>
        </w:tabs>
        <w:spacing w:before="120" w:after="120"/>
        <w:ind w:left="1134" w:hanging="567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 w:rsidR="00A8440C"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is the </w:t>
      </w:r>
      <w:r>
        <w:rPr>
          <w:rFonts w:ascii="Times New Roman" w:hAnsi="Times New Roman"/>
          <w:b w:val="0"/>
          <w:i/>
        </w:rPr>
        <w:t>National Health (Prescriber bag supplies) Amendment Determination 2012 (No. 1)</w:t>
      </w:r>
      <w:r w:rsidRPr="00454F45">
        <w:rPr>
          <w:rFonts w:ascii="Times New Roman" w:hAnsi="Times New Roman"/>
          <w:b w:val="0"/>
          <w:i/>
        </w:rPr>
        <w:t>.</w:t>
      </w:r>
    </w:p>
    <w:p w:rsidR="00454F45" w:rsidRPr="00454F45" w:rsidRDefault="00454F45" w:rsidP="004D51AB">
      <w:pPr>
        <w:pStyle w:val="HR"/>
        <w:keepNext w:val="0"/>
        <w:numPr>
          <w:ilvl w:val="0"/>
          <w:numId w:val="4"/>
        </w:numPr>
        <w:tabs>
          <w:tab w:val="clear" w:pos="1695"/>
        </w:tabs>
        <w:spacing w:before="120" w:after="120"/>
        <w:ind w:left="1134" w:hanging="567"/>
        <w:jc w:val="both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 w:rsidR="002145FF"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may also be cited as PB</w:t>
      </w:r>
      <w:r w:rsidR="00146AD1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100</w:t>
      </w:r>
      <w:r w:rsidRPr="00454F45">
        <w:rPr>
          <w:rFonts w:ascii="Times New Roman" w:hAnsi="Times New Roman"/>
          <w:b w:val="0"/>
        </w:rPr>
        <w:t xml:space="preserve"> of 2012.</w:t>
      </w:r>
    </w:p>
    <w:p w:rsidR="00261D56" w:rsidRDefault="00454F45" w:rsidP="00146AD1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</w:pPr>
      <w:r>
        <w:t>2</w:t>
      </w:r>
      <w:r w:rsidR="00261D56">
        <w:tab/>
        <w:t>Commencement</w:t>
      </w:r>
    </w:p>
    <w:p w:rsidR="00261D56" w:rsidRDefault="00261D56" w:rsidP="004D51AB">
      <w:pPr>
        <w:pStyle w:val="R1"/>
        <w:keepLines w:val="0"/>
        <w:tabs>
          <w:tab w:val="clear" w:pos="794"/>
        </w:tabs>
        <w:spacing w:after="120"/>
        <w:ind w:left="1134" w:hanging="567"/>
        <w:jc w:val="left"/>
      </w:pPr>
      <w:r>
        <w:t xml:space="preserve">This </w:t>
      </w:r>
      <w:r w:rsidR="00D97775">
        <w:t>Determination</w:t>
      </w:r>
      <w:r w:rsidR="00FB0507">
        <w:t xml:space="preserve"> </w:t>
      </w:r>
      <w:r w:rsidR="00B356AB">
        <w:t>commences on 1</w:t>
      </w:r>
      <w:r w:rsidR="00146AD1">
        <w:t> </w:t>
      </w:r>
      <w:r w:rsidR="00454F45">
        <w:t>Dec</w:t>
      </w:r>
      <w:r w:rsidR="00503460">
        <w:t>ember</w:t>
      </w:r>
      <w:r w:rsidR="00D97775">
        <w:t> </w:t>
      </w:r>
      <w:r w:rsidR="00B356AB">
        <w:t>20</w:t>
      </w:r>
      <w:r w:rsidR="005B2D27">
        <w:t>1</w:t>
      </w:r>
      <w:r w:rsidR="00503460">
        <w:t>2</w:t>
      </w:r>
      <w:r>
        <w:t>.</w:t>
      </w:r>
    </w:p>
    <w:p w:rsidR="00D050C7" w:rsidRDefault="00454F45" w:rsidP="00D050C7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</w:pPr>
      <w:r>
        <w:t>3</w:t>
      </w:r>
      <w:r w:rsidR="005331B5">
        <w:tab/>
      </w:r>
      <w:r w:rsidR="004A38DD">
        <w:t xml:space="preserve">Amendment of </w:t>
      </w:r>
      <w:r w:rsidR="00D050C7" w:rsidRPr="00D050C7">
        <w:rPr>
          <w:i/>
        </w:rPr>
        <w:t>National Health (Prescriber bag supplies) Determination</w:t>
      </w:r>
      <w:r w:rsidR="00D97775">
        <w:rPr>
          <w:i/>
        </w:rPr>
        <w:t> </w:t>
      </w:r>
      <w:r w:rsidR="00D050C7" w:rsidRPr="00D050C7">
        <w:rPr>
          <w:i/>
        </w:rPr>
        <w:t>2012</w:t>
      </w:r>
    </w:p>
    <w:p w:rsidR="004A38DD" w:rsidRPr="004A38DD" w:rsidRDefault="004A38DD" w:rsidP="004D51AB">
      <w:pPr>
        <w:pStyle w:val="A2"/>
        <w:tabs>
          <w:tab w:val="clear" w:pos="794"/>
        </w:tabs>
        <w:spacing w:after="120"/>
        <w:ind w:left="567" w:firstLine="0"/>
        <w:jc w:val="left"/>
      </w:pPr>
      <w:r>
        <w:t xml:space="preserve">Schedule 1 amends </w:t>
      </w:r>
      <w:r w:rsidR="00626AAB">
        <w:t xml:space="preserve">the </w:t>
      </w:r>
      <w:r w:rsidR="00D050C7" w:rsidRPr="00D050C7">
        <w:rPr>
          <w:i/>
        </w:rPr>
        <w:t>National Health (Prescriber bag supplies) Determination</w:t>
      </w:r>
      <w:r w:rsidR="00D97775">
        <w:rPr>
          <w:i/>
        </w:rPr>
        <w:t> </w:t>
      </w:r>
      <w:r w:rsidR="00D050C7" w:rsidRPr="00D050C7">
        <w:rPr>
          <w:i/>
        </w:rPr>
        <w:t xml:space="preserve">2012 </w:t>
      </w:r>
      <w:r w:rsidR="00626AAB">
        <w:t>(</w:t>
      </w:r>
      <w:r w:rsidR="00B356AB">
        <w:t>PB</w:t>
      </w:r>
      <w:r w:rsidR="00D97775">
        <w:t> </w:t>
      </w:r>
      <w:r w:rsidR="00454F45">
        <w:t>7</w:t>
      </w:r>
      <w:r w:rsidR="005B2D27">
        <w:t>3</w:t>
      </w:r>
      <w:r w:rsidR="00D97775">
        <w:t> </w:t>
      </w:r>
      <w:r w:rsidR="00261D56">
        <w:t>of</w:t>
      </w:r>
      <w:r w:rsidR="00D97775">
        <w:t> </w:t>
      </w:r>
      <w:r w:rsidR="00261D56">
        <w:t>20</w:t>
      </w:r>
      <w:r w:rsidR="005B2D27">
        <w:t>1</w:t>
      </w:r>
      <w:r w:rsidR="00454F45">
        <w:t>2</w:t>
      </w:r>
      <w:r w:rsidR="00626AAB">
        <w:t>)</w:t>
      </w:r>
      <w:r>
        <w:t>.</w:t>
      </w:r>
    </w:p>
    <w:p w:rsidR="004A38DD" w:rsidRDefault="004A38DD">
      <w:pPr>
        <w:pStyle w:val="MainBodySectionBreak"/>
        <w:sectPr w:rsidR="004A38DD" w:rsidSect="004D51AB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39" w:code="9"/>
          <w:pgMar w:top="1440" w:right="1797" w:bottom="1440" w:left="1797" w:header="709" w:footer="303" w:gutter="0"/>
          <w:cols w:space="708"/>
          <w:docGrid w:linePitch="360"/>
        </w:sectPr>
      </w:pPr>
    </w:p>
    <w:p w:rsidR="004A38DD" w:rsidRPr="00883737" w:rsidRDefault="008B741D" w:rsidP="00883737">
      <w:pPr>
        <w:pStyle w:val="AS"/>
        <w:ind w:left="2268" w:hanging="2268"/>
        <w:rPr>
          <w:szCs w:val="32"/>
        </w:rPr>
      </w:pPr>
      <w:r>
        <w:lastRenderedPageBreak/>
        <w:br w:type="page"/>
      </w:r>
      <w:r w:rsidR="004A38DD" w:rsidRPr="00883737">
        <w:rPr>
          <w:szCs w:val="32"/>
        </w:rPr>
        <w:lastRenderedPageBreak/>
        <w:t>Schedule 1</w:t>
      </w:r>
      <w:r w:rsidR="004A38DD" w:rsidRPr="00883737">
        <w:rPr>
          <w:szCs w:val="32"/>
        </w:rPr>
        <w:tab/>
        <w:t>Amendmen</w:t>
      </w:r>
      <w:r w:rsidR="005357C3">
        <w:rPr>
          <w:szCs w:val="32"/>
        </w:rPr>
        <w:t>ts</w:t>
      </w:r>
    </w:p>
    <w:p w:rsidR="00BD5677" w:rsidRPr="00AF03F9" w:rsidRDefault="00BD5677" w:rsidP="00AF03F9">
      <w:pPr>
        <w:pStyle w:val="A1S"/>
        <w:ind w:left="567" w:hanging="567"/>
        <w:rPr>
          <w:rFonts w:cs="Arial"/>
          <w:sz w:val="20"/>
          <w:szCs w:val="20"/>
        </w:rPr>
      </w:pPr>
      <w:r w:rsidRPr="00AF03F9">
        <w:rPr>
          <w:sz w:val="20"/>
          <w:szCs w:val="20"/>
        </w:rPr>
        <w:t>[1]</w:t>
      </w:r>
      <w:r w:rsidRPr="004D51AB">
        <w:tab/>
      </w:r>
      <w:r w:rsidR="0055486C" w:rsidRPr="00AF03F9">
        <w:rPr>
          <w:rFonts w:cs="Arial"/>
          <w:sz w:val="20"/>
          <w:szCs w:val="20"/>
        </w:rPr>
        <w:t>The Schedule</w:t>
      </w:r>
      <w:r w:rsidR="00AF03F9" w:rsidRPr="00AF03F9">
        <w:rPr>
          <w:rFonts w:cs="Arial"/>
          <w:sz w:val="20"/>
          <w:szCs w:val="20"/>
        </w:rPr>
        <w:t>, a</w:t>
      </w:r>
      <w:r w:rsidR="00454F45" w:rsidRPr="00AF03F9">
        <w:rPr>
          <w:rFonts w:cs="Arial"/>
          <w:sz w:val="20"/>
          <w:szCs w:val="20"/>
        </w:rPr>
        <w:t>fter</w:t>
      </w:r>
      <w:r w:rsidR="00503460" w:rsidRPr="00AF03F9">
        <w:rPr>
          <w:rFonts w:cs="Arial"/>
          <w:sz w:val="20"/>
          <w:szCs w:val="20"/>
        </w:rPr>
        <w:t xml:space="preserve"> </w:t>
      </w:r>
      <w:r w:rsidR="00626AAB" w:rsidRPr="00AF03F9">
        <w:rPr>
          <w:rFonts w:cs="Arial"/>
          <w:sz w:val="20"/>
          <w:szCs w:val="20"/>
        </w:rPr>
        <w:t xml:space="preserve">entry for </w:t>
      </w:r>
      <w:r w:rsidR="00454F45" w:rsidRPr="00AF03F9">
        <w:rPr>
          <w:rFonts w:cs="Arial"/>
          <w:sz w:val="20"/>
          <w:szCs w:val="20"/>
        </w:rPr>
        <w:t>Morphin</w:t>
      </w:r>
      <w:r w:rsidR="00503460" w:rsidRPr="00AF03F9">
        <w:rPr>
          <w:rFonts w:cs="Arial"/>
          <w:sz w:val="20"/>
          <w:szCs w:val="20"/>
        </w:rPr>
        <w:t>e</w:t>
      </w:r>
      <w:r w:rsidR="00454F45" w:rsidRPr="00AF03F9">
        <w:rPr>
          <w:rFonts w:cs="Arial"/>
          <w:sz w:val="20"/>
          <w:szCs w:val="20"/>
        </w:rPr>
        <w:t xml:space="preserve"> in the form Injection containing morphine</w:t>
      </w:r>
      <w:r w:rsidR="008E0CF5" w:rsidRPr="00AF03F9">
        <w:rPr>
          <w:rFonts w:cs="Arial"/>
          <w:sz w:val="20"/>
          <w:szCs w:val="20"/>
        </w:rPr>
        <w:t> </w:t>
      </w:r>
      <w:proofErr w:type="spellStart"/>
      <w:r w:rsidR="00454F45" w:rsidRPr="00AF03F9">
        <w:rPr>
          <w:rFonts w:cs="Arial"/>
          <w:sz w:val="20"/>
          <w:szCs w:val="20"/>
        </w:rPr>
        <w:t>sulfate</w:t>
      </w:r>
      <w:proofErr w:type="spellEnd"/>
      <w:r w:rsidR="00454F45" w:rsidRPr="00AF03F9">
        <w:rPr>
          <w:rFonts w:cs="Arial"/>
          <w:sz w:val="20"/>
          <w:szCs w:val="20"/>
        </w:rPr>
        <w:t xml:space="preserve"> </w:t>
      </w:r>
      <w:r w:rsidR="00085E1D" w:rsidRPr="00AF03F9">
        <w:rPr>
          <w:rFonts w:cs="Arial"/>
          <w:sz w:val="20"/>
          <w:szCs w:val="20"/>
        </w:rPr>
        <w:t>30</w:t>
      </w:r>
      <w:r w:rsidR="0055486C" w:rsidRPr="00AF03F9">
        <w:rPr>
          <w:rFonts w:cs="Arial"/>
          <w:sz w:val="20"/>
          <w:szCs w:val="20"/>
        </w:rPr>
        <w:t> </w:t>
      </w:r>
      <w:r w:rsidR="00085E1D" w:rsidRPr="00AF03F9">
        <w:rPr>
          <w:rFonts w:cs="Arial"/>
          <w:sz w:val="20"/>
          <w:szCs w:val="20"/>
        </w:rPr>
        <w:t>mg</w:t>
      </w:r>
      <w:r w:rsidR="0055486C" w:rsidRPr="00AF03F9">
        <w:rPr>
          <w:rFonts w:cs="Arial"/>
          <w:sz w:val="20"/>
          <w:szCs w:val="20"/>
        </w:rPr>
        <w:t xml:space="preserve"> </w:t>
      </w:r>
      <w:r w:rsidR="00085E1D" w:rsidRPr="00AF03F9">
        <w:rPr>
          <w:rFonts w:cs="Arial"/>
          <w:sz w:val="20"/>
          <w:szCs w:val="20"/>
        </w:rPr>
        <w:t>in 1</w:t>
      </w:r>
      <w:r w:rsidR="0055486C" w:rsidRPr="00AF03F9">
        <w:rPr>
          <w:rFonts w:cs="Arial"/>
          <w:sz w:val="20"/>
          <w:szCs w:val="20"/>
        </w:rPr>
        <w:t> </w:t>
      </w:r>
      <w:proofErr w:type="spellStart"/>
      <w:r w:rsidR="00085E1D" w:rsidRPr="00AF03F9">
        <w:rPr>
          <w:rFonts w:cs="Arial"/>
          <w:sz w:val="20"/>
          <w:szCs w:val="20"/>
        </w:rPr>
        <w:t>mL</w:t>
      </w:r>
      <w:proofErr w:type="spellEnd"/>
    </w:p>
    <w:p w:rsidR="00DE3106" w:rsidRPr="00AF03F9" w:rsidRDefault="00085E1D" w:rsidP="0055486C">
      <w:pPr>
        <w:pStyle w:val="A2S"/>
        <w:spacing w:after="120"/>
        <w:rPr>
          <w:sz w:val="20"/>
          <w:szCs w:val="20"/>
        </w:rPr>
      </w:pPr>
      <w:r w:rsidRPr="00AF03F9">
        <w:rPr>
          <w:sz w:val="20"/>
          <w:szCs w:val="20"/>
        </w:rPr>
        <w:t>insert: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939"/>
        <w:gridCol w:w="1597"/>
        <w:gridCol w:w="4285"/>
        <w:gridCol w:w="1375"/>
        <w:gridCol w:w="1051"/>
      </w:tblGrid>
      <w:tr w:rsidR="00085E1D" w:rsidRPr="00085E1D" w:rsidTr="00085E1D">
        <w:trPr>
          <w:cantSplit/>
          <w:jc w:val="center"/>
        </w:trPr>
        <w:tc>
          <w:tcPr>
            <w:tcW w:w="939" w:type="dxa"/>
            <w:shd w:val="clear" w:color="auto" w:fill="auto"/>
          </w:tcPr>
          <w:p w:rsidR="00085E1D" w:rsidRPr="00085E1D" w:rsidRDefault="00085E1D" w:rsidP="00085E1D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5E1D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597" w:type="dxa"/>
          </w:tcPr>
          <w:p w:rsidR="00085E1D" w:rsidRPr="00085E1D" w:rsidRDefault="00085E1D" w:rsidP="00085E1D">
            <w:pPr>
              <w:keepLines/>
              <w:spacing w:before="60" w:after="60"/>
              <w:ind w:left="113" w:hanging="113"/>
              <w:rPr>
                <w:rFonts w:ascii="Arial" w:hAnsi="Arial" w:cs="Arial"/>
                <w:sz w:val="16"/>
                <w:szCs w:val="16"/>
              </w:rPr>
            </w:pPr>
            <w:r w:rsidRPr="00085E1D">
              <w:rPr>
                <w:rFonts w:ascii="Arial" w:hAnsi="Arial" w:cs="Arial"/>
                <w:sz w:val="16"/>
                <w:szCs w:val="16"/>
              </w:rPr>
              <w:t>Naloxone</w:t>
            </w:r>
          </w:p>
        </w:tc>
        <w:tc>
          <w:tcPr>
            <w:tcW w:w="4285" w:type="dxa"/>
          </w:tcPr>
          <w:p w:rsidR="00085E1D" w:rsidRPr="00085E1D" w:rsidRDefault="00085E1D" w:rsidP="008E0CF5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85E1D">
              <w:rPr>
                <w:rFonts w:ascii="Arial" w:hAnsi="Arial" w:cs="Arial"/>
                <w:sz w:val="16"/>
                <w:szCs w:val="16"/>
              </w:rPr>
              <w:t xml:space="preserve">Injection containing naloxone hydrochloride 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  <w:r w:rsidRPr="00085E1D">
              <w:rPr>
                <w:rFonts w:ascii="Arial" w:hAnsi="Arial" w:cs="Arial"/>
                <w:sz w:val="16"/>
                <w:szCs w:val="16"/>
              </w:rPr>
              <w:t> </w:t>
            </w:r>
            <w:r w:rsidR="008E0CF5">
              <w:rPr>
                <w:rFonts w:ascii="Arial" w:hAnsi="Arial" w:cs="Arial"/>
                <w:sz w:val="16"/>
                <w:szCs w:val="16"/>
              </w:rPr>
              <w:t>microgram</w:t>
            </w:r>
            <w:r w:rsidRPr="00085E1D">
              <w:rPr>
                <w:rFonts w:ascii="Arial" w:hAnsi="Arial" w:cs="Arial"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85E1D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085E1D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  <w:r w:rsidRPr="00085E1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pre-filled syringe</w:t>
            </w:r>
          </w:p>
        </w:tc>
        <w:tc>
          <w:tcPr>
            <w:tcW w:w="1375" w:type="dxa"/>
          </w:tcPr>
          <w:p w:rsidR="00085E1D" w:rsidRPr="00085E1D" w:rsidRDefault="00085E1D" w:rsidP="00085E1D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E1D">
              <w:rPr>
                <w:rFonts w:ascii="Arial" w:hAnsi="Arial" w:cs="Arial"/>
                <w:sz w:val="16"/>
                <w:szCs w:val="16"/>
              </w:rPr>
              <w:t>MP, NP</w:t>
            </w:r>
          </w:p>
        </w:tc>
        <w:tc>
          <w:tcPr>
            <w:tcW w:w="1051" w:type="dxa"/>
          </w:tcPr>
          <w:p w:rsidR="00085E1D" w:rsidRPr="00085E1D" w:rsidRDefault="00085E1D" w:rsidP="00085E1D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55486C" w:rsidRPr="00AF03F9" w:rsidRDefault="0055486C" w:rsidP="00AF03F9">
      <w:pPr>
        <w:pStyle w:val="A1S"/>
        <w:spacing w:before="240" w:after="240"/>
        <w:ind w:left="567" w:hanging="567"/>
        <w:rPr>
          <w:sz w:val="20"/>
          <w:szCs w:val="20"/>
        </w:rPr>
      </w:pPr>
      <w:r w:rsidRPr="00AF03F9">
        <w:rPr>
          <w:sz w:val="20"/>
          <w:szCs w:val="20"/>
        </w:rPr>
        <w:t>[2]</w:t>
      </w:r>
      <w:r w:rsidRPr="00AF03F9">
        <w:rPr>
          <w:sz w:val="20"/>
          <w:szCs w:val="20"/>
        </w:rPr>
        <w:tab/>
        <w:t>The Schedule</w:t>
      </w:r>
    </w:p>
    <w:tbl>
      <w:tblPr>
        <w:tblStyle w:val="TableGrid"/>
        <w:tblW w:w="7938" w:type="dxa"/>
        <w:tblInd w:w="675" w:type="dxa"/>
        <w:tblLook w:val="04A0"/>
      </w:tblPr>
      <w:tblGrid>
        <w:gridCol w:w="3401"/>
        <w:gridCol w:w="2300"/>
        <w:gridCol w:w="2237"/>
      </w:tblGrid>
      <w:tr w:rsidR="00BB26E6" w:rsidTr="00BB26E6">
        <w:tc>
          <w:tcPr>
            <w:tcW w:w="3401" w:type="dxa"/>
            <w:vAlign w:val="center"/>
          </w:tcPr>
          <w:p w:rsidR="00BB26E6" w:rsidRDefault="00BB26E6" w:rsidP="00986E16">
            <w:pPr>
              <w:pStyle w:val="A1S"/>
              <w:keepNext w:val="0"/>
              <w:spacing w:before="60" w:after="60"/>
              <w:ind w:left="142" w:firstLine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For the following entries in </w:t>
            </w:r>
            <w:r w:rsidRPr="0055486C">
              <w:rPr>
                <w:rFonts w:ascii="Times New Roman" w:hAnsi="Times New Roman"/>
                <w:b w:val="0"/>
              </w:rPr>
              <w:t>column</w:t>
            </w:r>
            <w:r w:rsidR="00986E16">
              <w:rPr>
                <w:rFonts w:ascii="Times New Roman" w:hAnsi="Times New Roman"/>
                <w:b w:val="0"/>
              </w:rPr>
              <w:t>s</w:t>
            </w:r>
            <w:r w:rsidRPr="0055486C">
              <w:rPr>
                <w:rFonts w:ascii="Times New Roman" w:hAnsi="Times New Roman"/>
                <w:b w:val="0"/>
              </w:rPr>
              <w:t xml:space="preserve"> headed </w:t>
            </w:r>
            <w:r w:rsidRPr="0055486C">
              <w:rPr>
                <w:rFonts w:cs="Arial"/>
                <w:sz w:val="18"/>
                <w:szCs w:val="18"/>
              </w:rPr>
              <w:t>Group Number</w:t>
            </w:r>
            <w:r>
              <w:rPr>
                <w:rFonts w:ascii="Times New Roman" w:hAnsi="Times New Roman"/>
                <w:b w:val="0"/>
              </w:rPr>
              <w:t xml:space="preserve"> and </w:t>
            </w:r>
            <w:r w:rsidRPr="0055486C">
              <w:rPr>
                <w:rFonts w:cs="Arial"/>
                <w:sz w:val="18"/>
                <w:szCs w:val="18"/>
              </w:rPr>
              <w:t>Listed Drug</w:t>
            </w:r>
            <w:r w:rsidRPr="00AB2DC7">
              <w:rPr>
                <w:rFonts w:cs="Arial"/>
                <w:b w:val="0"/>
                <w:sz w:val="18"/>
                <w:szCs w:val="18"/>
              </w:rPr>
              <w:t>:</w:t>
            </w:r>
          </w:p>
        </w:tc>
        <w:tc>
          <w:tcPr>
            <w:tcW w:w="4537" w:type="dxa"/>
            <w:gridSpan w:val="2"/>
            <w:vAlign w:val="center"/>
          </w:tcPr>
          <w:p w:rsidR="00BB26E6" w:rsidRPr="00733B6A" w:rsidRDefault="00BB26E6" w:rsidP="00BB26E6">
            <w:pPr>
              <w:pStyle w:val="A1S"/>
              <w:keepNext w:val="0"/>
              <w:spacing w:before="0" w:after="60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In </w:t>
            </w:r>
            <w:r w:rsidRPr="0055486C">
              <w:rPr>
                <w:rFonts w:ascii="Times New Roman" w:hAnsi="Times New Roman"/>
                <w:b w:val="0"/>
              </w:rPr>
              <w:t xml:space="preserve">column headed </w:t>
            </w:r>
            <w:r w:rsidRPr="0055486C">
              <w:rPr>
                <w:rFonts w:cs="Arial"/>
                <w:sz w:val="18"/>
                <w:szCs w:val="18"/>
              </w:rPr>
              <w:t>Group Number</w:t>
            </w:r>
          </w:p>
        </w:tc>
      </w:tr>
      <w:tr w:rsidR="00733B6A" w:rsidTr="00BB26E6">
        <w:tc>
          <w:tcPr>
            <w:tcW w:w="3401" w:type="dxa"/>
          </w:tcPr>
          <w:p w:rsidR="00733B6A" w:rsidRPr="00733B6A" w:rsidRDefault="00733B6A" w:rsidP="005357C3">
            <w:pPr>
              <w:pStyle w:val="A1S"/>
              <w:keepNext w:val="0"/>
              <w:tabs>
                <w:tab w:val="left" w:pos="1134"/>
              </w:tabs>
              <w:spacing w:before="120" w:after="240"/>
              <w:ind w:left="426" w:firstLine="0"/>
              <w:rPr>
                <w:rFonts w:ascii="Times New Roman" w:hAnsi="Times New Roman"/>
                <w:b w:val="0"/>
              </w:rPr>
            </w:pPr>
            <w:r w:rsidRPr="00733B6A">
              <w:rPr>
                <w:rFonts w:cs="Arial"/>
                <w:sz w:val="16"/>
                <w:szCs w:val="16"/>
              </w:rPr>
              <w:t>19</w:t>
            </w:r>
            <w:r w:rsidRPr="00733B6A">
              <w:rPr>
                <w:rFonts w:cs="Arial"/>
                <w:sz w:val="16"/>
                <w:szCs w:val="16"/>
              </w:rPr>
              <w:tab/>
            </w:r>
            <w:r w:rsidRPr="00733B6A">
              <w:rPr>
                <w:rFonts w:cs="Arial"/>
                <w:b w:val="0"/>
                <w:sz w:val="16"/>
                <w:szCs w:val="16"/>
              </w:rPr>
              <w:t>Naloxone</w:t>
            </w:r>
          </w:p>
        </w:tc>
        <w:tc>
          <w:tcPr>
            <w:tcW w:w="2300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tabs>
                <w:tab w:val="left" w:pos="1169"/>
              </w:tabs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omit: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="00733B6A" w:rsidRPr="00733B6A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7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tabs>
                <w:tab w:val="left" w:pos="1424"/>
              </w:tabs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substitute: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="00733B6A" w:rsidRPr="00733B6A">
              <w:rPr>
                <w:rFonts w:cs="Arial"/>
                <w:sz w:val="16"/>
                <w:szCs w:val="16"/>
              </w:rPr>
              <w:t>20</w:t>
            </w:r>
          </w:p>
        </w:tc>
      </w:tr>
      <w:tr w:rsidR="00733B6A" w:rsidTr="00BB26E6">
        <w:tc>
          <w:tcPr>
            <w:tcW w:w="3401" w:type="dxa"/>
          </w:tcPr>
          <w:p w:rsidR="00733B6A" w:rsidRDefault="00733B6A" w:rsidP="005357C3">
            <w:pPr>
              <w:pStyle w:val="A1S"/>
              <w:keepNext w:val="0"/>
              <w:tabs>
                <w:tab w:val="left" w:pos="1134"/>
              </w:tabs>
              <w:spacing w:before="120" w:after="240"/>
              <w:ind w:left="426" w:firstLine="0"/>
              <w:rPr>
                <w:rFonts w:ascii="Times New Roman" w:hAnsi="Times New Roman"/>
                <w:b w:val="0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733B6A">
              <w:rPr>
                <w:rFonts w:cs="Arial"/>
                <w:sz w:val="16"/>
                <w:szCs w:val="16"/>
              </w:rPr>
              <w:tab/>
            </w:r>
            <w:r w:rsidRPr="00733B6A">
              <w:rPr>
                <w:rFonts w:cs="Arial"/>
                <w:b w:val="0"/>
                <w:sz w:val="16"/>
                <w:szCs w:val="16"/>
              </w:rPr>
              <w:t>Promethazine</w:t>
            </w:r>
          </w:p>
        </w:tc>
        <w:tc>
          <w:tcPr>
            <w:tcW w:w="2300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tabs>
                <w:tab w:val="left" w:pos="1169"/>
              </w:tabs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omit: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="00733B6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7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substitute: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Pr="00733B6A">
              <w:rPr>
                <w:rFonts w:cs="Arial"/>
                <w:sz w:val="16"/>
                <w:szCs w:val="16"/>
              </w:rPr>
              <w:t>2</w:t>
            </w:r>
            <w:r w:rsidR="00733B6A">
              <w:rPr>
                <w:rFonts w:cs="Arial"/>
                <w:sz w:val="16"/>
                <w:szCs w:val="16"/>
              </w:rPr>
              <w:t>1</w:t>
            </w:r>
          </w:p>
        </w:tc>
      </w:tr>
      <w:tr w:rsidR="00733B6A" w:rsidTr="00BB26E6">
        <w:tc>
          <w:tcPr>
            <w:tcW w:w="3401" w:type="dxa"/>
          </w:tcPr>
          <w:p w:rsidR="00BB26E6" w:rsidRDefault="00733B6A" w:rsidP="00BB26E6">
            <w:pPr>
              <w:pStyle w:val="A1S"/>
              <w:keepNext w:val="0"/>
              <w:tabs>
                <w:tab w:val="left" w:pos="1134"/>
                <w:tab w:val="left" w:pos="2410"/>
              </w:tabs>
              <w:spacing w:before="120"/>
              <w:ind w:left="426" w:firstLine="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  <w:r w:rsidRPr="00733B6A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b w:val="0"/>
                <w:sz w:val="16"/>
                <w:szCs w:val="16"/>
              </w:rPr>
              <w:t>Salbutamol</w:t>
            </w:r>
          </w:p>
          <w:p w:rsidR="00733B6A" w:rsidRPr="00AF03F9" w:rsidRDefault="00733B6A" w:rsidP="00BB26E6">
            <w:pPr>
              <w:pStyle w:val="A1S"/>
              <w:keepNext w:val="0"/>
              <w:tabs>
                <w:tab w:val="left" w:pos="1134"/>
                <w:tab w:val="left" w:pos="2410"/>
              </w:tabs>
              <w:spacing w:before="0" w:after="120"/>
              <w:ind w:left="426" w:firstLine="3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(</w:t>
            </w:r>
            <w:r w:rsidR="005357C3"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both</w:t>
            </w: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occurring)</w:t>
            </w:r>
          </w:p>
        </w:tc>
        <w:tc>
          <w:tcPr>
            <w:tcW w:w="2300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tabs>
                <w:tab w:val="left" w:pos="1169"/>
                <w:tab w:val="left" w:pos="1311"/>
              </w:tabs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omit: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="00733B6A">
              <w:rPr>
                <w:rFonts w:cs="Arial"/>
                <w:sz w:val="16"/>
                <w:szCs w:val="16"/>
              </w:rPr>
              <w:t>2</w:t>
            </w:r>
            <w:r w:rsidR="00733B6A" w:rsidRPr="00733B6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237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substitute: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Pr="00733B6A">
              <w:rPr>
                <w:rFonts w:cs="Arial"/>
                <w:sz w:val="16"/>
                <w:szCs w:val="16"/>
              </w:rPr>
              <w:t>2</w:t>
            </w:r>
            <w:r w:rsidR="00733B6A">
              <w:rPr>
                <w:rFonts w:cs="Arial"/>
                <w:sz w:val="16"/>
                <w:szCs w:val="16"/>
              </w:rPr>
              <w:t>2</w:t>
            </w:r>
          </w:p>
        </w:tc>
      </w:tr>
      <w:tr w:rsidR="00733B6A" w:rsidTr="00BB26E6">
        <w:tc>
          <w:tcPr>
            <w:tcW w:w="3401" w:type="dxa"/>
          </w:tcPr>
          <w:p w:rsidR="00733B6A" w:rsidRDefault="00733B6A" w:rsidP="005357C3">
            <w:pPr>
              <w:pStyle w:val="A1S"/>
              <w:keepNext w:val="0"/>
              <w:tabs>
                <w:tab w:val="left" w:pos="1134"/>
              </w:tabs>
              <w:spacing w:before="120" w:after="240"/>
              <w:ind w:left="426" w:firstLine="0"/>
              <w:rPr>
                <w:rFonts w:ascii="Times New Roman" w:hAnsi="Times New Roman"/>
                <w:b w:val="0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Pr="00733B6A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b w:val="0"/>
                <w:sz w:val="16"/>
                <w:szCs w:val="16"/>
              </w:rPr>
              <w:t>Salbutamol</w:t>
            </w:r>
          </w:p>
        </w:tc>
        <w:tc>
          <w:tcPr>
            <w:tcW w:w="2300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tabs>
                <w:tab w:val="left" w:pos="1169"/>
                <w:tab w:val="left" w:pos="1249"/>
              </w:tabs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omit: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="00733B6A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237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substitute: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Pr="00733B6A">
              <w:rPr>
                <w:rFonts w:cs="Arial"/>
                <w:sz w:val="16"/>
                <w:szCs w:val="16"/>
              </w:rPr>
              <w:t>2</w:t>
            </w:r>
            <w:r w:rsidR="00733B6A">
              <w:rPr>
                <w:rFonts w:cs="Arial"/>
                <w:sz w:val="16"/>
                <w:szCs w:val="16"/>
              </w:rPr>
              <w:t>3</w:t>
            </w:r>
          </w:p>
        </w:tc>
      </w:tr>
      <w:tr w:rsidR="00733B6A" w:rsidTr="00BB26E6">
        <w:tc>
          <w:tcPr>
            <w:tcW w:w="3401" w:type="dxa"/>
          </w:tcPr>
          <w:p w:rsidR="00733B6A" w:rsidRDefault="00733B6A" w:rsidP="005357C3">
            <w:pPr>
              <w:pStyle w:val="A1S"/>
              <w:keepNext w:val="0"/>
              <w:tabs>
                <w:tab w:val="left" w:pos="1134"/>
              </w:tabs>
              <w:spacing w:before="120" w:after="240"/>
              <w:ind w:left="426" w:firstLine="0"/>
              <w:rPr>
                <w:rFonts w:ascii="Times New Roman" w:hAnsi="Times New Roman"/>
                <w:b w:val="0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Pr="00733B6A">
              <w:rPr>
                <w:rFonts w:cs="Arial"/>
                <w:sz w:val="16"/>
                <w:szCs w:val="16"/>
              </w:rPr>
              <w:tab/>
            </w:r>
            <w:r w:rsidRPr="00733B6A">
              <w:rPr>
                <w:rFonts w:cs="Arial"/>
                <w:b w:val="0"/>
                <w:sz w:val="16"/>
                <w:szCs w:val="16"/>
              </w:rPr>
              <w:t>Terbutaline</w:t>
            </w:r>
          </w:p>
        </w:tc>
        <w:tc>
          <w:tcPr>
            <w:tcW w:w="2300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tabs>
                <w:tab w:val="left" w:pos="1169"/>
              </w:tabs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omit: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>
              <w:rPr>
                <w:rFonts w:cs="Arial"/>
                <w:sz w:val="16"/>
                <w:szCs w:val="16"/>
              </w:rPr>
              <w:t>2</w:t>
            </w:r>
            <w:r w:rsidR="00733B6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37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substitute: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Pr="00733B6A">
              <w:rPr>
                <w:rFonts w:cs="Arial"/>
                <w:sz w:val="16"/>
                <w:szCs w:val="16"/>
              </w:rPr>
              <w:t>2</w:t>
            </w:r>
            <w:r w:rsidR="00733B6A">
              <w:rPr>
                <w:rFonts w:cs="Arial"/>
                <w:sz w:val="16"/>
                <w:szCs w:val="16"/>
              </w:rPr>
              <w:t>4</w:t>
            </w:r>
          </w:p>
        </w:tc>
      </w:tr>
      <w:tr w:rsidR="00733B6A" w:rsidTr="00BB26E6">
        <w:tc>
          <w:tcPr>
            <w:tcW w:w="3401" w:type="dxa"/>
          </w:tcPr>
          <w:p w:rsidR="00733B6A" w:rsidRDefault="00733B6A" w:rsidP="00BB26E6">
            <w:pPr>
              <w:pStyle w:val="A1S"/>
              <w:keepNext w:val="0"/>
              <w:tabs>
                <w:tab w:val="left" w:pos="1134"/>
              </w:tabs>
              <w:spacing w:before="120" w:after="240"/>
              <w:ind w:left="426" w:firstLine="0"/>
              <w:rPr>
                <w:rFonts w:ascii="Times New Roman" w:hAnsi="Times New Roman"/>
                <w:b w:val="0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BB26E6">
              <w:rPr>
                <w:rFonts w:cs="Arial"/>
                <w:sz w:val="16"/>
                <w:szCs w:val="16"/>
              </w:rPr>
              <w:t>4</w:t>
            </w:r>
            <w:r w:rsidRPr="00733B6A">
              <w:rPr>
                <w:rFonts w:cs="Arial"/>
                <w:sz w:val="16"/>
                <w:szCs w:val="16"/>
              </w:rPr>
              <w:tab/>
            </w:r>
            <w:r w:rsidRPr="00733B6A">
              <w:rPr>
                <w:rFonts w:cs="Arial"/>
                <w:b w:val="0"/>
                <w:sz w:val="16"/>
                <w:szCs w:val="16"/>
              </w:rPr>
              <w:t>Tramadol</w:t>
            </w:r>
          </w:p>
        </w:tc>
        <w:tc>
          <w:tcPr>
            <w:tcW w:w="2300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tabs>
                <w:tab w:val="left" w:pos="1169"/>
              </w:tabs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omit: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>
              <w:rPr>
                <w:rFonts w:cs="Arial"/>
                <w:sz w:val="16"/>
                <w:szCs w:val="16"/>
              </w:rPr>
              <w:t>2</w:t>
            </w:r>
            <w:r w:rsidR="00733B6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37" w:type="dxa"/>
            <w:vAlign w:val="center"/>
          </w:tcPr>
          <w:p w:rsidR="00733B6A" w:rsidRPr="00733B6A" w:rsidRDefault="00BB26E6" w:rsidP="00BB26E6">
            <w:pPr>
              <w:pStyle w:val="A1S"/>
              <w:keepNext w:val="0"/>
              <w:spacing w:before="120" w:after="240"/>
              <w:ind w:left="0" w:firstLine="0"/>
              <w:rPr>
                <w:rFonts w:ascii="Times New Roman" w:hAnsi="Times New Roman"/>
              </w:rPr>
            </w:pPr>
            <w:r w:rsidRPr="00AF03F9">
              <w:rPr>
                <w:rFonts w:ascii="Times New Roman" w:hAnsi="Times New Roman"/>
                <w:b w:val="0"/>
                <w:i/>
                <w:sz w:val="20"/>
                <w:szCs w:val="20"/>
              </w:rPr>
              <w:t>substitute:</w:t>
            </w:r>
            <w:r>
              <w:rPr>
                <w:rFonts w:ascii="Times New Roman" w:hAnsi="Times New Roman"/>
                <w:b w:val="0"/>
                <w:i/>
              </w:rPr>
              <w:tab/>
            </w:r>
            <w:r w:rsidRPr="00733B6A">
              <w:rPr>
                <w:rFonts w:cs="Arial"/>
                <w:sz w:val="16"/>
                <w:szCs w:val="16"/>
              </w:rPr>
              <w:t>2</w:t>
            </w:r>
            <w:r w:rsidR="00733B6A">
              <w:rPr>
                <w:rFonts w:cs="Arial"/>
                <w:sz w:val="16"/>
                <w:szCs w:val="16"/>
              </w:rPr>
              <w:t>5</w:t>
            </w:r>
          </w:p>
        </w:tc>
      </w:tr>
    </w:tbl>
    <w:p w:rsidR="00733B6A" w:rsidRDefault="00733B6A" w:rsidP="0055486C">
      <w:pPr>
        <w:pStyle w:val="A1S"/>
        <w:keepNext w:val="0"/>
        <w:spacing w:before="240"/>
        <w:ind w:left="567" w:firstLine="0"/>
        <w:rPr>
          <w:rFonts w:ascii="Times New Roman" w:hAnsi="Times New Roman"/>
          <w:b w:val="0"/>
        </w:rPr>
      </w:pPr>
    </w:p>
    <w:p w:rsidR="005357C3" w:rsidRDefault="005357C3" w:rsidP="005357C3">
      <w:pPr>
        <w:pStyle w:val="A2S"/>
        <w:ind w:left="567"/>
      </w:pPr>
    </w:p>
    <w:p w:rsidR="00AF03F9" w:rsidRDefault="00AF03F9" w:rsidP="00AF03F9">
      <w:pPr>
        <w:pStyle w:val="A3S"/>
      </w:pPr>
    </w:p>
    <w:p w:rsidR="00AF03F9" w:rsidRDefault="00AF03F9" w:rsidP="00AF03F9">
      <w:pPr>
        <w:pStyle w:val="A1S"/>
      </w:pPr>
    </w:p>
    <w:p w:rsidR="00AF03F9" w:rsidRDefault="00AF03F9" w:rsidP="00AF03F9">
      <w:pPr>
        <w:pStyle w:val="A2S"/>
      </w:pPr>
    </w:p>
    <w:p w:rsidR="00AF03F9" w:rsidRDefault="00AF03F9" w:rsidP="00AF03F9">
      <w:pPr>
        <w:pStyle w:val="A3S"/>
      </w:pPr>
    </w:p>
    <w:p w:rsidR="00AF03F9" w:rsidRDefault="00AF03F9" w:rsidP="00AF03F9">
      <w:pPr>
        <w:pStyle w:val="A1S"/>
      </w:pPr>
    </w:p>
    <w:p w:rsidR="00AF03F9" w:rsidRPr="00AF03F9" w:rsidRDefault="00AF03F9" w:rsidP="00AF03F9">
      <w:pPr>
        <w:pStyle w:val="A2S"/>
      </w:pPr>
    </w:p>
    <w:sectPr w:rsidR="00AF03F9" w:rsidRPr="00AF03F9" w:rsidSect="0003613A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7" w:h="16839" w:code="9"/>
      <w:pgMar w:top="1440" w:right="1797" w:bottom="1440" w:left="1797" w:header="709" w:footer="4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16" w:rsidRDefault="00986E16">
      <w:r>
        <w:separator/>
      </w:r>
    </w:p>
  </w:endnote>
  <w:endnote w:type="continuationSeparator" w:id="0">
    <w:p w:rsidR="00986E16" w:rsidRDefault="00986E16">
      <w:r>
        <w:continuationSeparator/>
      </w:r>
    </w:p>
  </w:endnote>
  <w:endnote w:id="1">
    <w:p w:rsidR="00986E16" w:rsidRDefault="00986E16" w:rsidP="004D51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 w:eastAsia="en-US"/>
        </w:rPr>
      </w:pPr>
      <w:r>
        <w:rPr>
          <w:rStyle w:val="EndnoteReference"/>
        </w:rPr>
        <w:endnoteRef/>
      </w:r>
      <w:r>
        <w:t xml:space="preserve"> </w:t>
      </w:r>
      <w:r w:rsidRPr="00A870B6">
        <w:rPr>
          <w:rFonts w:ascii="Arial" w:hAnsi="Arial" w:cs="Arial"/>
          <w:b/>
          <w:bCs/>
          <w:sz w:val="20"/>
          <w:szCs w:val="20"/>
          <w:lang w:val="en-US" w:eastAsia="en-US"/>
        </w:rPr>
        <w:t>Note</w:t>
      </w:r>
    </w:p>
    <w:p w:rsidR="00986E16" w:rsidRPr="004D51AB" w:rsidRDefault="00986E16" w:rsidP="004D51A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D51AB">
        <w:rPr>
          <w:rFonts w:ascii="Arial" w:hAnsi="Arial" w:cs="Arial"/>
          <w:sz w:val="20"/>
          <w:szCs w:val="20"/>
          <w:lang w:val="en-US" w:eastAsia="en-US"/>
        </w:rPr>
        <w:t xml:space="preserve">All legislative instruments and compilations are registered on the Federal Register of Legislative Instruments kept under the </w:t>
      </w:r>
      <w:r w:rsidRPr="004D51AB">
        <w:rPr>
          <w:rFonts w:ascii="Arial" w:hAnsi="Arial" w:cs="Arial"/>
          <w:i/>
          <w:iCs/>
          <w:sz w:val="20"/>
          <w:szCs w:val="20"/>
          <w:lang w:val="en-US" w:eastAsia="en-US"/>
        </w:rPr>
        <w:t xml:space="preserve">Legislative Instruments Act 2003. </w:t>
      </w:r>
      <w:r w:rsidRPr="004D51AB">
        <w:rPr>
          <w:rFonts w:ascii="Arial" w:hAnsi="Arial" w:cs="Arial"/>
          <w:sz w:val="20"/>
          <w:szCs w:val="20"/>
          <w:lang w:val="en-US" w:eastAsia="en-US"/>
        </w:rPr>
        <w:t>See</w:t>
      </w:r>
      <w:r>
        <w:rPr>
          <w:rFonts w:ascii="Arial" w:hAnsi="Arial" w:cs="Arial"/>
          <w:sz w:val="20"/>
          <w:szCs w:val="20"/>
          <w:lang w:val="en-US" w:eastAsia="en-US"/>
        </w:rPr>
        <w:t> </w:t>
      </w:r>
      <w:hyperlink r:id="rId1" w:history="1">
        <w:r w:rsidRPr="004D51AB">
          <w:rPr>
            <w:rStyle w:val="Hyperlink"/>
            <w:rFonts w:ascii="Arial" w:hAnsi="Arial" w:cs="Arial"/>
            <w:sz w:val="20"/>
            <w:szCs w:val="20"/>
            <w:lang w:val="en-US" w:eastAsia="en-US"/>
          </w:rPr>
          <w:t>http://www.frli.gov.au</w:t>
        </w:r>
      </w:hyperlink>
    </w:p>
    <w:p w:rsidR="00986E16" w:rsidRDefault="00986E16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6" w:rsidRDefault="00986E1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86E16" w:rsidRPr="000E1CC4">
      <w:tc>
        <w:tcPr>
          <w:tcW w:w="1134" w:type="dxa"/>
        </w:tcPr>
        <w:p w:rsidR="00986E16" w:rsidRPr="000E1CC4" w:rsidRDefault="00690F60" w:rsidP="008E0C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986E16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986E16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86E16" w:rsidRPr="00342D60" w:rsidRDefault="00690F60" w:rsidP="008E0CF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342D60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986E16" w:rsidRPr="00342D60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342D6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21C4D">
            <w:rPr>
              <w:rFonts w:ascii="Times New Roman" w:hAnsi="Times New Roman"/>
              <w:b/>
              <w:bCs/>
              <w:sz w:val="24"/>
              <w:szCs w:val="24"/>
              <w:lang w:val="en-US"/>
            </w:rPr>
            <w:t>Error! Not a valid result for table.</w:t>
          </w:r>
          <w:r w:rsidRPr="00342D60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986E16" w:rsidRPr="000E1CC4" w:rsidRDefault="00986E16" w:rsidP="008E0CF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86E16" w:rsidRDefault="00986E16">
    <w:pPr>
      <w:pStyle w:val="FooterDraft"/>
      <w:ind w:right="360" w:firstLine="360"/>
    </w:pPr>
  </w:p>
  <w:p w:rsidR="00986E16" w:rsidRDefault="00986E16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6" w:rsidRDefault="00986E16" w:rsidP="004D51AB">
    <w:pPr>
      <w:pStyle w:val="FooterInfo"/>
      <w:tabs>
        <w:tab w:val="left" w:pos="8505"/>
      </w:tabs>
      <w:ind w:right="18"/>
      <w:rPr>
        <w:rFonts w:cs="Arial"/>
        <w:noProof/>
        <w:sz w:val="20"/>
        <w:szCs w:val="20"/>
      </w:rPr>
    </w:pPr>
    <w:r w:rsidRPr="003E4A18">
      <w:rPr>
        <w:rFonts w:cs="Arial"/>
        <w:i/>
        <w:sz w:val="20"/>
        <w:szCs w:val="20"/>
      </w:rPr>
      <w:t>Instrument Number PB 8</w:t>
    </w:r>
    <w:r>
      <w:rPr>
        <w:rFonts w:cs="Arial"/>
        <w:i/>
        <w:sz w:val="20"/>
        <w:szCs w:val="20"/>
      </w:rPr>
      <w:t>3</w:t>
    </w:r>
    <w:r w:rsidRPr="003E4A18">
      <w:rPr>
        <w:rFonts w:cs="Arial"/>
        <w:i/>
        <w:sz w:val="20"/>
        <w:szCs w:val="20"/>
      </w:rPr>
      <w:t xml:space="preserve"> of 2012</w:t>
    </w:r>
    <w:r>
      <w:rPr>
        <w:rFonts w:cs="Arial"/>
        <w:sz w:val="20"/>
        <w:szCs w:val="20"/>
      </w:rPr>
      <w:tab/>
    </w:r>
    <w:r w:rsidR="00690F60"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="00690F60" w:rsidRPr="00C224AB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 w:rsidR="00690F60" w:rsidRPr="00C224AB">
      <w:rPr>
        <w:rFonts w:cs="Arial"/>
        <w:noProof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6" w:rsidRDefault="00690F60" w:rsidP="002145FF">
    <w:pPr>
      <w:pStyle w:val="FooterInfo"/>
      <w:tabs>
        <w:tab w:val="left" w:pos="5387"/>
        <w:tab w:val="left" w:pos="8789"/>
      </w:tabs>
      <w:ind w:right="-476"/>
      <w:rPr>
        <w:rFonts w:cs="Arial"/>
        <w:i/>
        <w:sz w:val="20"/>
        <w:szCs w:val="20"/>
      </w:rPr>
    </w:pPr>
    <w:r w:rsidRPr="00C224AB">
      <w:rPr>
        <w:rFonts w:cs="Arial"/>
        <w:sz w:val="20"/>
        <w:szCs w:val="20"/>
      </w:rPr>
      <w:fldChar w:fldCharType="begin"/>
    </w:r>
    <w:r w:rsidR="00986E16" w:rsidRPr="00C224AB">
      <w:rPr>
        <w:rFonts w:cs="Arial"/>
        <w:sz w:val="20"/>
        <w:szCs w:val="20"/>
      </w:rPr>
      <w:instrText xml:space="preserve"> PAGE   \* MERGEFORMAT </w:instrText>
    </w:r>
    <w:r w:rsidRPr="00C224AB">
      <w:rPr>
        <w:rFonts w:cs="Arial"/>
        <w:sz w:val="20"/>
        <w:szCs w:val="20"/>
      </w:rPr>
      <w:fldChar w:fldCharType="separate"/>
    </w:r>
    <w:r w:rsidR="005F2A61">
      <w:rPr>
        <w:rFonts w:cs="Arial"/>
        <w:noProof/>
        <w:sz w:val="20"/>
        <w:szCs w:val="20"/>
      </w:rPr>
      <w:t>2</w:t>
    </w:r>
    <w:r w:rsidRPr="00C224AB">
      <w:rPr>
        <w:rFonts w:cs="Arial"/>
        <w:noProof/>
        <w:sz w:val="20"/>
        <w:szCs w:val="20"/>
      </w:rPr>
      <w:fldChar w:fldCharType="end"/>
    </w:r>
    <w:r w:rsidR="00986E16">
      <w:rPr>
        <w:rFonts w:cs="Arial"/>
        <w:noProof/>
        <w:sz w:val="20"/>
        <w:szCs w:val="20"/>
      </w:rPr>
      <w:tab/>
    </w:r>
    <w:r w:rsidR="00986E16" w:rsidRPr="003E4A18">
      <w:rPr>
        <w:rFonts w:cs="Arial"/>
        <w:i/>
        <w:sz w:val="20"/>
        <w:szCs w:val="20"/>
      </w:rPr>
      <w:t xml:space="preserve">Instrument Number PB </w:t>
    </w:r>
    <w:r w:rsidR="00986E16">
      <w:rPr>
        <w:rFonts w:cs="Arial"/>
        <w:i/>
        <w:sz w:val="20"/>
        <w:szCs w:val="20"/>
      </w:rPr>
      <w:t>100</w:t>
    </w:r>
    <w:r w:rsidR="00986E16" w:rsidRPr="003E4A18">
      <w:rPr>
        <w:rFonts w:cs="Arial"/>
        <w:i/>
        <w:sz w:val="20"/>
        <w:szCs w:val="20"/>
      </w:rPr>
      <w:t xml:space="preserve"> of 2012</w:t>
    </w:r>
  </w:p>
  <w:p w:rsidR="00AA2F62" w:rsidRDefault="00AA2F62" w:rsidP="002145FF">
    <w:pPr>
      <w:pStyle w:val="FooterInfo"/>
      <w:tabs>
        <w:tab w:val="left" w:pos="5387"/>
        <w:tab w:val="left" w:pos="8789"/>
      </w:tabs>
      <w:ind w:right="-476"/>
      <w:rPr>
        <w:rFonts w:cs="Arial"/>
        <w:i/>
        <w:sz w:val="20"/>
        <w:szCs w:val="20"/>
      </w:rPr>
    </w:pPr>
  </w:p>
  <w:p w:rsidR="00D767E8" w:rsidRDefault="00D767E8" w:rsidP="002145FF">
    <w:pPr>
      <w:pStyle w:val="FooterInfo"/>
      <w:tabs>
        <w:tab w:val="left" w:pos="5387"/>
        <w:tab w:val="left" w:pos="8789"/>
      </w:tabs>
      <w:ind w:right="-476"/>
      <w:rPr>
        <w:rFonts w:cs="Arial"/>
        <w:noProof/>
        <w:sz w:val="20"/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6" w:rsidRDefault="00986E16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86E16">
      <w:tc>
        <w:tcPr>
          <w:tcW w:w="1134" w:type="dxa"/>
        </w:tcPr>
        <w:p w:rsidR="00986E16" w:rsidRDefault="00986E16">
          <w:pPr>
            <w:spacing w:line="240" w:lineRule="exact"/>
          </w:pPr>
        </w:p>
      </w:tc>
      <w:tc>
        <w:tcPr>
          <w:tcW w:w="6095" w:type="dxa"/>
        </w:tcPr>
        <w:p w:rsidR="00986E16" w:rsidRPr="004F5D6D" w:rsidRDefault="00690F60">
          <w:pPr>
            <w:pStyle w:val="FooterCitation"/>
          </w:pPr>
          <w:r w:rsidRPr="004F5D6D">
            <w:fldChar w:fldCharType="begin"/>
          </w:r>
          <w:r w:rsidR="00986E16" w:rsidRPr="004F5D6D">
            <w:instrText xml:space="preserve"> STYLEREF  Title  </w:instrText>
          </w:r>
          <w:r w:rsidRPr="004F5D6D">
            <w:fldChar w:fldCharType="separate"/>
          </w:r>
          <w:r w:rsidR="00621C4D"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</w:tcPr>
        <w:p w:rsidR="00986E16" w:rsidRPr="003D7214" w:rsidRDefault="00690F60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986E16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86E16">
            <w:rPr>
              <w:rStyle w:val="PageNumber"/>
              <w:rFonts w:cs="Arial"/>
              <w:noProof/>
              <w:szCs w:val="22"/>
            </w:rPr>
            <w:t>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86E16" w:rsidRDefault="00986E16">
    <w:pPr>
      <w:pStyle w:val="FooterDraft"/>
    </w:pPr>
    <w:r>
      <w:t>DRAFT ONLY</w:t>
    </w:r>
  </w:p>
  <w:p w:rsidR="00986E16" w:rsidRDefault="00690F60">
    <w:pPr>
      <w:pStyle w:val="FooterInfo"/>
    </w:pPr>
    <w:fldSimple w:instr=" FILENAME   \* MERGEFORMAT ">
      <w:r w:rsidR="00621C4D">
        <w:rPr>
          <w:noProof/>
        </w:rPr>
        <w:t>201211201_Amendment_Determination_93_93AB_PB100.docx</w:t>
      </w:r>
    </w:fldSimple>
    <w:r w:rsidR="00986E16" w:rsidRPr="00974D8C">
      <w:t xml:space="preserve"> </w:t>
    </w:r>
    <w:r>
      <w:fldChar w:fldCharType="begin"/>
    </w:r>
    <w:r w:rsidR="00986E16">
      <w:instrText xml:space="preserve"> DATE  \@ "D/MM/YYYY"  \* MERGEFORMAT </w:instrText>
    </w:r>
    <w:r>
      <w:fldChar w:fldCharType="separate"/>
    </w:r>
    <w:r w:rsidR="005F2A61">
      <w:rPr>
        <w:noProof/>
      </w:rPr>
      <w:t>29/11/2012</w:t>
    </w:r>
    <w:r>
      <w:fldChar w:fldCharType="end"/>
    </w:r>
    <w:r w:rsidR="00986E16">
      <w:t xml:space="preserve"> </w:t>
    </w:r>
    <w:r>
      <w:fldChar w:fldCharType="begin"/>
    </w:r>
    <w:r w:rsidR="00986E16">
      <w:instrText xml:space="preserve"> TIME  \@ "h:mm am/pm"  \* MERGEFORMAT </w:instrText>
    </w:r>
    <w:r>
      <w:fldChar w:fldCharType="separate"/>
    </w:r>
    <w:r w:rsidR="005F2A61">
      <w:rPr>
        <w:noProof/>
      </w:rPr>
      <w:t>10:25 AM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6" w:rsidRDefault="00986E16">
    <w:pPr>
      <w:spacing w:line="200" w:lineRule="exact"/>
      <w:ind w:right="360"/>
      <w:rPr>
        <w:rStyle w:val="PageNumber"/>
        <w:i/>
        <w:sz w:val="16"/>
        <w:szCs w:val="16"/>
      </w:rPr>
    </w:pPr>
    <w:r>
      <w:rPr>
        <w:rStyle w:val="PageNumber"/>
        <w:i/>
        <w:sz w:val="16"/>
        <w:szCs w:val="16"/>
      </w:rPr>
      <w:t>Instrument Number PB 62 of 2012</w:t>
    </w:r>
  </w:p>
  <w:p w:rsidR="00986E16" w:rsidRDefault="00690F60" w:rsidP="00C5668E">
    <w:pPr>
      <w:spacing w:line="200" w:lineRule="exact"/>
      <w:ind w:right="360"/>
      <w:jc w:val="center"/>
      <w:rPr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 w:rsidR="00986E16"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986E16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  <w:p w:rsidR="00986E16" w:rsidRDefault="00986E16" w:rsidP="00BD545A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AA" w:rsidRDefault="00986E16" w:rsidP="004D51AB">
    <w:pPr>
      <w:pStyle w:val="FooterInfo"/>
      <w:tabs>
        <w:tab w:val="left" w:pos="8505"/>
      </w:tabs>
      <w:ind w:right="18"/>
      <w:rPr>
        <w:rFonts w:cs="Arial"/>
        <w:noProof/>
        <w:sz w:val="20"/>
        <w:szCs w:val="20"/>
      </w:rPr>
    </w:pPr>
    <w:r w:rsidRPr="003E4A18">
      <w:rPr>
        <w:rFonts w:cs="Arial"/>
        <w:i/>
        <w:sz w:val="20"/>
        <w:szCs w:val="20"/>
      </w:rPr>
      <w:t xml:space="preserve">Instrument Number PB </w:t>
    </w:r>
    <w:r>
      <w:rPr>
        <w:rFonts w:cs="Arial"/>
        <w:i/>
        <w:sz w:val="20"/>
        <w:szCs w:val="20"/>
      </w:rPr>
      <w:t>100</w:t>
    </w:r>
    <w:r w:rsidRPr="003E4A18">
      <w:rPr>
        <w:rFonts w:cs="Arial"/>
        <w:i/>
        <w:sz w:val="20"/>
        <w:szCs w:val="20"/>
      </w:rPr>
      <w:t xml:space="preserve"> of 2012</w:t>
    </w:r>
    <w:r>
      <w:rPr>
        <w:rFonts w:cs="Arial"/>
        <w:sz w:val="20"/>
        <w:szCs w:val="20"/>
      </w:rPr>
      <w:tab/>
    </w:r>
    <w:r w:rsidR="00690F60" w:rsidRPr="00C224AB">
      <w:rPr>
        <w:rFonts w:cs="Arial"/>
        <w:sz w:val="20"/>
        <w:szCs w:val="20"/>
      </w:rPr>
      <w:fldChar w:fldCharType="begin"/>
    </w:r>
    <w:r w:rsidRPr="00C224AB">
      <w:rPr>
        <w:rFonts w:cs="Arial"/>
        <w:sz w:val="20"/>
        <w:szCs w:val="20"/>
      </w:rPr>
      <w:instrText xml:space="preserve"> PAGE   \* MERGEFORMAT </w:instrText>
    </w:r>
    <w:r w:rsidR="00690F60" w:rsidRPr="00C224AB">
      <w:rPr>
        <w:rFonts w:cs="Arial"/>
        <w:sz w:val="20"/>
        <w:szCs w:val="20"/>
      </w:rPr>
      <w:fldChar w:fldCharType="separate"/>
    </w:r>
    <w:r w:rsidR="005F2A61">
      <w:rPr>
        <w:rFonts w:cs="Arial"/>
        <w:noProof/>
        <w:sz w:val="20"/>
        <w:szCs w:val="20"/>
      </w:rPr>
      <w:t>3</w:t>
    </w:r>
    <w:r w:rsidR="00690F60" w:rsidRPr="00C224AB">
      <w:rPr>
        <w:rFonts w:cs="Arial"/>
        <w:noProof/>
        <w:sz w:val="20"/>
        <w:szCs w:val="20"/>
      </w:rPr>
      <w:fldChar w:fldCharType="end"/>
    </w:r>
  </w:p>
  <w:p w:rsidR="00C151AA" w:rsidRDefault="00C151AA" w:rsidP="004D51AB">
    <w:pPr>
      <w:pStyle w:val="FooterInfo"/>
      <w:tabs>
        <w:tab w:val="left" w:pos="8505"/>
      </w:tabs>
      <w:ind w:right="18"/>
      <w:rPr>
        <w:rFonts w:cs="Arial"/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6" w:rsidRDefault="00986E16">
    <w:pPr>
      <w:pStyle w:val="FooterDraft"/>
    </w:pPr>
    <w:r>
      <w:t>DRAFT ONLY</w:t>
    </w:r>
  </w:p>
  <w:p w:rsidR="00986E16" w:rsidRPr="00974D8C" w:rsidRDefault="00690F60">
    <w:pPr>
      <w:pStyle w:val="FooterInfo"/>
    </w:pPr>
    <w:fldSimple w:instr=" FILENAME   \* MERGEFORMAT ">
      <w:r w:rsidR="00621C4D">
        <w:rPr>
          <w:noProof/>
        </w:rPr>
        <w:t>201211201_Amendment_Determination_93_93AB_PB100.docx</w:t>
      </w:r>
    </w:fldSimple>
    <w:r w:rsidR="00986E16" w:rsidRPr="00974D8C">
      <w:t xml:space="preserve"> </w:t>
    </w:r>
    <w:r>
      <w:fldChar w:fldCharType="begin"/>
    </w:r>
    <w:r w:rsidR="00986E16">
      <w:instrText xml:space="preserve"> DATE  \@ "D/MM/YYYY"  \* MERGEFORMAT </w:instrText>
    </w:r>
    <w:r>
      <w:fldChar w:fldCharType="separate"/>
    </w:r>
    <w:r w:rsidR="005F2A61">
      <w:rPr>
        <w:noProof/>
      </w:rPr>
      <w:t>29/11/2012</w:t>
    </w:r>
    <w:r>
      <w:fldChar w:fldCharType="end"/>
    </w:r>
    <w:r w:rsidR="00986E16">
      <w:t xml:space="preserve"> </w:t>
    </w:r>
    <w:r>
      <w:fldChar w:fldCharType="begin"/>
    </w:r>
    <w:r w:rsidR="00986E16">
      <w:instrText xml:space="preserve"> TIME  \@ "h:mm am/pm"  \* MERGEFORMAT </w:instrText>
    </w:r>
    <w:r>
      <w:fldChar w:fldCharType="separate"/>
    </w:r>
    <w:r w:rsidR="005F2A61">
      <w:rPr>
        <w:noProof/>
      </w:rPr>
      <w:t>10:25 AM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16" w:rsidRDefault="00986E16">
      <w:r>
        <w:separator/>
      </w:r>
    </w:p>
  </w:footnote>
  <w:footnote w:type="continuationSeparator" w:id="0">
    <w:p w:rsidR="00986E16" w:rsidRDefault="00986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986E16" w:rsidRPr="000E1CC4">
      <w:tc>
        <w:tcPr>
          <w:tcW w:w="8385" w:type="dxa"/>
        </w:tcPr>
        <w:p w:rsidR="00986E16" w:rsidRPr="000E1CC4" w:rsidRDefault="00986E16" w:rsidP="008E0C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986E16" w:rsidRPr="000E1CC4">
      <w:tc>
        <w:tcPr>
          <w:tcW w:w="8385" w:type="dxa"/>
        </w:tcPr>
        <w:p w:rsidR="00986E16" w:rsidRPr="000E1CC4" w:rsidRDefault="00986E16" w:rsidP="008E0C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986E16" w:rsidRPr="000E1CC4">
      <w:tc>
        <w:tcPr>
          <w:tcW w:w="8385" w:type="dxa"/>
        </w:tcPr>
        <w:p w:rsidR="00986E16" w:rsidRPr="00342D60" w:rsidRDefault="00986E16" w:rsidP="008E0CF5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:rsidR="00986E16" w:rsidRDefault="00986E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6" w:rsidRDefault="00986E1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399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6914"/>
      <w:gridCol w:w="1485"/>
    </w:tblGrid>
    <w:tr w:rsidR="00986E16">
      <w:trPr>
        <w:cantSplit/>
      </w:trPr>
      <w:tc>
        <w:tcPr>
          <w:tcW w:w="6914" w:type="dxa"/>
          <w:vAlign w:val="bottom"/>
        </w:tcPr>
        <w:p w:rsidR="00986E16" w:rsidRDefault="00986E16">
          <w:pPr>
            <w:pStyle w:val="HeaderLiteOdd"/>
          </w:pPr>
        </w:p>
      </w:tc>
      <w:tc>
        <w:tcPr>
          <w:tcW w:w="1485" w:type="dxa"/>
        </w:tcPr>
        <w:p w:rsidR="00986E16" w:rsidRDefault="00986E16">
          <w:pPr>
            <w:pStyle w:val="HeaderLiteOdd"/>
          </w:pPr>
        </w:p>
      </w:tc>
    </w:tr>
    <w:tr w:rsidR="00986E16">
      <w:trPr>
        <w:cantSplit/>
      </w:trPr>
      <w:tc>
        <w:tcPr>
          <w:tcW w:w="6914" w:type="dxa"/>
          <w:vAlign w:val="bottom"/>
        </w:tcPr>
        <w:p w:rsidR="00986E16" w:rsidRDefault="00986E16">
          <w:pPr>
            <w:pStyle w:val="HeaderLiteOdd"/>
          </w:pPr>
        </w:p>
      </w:tc>
      <w:tc>
        <w:tcPr>
          <w:tcW w:w="1485" w:type="dxa"/>
        </w:tcPr>
        <w:p w:rsidR="00986E16" w:rsidRDefault="00986E16">
          <w:pPr>
            <w:pStyle w:val="HeaderLiteOdd"/>
          </w:pPr>
        </w:p>
      </w:tc>
    </w:tr>
    <w:tr w:rsidR="00986E16">
      <w:trPr>
        <w:cantSplit/>
      </w:trPr>
      <w:tc>
        <w:tcPr>
          <w:tcW w:w="8399" w:type="dxa"/>
          <w:gridSpan w:val="2"/>
        </w:tcPr>
        <w:p w:rsidR="00986E16" w:rsidRDefault="00986E16">
          <w:pPr>
            <w:pStyle w:val="HeaderBoldOdd"/>
          </w:pPr>
        </w:p>
      </w:tc>
    </w:tr>
  </w:tbl>
  <w:p w:rsidR="00986E16" w:rsidRDefault="00986E1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6" w:rsidRDefault="00986E16" w:rsidP="00BD54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6" w:rsidRPr="004D51AB" w:rsidRDefault="00986E16" w:rsidP="004D51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stylePaneFormatFilter w:val="0802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3548C"/>
    <w:rsid w:val="000038A0"/>
    <w:rsid w:val="00011FA7"/>
    <w:rsid w:val="00012F8A"/>
    <w:rsid w:val="0001600C"/>
    <w:rsid w:val="0001662A"/>
    <w:rsid w:val="00017B5E"/>
    <w:rsid w:val="00020108"/>
    <w:rsid w:val="00021527"/>
    <w:rsid w:val="0002454F"/>
    <w:rsid w:val="00032F2C"/>
    <w:rsid w:val="0003613A"/>
    <w:rsid w:val="00040090"/>
    <w:rsid w:val="000403D5"/>
    <w:rsid w:val="000427E4"/>
    <w:rsid w:val="00045F1B"/>
    <w:rsid w:val="000513BC"/>
    <w:rsid w:val="000521B7"/>
    <w:rsid w:val="0005339D"/>
    <w:rsid w:val="00060076"/>
    <w:rsid w:val="000646EC"/>
    <w:rsid w:val="00065118"/>
    <w:rsid w:val="000715D1"/>
    <w:rsid w:val="00082916"/>
    <w:rsid w:val="00083189"/>
    <w:rsid w:val="0008560A"/>
    <w:rsid w:val="00085E1D"/>
    <w:rsid w:val="00086C9E"/>
    <w:rsid w:val="00091146"/>
    <w:rsid w:val="00095849"/>
    <w:rsid w:val="000A0788"/>
    <w:rsid w:val="000A0CCA"/>
    <w:rsid w:val="000A1742"/>
    <w:rsid w:val="000A620C"/>
    <w:rsid w:val="000A7869"/>
    <w:rsid w:val="000B4121"/>
    <w:rsid w:val="000B51B3"/>
    <w:rsid w:val="000D1916"/>
    <w:rsid w:val="000D3FF7"/>
    <w:rsid w:val="000E19F0"/>
    <w:rsid w:val="000E27E3"/>
    <w:rsid w:val="000E48BD"/>
    <w:rsid w:val="000E7494"/>
    <w:rsid w:val="000E7E84"/>
    <w:rsid w:val="00105BB8"/>
    <w:rsid w:val="00111D90"/>
    <w:rsid w:val="001138FA"/>
    <w:rsid w:val="00116989"/>
    <w:rsid w:val="001229CD"/>
    <w:rsid w:val="00126591"/>
    <w:rsid w:val="001312D8"/>
    <w:rsid w:val="001328CE"/>
    <w:rsid w:val="00134DDC"/>
    <w:rsid w:val="00135F5D"/>
    <w:rsid w:val="00140090"/>
    <w:rsid w:val="001409F1"/>
    <w:rsid w:val="0014186A"/>
    <w:rsid w:val="00141CBA"/>
    <w:rsid w:val="00144DE3"/>
    <w:rsid w:val="00146AD1"/>
    <w:rsid w:val="00153195"/>
    <w:rsid w:val="00162609"/>
    <w:rsid w:val="00164935"/>
    <w:rsid w:val="00165D61"/>
    <w:rsid w:val="001666E9"/>
    <w:rsid w:val="00166CF8"/>
    <w:rsid w:val="0017685B"/>
    <w:rsid w:val="00185F83"/>
    <w:rsid w:val="00186360"/>
    <w:rsid w:val="00187D63"/>
    <w:rsid w:val="00191FA5"/>
    <w:rsid w:val="00192C10"/>
    <w:rsid w:val="00197911"/>
    <w:rsid w:val="001A4DD7"/>
    <w:rsid w:val="001A6C59"/>
    <w:rsid w:val="001B745A"/>
    <w:rsid w:val="001C22F5"/>
    <w:rsid w:val="001C25FE"/>
    <w:rsid w:val="001D68E6"/>
    <w:rsid w:val="001D6D71"/>
    <w:rsid w:val="001E092D"/>
    <w:rsid w:val="001E760A"/>
    <w:rsid w:val="001F108C"/>
    <w:rsid w:val="001F20D8"/>
    <w:rsid w:val="001F41C5"/>
    <w:rsid w:val="002015B2"/>
    <w:rsid w:val="002023D8"/>
    <w:rsid w:val="00203232"/>
    <w:rsid w:val="00203C23"/>
    <w:rsid w:val="00210652"/>
    <w:rsid w:val="002142E1"/>
    <w:rsid w:val="002145FF"/>
    <w:rsid w:val="00214C3B"/>
    <w:rsid w:val="002252C7"/>
    <w:rsid w:val="0022734F"/>
    <w:rsid w:val="002333B6"/>
    <w:rsid w:val="00233C57"/>
    <w:rsid w:val="0024222C"/>
    <w:rsid w:val="00243601"/>
    <w:rsid w:val="00244C01"/>
    <w:rsid w:val="00244E5E"/>
    <w:rsid w:val="00246042"/>
    <w:rsid w:val="00252F17"/>
    <w:rsid w:val="00253DDD"/>
    <w:rsid w:val="00261D56"/>
    <w:rsid w:val="00275245"/>
    <w:rsid w:val="00281E63"/>
    <w:rsid w:val="0028609E"/>
    <w:rsid w:val="00286CEA"/>
    <w:rsid w:val="00293BC3"/>
    <w:rsid w:val="002A0984"/>
    <w:rsid w:val="002A19B0"/>
    <w:rsid w:val="002A3C40"/>
    <w:rsid w:val="002B1EBA"/>
    <w:rsid w:val="002B265A"/>
    <w:rsid w:val="002B3196"/>
    <w:rsid w:val="002B32C5"/>
    <w:rsid w:val="002B519A"/>
    <w:rsid w:val="002B7DCF"/>
    <w:rsid w:val="002D03AF"/>
    <w:rsid w:val="002D0D1A"/>
    <w:rsid w:val="002D4558"/>
    <w:rsid w:val="002D71AC"/>
    <w:rsid w:val="002D7932"/>
    <w:rsid w:val="002E3FC8"/>
    <w:rsid w:val="002E5749"/>
    <w:rsid w:val="002F78D5"/>
    <w:rsid w:val="00304342"/>
    <w:rsid w:val="003055BD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57D38"/>
    <w:rsid w:val="00365A89"/>
    <w:rsid w:val="00367A5F"/>
    <w:rsid w:val="00367E3F"/>
    <w:rsid w:val="00370DD7"/>
    <w:rsid w:val="0037255F"/>
    <w:rsid w:val="0038199B"/>
    <w:rsid w:val="00381F51"/>
    <w:rsid w:val="00384840"/>
    <w:rsid w:val="00387F34"/>
    <w:rsid w:val="00392557"/>
    <w:rsid w:val="0039396B"/>
    <w:rsid w:val="003A3403"/>
    <w:rsid w:val="003A345B"/>
    <w:rsid w:val="003A4661"/>
    <w:rsid w:val="003A5AF1"/>
    <w:rsid w:val="003A77F7"/>
    <w:rsid w:val="003B0D29"/>
    <w:rsid w:val="003B44F6"/>
    <w:rsid w:val="003B7E2B"/>
    <w:rsid w:val="003C1D25"/>
    <w:rsid w:val="003D1079"/>
    <w:rsid w:val="003D1FD3"/>
    <w:rsid w:val="003D5FC8"/>
    <w:rsid w:val="003D659C"/>
    <w:rsid w:val="003D6F03"/>
    <w:rsid w:val="003E6D06"/>
    <w:rsid w:val="003F4B3B"/>
    <w:rsid w:val="003F6833"/>
    <w:rsid w:val="004005D4"/>
    <w:rsid w:val="00403F78"/>
    <w:rsid w:val="004105C9"/>
    <w:rsid w:val="00421964"/>
    <w:rsid w:val="004255DD"/>
    <w:rsid w:val="00433B06"/>
    <w:rsid w:val="004361A5"/>
    <w:rsid w:val="00440B24"/>
    <w:rsid w:val="00442AA3"/>
    <w:rsid w:val="00443890"/>
    <w:rsid w:val="0044408F"/>
    <w:rsid w:val="0044430D"/>
    <w:rsid w:val="00444F77"/>
    <w:rsid w:val="004459DE"/>
    <w:rsid w:val="00450DE1"/>
    <w:rsid w:val="004533FC"/>
    <w:rsid w:val="00454F45"/>
    <w:rsid w:val="00462B25"/>
    <w:rsid w:val="00463AFE"/>
    <w:rsid w:val="00464092"/>
    <w:rsid w:val="004640EA"/>
    <w:rsid w:val="00466DBA"/>
    <w:rsid w:val="00473974"/>
    <w:rsid w:val="00483BC5"/>
    <w:rsid w:val="004879CB"/>
    <w:rsid w:val="0049172E"/>
    <w:rsid w:val="00492BF7"/>
    <w:rsid w:val="004A20E2"/>
    <w:rsid w:val="004A38DD"/>
    <w:rsid w:val="004A7AA7"/>
    <w:rsid w:val="004B1AC1"/>
    <w:rsid w:val="004B6C4F"/>
    <w:rsid w:val="004D32C2"/>
    <w:rsid w:val="004D4059"/>
    <w:rsid w:val="004D51AB"/>
    <w:rsid w:val="004D5EAB"/>
    <w:rsid w:val="004E1C75"/>
    <w:rsid w:val="004E2FEB"/>
    <w:rsid w:val="004E44F3"/>
    <w:rsid w:val="004E7590"/>
    <w:rsid w:val="004F5D6D"/>
    <w:rsid w:val="00501E0C"/>
    <w:rsid w:val="00503460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0D0C"/>
    <w:rsid w:val="005331B5"/>
    <w:rsid w:val="005357C3"/>
    <w:rsid w:val="005451B0"/>
    <w:rsid w:val="005516CA"/>
    <w:rsid w:val="00551C2E"/>
    <w:rsid w:val="0055486C"/>
    <w:rsid w:val="005672DE"/>
    <w:rsid w:val="005749F6"/>
    <w:rsid w:val="00576569"/>
    <w:rsid w:val="00577EAB"/>
    <w:rsid w:val="00580CF5"/>
    <w:rsid w:val="005859FB"/>
    <w:rsid w:val="005924C4"/>
    <w:rsid w:val="005A0B14"/>
    <w:rsid w:val="005A2F0D"/>
    <w:rsid w:val="005A4031"/>
    <w:rsid w:val="005B0DD6"/>
    <w:rsid w:val="005B2D27"/>
    <w:rsid w:val="005B7B02"/>
    <w:rsid w:val="005C4A85"/>
    <w:rsid w:val="005D0D39"/>
    <w:rsid w:val="005D2F97"/>
    <w:rsid w:val="005D68B5"/>
    <w:rsid w:val="005D692B"/>
    <w:rsid w:val="005E43E5"/>
    <w:rsid w:val="005E563D"/>
    <w:rsid w:val="005E6AE6"/>
    <w:rsid w:val="005F2A61"/>
    <w:rsid w:val="005F47D8"/>
    <w:rsid w:val="005F52A1"/>
    <w:rsid w:val="00602748"/>
    <w:rsid w:val="006047C5"/>
    <w:rsid w:val="00607940"/>
    <w:rsid w:val="006124D6"/>
    <w:rsid w:val="00621915"/>
    <w:rsid w:val="00621C4D"/>
    <w:rsid w:val="00624074"/>
    <w:rsid w:val="00625E46"/>
    <w:rsid w:val="00626AAB"/>
    <w:rsid w:val="0062769F"/>
    <w:rsid w:val="00641664"/>
    <w:rsid w:val="0064235B"/>
    <w:rsid w:val="0065001E"/>
    <w:rsid w:val="006533B7"/>
    <w:rsid w:val="00655398"/>
    <w:rsid w:val="00690F60"/>
    <w:rsid w:val="006B386C"/>
    <w:rsid w:val="006C2616"/>
    <w:rsid w:val="006C5742"/>
    <w:rsid w:val="006D018E"/>
    <w:rsid w:val="006D3078"/>
    <w:rsid w:val="006D4034"/>
    <w:rsid w:val="006E2530"/>
    <w:rsid w:val="006F0BD8"/>
    <w:rsid w:val="006F2C8F"/>
    <w:rsid w:val="006F73F0"/>
    <w:rsid w:val="00702998"/>
    <w:rsid w:val="0071055A"/>
    <w:rsid w:val="00714E8E"/>
    <w:rsid w:val="0071514F"/>
    <w:rsid w:val="00716F1E"/>
    <w:rsid w:val="00727685"/>
    <w:rsid w:val="00730AF8"/>
    <w:rsid w:val="00733B6A"/>
    <w:rsid w:val="00735D7F"/>
    <w:rsid w:val="007375F7"/>
    <w:rsid w:val="00740322"/>
    <w:rsid w:val="00740916"/>
    <w:rsid w:val="007431FF"/>
    <w:rsid w:val="00756F9E"/>
    <w:rsid w:val="00772611"/>
    <w:rsid w:val="00772AF9"/>
    <w:rsid w:val="0077539A"/>
    <w:rsid w:val="0078300B"/>
    <w:rsid w:val="007851E9"/>
    <w:rsid w:val="007910D2"/>
    <w:rsid w:val="0079223F"/>
    <w:rsid w:val="00794754"/>
    <w:rsid w:val="007969AC"/>
    <w:rsid w:val="007A3064"/>
    <w:rsid w:val="007C7959"/>
    <w:rsid w:val="007D1A1E"/>
    <w:rsid w:val="007D3B09"/>
    <w:rsid w:val="007D4B84"/>
    <w:rsid w:val="007D50E5"/>
    <w:rsid w:val="007E0810"/>
    <w:rsid w:val="007E231D"/>
    <w:rsid w:val="007E3AA5"/>
    <w:rsid w:val="007F32CB"/>
    <w:rsid w:val="007F6073"/>
    <w:rsid w:val="007F75DF"/>
    <w:rsid w:val="008006D5"/>
    <w:rsid w:val="00810B2B"/>
    <w:rsid w:val="008149B7"/>
    <w:rsid w:val="00816FB3"/>
    <w:rsid w:val="00823776"/>
    <w:rsid w:val="00825250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7132D"/>
    <w:rsid w:val="008731F9"/>
    <w:rsid w:val="00873699"/>
    <w:rsid w:val="00873E3C"/>
    <w:rsid w:val="008750E2"/>
    <w:rsid w:val="00876486"/>
    <w:rsid w:val="00883737"/>
    <w:rsid w:val="00886003"/>
    <w:rsid w:val="008866E8"/>
    <w:rsid w:val="0088671C"/>
    <w:rsid w:val="00886C7C"/>
    <w:rsid w:val="00891EF0"/>
    <w:rsid w:val="008A4808"/>
    <w:rsid w:val="008A6DFE"/>
    <w:rsid w:val="008B0EFE"/>
    <w:rsid w:val="008B183C"/>
    <w:rsid w:val="008B1E93"/>
    <w:rsid w:val="008B5981"/>
    <w:rsid w:val="008B6C52"/>
    <w:rsid w:val="008B741D"/>
    <w:rsid w:val="008C3068"/>
    <w:rsid w:val="008C41BA"/>
    <w:rsid w:val="008C43C2"/>
    <w:rsid w:val="008C48D9"/>
    <w:rsid w:val="008D5B3D"/>
    <w:rsid w:val="008E057B"/>
    <w:rsid w:val="008E0CF5"/>
    <w:rsid w:val="008E2235"/>
    <w:rsid w:val="008E3423"/>
    <w:rsid w:val="008E63C4"/>
    <w:rsid w:val="008F1DAB"/>
    <w:rsid w:val="008F3C01"/>
    <w:rsid w:val="008F69E1"/>
    <w:rsid w:val="008F7D56"/>
    <w:rsid w:val="009078CC"/>
    <w:rsid w:val="00911F7B"/>
    <w:rsid w:val="00911FD0"/>
    <w:rsid w:val="00913281"/>
    <w:rsid w:val="00913EA5"/>
    <w:rsid w:val="009146C1"/>
    <w:rsid w:val="00915D96"/>
    <w:rsid w:val="00927849"/>
    <w:rsid w:val="00930919"/>
    <w:rsid w:val="00942D56"/>
    <w:rsid w:val="00943CEA"/>
    <w:rsid w:val="00945A5E"/>
    <w:rsid w:val="00946C75"/>
    <w:rsid w:val="009612A7"/>
    <w:rsid w:val="00963ADB"/>
    <w:rsid w:val="00967444"/>
    <w:rsid w:val="00970E3E"/>
    <w:rsid w:val="00976374"/>
    <w:rsid w:val="00983A1F"/>
    <w:rsid w:val="00984D85"/>
    <w:rsid w:val="00985A85"/>
    <w:rsid w:val="00986E16"/>
    <w:rsid w:val="00987485"/>
    <w:rsid w:val="0099167B"/>
    <w:rsid w:val="009A0CC8"/>
    <w:rsid w:val="009A5A0D"/>
    <w:rsid w:val="009A679E"/>
    <w:rsid w:val="009A6D1B"/>
    <w:rsid w:val="009B303B"/>
    <w:rsid w:val="009B3BDA"/>
    <w:rsid w:val="009B76D8"/>
    <w:rsid w:val="009B785F"/>
    <w:rsid w:val="009C0398"/>
    <w:rsid w:val="009C2C0D"/>
    <w:rsid w:val="009D6B2A"/>
    <w:rsid w:val="009D7BDF"/>
    <w:rsid w:val="009E1C06"/>
    <w:rsid w:val="009E28DB"/>
    <w:rsid w:val="009E2D2F"/>
    <w:rsid w:val="009F3F7B"/>
    <w:rsid w:val="00A00C88"/>
    <w:rsid w:val="00A02AD6"/>
    <w:rsid w:val="00A046F7"/>
    <w:rsid w:val="00A13F63"/>
    <w:rsid w:val="00A24F06"/>
    <w:rsid w:val="00A266F5"/>
    <w:rsid w:val="00A30ABA"/>
    <w:rsid w:val="00A314B9"/>
    <w:rsid w:val="00A31559"/>
    <w:rsid w:val="00A3548C"/>
    <w:rsid w:val="00A35F91"/>
    <w:rsid w:val="00A41885"/>
    <w:rsid w:val="00A41B45"/>
    <w:rsid w:val="00A52515"/>
    <w:rsid w:val="00A54B37"/>
    <w:rsid w:val="00A609DD"/>
    <w:rsid w:val="00A644DE"/>
    <w:rsid w:val="00A6740F"/>
    <w:rsid w:val="00A8440C"/>
    <w:rsid w:val="00A95A88"/>
    <w:rsid w:val="00AA2F62"/>
    <w:rsid w:val="00AA420D"/>
    <w:rsid w:val="00AB2C8C"/>
    <w:rsid w:val="00AB2DC7"/>
    <w:rsid w:val="00AB444A"/>
    <w:rsid w:val="00AC405E"/>
    <w:rsid w:val="00AE732F"/>
    <w:rsid w:val="00AF03F9"/>
    <w:rsid w:val="00AF074C"/>
    <w:rsid w:val="00B03AF0"/>
    <w:rsid w:val="00B05373"/>
    <w:rsid w:val="00B067E6"/>
    <w:rsid w:val="00B11A88"/>
    <w:rsid w:val="00B12260"/>
    <w:rsid w:val="00B13F00"/>
    <w:rsid w:val="00B156E1"/>
    <w:rsid w:val="00B24549"/>
    <w:rsid w:val="00B25433"/>
    <w:rsid w:val="00B2626C"/>
    <w:rsid w:val="00B356AB"/>
    <w:rsid w:val="00B3728B"/>
    <w:rsid w:val="00B37788"/>
    <w:rsid w:val="00B408B6"/>
    <w:rsid w:val="00B531ED"/>
    <w:rsid w:val="00B53574"/>
    <w:rsid w:val="00B60027"/>
    <w:rsid w:val="00B63AE9"/>
    <w:rsid w:val="00B670FF"/>
    <w:rsid w:val="00B76BE0"/>
    <w:rsid w:val="00B771F4"/>
    <w:rsid w:val="00B80913"/>
    <w:rsid w:val="00B814E7"/>
    <w:rsid w:val="00B91A8D"/>
    <w:rsid w:val="00BA34AD"/>
    <w:rsid w:val="00BA4B2A"/>
    <w:rsid w:val="00BB26E6"/>
    <w:rsid w:val="00BB69FF"/>
    <w:rsid w:val="00BD545A"/>
    <w:rsid w:val="00BD5677"/>
    <w:rsid w:val="00BE64F0"/>
    <w:rsid w:val="00BF1C2D"/>
    <w:rsid w:val="00BF2735"/>
    <w:rsid w:val="00BF3955"/>
    <w:rsid w:val="00BF738E"/>
    <w:rsid w:val="00C0402F"/>
    <w:rsid w:val="00C14CE5"/>
    <w:rsid w:val="00C151AA"/>
    <w:rsid w:val="00C228CD"/>
    <w:rsid w:val="00C24D41"/>
    <w:rsid w:val="00C35EC8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668E"/>
    <w:rsid w:val="00C6035E"/>
    <w:rsid w:val="00C639B5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B58B7"/>
    <w:rsid w:val="00CC068C"/>
    <w:rsid w:val="00CC13CF"/>
    <w:rsid w:val="00CC3524"/>
    <w:rsid w:val="00CD3C3C"/>
    <w:rsid w:val="00CE662A"/>
    <w:rsid w:val="00CF6841"/>
    <w:rsid w:val="00CF73A6"/>
    <w:rsid w:val="00CF79FC"/>
    <w:rsid w:val="00D050C7"/>
    <w:rsid w:val="00D05575"/>
    <w:rsid w:val="00D118BD"/>
    <w:rsid w:val="00D13C76"/>
    <w:rsid w:val="00D14E94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4F65"/>
    <w:rsid w:val="00D6243F"/>
    <w:rsid w:val="00D6403A"/>
    <w:rsid w:val="00D767E8"/>
    <w:rsid w:val="00D77133"/>
    <w:rsid w:val="00D774C6"/>
    <w:rsid w:val="00D80163"/>
    <w:rsid w:val="00D84CCB"/>
    <w:rsid w:val="00D84E18"/>
    <w:rsid w:val="00D94937"/>
    <w:rsid w:val="00D95125"/>
    <w:rsid w:val="00D97775"/>
    <w:rsid w:val="00DB2470"/>
    <w:rsid w:val="00DB46DD"/>
    <w:rsid w:val="00DC7FB4"/>
    <w:rsid w:val="00DD78D8"/>
    <w:rsid w:val="00DE3106"/>
    <w:rsid w:val="00DE3E5C"/>
    <w:rsid w:val="00DE5043"/>
    <w:rsid w:val="00DE72A3"/>
    <w:rsid w:val="00DF44BE"/>
    <w:rsid w:val="00DF64FD"/>
    <w:rsid w:val="00DF72D7"/>
    <w:rsid w:val="00E05AF6"/>
    <w:rsid w:val="00E10958"/>
    <w:rsid w:val="00E127AC"/>
    <w:rsid w:val="00E14630"/>
    <w:rsid w:val="00E24EF9"/>
    <w:rsid w:val="00E24FB9"/>
    <w:rsid w:val="00E26CD1"/>
    <w:rsid w:val="00E26F82"/>
    <w:rsid w:val="00E319E9"/>
    <w:rsid w:val="00E3404E"/>
    <w:rsid w:val="00E44149"/>
    <w:rsid w:val="00E44D80"/>
    <w:rsid w:val="00E44ECA"/>
    <w:rsid w:val="00E459C3"/>
    <w:rsid w:val="00E53A61"/>
    <w:rsid w:val="00E57384"/>
    <w:rsid w:val="00E5755C"/>
    <w:rsid w:val="00E61511"/>
    <w:rsid w:val="00E61DAE"/>
    <w:rsid w:val="00E6578A"/>
    <w:rsid w:val="00E7221D"/>
    <w:rsid w:val="00E7293B"/>
    <w:rsid w:val="00E74109"/>
    <w:rsid w:val="00E814E3"/>
    <w:rsid w:val="00E83542"/>
    <w:rsid w:val="00EA0DE3"/>
    <w:rsid w:val="00EA0E4D"/>
    <w:rsid w:val="00EB1E0E"/>
    <w:rsid w:val="00EB7CEA"/>
    <w:rsid w:val="00EC100A"/>
    <w:rsid w:val="00EC7173"/>
    <w:rsid w:val="00ED1C66"/>
    <w:rsid w:val="00ED20BF"/>
    <w:rsid w:val="00EE4BF8"/>
    <w:rsid w:val="00EE739D"/>
    <w:rsid w:val="00EF15F7"/>
    <w:rsid w:val="00EF63BE"/>
    <w:rsid w:val="00EF69B2"/>
    <w:rsid w:val="00F02711"/>
    <w:rsid w:val="00F02993"/>
    <w:rsid w:val="00F10F95"/>
    <w:rsid w:val="00F11A57"/>
    <w:rsid w:val="00F172D2"/>
    <w:rsid w:val="00F242C4"/>
    <w:rsid w:val="00F26F32"/>
    <w:rsid w:val="00F336D9"/>
    <w:rsid w:val="00F41F12"/>
    <w:rsid w:val="00F511C0"/>
    <w:rsid w:val="00F5395E"/>
    <w:rsid w:val="00F719EC"/>
    <w:rsid w:val="00F7591B"/>
    <w:rsid w:val="00F76ECD"/>
    <w:rsid w:val="00F831D7"/>
    <w:rsid w:val="00F86BD5"/>
    <w:rsid w:val="00F92D2D"/>
    <w:rsid w:val="00F9606B"/>
    <w:rsid w:val="00F96711"/>
    <w:rsid w:val="00FB0507"/>
    <w:rsid w:val="00FB1906"/>
    <w:rsid w:val="00FD119D"/>
    <w:rsid w:val="00FD1DA9"/>
    <w:rsid w:val="00FD6632"/>
    <w:rsid w:val="00FE262A"/>
    <w:rsid w:val="00FE2A87"/>
    <w:rsid w:val="00FE36CF"/>
    <w:rsid w:val="00FE3A0D"/>
    <w:rsid w:val="00FE4497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D6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E814E3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E814E3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814E3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E814E3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814E3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6C2616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814E3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814E3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814E3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E814E3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814E3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E814E3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paragraph" w:customStyle="1" w:styleId="tablebody">
    <w:name w:val="table body"/>
    <w:basedOn w:val="Normal"/>
    <w:rsid w:val="00BF3955"/>
    <w:pPr>
      <w:keepLines/>
      <w:spacing w:after="60"/>
      <w:ind w:left="113" w:hanging="113"/>
    </w:pPr>
    <w:rPr>
      <w:sz w:val="16"/>
      <w:szCs w:val="20"/>
    </w:rPr>
  </w:style>
  <w:style w:type="paragraph" w:customStyle="1" w:styleId="Char">
    <w:name w:val="Char"/>
    <w:basedOn w:val="Normal"/>
    <w:rsid w:val="00E722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chedule">
    <w:name w:val="Schedule"/>
    <w:basedOn w:val="Normal"/>
    <w:rsid w:val="003A4661"/>
    <w:pPr>
      <w:keepLines/>
      <w:suppressAutoHyphens/>
      <w:spacing w:after="60"/>
      <w:ind w:left="113" w:hanging="113"/>
    </w:pPr>
    <w:rPr>
      <w:sz w:val="16"/>
      <w:szCs w:val="20"/>
    </w:rPr>
  </w:style>
  <w:style w:type="character" w:customStyle="1" w:styleId="CharSectnoAm">
    <w:name w:val="CharSectnoAm"/>
    <w:rsid w:val="008E0CF5"/>
    <w:rPr>
      <w:sz w:val="18"/>
    </w:rPr>
  </w:style>
  <w:style w:type="character" w:customStyle="1" w:styleId="FooterChar">
    <w:name w:val="Footer Char"/>
    <w:link w:val="Footer"/>
    <w:uiPriority w:val="99"/>
    <w:rsid w:val="008E0CF5"/>
    <w:rPr>
      <w:rFonts w:ascii="Arial" w:hAnsi="Arial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D6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E814E3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E814E3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814E3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E814E3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814E3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6C2616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814E3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814E3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814E3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E814E3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814E3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E814E3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paragraph" w:customStyle="1" w:styleId="tablebody">
    <w:name w:val="table body"/>
    <w:basedOn w:val="Normal"/>
    <w:rsid w:val="00BF3955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rsid w:val="00E722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chedule">
    <w:name w:val="Schedule"/>
    <w:basedOn w:val="Normal"/>
    <w:rsid w:val="003A4661"/>
    <w:pPr>
      <w:keepLines/>
      <w:suppressAutoHyphens/>
      <w:spacing w:after="60"/>
      <w:ind w:left="113" w:hanging="113"/>
    </w:pPr>
    <w:rPr>
      <w:sz w:val="16"/>
      <w:szCs w:val="20"/>
    </w:rPr>
  </w:style>
  <w:style w:type="character" w:customStyle="1" w:styleId="CharSectnoAm">
    <w:name w:val="CharSectnoAm"/>
    <w:rsid w:val="008E0CF5"/>
    <w:rPr>
      <w:sz w:val="18"/>
    </w:rPr>
  </w:style>
  <w:style w:type="character" w:customStyle="1" w:styleId="FooterChar">
    <w:name w:val="Footer Char"/>
    <w:link w:val="Footer"/>
    <w:uiPriority w:val="99"/>
    <w:rsid w:val="008E0CF5"/>
    <w:rPr>
      <w:rFonts w:ascii="Arial" w:hAnsi="Arial"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li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9D2F-141E-4ABB-8CAA-A125D8F8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0</TotalTime>
  <Pages>3</Pages>
  <Words>231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Benefits [substance] Amendment Determination 2007 (No.   )</vt:lpstr>
    </vt:vector>
  </TitlesOfParts>
  <LinksUpToDate>false</LinksUpToDate>
  <CharactersWithSpaces>1557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[substance] Amendment Determination 2007 (No.   )</dc:title>
  <dc:creator/>
  <cp:lastModifiedBy/>
  <cp:revision>1</cp:revision>
  <cp:lastPrinted>2011-04-11T04:28:00Z</cp:lastPrinted>
  <dcterms:created xsi:type="dcterms:W3CDTF">2012-11-28T22:32:00Z</dcterms:created>
  <dcterms:modified xsi:type="dcterms:W3CDTF">2012-11-28T23:25:00Z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-663532367</vt:i4>
  </property>
  <property fmtid="{D5CDD505-2E9C-101B-9397-08002B2CF9AE}" pid="3" name="_ReviewingToolsShownOnce">
    <vt:lpwstr/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