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5E0" w:rsidRPr="003373CA" w:rsidRDefault="00F005E0" w:rsidP="00F005E0">
      <w:pPr>
        <w:jc w:val="center"/>
        <w:rPr>
          <w:b/>
          <w:bCs/>
          <w:u w:val="single"/>
        </w:rPr>
      </w:pPr>
      <w:r w:rsidRPr="003373CA">
        <w:rPr>
          <w:b/>
          <w:bCs/>
          <w:u w:val="single"/>
        </w:rPr>
        <w:t>EXPLANATORY STATEMENT</w:t>
      </w:r>
    </w:p>
    <w:p w:rsidR="00F005E0" w:rsidRPr="003373CA" w:rsidRDefault="00F005E0" w:rsidP="00F005E0">
      <w:pPr>
        <w:jc w:val="center"/>
        <w:rPr>
          <w:b/>
          <w:bCs/>
          <w:u w:val="single"/>
        </w:rPr>
      </w:pPr>
      <w:proofErr w:type="gramStart"/>
      <w:r w:rsidRPr="003373CA">
        <w:rPr>
          <w:b/>
          <w:bCs/>
          <w:u w:val="single"/>
        </w:rPr>
        <w:t>Sel</w:t>
      </w:r>
      <w:r w:rsidR="001F722F">
        <w:rPr>
          <w:b/>
          <w:bCs/>
          <w:u w:val="single"/>
        </w:rPr>
        <w:t>ect  Legislative</w:t>
      </w:r>
      <w:proofErr w:type="gramEnd"/>
      <w:r w:rsidR="001F722F">
        <w:rPr>
          <w:b/>
          <w:bCs/>
          <w:u w:val="single"/>
        </w:rPr>
        <w:t xml:space="preserve"> Instrument 2012</w:t>
      </w:r>
      <w:r w:rsidRPr="003373CA">
        <w:rPr>
          <w:b/>
          <w:bCs/>
          <w:u w:val="single"/>
        </w:rPr>
        <w:t xml:space="preserve"> No.</w:t>
      </w:r>
      <w:r w:rsidR="002715E8">
        <w:rPr>
          <w:b/>
          <w:bCs/>
          <w:u w:val="single"/>
        </w:rPr>
        <w:t xml:space="preserve"> 264</w:t>
      </w:r>
    </w:p>
    <w:p w:rsidR="00F005E0" w:rsidRPr="003373CA" w:rsidRDefault="00F005E0" w:rsidP="00311764">
      <w:pPr>
        <w:jc w:val="center"/>
        <w:rPr>
          <w:u w:val="single"/>
        </w:rPr>
      </w:pPr>
      <w:r w:rsidRPr="003373CA">
        <w:rPr>
          <w:u w:val="single"/>
        </w:rPr>
        <w:t xml:space="preserve">Issued by Authority of the Minister for </w:t>
      </w:r>
      <w:r w:rsidR="006D65AD" w:rsidRPr="003373CA">
        <w:rPr>
          <w:u w:val="single"/>
        </w:rPr>
        <w:t>Infrastructure and Transport</w:t>
      </w:r>
    </w:p>
    <w:p w:rsidR="00DF0883" w:rsidRPr="003373CA" w:rsidRDefault="006D65AD" w:rsidP="00FE0C96">
      <w:pPr>
        <w:jc w:val="center"/>
        <w:rPr>
          <w:lang w:val="en-US"/>
        </w:rPr>
      </w:pPr>
      <w:r w:rsidRPr="003373CA">
        <w:rPr>
          <w:i/>
          <w:lang w:val="en-US"/>
        </w:rPr>
        <w:t>Transport Safety Investigation Act 2003</w:t>
      </w:r>
    </w:p>
    <w:p w:rsidR="003373CA" w:rsidRPr="00FE0C96" w:rsidRDefault="003373CA" w:rsidP="003373CA">
      <w:pPr>
        <w:pStyle w:val="Heading3"/>
        <w:jc w:val="center"/>
        <w:rPr>
          <w:rFonts w:ascii="Times New Roman" w:hAnsi="Times New Roman" w:cs="Times New Roman"/>
          <w:b w:val="0"/>
          <w:i/>
          <w:sz w:val="24"/>
          <w:szCs w:val="24"/>
        </w:rPr>
      </w:pPr>
      <w:r w:rsidRPr="00FE0C96">
        <w:rPr>
          <w:rFonts w:ascii="Times New Roman" w:hAnsi="Times New Roman" w:cs="Times New Roman"/>
          <w:b w:val="0"/>
          <w:i/>
          <w:sz w:val="24"/>
          <w:szCs w:val="24"/>
        </w:rPr>
        <w:t>Transport Safety Inve</w:t>
      </w:r>
      <w:r w:rsidR="001F722F" w:rsidRPr="00FE0C96">
        <w:rPr>
          <w:rFonts w:ascii="Times New Roman" w:hAnsi="Times New Roman" w:cs="Times New Roman"/>
          <w:b w:val="0"/>
          <w:i/>
          <w:sz w:val="24"/>
          <w:szCs w:val="24"/>
        </w:rPr>
        <w:t xml:space="preserve">stigation Amendment Regulation 2012 </w:t>
      </w:r>
      <w:r w:rsidR="002C5291">
        <w:rPr>
          <w:rFonts w:ascii="Times New Roman" w:hAnsi="Times New Roman" w:cs="Times New Roman"/>
          <w:b w:val="0"/>
          <w:i/>
          <w:sz w:val="24"/>
          <w:szCs w:val="24"/>
        </w:rPr>
        <w:t>(</w:t>
      </w:r>
      <w:r w:rsidR="001F722F" w:rsidRPr="00FE0C96">
        <w:rPr>
          <w:rFonts w:ascii="Times New Roman" w:hAnsi="Times New Roman" w:cs="Times New Roman"/>
          <w:b w:val="0"/>
          <w:i/>
          <w:sz w:val="24"/>
          <w:szCs w:val="24"/>
        </w:rPr>
        <w:t xml:space="preserve">No. </w:t>
      </w:r>
      <w:r w:rsidR="002715E8">
        <w:rPr>
          <w:rFonts w:ascii="Times New Roman" w:hAnsi="Times New Roman" w:cs="Times New Roman"/>
          <w:b w:val="0"/>
          <w:i/>
          <w:sz w:val="24"/>
          <w:szCs w:val="24"/>
        </w:rPr>
        <w:t>2</w:t>
      </w:r>
      <w:r w:rsidR="002C5291">
        <w:rPr>
          <w:rFonts w:ascii="Times New Roman" w:hAnsi="Times New Roman" w:cs="Times New Roman"/>
          <w:b w:val="0"/>
          <w:i/>
          <w:sz w:val="24"/>
          <w:szCs w:val="24"/>
        </w:rPr>
        <w:t>)</w:t>
      </w:r>
    </w:p>
    <w:p w:rsidR="0041743F" w:rsidRPr="003373CA" w:rsidRDefault="0041743F" w:rsidP="0041743F">
      <w:pPr>
        <w:pStyle w:val="NormalWeb"/>
        <w:jc w:val="both"/>
      </w:pPr>
      <w:r w:rsidRPr="003373CA">
        <w:t xml:space="preserve">Section 71 of the </w:t>
      </w:r>
      <w:r w:rsidRPr="002D63CC">
        <w:rPr>
          <w:i/>
        </w:rPr>
        <w:t>Transport Safety Investigation Act 2003</w:t>
      </w:r>
      <w:r>
        <w:rPr>
          <w:i/>
        </w:rPr>
        <w:t xml:space="preserve"> </w:t>
      </w:r>
      <w:r w:rsidRPr="00C37795">
        <w:t>(</w:t>
      </w:r>
      <w:r>
        <w:t xml:space="preserve">TSI </w:t>
      </w:r>
      <w:r w:rsidRPr="003373CA">
        <w:t>Act</w:t>
      </w:r>
      <w:r>
        <w:t>)</w:t>
      </w:r>
      <w:r w:rsidRPr="003373CA">
        <w:t xml:space="preserve"> provides that the Governor-General may make regulations prescribing matters required or permitted by the Act to be prescribed, or necessary or convenient to </w:t>
      </w:r>
      <w:proofErr w:type="gramStart"/>
      <w:r w:rsidRPr="003373CA">
        <w:t>be prescribed</w:t>
      </w:r>
      <w:proofErr w:type="gramEnd"/>
      <w:r w:rsidRPr="003373CA">
        <w:t xml:space="preserve"> for carrying out or giving effect to the </w:t>
      </w:r>
      <w:r>
        <w:t xml:space="preserve">TSI </w:t>
      </w:r>
      <w:r w:rsidRPr="003373CA">
        <w:t xml:space="preserve">Act. </w:t>
      </w:r>
    </w:p>
    <w:p w:rsidR="0041743F" w:rsidRDefault="0041743F" w:rsidP="0041743F">
      <w:pPr>
        <w:pStyle w:val="NormalWeb"/>
        <w:jc w:val="both"/>
      </w:pPr>
      <w:r w:rsidRPr="003373CA">
        <w:t xml:space="preserve">The purpose of the </w:t>
      </w:r>
      <w:r w:rsidRPr="00C37795">
        <w:rPr>
          <w:i/>
        </w:rPr>
        <w:t>Transport Safety Investigation Regulations 2003</w:t>
      </w:r>
      <w:r>
        <w:t xml:space="preserve"> (Principal Regulations)</w:t>
      </w:r>
      <w:r w:rsidRPr="003373CA">
        <w:t xml:space="preserve"> is to prescribe matters required to give effect to provisions in the </w:t>
      </w:r>
      <w:r>
        <w:t xml:space="preserve">TSI </w:t>
      </w:r>
      <w:r w:rsidRPr="003373CA">
        <w:t xml:space="preserve">Act, </w:t>
      </w:r>
      <w:r>
        <w:t>including</w:t>
      </w:r>
      <w:r w:rsidRPr="003373CA">
        <w:t xml:space="preserve"> </w:t>
      </w:r>
      <w:r>
        <w:t xml:space="preserve">for receiving and assessing reports of safety information that </w:t>
      </w:r>
      <w:proofErr w:type="gramStart"/>
      <w:r>
        <w:t>is prescribed</w:t>
      </w:r>
      <w:proofErr w:type="gramEnd"/>
      <w:r>
        <w:t xml:space="preserve"> by the regulations and disclosing restricted information that is or contains personal information.  </w:t>
      </w:r>
    </w:p>
    <w:p w:rsidR="0041743F" w:rsidRDefault="0041743F" w:rsidP="0041743F">
      <w:pPr>
        <w:pStyle w:val="NormalWeb"/>
        <w:jc w:val="both"/>
      </w:pPr>
      <w:r>
        <w:t xml:space="preserve">Subsection </w:t>
      </w:r>
      <w:proofErr w:type="gramStart"/>
      <w:r>
        <w:t>12AA(</w:t>
      </w:r>
      <w:proofErr w:type="gramEnd"/>
      <w:r>
        <w:t xml:space="preserve">1) of the TSI Act provides that the function of the Australian Transport Safety Bureau (ATSB) is to improve transport safety by a number of means.  These include receiving and assessing reports of transport safety matters, reportable matters, and other safety information that </w:t>
      </w:r>
      <w:proofErr w:type="gramStart"/>
      <w:r>
        <w:t>is prescribed</w:t>
      </w:r>
      <w:proofErr w:type="gramEnd"/>
      <w:r>
        <w:t xml:space="preserve"> by the regulations.  Currently regulation 5.2A of the Principal Regulations provides that safety information received under the confidential reporting (REPCON) schemes established by the </w:t>
      </w:r>
      <w:r w:rsidRPr="00743033">
        <w:rPr>
          <w:i/>
        </w:rPr>
        <w:t>Navigation (Confidential Marine Reporting Scheme) Regulations 2008</w:t>
      </w:r>
      <w:r>
        <w:t xml:space="preserve"> (REPCON Marine Regulations) and the </w:t>
      </w:r>
      <w:r w:rsidRPr="00743033">
        <w:rPr>
          <w:i/>
        </w:rPr>
        <w:t>Air Navigation (Confidential Reporting) Regulations 2006</w:t>
      </w:r>
      <w:r>
        <w:t xml:space="preserve"> (REPCON Aviation Regulations) </w:t>
      </w:r>
      <w:proofErr w:type="gramStart"/>
      <w:r>
        <w:t>are prescribed</w:t>
      </w:r>
      <w:proofErr w:type="gramEnd"/>
      <w:r>
        <w:t>.</w:t>
      </w:r>
    </w:p>
    <w:p w:rsidR="0041743F" w:rsidRDefault="0041743F" w:rsidP="0041743F">
      <w:pPr>
        <w:pStyle w:val="NormalWeb"/>
        <w:jc w:val="both"/>
      </w:pPr>
      <w:r w:rsidRPr="003373CA">
        <w:t xml:space="preserve">The </w:t>
      </w:r>
      <w:r>
        <w:t xml:space="preserve">Regulation amends regulation 5.2A. The </w:t>
      </w:r>
      <w:proofErr w:type="gramStart"/>
      <w:r>
        <w:t xml:space="preserve">amendment is made necessary by the </w:t>
      </w:r>
      <w:r w:rsidRPr="001F722F">
        <w:rPr>
          <w:i/>
        </w:rPr>
        <w:t>Transport Safety Investigation (Confidenti</w:t>
      </w:r>
      <w:r>
        <w:rPr>
          <w:i/>
        </w:rPr>
        <w:t>al Reporting Scheme) Regulation</w:t>
      </w:r>
      <w:r w:rsidRPr="001F722F">
        <w:rPr>
          <w:i/>
        </w:rPr>
        <w:t xml:space="preserve"> 2012</w:t>
      </w:r>
      <w:r>
        <w:rPr>
          <w:i/>
        </w:rPr>
        <w:t xml:space="preserve"> </w:t>
      </w:r>
      <w:r>
        <w:t>(new REPCON Scheme Regulation</w:t>
      </w:r>
      <w:r w:rsidRPr="00C4111B">
        <w:t>)</w:t>
      </w:r>
      <w:proofErr w:type="gramEnd"/>
      <w:r>
        <w:t xml:space="preserve">.  </w:t>
      </w:r>
      <w:proofErr w:type="gramStart"/>
      <w:r>
        <w:t>That Regulation establishes a consolidated REPCON scheme for aviation, marine and rail and will repeal the REPCON Marine and Aviation Regulations.</w:t>
      </w:r>
      <w:proofErr w:type="gramEnd"/>
      <w:r>
        <w:t xml:space="preserve">  The Regulation replace</w:t>
      </w:r>
      <w:r w:rsidR="005C0EFB">
        <w:t>s</w:t>
      </w:r>
      <w:r>
        <w:t xml:space="preserve"> the outdated reference to the REPCON Marine and Aviation regulations with a reference to the new REPCON Scheme Regulation.</w:t>
      </w:r>
    </w:p>
    <w:p w:rsidR="0041743F" w:rsidRDefault="0041743F" w:rsidP="0041743F">
      <w:pPr>
        <w:pStyle w:val="NormalWeb"/>
        <w:jc w:val="both"/>
      </w:pPr>
      <w:r>
        <w:t xml:space="preserve">The Regulation also amends regulation 5.8 of the Principal Regulations.  </w:t>
      </w:r>
      <w:proofErr w:type="gramStart"/>
      <w:r>
        <w:t>This amendment is also made necessary by the new REPCON Scheme Regulation</w:t>
      </w:r>
      <w:proofErr w:type="gramEnd"/>
      <w:r>
        <w:t xml:space="preserve">. Under subsections 3(a) to (h) of the TSI Act, information that the ATSB </w:t>
      </w:r>
      <w:proofErr w:type="gramStart"/>
      <w:r>
        <w:t>either gathers</w:t>
      </w:r>
      <w:proofErr w:type="gramEnd"/>
      <w:r>
        <w:t>, generates or obtains in the course of an investigation is ‘restricted information’.  Subsections 3(</w:t>
      </w:r>
      <w:proofErr w:type="spellStart"/>
      <w:r>
        <w:t>i</w:t>
      </w:r>
      <w:proofErr w:type="spellEnd"/>
      <w:r>
        <w:t xml:space="preserve">) to (j) of the TSI Act provide that information </w:t>
      </w:r>
      <w:proofErr w:type="gramStart"/>
      <w:r>
        <w:t>contained or obtained or generated</w:t>
      </w:r>
      <w:proofErr w:type="gramEnd"/>
      <w:r>
        <w:t xml:space="preserve"> or contained in a report under the new REPCON Scheme Regulation is also restricted information. Due to its sensitivity and subject to some limitations, the TSI Act prohibits the copying or disclosure of restricted information except in limited circumstances.  </w:t>
      </w:r>
    </w:p>
    <w:p w:rsidR="0041743F" w:rsidRDefault="0041743F" w:rsidP="0041743F">
      <w:pPr>
        <w:pStyle w:val="NormalWeb"/>
        <w:jc w:val="both"/>
      </w:pPr>
      <w:r>
        <w:t xml:space="preserve">Subsection 61(1) of the TSI Act provides that the ATSB may disclose restricted information to any person if the ATSB considers that the disclosure is necessary or </w:t>
      </w:r>
      <w:r>
        <w:lastRenderedPageBreak/>
        <w:t>desirable for the purposes of transport safety.  Subsection 61(2) states that the ATSB may only disclose restricted information that is or contains personal information in the circumstances prescribed by regulations.</w:t>
      </w:r>
    </w:p>
    <w:p w:rsidR="0041743F" w:rsidRDefault="0041743F" w:rsidP="0041743F">
      <w:pPr>
        <w:pStyle w:val="NormalWeb"/>
        <w:jc w:val="both"/>
      </w:pPr>
      <w:r>
        <w:t xml:space="preserve">The Regulation amends subregulation 5.8(2) of the Principal Regulations to provide that restricted information that is or contains personal information contained in a report, obtained or generated by the ATSB or is in records of analysis of information contained in a report under the </w:t>
      </w:r>
      <w:proofErr w:type="gramStart"/>
      <w:r>
        <w:t>REPCON  may</w:t>
      </w:r>
      <w:proofErr w:type="gramEnd"/>
      <w:r>
        <w:t xml:space="preserve"> not be disclosed under the current regulation 5.8.  This is because the current regulation 5.8 </w:t>
      </w:r>
      <w:proofErr w:type="gramStart"/>
      <w:r>
        <w:t>was intended</w:t>
      </w:r>
      <w:proofErr w:type="gramEnd"/>
      <w:r>
        <w:t xml:space="preserve"> to apply to restricted information relevant to an investigation of a transport safety matter.  Further, specific provision for the disclosure of that information </w:t>
      </w:r>
      <w:proofErr w:type="gramStart"/>
      <w:r>
        <w:t>has been made</w:t>
      </w:r>
      <w:proofErr w:type="gramEnd"/>
      <w:r>
        <w:t xml:space="preserve"> in the new REPCON Scheme Regulation.</w:t>
      </w:r>
    </w:p>
    <w:p w:rsidR="0041743F" w:rsidRPr="003F3102" w:rsidRDefault="0041743F" w:rsidP="0041743F">
      <w:pPr>
        <w:pStyle w:val="NormalWeb"/>
        <w:jc w:val="both"/>
      </w:pPr>
      <w:r>
        <w:t>The Regulation also amends subparagraph 5.8(2</w:t>
      </w:r>
      <w:proofErr w:type="gramStart"/>
      <w:r>
        <w:t>)(</w:t>
      </w:r>
      <w:proofErr w:type="gramEnd"/>
      <w:r>
        <w:t>a)(ii) of the Principal Regulations to correct a minor technical anomaly with the TSI Act.</w:t>
      </w:r>
    </w:p>
    <w:p w:rsidR="003373CA" w:rsidRPr="003373CA" w:rsidRDefault="003373CA" w:rsidP="003373CA">
      <w:pPr>
        <w:pStyle w:val="NormalWeb"/>
      </w:pPr>
      <w:r w:rsidRPr="003373CA">
        <w:t xml:space="preserve">The </w:t>
      </w:r>
      <w:r w:rsidR="0041743F">
        <w:t>Regulation</w:t>
      </w:r>
      <w:r w:rsidRPr="003373CA">
        <w:t xml:space="preserve"> </w:t>
      </w:r>
      <w:r w:rsidR="002C5291">
        <w:t>commences</w:t>
      </w:r>
      <w:r>
        <w:t xml:space="preserve"> </w:t>
      </w:r>
      <w:r w:rsidR="001F722F">
        <w:t xml:space="preserve">on 20 January 2013 </w:t>
      </w:r>
      <w:r w:rsidR="00826B1E">
        <w:t>to suit the operational requirements of the ATSB</w:t>
      </w:r>
      <w:r w:rsidR="00965BF1" w:rsidRPr="00965BF1">
        <w:rPr>
          <w:sz w:val="22"/>
          <w:szCs w:val="22"/>
        </w:rPr>
        <w:t xml:space="preserve"> </w:t>
      </w:r>
      <w:r w:rsidR="0041743F">
        <w:rPr>
          <w:sz w:val="22"/>
          <w:szCs w:val="22"/>
        </w:rPr>
        <w:t>a</w:t>
      </w:r>
      <w:r w:rsidR="00DF5035">
        <w:t xml:space="preserve">nd </w:t>
      </w:r>
      <w:proofErr w:type="gramStart"/>
      <w:r w:rsidR="00DF5035">
        <w:t xml:space="preserve">to simultaneously </w:t>
      </w:r>
      <w:r w:rsidR="0041743F">
        <w:t>coincide</w:t>
      </w:r>
      <w:proofErr w:type="gramEnd"/>
      <w:r w:rsidR="0041743F">
        <w:t xml:space="preserve"> with the commencement of t</w:t>
      </w:r>
      <w:r w:rsidR="005C0EFB">
        <w:t>he new REPCON Scheme Regulation</w:t>
      </w:r>
      <w:r w:rsidR="0041743F">
        <w:t>.</w:t>
      </w:r>
    </w:p>
    <w:p w:rsidR="00426F73" w:rsidRDefault="00426F73" w:rsidP="00426F73">
      <w:r>
        <w:t>A Regulatory Impact Statement</w:t>
      </w:r>
      <w:r w:rsidR="008F231E">
        <w:t xml:space="preserve"> (RIS)</w:t>
      </w:r>
      <w:r>
        <w:t xml:space="preserve"> was not required</w:t>
      </w:r>
      <w:r w:rsidR="001F722F">
        <w:t xml:space="preserve"> for the making of the</w:t>
      </w:r>
      <w:r w:rsidR="00826B1E">
        <w:t xml:space="preserve"> amended regulation</w:t>
      </w:r>
      <w:r>
        <w:t xml:space="preserve">.  A RIS (Exemption), reference number 13136 </w:t>
      </w:r>
      <w:proofErr w:type="gramStart"/>
      <w:r>
        <w:t>has been obtained</w:t>
      </w:r>
      <w:proofErr w:type="gramEnd"/>
      <w:r>
        <w:t xml:space="preserve"> from the Office of Best Practice Regulation.</w:t>
      </w:r>
    </w:p>
    <w:p w:rsidR="008F231E" w:rsidRPr="008F231E" w:rsidRDefault="008F231E" w:rsidP="00426F73">
      <w:pPr>
        <w:rPr>
          <w:lang w:val="en-US"/>
        </w:rPr>
      </w:pPr>
      <w:r w:rsidRPr="00763B40">
        <w:rPr>
          <w:lang w:val="en-US"/>
        </w:rPr>
        <w:t xml:space="preserve">Details of the New Regulations are at </w:t>
      </w:r>
      <w:r w:rsidRPr="0041743F">
        <w:rPr>
          <w:b/>
          <w:u w:val="single"/>
          <w:lang w:val="en-US"/>
        </w:rPr>
        <w:t xml:space="preserve">Attachment A. </w:t>
      </w:r>
      <w:r w:rsidRPr="00763B40">
        <w:rPr>
          <w:lang w:val="en-US"/>
        </w:rPr>
        <w:t>A Statement of C</w:t>
      </w:r>
      <w:r>
        <w:rPr>
          <w:lang w:val="en-US"/>
        </w:rPr>
        <w:t xml:space="preserve">ompatibility with Human Rights </w:t>
      </w:r>
      <w:r w:rsidRPr="00763B40">
        <w:rPr>
          <w:lang w:val="en-US"/>
        </w:rPr>
        <w:t xml:space="preserve">for the purpose of the </w:t>
      </w:r>
      <w:r w:rsidRPr="009C67CC">
        <w:rPr>
          <w:i/>
          <w:lang w:val="en-US"/>
        </w:rPr>
        <w:t xml:space="preserve">Human Rights (Parliamentary Scrutiny) Act </w:t>
      </w:r>
      <w:proofErr w:type="gramStart"/>
      <w:r w:rsidRPr="009C67CC">
        <w:rPr>
          <w:i/>
          <w:lang w:val="en-US"/>
        </w:rPr>
        <w:t xml:space="preserve">2011  </w:t>
      </w:r>
      <w:r w:rsidRPr="00763B40">
        <w:rPr>
          <w:lang w:val="en-US"/>
        </w:rPr>
        <w:t>is</w:t>
      </w:r>
      <w:proofErr w:type="gramEnd"/>
      <w:r w:rsidRPr="00763B40">
        <w:rPr>
          <w:lang w:val="en-US"/>
        </w:rPr>
        <w:t xml:space="preserve"> at </w:t>
      </w:r>
      <w:r w:rsidRPr="00763B40">
        <w:rPr>
          <w:b/>
          <w:u w:val="single"/>
          <w:lang w:val="en-US"/>
        </w:rPr>
        <w:t>Attachment B</w:t>
      </w:r>
    </w:p>
    <w:p w:rsidR="004C1A2A" w:rsidRPr="003373CA" w:rsidRDefault="004C1A2A" w:rsidP="003B495D">
      <w:pPr>
        <w:rPr>
          <w:lang w:val="en-US"/>
        </w:rPr>
      </w:pPr>
      <w:r w:rsidRPr="003373CA">
        <w:rPr>
          <w:lang w:val="en-US"/>
        </w:rPr>
        <w:t>The Act specifies no conditions that need to be met before the power to make the Regulations may be exercised.</w:t>
      </w:r>
    </w:p>
    <w:p w:rsidR="00FC73DF" w:rsidRDefault="0041743F" w:rsidP="003B495D">
      <w:pPr>
        <w:rPr>
          <w:lang w:val="en-US"/>
        </w:rPr>
      </w:pPr>
      <w:r>
        <w:rPr>
          <w:lang w:val="en-US"/>
        </w:rPr>
        <w:t>The Regulation</w:t>
      </w:r>
      <w:r w:rsidR="00FC73DF" w:rsidRPr="003373CA">
        <w:rPr>
          <w:lang w:val="en-US"/>
        </w:rPr>
        <w:t xml:space="preserve"> </w:t>
      </w:r>
      <w:r>
        <w:rPr>
          <w:lang w:val="en-US"/>
        </w:rPr>
        <w:t>is</w:t>
      </w:r>
      <w:r w:rsidR="00FC73DF" w:rsidRPr="003373CA">
        <w:rPr>
          <w:lang w:val="en-US"/>
        </w:rPr>
        <w:t xml:space="preserve"> a legislative instrument for the purposes of the </w:t>
      </w:r>
      <w:r w:rsidR="00FC73DF" w:rsidRPr="003373CA">
        <w:rPr>
          <w:i/>
          <w:lang w:val="en-US"/>
        </w:rPr>
        <w:t>Legislative Instruments Act 2003</w:t>
      </w:r>
      <w:r w:rsidR="00FC73DF" w:rsidRPr="003373CA">
        <w:rPr>
          <w:lang w:val="en-US"/>
        </w:rPr>
        <w:t>.</w:t>
      </w:r>
    </w:p>
    <w:p w:rsidR="0007095E" w:rsidRDefault="0007095E" w:rsidP="0007095E">
      <w:r>
        <w:rPr>
          <w:lang w:val="en-US"/>
        </w:rPr>
        <w:t xml:space="preserve">No consultation was undertaken in respect of the amendments.  This was not considered necessary as the amendments were of a minor or machinery nature that did no substantially alter existing arrangements.  The amendment to regulation 5.2A was to replace an outdated reference to repealed regulations.  The amendment to regulation 5.8(2) was to draw </w:t>
      </w:r>
      <w:r>
        <w:t xml:space="preserve">a distinction between information obtained in the course of an investigation of a transport safety matter under the </w:t>
      </w:r>
      <w:r w:rsidRPr="00956605">
        <w:rPr>
          <w:i/>
        </w:rPr>
        <w:t xml:space="preserve">Transport Safety Investigation Act 2003 </w:t>
      </w:r>
      <w:r>
        <w:t xml:space="preserve">and that obtained under the </w:t>
      </w:r>
      <w:r w:rsidRPr="00956605">
        <w:rPr>
          <w:i/>
        </w:rPr>
        <w:t>Transport Safety Investigation (Voluntary and Confidential Re</w:t>
      </w:r>
      <w:r>
        <w:rPr>
          <w:i/>
        </w:rPr>
        <w:t xml:space="preserve">porting Scheme) Regulation 2012 </w:t>
      </w:r>
      <w:r w:rsidRPr="0007095E">
        <w:t xml:space="preserve">(REPCON Scheme Regulation). </w:t>
      </w:r>
      <w:r w:rsidRPr="00956605">
        <w:t>Those arrangements did not substantially alter arrangements</w:t>
      </w:r>
      <w:r>
        <w:t xml:space="preserve"> in place prior to the making on 22 November 2012 </w:t>
      </w:r>
      <w:bookmarkStart w:id="0" w:name="_GoBack"/>
      <w:bookmarkEnd w:id="0"/>
      <w:r>
        <w:t>REPCON Scheme Regulation.</w:t>
      </w:r>
    </w:p>
    <w:p w:rsidR="0007095E" w:rsidRDefault="0007095E" w:rsidP="0007095E">
      <w:pPr>
        <w:rPr>
          <w:b/>
        </w:rPr>
      </w:pPr>
      <w:r w:rsidRPr="00956605">
        <w:t>The amendment to regulation 5.8(2</w:t>
      </w:r>
      <w:proofErr w:type="gramStart"/>
      <w:r w:rsidRPr="00956605">
        <w:t>)(</w:t>
      </w:r>
      <w:proofErr w:type="gramEnd"/>
      <w:r w:rsidRPr="00956605">
        <w:t>a)(ii) was merely</w:t>
      </w:r>
      <w:r>
        <w:t xml:space="preserve"> to correct a technical anomaly in the regulations.</w:t>
      </w:r>
      <w:r>
        <w:rPr>
          <w:b/>
        </w:rPr>
        <w:t xml:space="preserve"> </w:t>
      </w:r>
    </w:p>
    <w:p w:rsidR="0007095E" w:rsidRDefault="0007095E" w:rsidP="003B495D">
      <w:pPr>
        <w:rPr>
          <w:lang w:val="en-US"/>
        </w:rPr>
      </w:pPr>
    </w:p>
    <w:p w:rsidR="003373CA" w:rsidRPr="003373CA" w:rsidRDefault="003373CA" w:rsidP="003373CA">
      <w:pPr>
        <w:pStyle w:val="NormalWeb"/>
      </w:pPr>
      <w:r w:rsidRPr="003373CA">
        <w:rPr>
          <w:u w:val="single"/>
        </w:rPr>
        <w:lastRenderedPageBreak/>
        <w:t>Authority</w:t>
      </w:r>
      <w:r>
        <w:t xml:space="preserve">:       Section 71 of the </w:t>
      </w:r>
      <w:r w:rsidRPr="000312D8">
        <w:rPr>
          <w:i/>
        </w:rPr>
        <w:t>Transport Safety Investigation Act 2003</w:t>
      </w:r>
    </w:p>
    <w:p w:rsidR="004C1A2A" w:rsidRPr="003373CA" w:rsidRDefault="002F0AEB" w:rsidP="00226393">
      <w:pPr>
        <w:jc w:val="right"/>
        <w:rPr>
          <w:lang w:val="en-US"/>
        </w:rPr>
      </w:pPr>
      <w:r w:rsidRPr="003373CA">
        <w:rPr>
          <w:lang w:val="en-US"/>
        </w:rPr>
        <w:br w:type="page"/>
      </w:r>
    </w:p>
    <w:p w:rsidR="00664D83" w:rsidRPr="002B1763" w:rsidRDefault="002B1763" w:rsidP="003B495D">
      <w:pPr>
        <w:jc w:val="right"/>
        <w:rPr>
          <w:u w:val="single"/>
          <w:lang w:val="en-US"/>
        </w:rPr>
      </w:pPr>
      <w:r w:rsidRPr="002B1763">
        <w:rPr>
          <w:u w:val="single"/>
          <w:lang w:val="en-US"/>
        </w:rPr>
        <w:lastRenderedPageBreak/>
        <w:t>ATTACHMENT A</w:t>
      </w:r>
    </w:p>
    <w:p w:rsidR="00664D83" w:rsidRPr="003373CA" w:rsidRDefault="00664D83" w:rsidP="007C0903">
      <w:pPr>
        <w:rPr>
          <w:b/>
          <w:i/>
          <w:u w:val="single"/>
        </w:rPr>
      </w:pPr>
      <w:r w:rsidRPr="003373CA">
        <w:rPr>
          <w:b/>
          <w:u w:val="single"/>
        </w:rPr>
        <w:t xml:space="preserve">Details of the </w:t>
      </w:r>
      <w:r w:rsidR="00997A7E" w:rsidRPr="003373CA">
        <w:rPr>
          <w:b/>
          <w:i/>
          <w:u w:val="single"/>
        </w:rPr>
        <w:t>Transport Safety Investigation</w:t>
      </w:r>
      <w:r w:rsidR="0041743F">
        <w:rPr>
          <w:b/>
          <w:i/>
          <w:u w:val="single"/>
        </w:rPr>
        <w:t xml:space="preserve"> Amendment Regulation</w:t>
      </w:r>
      <w:r w:rsidR="00C179A5" w:rsidRPr="003373CA">
        <w:rPr>
          <w:b/>
          <w:i/>
          <w:u w:val="single"/>
        </w:rPr>
        <w:t xml:space="preserve"> 2012</w:t>
      </w:r>
      <w:r w:rsidR="002715E8">
        <w:rPr>
          <w:b/>
          <w:i/>
          <w:u w:val="single"/>
        </w:rPr>
        <w:t xml:space="preserve"> (No. 2)</w:t>
      </w:r>
    </w:p>
    <w:p w:rsidR="0041743F" w:rsidRPr="0041743F" w:rsidRDefault="0041743F" w:rsidP="0041743F">
      <w:pPr>
        <w:widowControl/>
        <w:spacing w:after="0"/>
        <w:jc w:val="left"/>
        <w:rPr>
          <w:u w:val="single"/>
        </w:rPr>
      </w:pPr>
      <w:bookmarkStart w:id="1" w:name="_Toc193775298"/>
      <w:proofErr w:type="gramStart"/>
      <w:r>
        <w:rPr>
          <w:u w:val="single"/>
        </w:rPr>
        <w:t>Section  1</w:t>
      </w:r>
      <w:proofErr w:type="gramEnd"/>
      <w:r>
        <w:rPr>
          <w:u w:val="single"/>
        </w:rPr>
        <w:t xml:space="preserve"> – </w:t>
      </w:r>
      <w:r w:rsidR="00415BE6" w:rsidRPr="0041743F">
        <w:rPr>
          <w:u w:val="single"/>
        </w:rPr>
        <w:t>Name of Regulation</w:t>
      </w:r>
      <w:bookmarkEnd w:id="1"/>
    </w:p>
    <w:p w:rsidR="0041743F" w:rsidRPr="0041743F" w:rsidRDefault="0041743F" w:rsidP="0041743F">
      <w:pPr>
        <w:widowControl/>
        <w:spacing w:after="0"/>
        <w:jc w:val="left"/>
      </w:pPr>
    </w:p>
    <w:p w:rsidR="00C179A5" w:rsidRPr="003373CA" w:rsidRDefault="00C179A5" w:rsidP="0041743F">
      <w:bookmarkStart w:id="2" w:name="_Toc193775299"/>
      <w:r w:rsidRPr="003373CA">
        <w:t xml:space="preserve">This </w:t>
      </w:r>
      <w:r w:rsidR="0041743F">
        <w:t>section</w:t>
      </w:r>
      <w:r w:rsidRPr="003373CA">
        <w:t xml:space="preserve"> provides t</w:t>
      </w:r>
      <w:r w:rsidR="0041743F">
        <w:t>hat the title of the Regulation</w:t>
      </w:r>
      <w:r w:rsidRPr="003373CA">
        <w:t xml:space="preserve"> is the</w:t>
      </w:r>
      <w:r w:rsidRPr="003373CA">
        <w:rPr>
          <w:i/>
        </w:rPr>
        <w:t xml:space="preserve"> Transport</w:t>
      </w:r>
      <w:r w:rsidRPr="003373CA">
        <w:t xml:space="preserve"> </w:t>
      </w:r>
      <w:r w:rsidRPr="003373CA">
        <w:rPr>
          <w:i/>
        </w:rPr>
        <w:t xml:space="preserve">Safety Investigation </w:t>
      </w:r>
      <w:r w:rsidR="00F407A7">
        <w:rPr>
          <w:i/>
        </w:rPr>
        <w:t>Amendment Regulation 2012 (No.</w:t>
      </w:r>
      <w:r w:rsidR="0041743F">
        <w:rPr>
          <w:i/>
        </w:rPr>
        <w:t xml:space="preserve"> </w:t>
      </w:r>
      <w:r w:rsidR="002715E8">
        <w:rPr>
          <w:i/>
        </w:rPr>
        <w:t>2</w:t>
      </w:r>
      <w:r w:rsidR="00F407A7">
        <w:rPr>
          <w:i/>
        </w:rPr>
        <w:t>)</w:t>
      </w:r>
      <w:r w:rsidR="0041743F">
        <w:rPr>
          <w:i/>
        </w:rPr>
        <w:t>.</w:t>
      </w:r>
    </w:p>
    <w:p w:rsidR="00415BE6" w:rsidRPr="0041743F" w:rsidRDefault="0041743F" w:rsidP="0041743F">
      <w:pPr>
        <w:rPr>
          <w:u w:val="single"/>
        </w:rPr>
      </w:pPr>
      <w:proofErr w:type="gramStart"/>
      <w:r>
        <w:rPr>
          <w:u w:val="single"/>
        </w:rPr>
        <w:t>Section  2</w:t>
      </w:r>
      <w:proofErr w:type="gramEnd"/>
      <w:r>
        <w:rPr>
          <w:u w:val="single"/>
        </w:rPr>
        <w:t xml:space="preserve"> – </w:t>
      </w:r>
      <w:r w:rsidR="00415BE6" w:rsidRPr="0041743F">
        <w:rPr>
          <w:u w:val="single"/>
        </w:rPr>
        <w:t>Commencement</w:t>
      </w:r>
      <w:bookmarkEnd w:id="2"/>
      <w:r w:rsidR="00415BE6" w:rsidRPr="0041743F">
        <w:rPr>
          <w:u w:val="single"/>
        </w:rPr>
        <w:t xml:space="preserve"> </w:t>
      </w:r>
    </w:p>
    <w:p w:rsidR="00C179A5" w:rsidRPr="003373CA" w:rsidRDefault="00C179A5" w:rsidP="0041743F">
      <w:bookmarkStart w:id="3" w:name="_Toc193775300"/>
      <w:r w:rsidRPr="003373CA">
        <w:t xml:space="preserve">This </w:t>
      </w:r>
      <w:r w:rsidR="0041743F">
        <w:t>section</w:t>
      </w:r>
      <w:r w:rsidRPr="003373CA">
        <w:t xml:space="preserve"> provides</w:t>
      </w:r>
      <w:r w:rsidR="0041743F">
        <w:t xml:space="preserve"> that the Regulation </w:t>
      </w:r>
      <w:proofErr w:type="gramStart"/>
      <w:r w:rsidR="0041743F">
        <w:t>commences</w:t>
      </w:r>
      <w:proofErr w:type="gramEnd"/>
      <w:r w:rsidR="0041743F">
        <w:t xml:space="preserve"> on</w:t>
      </w:r>
      <w:r w:rsidR="003638E3" w:rsidRPr="003373CA">
        <w:t xml:space="preserve"> </w:t>
      </w:r>
      <w:r w:rsidR="008F231E">
        <w:t xml:space="preserve">20 January 2013 </w:t>
      </w:r>
      <w:r w:rsidR="0041743F">
        <w:t>to suit the operational requirements of the ATSB and to simultaneously coincide with the commencement of the new REPCON Scheme Regulation.</w:t>
      </w:r>
    </w:p>
    <w:p w:rsidR="004F130D" w:rsidRPr="0041743F" w:rsidRDefault="0041743F" w:rsidP="0041743F">
      <w:pPr>
        <w:rPr>
          <w:u w:val="single"/>
        </w:rPr>
      </w:pPr>
      <w:proofErr w:type="gramStart"/>
      <w:r>
        <w:rPr>
          <w:u w:val="single"/>
        </w:rPr>
        <w:t xml:space="preserve">Section  </w:t>
      </w:r>
      <w:r w:rsidR="00C179A5" w:rsidRPr="0041743F">
        <w:rPr>
          <w:u w:val="single"/>
        </w:rPr>
        <w:t>3</w:t>
      </w:r>
      <w:bookmarkEnd w:id="3"/>
      <w:proofErr w:type="gramEnd"/>
      <w:r>
        <w:rPr>
          <w:u w:val="single"/>
        </w:rPr>
        <w:t xml:space="preserve"> – </w:t>
      </w:r>
      <w:r w:rsidR="00F407A7" w:rsidRPr="0041743F">
        <w:rPr>
          <w:u w:val="single"/>
        </w:rPr>
        <w:t>Amendment</w:t>
      </w:r>
      <w:r w:rsidR="004C3504" w:rsidRPr="0041743F">
        <w:rPr>
          <w:u w:val="single"/>
        </w:rPr>
        <w:t xml:space="preserve"> of </w:t>
      </w:r>
      <w:r w:rsidR="004C3504" w:rsidRPr="0041743F">
        <w:rPr>
          <w:i/>
          <w:u w:val="single"/>
        </w:rPr>
        <w:t>Transport Safety Investigation Regulations 2003</w:t>
      </w:r>
    </w:p>
    <w:p w:rsidR="001A77D4" w:rsidRDefault="008B2D2D" w:rsidP="0041743F">
      <w:pPr>
        <w:rPr>
          <w:i/>
        </w:rPr>
      </w:pPr>
      <w:r>
        <w:t xml:space="preserve">This </w:t>
      </w:r>
      <w:r w:rsidR="0041743F">
        <w:t>section</w:t>
      </w:r>
      <w:r w:rsidR="00455512">
        <w:t xml:space="preserve"> provides that Schedule 1 </w:t>
      </w:r>
      <w:proofErr w:type="gramStart"/>
      <w:r w:rsidR="00455512">
        <w:t>amends</w:t>
      </w:r>
      <w:proofErr w:type="gramEnd"/>
      <w:r w:rsidR="00455512">
        <w:t xml:space="preserve"> the </w:t>
      </w:r>
      <w:r w:rsidR="00455512" w:rsidRPr="00455512">
        <w:rPr>
          <w:i/>
        </w:rPr>
        <w:t xml:space="preserve">Transport Safety </w:t>
      </w:r>
      <w:r w:rsidR="00441D73">
        <w:rPr>
          <w:i/>
        </w:rPr>
        <w:t xml:space="preserve">Investigation Regulations 2003 </w:t>
      </w:r>
      <w:r w:rsidR="00441D73" w:rsidRPr="00441D73">
        <w:t>(Principal Regulations)</w:t>
      </w:r>
      <w:r w:rsidR="0041743F">
        <w:t>.</w:t>
      </w:r>
    </w:p>
    <w:p w:rsidR="004C3504" w:rsidRPr="0041743F" w:rsidRDefault="004C3504" w:rsidP="0041743F">
      <w:pPr>
        <w:rPr>
          <w:b/>
        </w:rPr>
      </w:pPr>
      <w:r w:rsidRPr="0041743F">
        <w:rPr>
          <w:b/>
        </w:rPr>
        <w:t>Schedule 1</w:t>
      </w:r>
    </w:p>
    <w:p w:rsidR="00DF2F1A" w:rsidRPr="0041743F" w:rsidRDefault="00455512" w:rsidP="0041743F">
      <w:pPr>
        <w:rPr>
          <w:u w:val="single"/>
        </w:rPr>
      </w:pPr>
      <w:r w:rsidRPr="0041743F">
        <w:rPr>
          <w:u w:val="single"/>
        </w:rPr>
        <w:t>Item</w:t>
      </w:r>
      <w:r w:rsidRPr="0041743F">
        <w:rPr>
          <w:u w:val="single"/>
        </w:rPr>
        <w:tab/>
        <w:t>[1]</w:t>
      </w:r>
      <w:r w:rsidR="0041743F">
        <w:rPr>
          <w:u w:val="single"/>
        </w:rPr>
        <w:t xml:space="preserve"> – </w:t>
      </w:r>
      <w:r w:rsidRPr="0041743F">
        <w:rPr>
          <w:u w:val="single"/>
        </w:rPr>
        <w:t xml:space="preserve">Paragraphs </w:t>
      </w:r>
      <w:proofErr w:type="gramStart"/>
      <w:r w:rsidRPr="0041743F">
        <w:rPr>
          <w:u w:val="single"/>
        </w:rPr>
        <w:t>5.2A(</w:t>
      </w:r>
      <w:proofErr w:type="gramEnd"/>
      <w:r w:rsidRPr="0041743F">
        <w:rPr>
          <w:u w:val="single"/>
        </w:rPr>
        <w:t>a) and (b)</w:t>
      </w:r>
    </w:p>
    <w:p w:rsidR="00DF2F1A" w:rsidRPr="003373CA" w:rsidRDefault="00455512" w:rsidP="0041743F">
      <w:r>
        <w:t xml:space="preserve">Item </w:t>
      </w:r>
      <w:proofErr w:type="gramStart"/>
      <w:r>
        <w:t>1</w:t>
      </w:r>
      <w:proofErr w:type="gramEnd"/>
      <w:r>
        <w:t xml:space="preserve"> </w:t>
      </w:r>
      <w:r w:rsidR="00FD7B7B">
        <w:t xml:space="preserve">substitutes a new paragraph 5.2A for paragraphs 5.2(a) and (b) in the Principal Regulations.  The regulation is made for the purpose of paragraph </w:t>
      </w:r>
      <w:proofErr w:type="gramStart"/>
      <w:r w:rsidR="00FD7B7B">
        <w:t>12AA(</w:t>
      </w:r>
      <w:proofErr w:type="gramEnd"/>
      <w:r w:rsidR="00FD7B7B">
        <w:t xml:space="preserve">1)(a) of the TSI Act.  </w:t>
      </w:r>
      <w:r w:rsidR="00FD7B7B" w:rsidRPr="005C0A94">
        <w:t xml:space="preserve">Paragraph 12AA(1)(a) provides for improving transport safety by receiving reports of transport safety matters, reportable matters, and other safety information that is prescribed by regulation.  For the purpose of paragraph 12AA(1)(a), item </w:t>
      </w:r>
      <w:r w:rsidR="00B820FC">
        <w:t>1</w:t>
      </w:r>
      <w:r w:rsidR="00FD7B7B" w:rsidRPr="005C0A94">
        <w:t xml:space="preserve"> </w:t>
      </w:r>
      <w:r w:rsidR="0041743F">
        <w:t>of</w:t>
      </w:r>
      <w:r w:rsidR="00FD7B7B" w:rsidRPr="005C0A94">
        <w:t xml:space="preserve"> regulation 5.2A </w:t>
      </w:r>
      <w:r w:rsidR="0041743F">
        <w:t>prescribes</w:t>
      </w:r>
      <w:r w:rsidR="00FD7B7B" w:rsidRPr="005C0A94">
        <w:t xml:space="preserve"> the ‘other safety information’ to </w:t>
      </w:r>
      <w:r w:rsidR="0041743F">
        <w:t>be</w:t>
      </w:r>
      <w:r w:rsidR="00FD7B7B" w:rsidRPr="005C0A94">
        <w:t xml:space="preserve"> information received through the </w:t>
      </w:r>
      <w:r w:rsidR="00FD7B7B">
        <w:t>aviation, marine and rail volun</w:t>
      </w:r>
      <w:r w:rsidR="00B820FC">
        <w:t xml:space="preserve">tary and confidential reporting scheme to be established by the </w:t>
      </w:r>
      <w:r w:rsidR="00B820FC" w:rsidRPr="00B820FC">
        <w:rPr>
          <w:i/>
        </w:rPr>
        <w:t>Transport Safety Investigation (Voluntary and Confidenti</w:t>
      </w:r>
      <w:r w:rsidR="005C0EFB">
        <w:rPr>
          <w:i/>
        </w:rPr>
        <w:t>al Reporting Scheme) Regulation</w:t>
      </w:r>
      <w:r w:rsidR="00B820FC" w:rsidRPr="00B820FC">
        <w:rPr>
          <w:i/>
        </w:rPr>
        <w:t xml:space="preserve"> 2012</w:t>
      </w:r>
      <w:r w:rsidR="001A77D4">
        <w:t>.</w:t>
      </w:r>
    </w:p>
    <w:p w:rsidR="00415BE6" w:rsidRPr="0041743F" w:rsidRDefault="00B820FC" w:rsidP="0041743F">
      <w:pPr>
        <w:rPr>
          <w:u w:val="single"/>
        </w:rPr>
      </w:pPr>
      <w:bookmarkStart w:id="4" w:name="_Toc193775302"/>
      <w:r w:rsidRPr="0041743F">
        <w:rPr>
          <w:u w:val="single"/>
        </w:rPr>
        <w:t>Item</w:t>
      </w:r>
      <w:r w:rsidR="00FA0E9F" w:rsidRPr="0041743F">
        <w:rPr>
          <w:u w:val="single"/>
        </w:rPr>
        <w:tab/>
      </w:r>
      <w:r w:rsidR="00846E51" w:rsidRPr="0041743F">
        <w:rPr>
          <w:u w:val="single"/>
        </w:rPr>
        <w:t xml:space="preserve"> </w:t>
      </w:r>
      <w:r w:rsidRPr="0041743F">
        <w:rPr>
          <w:u w:val="single"/>
        </w:rPr>
        <w:t>[2]</w:t>
      </w:r>
      <w:bookmarkEnd w:id="4"/>
      <w:r w:rsidR="0041743F">
        <w:rPr>
          <w:u w:val="single"/>
        </w:rPr>
        <w:t xml:space="preserve"> – </w:t>
      </w:r>
      <w:r w:rsidRPr="0041743F">
        <w:rPr>
          <w:u w:val="single"/>
        </w:rPr>
        <w:t>Paragraph 5.2A(c)</w:t>
      </w:r>
    </w:p>
    <w:p w:rsidR="00E829BD" w:rsidRPr="003373CA" w:rsidRDefault="00FA0E9F" w:rsidP="0041743F">
      <w:r w:rsidRPr="003373CA">
        <w:t xml:space="preserve">This </w:t>
      </w:r>
      <w:r w:rsidR="00B820FC">
        <w:t xml:space="preserve">item renumbers paragraph 5.2A(c) in the Principal Regulations as </w:t>
      </w:r>
      <w:proofErr w:type="gramStart"/>
      <w:r w:rsidR="00B820FC">
        <w:t>5.2A(</w:t>
      </w:r>
      <w:proofErr w:type="gramEnd"/>
      <w:r w:rsidR="00B820FC">
        <w:t xml:space="preserve">b).  This is for the purposes of the previous item that substituted paragraphs </w:t>
      </w:r>
      <w:proofErr w:type="gramStart"/>
      <w:r w:rsidR="00B820FC">
        <w:t>5.2A(</w:t>
      </w:r>
      <w:proofErr w:type="gramEnd"/>
      <w:r w:rsidR="00B820FC">
        <w:t>b) and (b) with a new paragraph 5.2A(a).</w:t>
      </w:r>
    </w:p>
    <w:p w:rsidR="0070189D" w:rsidRPr="0041743F" w:rsidRDefault="00B820FC" w:rsidP="0041743F">
      <w:pPr>
        <w:rPr>
          <w:u w:val="single"/>
        </w:rPr>
      </w:pPr>
      <w:r w:rsidRPr="0041743F">
        <w:rPr>
          <w:u w:val="single"/>
        </w:rPr>
        <w:t>Item</w:t>
      </w:r>
      <w:r w:rsidRPr="0041743F">
        <w:rPr>
          <w:u w:val="single"/>
        </w:rPr>
        <w:tab/>
        <w:t xml:space="preserve"> [3]</w:t>
      </w:r>
      <w:r w:rsidR="0041743F">
        <w:rPr>
          <w:u w:val="single"/>
        </w:rPr>
        <w:t xml:space="preserve"> – </w:t>
      </w:r>
      <w:r w:rsidR="001A77D4" w:rsidRPr="0041743F">
        <w:rPr>
          <w:u w:val="single"/>
        </w:rPr>
        <w:t>Paragraph 5.8(2</w:t>
      </w:r>
      <w:proofErr w:type="gramStart"/>
      <w:r w:rsidR="001A77D4" w:rsidRPr="0041743F">
        <w:rPr>
          <w:u w:val="single"/>
        </w:rPr>
        <w:t>)(</w:t>
      </w:r>
      <w:proofErr w:type="gramEnd"/>
      <w:r w:rsidR="001A77D4" w:rsidRPr="0041743F">
        <w:rPr>
          <w:u w:val="single"/>
        </w:rPr>
        <w:t>a)</w:t>
      </w:r>
    </w:p>
    <w:p w:rsidR="00E22C42" w:rsidRDefault="0070189D" w:rsidP="0041743F">
      <w:r w:rsidRPr="003373CA">
        <w:t xml:space="preserve">This </w:t>
      </w:r>
      <w:r w:rsidR="00B820FC">
        <w:t>item</w:t>
      </w:r>
      <w:r w:rsidRPr="003373CA">
        <w:t xml:space="preserve"> </w:t>
      </w:r>
      <w:r w:rsidR="00CC3895">
        <w:t>substitutes the existing paragraph 5.8</w:t>
      </w:r>
      <w:r w:rsidR="000B4179">
        <w:t>(2</w:t>
      </w:r>
      <w:proofErr w:type="gramStart"/>
      <w:r w:rsidR="000B4179">
        <w:t>)</w:t>
      </w:r>
      <w:r w:rsidR="0041743F">
        <w:t>(</w:t>
      </w:r>
      <w:proofErr w:type="gramEnd"/>
      <w:r w:rsidR="0041743F">
        <w:t>a) of the Principal Regulation</w:t>
      </w:r>
      <w:r w:rsidR="00CC3895">
        <w:t xml:space="preserve">. The purpose of the item is to correct </w:t>
      </w:r>
      <w:r w:rsidR="00FF0C2E">
        <w:t xml:space="preserve">a reference in </w:t>
      </w:r>
      <w:r w:rsidR="00CC3895">
        <w:t xml:space="preserve">sub-paragraph 5.8(2)(a)(ii) </w:t>
      </w:r>
      <w:r w:rsidR="00FF0C2E">
        <w:t xml:space="preserve">to ‘a staff member’ </w:t>
      </w:r>
      <w:r w:rsidR="00CC3895">
        <w:t xml:space="preserve">and to </w:t>
      </w:r>
      <w:r w:rsidR="000B4179">
        <w:t xml:space="preserve">provide </w:t>
      </w:r>
      <w:r w:rsidR="00864793">
        <w:t xml:space="preserve">in the future </w:t>
      </w:r>
      <w:r w:rsidR="00CC3895">
        <w:t>that information mentioned in paragraph (</w:t>
      </w:r>
      <w:proofErr w:type="spellStart"/>
      <w:r w:rsidR="00CC3895">
        <w:t>i</w:t>
      </w:r>
      <w:proofErr w:type="spellEnd"/>
      <w:r w:rsidR="00CC3895">
        <w:t>), (j) or (k) of the T</w:t>
      </w:r>
      <w:r w:rsidR="000B4179">
        <w:t>SI Act</w:t>
      </w:r>
      <w:r w:rsidR="00864793">
        <w:t xml:space="preserve"> </w:t>
      </w:r>
      <w:r w:rsidR="00CC3895">
        <w:t xml:space="preserve">that is or contains personal information </w:t>
      </w:r>
      <w:r w:rsidR="005C0EFB">
        <w:t>may not be disclosed under paragraph 5.8(2)</w:t>
      </w:r>
      <w:r w:rsidR="00CC3895">
        <w:t>.</w:t>
      </w:r>
    </w:p>
    <w:p w:rsidR="00FF0C2E" w:rsidRPr="00FF0C2E" w:rsidRDefault="00FF0C2E" w:rsidP="0041743F">
      <w:r w:rsidRPr="00FF0C2E">
        <w:t xml:space="preserve">Section 61 of the </w:t>
      </w:r>
      <w:r>
        <w:t xml:space="preserve">TSI </w:t>
      </w:r>
      <w:r w:rsidRPr="00FF0C2E">
        <w:t xml:space="preserve">Act allows the </w:t>
      </w:r>
      <w:r>
        <w:t>ATSB</w:t>
      </w:r>
      <w:r w:rsidRPr="00FF0C2E">
        <w:t xml:space="preserve"> to disclose restricted information to any person if the </w:t>
      </w:r>
      <w:r>
        <w:t>ATSB</w:t>
      </w:r>
      <w:r w:rsidRPr="00FF0C2E">
        <w:t xml:space="preserve"> considers that the disclosure is necessary or desirable for the purposes of transport safety. Section 61 also states that the </w:t>
      </w:r>
      <w:r>
        <w:t xml:space="preserve">ATSB </w:t>
      </w:r>
      <w:r w:rsidRPr="00FF0C2E">
        <w:t xml:space="preserve">may only disclose </w:t>
      </w:r>
      <w:r w:rsidRPr="00FF0C2E">
        <w:lastRenderedPageBreak/>
        <w:t xml:space="preserve">restricted information that is, or that contains, personal information in the circumstances prescribed by regulations. </w:t>
      </w:r>
    </w:p>
    <w:p w:rsidR="00FF0C2E" w:rsidRPr="00FF0C2E" w:rsidRDefault="00FF0C2E" w:rsidP="0041743F">
      <w:r w:rsidRPr="00FF0C2E">
        <w:t xml:space="preserve">The additional restriction on the disclosure of personal information is consistent with the Commonwealth's privacy law policy. It ensures that the privacy of the individuals concerned </w:t>
      </w:r>
      <w:r w:rsidR="001A77D4">
        <w:t xml:space="preserve">is </w:t>
      </w:r>
      <w:proofErr w:type="gramStart"/>
      <w:r w:rsidR="001A77D4">
        <w:t>not</w:t>
      </w:r>
      <w:r w:rsidRPr="00FF0C2E">
        <w:t xml:space="preserve"> unnecessarily</w:t>
      </w:r>
      <w:proofErr w:type="gramEnd"/>
      <w:r w:rsidRPr="00FF0C2E">
        <w:t xml:space="preserve"> compromised even where the </w:t>
      </w:r>
      <w:r>
        <w:t xml:space="preserve">ATSB </w:t>
      </w:r>
      <w:r w:rsidRPr="00FF0C2E">
        <w:t xml:space="preserve">considers that the release of restricted information is necessary or desirable for the purposes of transport safety. </w:t>
      </w:r>
    </w:p>
    <w:p w:rsidR="001A77D4" w:rsidRDefault="005C0EFB" w:rsidP="0041743F">
      <w:r>
        <w:t>Paragraph</w:t>
      </w:r>
      <w:r w:rsidR="00FF0C2E" w:rsidRPr="00FF0C2E">
        <w:t xml:space="preserve"> 5.8(2) </w:t>
      </w:r>
      <w:r w:rsidR="0041743F">
        <w:t>o</w:t>
      </w:r>
      <w:r>
        <w:t>f</w:t>
      </w:r>
      <w:r w:rsidR="0041743F">
        <w:t xml:space="preserve"> the Principal Regulations </w:t>
      </w:r>
      <w:r w:rsidR="00FF0C2E" w:rsidRPr="00FF0C2E">
        <w:t xml:space="preserve">allows the </w:t>
      </w:r>
      <w:r w:rsidR="00FF0C2E">
        <w:t xml:space="preserve">ATSB </w:t>
      </w:r>
      <w:r w:rsidR="00FF0C2E" w:rsidRPr="00FF0C2E">
        <w:t xml:space="preserve">to disclose a </w:t>
      </w:r>
      <w:r w:rsidR="00FF0C2E" w:rsidRPr="003C6290">
        <w:rPr>
          <w:u w:val="single"/>
        </w:rPr>
        <w:t>limited</w:t>
      </w:r>
      <w:r w:rsidR="00FF0C2E" w:rsidRPr="00FF0C2E">
        <w:t xml:space="preserve"> category of restricted information, </w:t>
      </w:r>
      <w:r w:rsidR="0041743F" w:rsidRPr="00FF0C2E">
        <w:t xml:space="preserve">that is or contains personal information, to Department, an agency of the Commonwealth, a State or Territory Government, an agency of a State or Territory, or a coroner. </w:t>
      </w:r>
      <w:r w:rsidR="0041743F">
        <w:t>That may only be for</w:t>
      </w:r>
      <w:r w:rsidR="0041743F" w:rsidRPr="00FF0C2E">
        <w:t xml:space="preserve"> the purpose of transport safety data sharing, reporting, investigation of a transport safety matter or conducting a coronial inquiry</w:t>
      </w:r>
      <w:r w:rsidR="0041743F">
        <w:t xml:space="preserve"> and assist in </w:t>
      </w:r>
      <w:r w:rsidR="0041743F" w:rsidRPr="00FF0C2E">
        <w:t xml:space="preserve">carrying out a statutory obligation. </w:t>
      </w:r>
    </w:p>
    <w:p w:rsidR="00AA32A3" w:rsidRDefault="0041743F" w:rsidP="0041743F">
      <w:r>
        <w:t>The new REPCON Scheme Regulation establishes a scheme for voluntary and confidential reporting of safety concerns for aviation, marine and rail transport.  Information contained in a report, or obtained or generated by the ATSB in the course of considering the report and records of the analysis of the report is restricted information per subsections 3(</w:t>
      </w:r>
      <w:proofErr w:type="spellStart"/>
      <w:r>
        <w:t>i</w:t>
      </w:r>
      <w:proofErr w:type="spellEnd"/>
      <w:r>
        <w:t>) to (j) of the TSI Act. Within that scheme is a comprehensive structure for dealing with, and disclosing, where necessary, restricted information</w:t>
      </w:r>
      <w:r w:rsidRPr="00510CCB">
        <w:t xml:space="preserve"> </w:t>
      </w:r>
      <w:r>
        <w:t>that is or contains personal information.  Consequently, there is no requirement to make provision in regulation 5.8 of the Principal Regulation to address the disclosure of that material.  The Regulation excludes this information from the operation of subregulation 5.8 of the Principal Regulations.</w:t>
      </w:r>
    </w:p>
    <w:p w:rsidR="00AA32A3" w:rsidRPr="0041743F" w:rsidRDefault="00D55955" w:rsidP="0041743F">
      <w:pPr>
        <w:rPr>
          <w:u w:val="single"/>
        </w:rPr>
      </w:pPr>
      <w:r w:rsidRPr="0041743F">
        <w:rPr>
          <w:u w:val="single"/>
        </w:rPr>
        <w:t>I</w:t>
      </w:r>
      <w:r w:rsidR="00AA32A3" w:rsidRPr="0041743F">
        <w:rPr>
          <w:u w:val="single"/>
        </w:rPr>
        <w:t xml:space="preserve">tem </w:t>
      </w:r>
      <w:r w:rsidRPr="0041743F">
        <w:rPr>
          <w:u w:val="single"/>
        </w:rPr>
        <w:tab/>
        <w:t>[</w:t>
      </w:r>
      <w:r w:rsidR="00AA32A3" w:rsidRPr="0041743F">
        <w:rPr>
          <w:u w:val="single"/>
        </w:rPr>
        <w:t>4</w:t>
      </w:r>
      <w:r w:rsidRPr="0041743F">
        <w:rPr>
          <w:u w:val="single"/>
        </w:rPr>
        <w:t>]</w:t>
      </w:r>
      <w:r w:rsidR="00AA32A3" w:rsidRPr="0041743F">
        <w:rPr>
          <w:u w:val="single"/>
        </w:rPr>
        <w:t xml:space="preserve">   </w:t>
      </w:r>
      <w:proofErr w:type="gramStart"/>
      <w:r w:rsidRPr="0041743F">
        <w:rPr>
          <w:u w:val="single"/>
        </w:rPr>
        <w:t>After</w:t>
      </w:r>
      <w:proofErr w:type="gramEnd"/>
      <w:r w:rsidRPr="0041743F">
        <w:rPr>
          <w:u w:val="single"/>
        </w:rPr>
        <w:t xml:space="preserve"> subregulation 5.8(2)</w:t>
      </w:r>
    </w:p>
    <w:p w:rsidR="00AA32A3" w:rsidRDefault="00AA32A3" w:rsidP="0041743F">
      <w:r>
        <w:t xml:space="preserve">The note directs attention to the </w:t>
      </w:r>
      <w:r w:rsidRPr="00D55955">
        <w:rPr>
          <w:i/>
        </w:rPr>
        <w:t>Transport Safety Investigation (Voluntary and Confidential Reporting Scheme) Regulations 2012</w:t>
      </w:r>
      <w:r>
        <w:t xml:space="preserve"> for the disclosure of restricted information that is, or contains, personal information.</w:t>
      </w:r>
    </w:p>
    <w:p w:rsidR="0041743F" w:rsidRDefault="0041743F">
      <w:pPr>
        <w:widowControl/>
        <w:spacing w:after="0"/>
        <w:jc w:val="left"/>
      </w:pPr>
      <w:r>
        <w:br w:type="page"/>
      </w:r>
    </w:p>
    <w:p w:rsidR="0041743F" w:rsidRPr="001519DB" w:rsidRDefault="0041743F" w:rsidP="0041743F">
      <w:pPr>
        <w:rPr>
          <w:u w:val="single"/>
        </w:rPr>
      </w:pPr>
    </w:p>
    <w:p w:rsidR="005A5417" w:rsidRPr="001519DB" w:rsidRDefault="005A5417" w:rsidP="005A5417">
      <w:pPr>
        <w:jc w:val="right"/>
        <w:rPr>
          <w:u w:val="single"/>
        </w:rPr>
      </w:pPr>
      <w:r w:rsidRPr="001519DB">
        <w:rPr>
          <w:u w:val="single"/>
        </w:rPr>
        <w:t>ATTACHMENT B</w:t>
      </w:r>
    </w:p>
    <w:p w:rsidR="005A5417" w:rsidRPr="001519DB" w:rsidRDefault="005A5417" w:rsidP="005A5417">
      <w:pPr>
        <w:jc w:val="center"/>
        <w:rPr>
          <w:b/>
          <w:u w:val="single"/>
        </w:rPr>
      </w:pPr>
      <w:r w:rsidRPr="001519DB">
        <w:rPr>
          <w:b/>
          <w:u w:val="single"/>
        </w:rPr>
        <w:t>Statement of Compatibility with Human Rights</w:t>
      </w:r>
    </w:p>
    <w:p w:rsidR="005A5417" w:rsidRPr="001519DB" w:rsidRDefault="005A5417" w:rsidP="005A5417">
      <w:pPr>
        <w:jc w:val="center"/>
      </w:pPr>
      <w:r w:rsidRPr="001519DB">
        <w:t xml:space="preserve">Prepared in accordance with Part 3 of the </w:t>
      </w:r>
      <w:r w:rsidRPr="001519DB">
        <w:rPr>
          <w:i/>
        </w:rPr>
        <w:t>Human Rights (Parliamentary Scrutiny) Act 2011</w:t>
      </w:r>
    </w:p>
    <w:p w:rsidR="005A5417" w:rsidRPr="001519DB" w:rsidRDefault="005A5417" w:rsidP="005A5417">
      <w:pPr>
        <w:jc w:val="center"/>
        <w:rPr>
          <w:i/>
        </w:rPr>
      </w:pPr>
      <w:r w:rsidRPr="001519DB">
        <w:rPr>
          <w:i/>
        </w:rPr>
        <w:t>Transport Safety Investigation Amendment Regulation 2012</w:t>
      </w:r>
      <w:r w:rsidR="002715E8">
        <w:rPr>
          <w:i/>
        </w:rPr>
        <w:t xml:space="preserve"> (No. 2)</w:t>
      </w:r>
    </w:p>
    <w:p w:rsidR="005A5417" w:rsidRPr="001519DB" w:rsidRDefault="005A5417" w:rsidP="005A5417">
      <w:pPr>
        <w:jc w:val="center"/>
      </w:pPr>
      <w:r w:rsidRPr="001519DB">
        <w:t xml:space="preserve">This Legislative Instrument is compatible with the human rights and freedoms recognised or declared in the international instruments listed in section 3 of the </w:t>
      </w:r>
      <w:r w:rsidRPr="001519DB">
        <w:rPr>
          <w:i/>
        </w:rPr>
        <w:t>Human Rights (Parliamentary Scrutiny) Act 2011</w:t>
      </w:r>
    </w:p>
    <w:p w:rsidR="005A5417" w:rsidRPr="001519DB" w:rsidRDefault="005A5417" w:rsidP="005A5417">
      <w:pPr>
        <w:rPr>
          <w:b/>
        </w:rPr>
      </w:pPr>
      <w:r w:rsidRPr="001519DB">
        <w:rPr>
          <w:b/>
        </w:rPr>
        <w:t>Overview of the Legislative Instrument</w:t>
      </w:r>
    </w:p>
    <w:p w:rsidR="005A5417" w:rsidRPr="001519DB" w:rsidRDefault="005A5417" w:rsidP="005A5417">
      <w:r w:rsidRPr="001519DB">
        <w:t xml:space="preserve">The purpose of the Legislative Instrument is make amendments to the Principal Regulations made necessary by the </w:t>
      </w:r>
      <w:r w:rsidRPr="001519DB">
        <w:rPr>
          <w:i/>
        </w:rPr>
        <w:t>Transport Safety Investigation (Confidential Reporting Scheme) Regulations 2012</w:t>
      </w:r>
      <w:r w:rsidRPr="001519DB">
        <w:t xml:space="preserve"> (</w:t>
      </w:r>
      <w:r w:rsidR="0041743F" w:rsidRPr="001519DB">
        <w:t xml:space="preserve">new </w:t>
      </w:r>
      <w:r w:rsidRPr="001519DB">
        <w:t xml:space="preserve">REPCON </w:t>
      </w:r>
      <w:r w:rsidR="0041743F" w:rsidRPr="001519DB">
        <w:t>Scheme Regulation</w:t>
      </w:r>
      <w:r w:rsidRPr="001519DB">
        <w:t xml:space="preserve">).  The </w:t>
      </w:r>
      <w:r w:rsidR="0041743F" w:rsidRPr="001519DB">
        <w:t>new REPCON Scheme Regulation</w:t>
      </w:r>
      <w:r w:rsidRPr="001519DB">
        <w:t xml:space="preserve"> establish</w:t>
      </w:r>
      <w:r w:rsidR="0041743F" w:rsidRPr="001519DB">
        <w:t>es</w:t>
      </w:r>
      <w:r w:rsidRPr="001519DB">
        <w:t xml:space="preserve"> a scheme for the voluntary and confidential reporting of issues that affect or might affect transport safety in aviation, marine or rail transport.  The scheme also sets out the circumstances where information </w:t>
      </w:r>
      <w:proofErr w:type="gramStart"/>
      <w:r w:rsidRPr="001519DB">
        <w:t>may be disclosed or retained</w:t>
      </w:r>
      <w:proofErr w:type="gramEnd"/>
      <w:r w:rsidRPr="001519DB">
        <w:t>.  This Legislative Instrument makes clear that information arising from the</w:t>
      </w:r>
      <w:r w:rsidR="0041743F" w:rsidRPr="001519DB">
        <w:t xml:space="preserve"> new</w:t>
      </w:r>
      <w:r w:rsidRPr="001519DB">
        <w:t xml:space="preserve"> REPCON </w:t>
      </w:r>
      <w:r w:rsidR="0041743F" w:rsidRPr="001519DB">
        <w:t xml:space="preserve">Scheme </w:t>
      </w:r>
      <w:r w:rsidR="0092450D" w:rsidRPr="001519DB">
        <w:t>Regulation</w:t>
      </w:r>
      <w:r w:rsidRPr="001519DB">
        <w:t xml:space="preserve"> that relates to individuals </w:t>
      </w:r>
      <w:proofErr w:type="gramStart"/>
      <w:r w:rsidRPr="001519DB">
        <w:t>can only be disclosed</w:t>
      </w:r>
      <w:proofErr w:type="gramEnd"/>
      <w:r w:rsidRPr="001519DB">
        <w:t xml:space="preserve"> under the </w:t>
      </w:r>
      <w:r w:rsidR="0041743F" w:rsidRPr="001519DB">
        <w:t xml:space="preserve">new </w:t>
      </w:r>
      <w:r w:rsidRPr="001519DB">
        <w:t xml:space="preserve">REPCON </w:t>
      </w:r>
      <w:r w:rsidR="0041743F" w:rsidRPr="001519DB">
        <w:t>Scheme Regulation</w:t>
      </w:r>
      <w:r w:rsidRPr="001519DB">
        <w:t xml:space="preserve"> and not under the Principal Regulations.</w:t>
      </w:r>
    </w:p>
    <w:p w:rsidR="005A5417" w:rsidRPr="001519DB" w:rsidRDefault="005A5417" w:rsidP="005A5417">
      <w:pPr>
        <w:rPr>
          <w:b/>
        </w:rPr>
      </w:pPr>
      <w:r w:rsidRPr="001519DB">
        <w:rPr>
          <w:b/>
        </w:rPr>
        <w:t>Human rights implications</w:t>
      </w:r>
    </w:p>
    <w:p w:rsidR="005A5417" w:rsidRPr="001519DB" w:rsidRDefault="005A5417" w:rsidP="00651C75">
      <w:r w:rsidRPr="001519DB">
        <w:t xml:space="preserve">This Legislative Instrument engages the </w:t>
      </w:r>
      <w:r w:rsidR="006D5B58" w:rsidRPr="001519DB">
        <w:t>r</w:t>
      </w:r>
      <w:r w:rsidR="00C55BE1" w:rsidRPr="001519DB">
        <w:t xml:space="preserve">ight to protection from arbitrary and unlawful </w:t>
      </w:r>
      <w:r w:rsidRPr="001519DB">
        <w:t>interference</w:t>
      </w:r>
      <w:r w:rsidR="00C55BE1" w:rsidRPr="001519DB">
        <w:t>s</w:t>
      </w:r>
      <w:r w:rsidRPr="001519DB">
        <w:t xml:space="preserve"> with privacy</w:t>
      </w:r>
      <w:r w:rsidR="00C55BE1" w:rsidRPr="001519DB">
        <w:t>.</w:t>
      </w:r>
    </w:p>
    <w:p w:rsidR="00C55BE1" w:rsidRPr="001519DB" w:rsidRDefault="00C55BE1" w:rsidP="00C55BE1">
      <w:pPr>
        <w:rPr>
          <w:i/>
        </w:rPr>
      </w:pPr>
      <w:r w:rsidRPr="001519DB">
        <w:rPr>
          <w:i/>
        </w:rPr>
        <w:t>Right to protection against arbitrary and unlawful interferences with privacy</w:t>
      </w:r>
    </w:p>
    <w:p w:rsidR="00C55BE1" w:rsidRPr="001519DB" w:rsidRDefault="00C55BE1" w:rsidP="00C55BE1">
      <w:r w:rsidRPr="001519DB">
        <w:t xml:space="preserve">The Legislative Instrument engages the right to protection against arbitrary and unlawful interferences with privacy contained in Article 17 of the International Covenant on Civil and Political Rights (ICCPR), to which Australia is a party.  Article 17 provides that no one shall be subjected to arbitrary or unlawful interference with his or her privacy, family, home or correspondence, </w:t>
      </w:r>
      <w:proofErr w:type="gramStart"/>
      <w:r w:rsidRPr="001519DB">
        <w:t>nor</w:t>
      </w:r>
      <w:proofErr w:type="gramEnd"/>
      <w:r w:rsidRPr="001519DB">
        <w:t xml:space="preserve"> to unlawful attacks on his or her honour and reputation, and that everyone has the right to the protection of the law against such interference or attacks.  </w:t>
      </w:r>
    </w:p>
    <w:p w:rsidR="00C55BE1" w:rsidRPr="001519DB" w:rsidRDefault="00C55BE1" w:rsidP="00C55BE1">
      <w:r w:rsidRPr="001519DB">
        <w:t xml:space="preserve">The right to privacy may be subject to permissible limitations.  In order for an interference with the right to privacy to be permissible, the interference must be authorised by law, be for a reason consistent with the ICCPR and be reasonable in the particular circumstances.  Reasonableness, in this context, incorporates notions of proportionality, appropriateness and necessity.  </w:t>
      </w:r>
    </w:p>
    <w:p w:rsidR="00C55BE1" w:rsidRPr="001519DB" w:rsidRDefault="00C55BE1" w:rsidP="00C55BE1">
      <w:r w:rsidRPr="001519DB">
        <w:t xml:space="preserve">The right to </w:t>
      </w:r>
      <w:r w:rsidR="00E02CB8" w:rsidRPr="001519DB">
        <w:t>protection against arbitrary and unlawful interferences with privacy</w:t>
      </w:r>
      <w:r w:rsidRPr="001519DB">
        <w:t xml:space="preserve"> will be engaged in situations where agencies collect, use, </w:t>
      </w:r>
      <w:proofErr w:type="gramStart"/>
      <w:r w:rsidRPr="001519DB">
        <w:t>store</w:t>
      </w:r>
      <w:proofErr w:type="gramEnd"/>
      <w:r w:rsidRPr="001519DB">
        <w:t xml:space="preserve"> and share personal </w:t>
      </w:r>
      <w:r w:rsidRPr="001519DB">
        <w:lastRenderedPageBreak/>
        <w:t>information.</w:t>
      </w:r>
    </w:p>
    <w:p w:rsidR="005A5417" w:rsidRPr="001519DB" w:rsidRDefault="005A5417" w:rsidP="005A5417">
      <w:r w:rsidRPr="001519DB">
        <w:t xml:space="preserve">The current subregulation 5.8(2) of the Principal Regulations allows the ATSB to disclose a </w:t>
      </w:r>
      <w:r w:rsidRPr="001519DB">
        <w:rPr>
          <w:u w:val="single"/>
        </w:rPr>
        <w:t>limited</w:t>
      </w:r>
      <w:r w:rsidRPr="001519DB">
        <w:t xml:space="preserve"> category of restricted information, that is or contains personal information, to a another</w:t>
      </w:r>
      <w:r w:rsidR="00A762FE" w:rsidRPr="001519DB">
        <w:t xml:space="preserve"> identified</w:t>
      </w:r>
      <w:r w:rsidRPr="001519DB">
        <w:t xml:space="preserve"> body where it is for the purpose of transport safety data sharing, reporting, investigation of a transport safety matter or conducting a coronial inquiry. This is information that the ATSB acquires once an investigation into a matter is underway. It </w:t>
      </w:r>
      <w:proofErr w:type="gramStart"/>
      <w:r w:rsidRPr="001519DB">
        <w:t>can be provided</w:t>
      </w:r>
      <w:proofErr w:type="gramEnd"/>
      <w:r w:rsidRPr="001519DB">
        <w:t>, in the interests of transport safety, to other bodies to assist with their own investigations.</w:t>
      </w:r>
      <w:r w:rsidR="00A762FE" w:rsidRPr="001519DB">
        <w:t xml:space="preserve">  Information </w:t>
      </w:r>
      <w:proofErr w:type="gramStart"/>
      <w:r w:rsidR="00A762FE" w:rsidRPr="001519DB">
        <w:t>is only released</w:t>
      </w:r>
      <w:proofErr w:type="gramEnd"/>
      <w:r w:rsidR="00A762FE" w:rsidRPr="001519DB">
        <w:t xml:space="preserve"> under subregulation 5.8(2) to those identified bodies for the purposes stated.  This recognises the importance of the privacy of individuals and is consistent with Commonwealth privacy law.</w:t>
      </w:r>
    </w:p>
    <w:p w:rsidR="005A5417" w:rsidRPr="001519DB" w:rsidRDefault="006D5B58" w:rsidP="005A5417">
      <w:pPr>
        <w:autoSpaceDE w:val="0"/>
        <w:autoSpaceDN w:val="0"/>
        <w:adjustRightInd w:val="0"/>
      </w:pPr>
      <w:r w:rsidRPr="001519DB">
        <w:t xml:space="preserve">This Legislative Instrument </w:t>
      </w:r>
      <w:r w:rsidR="0041743F" w:rsidRPr="001519DB">
        <w:t>clarifies</w:t>
      </w:r>
      <w:r w:rsidRPr="001519DB">
        <w:t xml:space="preserve"> that personal information obtained under the REPCON Regulations </w:t>
      </w:r>
      <w:proofErr w:type="gramStart"/>
      <w:r w:rsidRPr="001519DB">
        <w:t>can only be disclosed</w:t>
      </w:r>
      <w:proofErr w:type="gramEnd"/>
      <w:r w:rsidRPr="001519DB">
        <w:t xml:space="preserve"> </w:t>
      </w:r>
      <w:r w:rsidR="00E02CB8" w:rsidRPr="001519DB">
        <w:t xml:space="preserve">in accordance with the </w:t>
      </w:r>
      <w:r w:rsidR="0041743F" w:rsidRPr="001519DB">
        <w:t xml:space="preserve">new </w:t>
      </w:r>
      <w:r w:rsidRPr="001519DB">
        <w:t xml:space="preserve">REPCON </w:t>
      </w:r>
      <w:r w:rsidR="0041743F" w:rsidRPr="001519DB">
        <w:t>Scheme Regulation</w:t>
      </w:r>
      <w:r w:rsidRPr="001519DB">
        <w:t xml:space="preserve"> for limited and specific purposes</w:t>
      </w:r>
      <w:r w:rsidR="00E02CB8" w:rsidRPr="001519DB">
        <w:t>.</w:t>
      </w:r>
      <w:r w:rsidRPr="001519DB">
        <w:t xml:space="preserve">  </w:t>
      </w:r>
      <w:r w:rsidR="00E02CB8" w:rsidRPr="001519DB">
        <w:t>This is because i</w:t>
      </w:r>
      <w:r w:rsidR="005A5417" w:rsidRPr="001519DB">
        <w:t xml:space="preserve">nformation the ATSB obtains under </w:t>
      </w:r>
      <w:r w:rsidR="0041743F" w:rsidRPr="001519DB">
        <w:t>that Scheme</w:t>
      </w:r>
      <w:r w:rsidR="005A5417" w:rsidRPr="001519DB">
        <w:t xml:space="preserve"> is of a different character</w:t>
      </w:r>
      <w:r w:rsidR="0041743F" w:rsidRPr="001519DB">
        <w:t xml:space="preserve"> to that dealt with in a safety investigation</w:t>
      </w:r>
      <w:r w:rsidR="005A5417" w:rsidRPr="001519DB">
        <w:t xml:space="preserve">.  </w:t>
      </w:r>
      <w:r w:rsidR="0041743F" w:rsidRPr="001519DB">
        <w:t>The new REPCON Scheme Regulation seeks to obtain</w:t>
      </w:r>
      <w:r w:rsidR="005A5417" w:rsidRPr="001519DB">
        <w:t xml:space="preserve"> information intended to identify unsafe practices or conditions prior to an incident occurring. This is information provided voluntarily and confidentially.  To encourage reporting to identify matters before they occur, protection of the identity of reporters and persons named in a report is paramount.  As the </w:t>
      </w:r>
      <w:r w:rsidR="0041743F" w:rsidRPr="001519DB">
        <w:t xml:space="preserve">new </w:t>
      </w:r>
      <w:r w:rsidR="005A5417" w:rsidRPr="001519DB">
        <w:t xml:space="preserve">REPCON </w:t>
      </w:r>
      <w:r w:rsidR="0041743F" w:rsidRPr="001519DB">
        <w:t xml:space="preserve">Scheme Regulation </w:t>
      </w:r>
      <w:r w:rsidR="005A5417" w:rsidRPr="001519DB">
        <w:t>will provide a comprehensive structure for dealing with, and disclosing information that is or contains personal information, these matters are excluded from the Principal Regulations.</w:t>
      </w:r>
    </w:p>
    <w:p w:rsidR="007551AF" w:rsidRPr="001519DB" w:rsidRDefault="007551AF" w:rsidP="005A5417">
      <w:pPr>
        <w:autoSpaceDE w:val="0"/>
        <w:autoSpaceDN w:val="0"/>
        <w:adjustRightInd w:val="0"/>
      </w:pPr>
      <w:r w:rsidRPr="001519DB">
        <w:t xml:space="preserve">The effect of this regulation will be to prevent ATSB disclosing restricted information that includes personal information </w:t>
      </w:r>
      <w:r w:rsidR="00737EF2" w:rsidRPr="001519DB">
        <w:t xml:space="preserve">under subregulation 5.8 </w:t>
      </w:r>
      <w:r w:rsidRPr="001519DB">
        <w:t>if it relates to information collected</w:t>
      </w:r>
      <w:r w:rsidR="00737EF2" w:rsidRPr="001519DB">
        <w:t xml:space="preserve"> obtained or generated</w:t>
      </w:r>
      <w:r w:rsidRPr="001519DB">
        <w:t xml:space="preserve"> under a voluntary reporting scheme</w:t>
      </w:r>
      <w:r w:rsidR="0041743F" w:rsidRPr="001519DB">
        <w:t>.  In practice, the new REPCON S</w:t>
      </w:r>
      <w:r w:rsidRPr="001519DB">
        <w:t>cheme</w:t>
      </w:r>
      <w:r w:rsidR="0041743F" w:rsidRPr="001519DB">
        <w:t xml:space="preserve"> Regulation</w:t>
      </w:r>
      <w:r w:rsidRPr="001519DB">
        <w:t xml:space="preserve"> will regulate disclosure</w:t>
      </w:r>
      <w:r w:rsidR="00A762FE" w:rsidRPr="001519DB">
        <w:t xml:space="preserve"> of this information and is far more limited in scope</w:t>
      </w:r>
      <w:r w:rsidR="00737EF2" w:rsidRPr="001519DB">
        <w:t xml:space="preserve"> than regulation 5.8</w:t>
      </w:r>
      <w:r w:rsidRPr="001519DB">
        <w:t xml:space="preserve">. </w:t>
      </w:r>
      <w:r w:rsidR="00A762FE" w:rsidRPr="001519DB">
        <w:t>To that extent</w:t>
      </w:r>
      <w:r w:rsidR="00354273" w:rsidRPr="001519DB">
        <w:t>,</w:t>
      </w:r>
      <w:r w:rsidR="00A762FE" w:rsidRPr="001519DB">
        <w:t xml:space="preserve"> the Legislative Instrument promotes the right to privacy.  </w:t>
      </w:r>
    </w:p>
    <w:p w:rsidR="005A5417" w:rsidRPr="001519DB" w:rsidRDefault="005A5417" w:rsidP="005A5417">
      <w:pPr>
        <w:rPr>
          <w:b/>
        </w:rPr>
      </w:pPr>
      <w:r w:rsidRPr="001519DB">
        <w:rPr>
          <w:b/>
        </w:rPr>
        <w:t>Conclusion</w:t>
      </w:r>
    </w:p>
    <w:p w:rsidR="0080029D" w:rsidRPr="001519DB" w:rsidRDefault="005A5417" w:rsidP="003B495D">
      <w:r w:rsidRPr="001519DB">
        <w:t>This Legislative Instrument is compatible with human rights as it does not impose any limitations on the right to privacy</w:t>
      </w:r>
      <w:r w:rsidR="007551AF" w:rsidRPr="001519DB">
        <w:t xml:space="preserve"> and promotes the right to privacy.</w:t>
      </w:r>
    </w:p>
    <w:sectPr w:rsidR="0080029D" w:rsidRPr="001519DB" w:rsidSect="00D702F2">
      <w:headerReference w:type="default" r:id="rId9"/>
      <w:footerReference w:type="even" r:id="rId10"/>
      <w:footerReference w:type="default" r:id="rId11"/>
      <w:pgSz w:w="11906" w:h="16838" w:code="9"/>
      <w:pgMar w:top="1440" w:right="1797" w:bottom="1440" w:left="1797"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AF1" w:rsidRDefault="00722AF1">
      <w:r>
        <w:separator/>
      </w:r>
    </w:p>
  </w:endnote>
  <w:endnote w:type="continuationSeparator" w:id="0">
    <w:p w:rsidR="00722AF1" w:rsidRDefault="00722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322" w:rsidRDefault="005468B2" w:rsidP="008D0A03">
    <w:pPr>
      <w:pStyle w:val="Footer"/>
      <w:framePr w:wrap="around" w:vAnchor="text" w:hAnchor="margin" w:xAlign="right" w:y="1"/>
      <w:rPr>
        <w:rStyle w:val="PageNumber"/>
      </w:rPr>
    </w:pPr>
    <w:r>
      <w:rPr>
        <w:rStyle w:val="PageNumber"/>
      </w:rPr>
      <w:fldChar w:fldCharType="begin"/>
    </w:r>
    <w:r w:rsidR="00710322">
      <w:rPr>
        <w:rStyle w:val="PageNumber"/>
      </w:rPr>
      <w:instrText xml:space="preserve">PAGE  </w:instrText>
    </w:r>
    <w:r>
      <w:rPr>
        <w:rStyle w:val="PageNumber"/>
      </w:rPr>
      <w:fldChar w:fldCharType="separate"/>
    </w:r>
    <w:r w:rsidR="00710322">
      <w:rPr>
        <w:rStyle w:val="PageNumber"/>
        <w:noProof/>
      </w:rPr>
      <w:t>20</w:t>
    </w:r>
    <w:r>
      <w:rPr>
        <w:rStyle w:val="PageNumber"/>
      </w:rPr>
      <w:fldChar w:fldCharType="end"/>
    </w:r>
  </w:p>
  <w:p w:rsidR="00710322" w:rsidRDefault="00710322" w:rsidP="00673C7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322" w:rsidRDefault="00710322" w:rsidP="00673C7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AF1" w:rsidRDefault="00722AF1">
      <w:r>
        <w:separator/>
      </w:r>
    </w:p>
  </w:footnote>
  <w:footnote w:type="continuationSeparator" w:id="0">
    <w:p w:rsidR="00722AF1" w:rsidRDefault="00722A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283191"/>
      <w:docPartObj>
        <w:docPartGallery w:val="Page Numbers (Top of Page)"/>
        <w:docPartUnique/>
      </w:docPartObj>
    </w:sdtPr>
    <w:sdtEndPr/>
    <w:sdtContent>
      <w:p w:rsidR="00702AD2" w:rsidRDefault="005468B2">
        <w:pPr>
          <w:pStyle w:val="Header"/>
          <w:jc w:val="center"/>
        </w:pPr>
        <w:r>
          <w:fldChar w:fldCharType="begin"/>
        </w:r>
        <w:r w:rsidR="00A0278D">
          <w:instrText xml:space="preserve"> PAGE   \* MERGEFORMAT </w:instrText>
        </w:r>
        <w:r>
          <w:fldChar w:fldCharType="separate"/>
        </w:r>
        <w:r w:rsidR="0007095E">
          <w:rPr>
            <w:noProof/>
          </w:rPr>
          <w:t>2</w:t>
        </w:r>
        <w:r>
          <w:rPr>
            <w:noProof/>
          </w:rPr>
          <w:fldChar w:fldCharType="end"/>
        </w:r>
      </w:p>
    </w:sdtContent>
  </w:sdt>
  <w:p w:rsidR="00867BA1" w:rsidRDefault="00867B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866EB"/>
    <w:multiLevelType w:val="hybridMultilevel"/>
    <w:tmpl w:val="2FEE0816"/>
    <w:lvl w:ilvl="0" w:tplc="8B628ED6">
      <w:start w:val="1"/>
      <w:numFmt w:val="lowerLetter"/>
      <w:lvlText w:val="(%1)"/>
      <w:lvlJc w:val="left"/>
      <w:pPr>
        <w:ind w:left="720" w:hanging="360"/>
      </w:pPr>
      <w:rPr>
        <w:rFonts w:ascii="Times New Roman" w:eastAsiaTheme="minorHAnsi" w:hAnsi="Times New Roman" w:cstheme="minorBid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D953FBE"/>
    <w:multiLevelType w:val="hybridMultilevel"/>
    <w:tmpl w:val="3180630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nsid w:val="0EFC0A8B"/>
    <w:multiLevelType w:val="hybridMultilevel"/>
    <w:tmpl w:val="1B002B76"/>
    <w:lvl w:ilvl="0" w:tplc="812CFEE4">
      <w:start w:val="1"/>
      <w:numFmt w:val="lowerLetter"/>
      <w:lvlText w:val="(%1)"/>
      <w:lvlJc w:val="left"/>
      <w:pPr>
        <w:ind w:left="1137" w:hanging="57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
    <w:nsid w:val="2F700C5E"/>
    <w:multiLevelType w:val="hybridMultilevel"/>
    <w:tmpl w:val="161221CC"/>
    <w:lvl w:ilvl="0" w:tplc="00200964">
      <w:start w:val="1"/>
      <w:numFmt w:val="lowerLetter"/>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nsid w:val="32E66563"/>
    <w:multiLevelType w:val="hybridMultilevel"/>
    <w:tmpl w:val="5E6A94CA"/>
    <w:lvl w:ilvl="0" w:tplc="A8507412">
      <w:start w:val="1"/>
      <w:numFmt w:val="decimal"/>
      <w:lvlText w:val="(%1)"/>
      <w:lvlJc w:val="left"/>
      <w:pPr>
        <w:ind w:left="765" w:hanging="40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43376151"/>
    <w:multiLevelType w:val="hybridMultilevel"/>
    <w:tmpl w:val="A3DCBC4C"/>
    <w:lvl w:ilvl="0" w:tplc="47248982">
      <w:start w:val="1"/>
      <w:numFmt w:val="lowerLetter"/>
      <w:lvlText w:val="(%1)"/>
      <w:lvlJc w:val="left"/>
      <w:pPr>
        <w:tabs>
          <w:tab w:val="num" w:pos="735"/>
        </w:tabs>
        <w:ind w:left="735" w:hanging="375"/>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nsid w:val="444379D4"/>
    <w:multiLevelType w:val="multilevel"/>
    <w:tmpl w:val="FDD0C2CA"/>
    <w:styleLink w:val="StyleNumbered"/>
    <w:lvl w:ilvl="0">
      <w:start w:val="1"/>
      <w:numFmt w:val="lowerLetter"/>
      <w:lvlText w:val="(%1)"/>
      <w:lvlJc w:val="left"/>
      <w:pPr>
        <w:tabs>
          <w:tab w:val="num" w:pos="567"/>
        </w:tabs>
        <w:ind w:left="567" w:hanging="283"/>
      </w:pPr>
      <w:rPr>
        <w:rFonts w:hint="default"/>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nsid w:val="5514233E"/>
    <w:multiLevelType w:val="hybridMultilevel"/>
    <w:tmpl w:val="5E6A94CA"/>
    <w:lvl w:ilvl="0" w:tplc="A8507412">
      <w:start w:val="1"/>
      <w:numFmt w:val="decimal"/>
      <w:lvlText w:val="(%1)"/>
      <w:lvlJc w:val="left"/>
      <w:pPr>
        <w:ind w:left="765" w:hanging="40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59E85400"/>
    <w:multiLevelType w:val="hybridMultilevel"/>
    <w:tmpl w:val="A2562A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5EEA7A19"/>
    <w:multiLevelType w:val="hybridMultilevel"/>
    <w:tmpl w:val="5F163800"/>
    <w:lvl w:ilvl="0" w:tplc="2842F156">
      <w:start w:val="1"/>
      <w:numFmt w:val="decimal"/>
      <w:pStyle w:val="Heading1"/>
      <w:lvlText w:val="Part %1."/>
      <w:lvlJc w:val="left"/>
      <w:pPr>
        <w:tabs>
          <w:tab w:val="num" w:pos="2978"/>
        </w:tabs>
        <w:ind w:left="2978" w:hanging="1134"/>
      </w:pPr>
      <w:rPr>
        <w:rFonts w:ascii="Times New Roman" w:hAnsi="Times New Roman" w:hint="default"/>
        <w:b/>
        <w:i w:val="0"/>
        <w:caps/>
        <w:vanish w:val="0"/>
        <w:lang w:val="en-AU"/>
      </w:rPr>
    </w:lvl>
    <w:lvl w:ilvl="1" w:tplc="0C090019">
      <w:start w:val="1"/>
      <w:numFmt w:val="lowerLetter"/>
      <w:lvlText w:val="%2."/>
      <w:lvlJc w:val="left"/>
      <w:pPr>
        <w:tabs>
          <w:tab w:val="num" w:pos="3284"/>
        </w:tabs>
        <w:ind w:left="3284" w:hanging="360"/>
      </w:pPr>
    </w:lvl>
    <w:lvl w:ilvl="2" w:tplc="0C09001B" w:tentative="1">
      <w:start w:val="1"/>
      <w:numFmt w:val="lowerRoman"/>
      <w:lvlText w:val="%3."/>
      <w:lvlJc w:val="right"/>
      <w:pPr>
        <w:tabs>
          <w:tab w:val="num" w:pos="4004"/>
        </w:tabs>
        <w:ind w:left="4004" w:hanging="180"/>
      </w:pPr>
    </w:lvl>
    <w:lvl w:ilvl="3" w:tplc="0C09000F" w:tentative="1">
      <w:start w:val="1"/>
      <w:numFmt w:val="decimal"/>
      <w:lvlText w:val="%4."/>
      <w:lvlJc w:val="left"/>
      <w:pPr>
        <w:tabs>
          <w:tab w:val="num" w:pos="4724"/>
        </w:tabs>
        <w:ind w:left="4724" w:hanging="360"/>
      </w:pPr>
    </w:lvl>
    <w:lvl w:ilvl="4" w:tplc="0C090019" w:tentative="1">
      <w:start w:val="1"/>
      <w:numFmt w:val="lowerLetter"/>
      <w:lvlText w:val="%5."/>
      <w:lvlJc w:val="left"/>
      <w:pPr>
        <w:tabs>
          <w:tab w:val="num" w:pos="5444"/>
        </w:tabs>
        <w:ind w:left="5444" w:hanging="360"/>
      </w:pPr>
    </w:lvl>
    <w:lvl w:ilvl="5" w:tplc="0C09001B" w:tentative="1">
      <w:start w:val="1"/>
      <w:numFmt w:val="lowerRoman"/>
      <w:lvlText w:val="%6."/>
      <w:lvlJc w:val="right"/>
      <w:pPr>
        <w:tabs>
          <w:tab w:val="num" w:pos="6164"/>
        </w:tabs>
        <w:ind w:left="6164" w:hanging="180"/>
      </w:pPr>
    </w:lvl>
    <w:lvl w:ilvl="6" w:tplc="0C09000F" w:tentative="1">
      <w:start w:val="1"/>
      <w:numFmt w:val="decimal"/>
      <w:lvlText w:val="%7."/>
      <w:lvlJc w:val="left"/>
      <w:pPr>
        <w:tabs>
          <w:tab w:val="num" w:pos="6884"/>
        </w:tabs>
        <w:ind w:left="6884" w:hanging="360"/>
      </w:pPr>
    </w:lvl>
    <w:lvl w:ilvl="7" w:tplc="0C090019" w:tentative="1">
      <w:start w:val="1"/>
      <w:numFmt w:val="lowerLetter"/>
      <w:lvlText w:val="%8."/>
      <w:lvlJc w:val="left"/>
      <w:pPr>
        <w:tabs>
          <w:tab w:val="num" w:pos="7604"/>
        </w:tabs>
        <w:ind w:left="7604" w:hanging="360"/>
      </w:pPr>
    </w:lvl>
    <w:lvl w:ilvl="8" w:tplc="0C09001B" w:tentative="1">
      <w:start w:val="1"/>
      <w:numFmt w:val="lowerRoman"/>
      <w:lvlText w:val="%9."/>
      <w:lvlJc w:val="right"/>
      <w:pPr>
        <w:tabs>
          <w:tab w:val="num" w:pos="8324"/>
        </w:tabs>
        <w:ind w:left="8324" w:hanging="180"/>
      </w:pPr>
    </w:lvl>
  </w:abstractNum>
  <w:abstractNum w:abstractNumId="10">
    <w:nsid w:val="604A3278"/>
    <w:multiLevelType w:val="multilevel"/>
    <w:tmpl w:val="FFBEB6EC"/>
    <w:styleLink w:val="StyleBulletedBold"/>
    <w:lvl w:ilvl="0">
      <w:start w:val="1"/>
      <w:numFmt w:val="bullet"/>
      <w:lvlText w:val="•"/>
      <w:lvlJc w:val="left"/>
      <w:pPr>
        <w:tabs>
          <w:tab w:val="num" w:pos="567"/>
        </w:tabs>
        <w:ind w:left="567" w:hanging="567"/>
      </w:pPr>
      <w:rPr>
        <w:rFonts w:ascii="Times" w:hAnsi="Times" w:hint="default"/>
        <w:b/>
        <w:i w:val="0"/>
        <w:caps w:val="0"/>
        <w:vanish w:val="0"/>
        <w:sz w:val="24"/>
      </w:rPr>
    </w:lvl>
    <w:lvl w:ilvl="1">
      <w:start w:val="1"/>
      <w:numFmt w:val="bullet"/>
      <w:lvlText w:val="•"/>
      <w:lvlJc w:val="left"/>
      <w:pPr>
        <w:tabs>
          <w:tab w:val="num" w:pos="1440"/>
        </w:tabs>
        <w:ind w:left="1440" w:hanging="360"/>
      </w:pPr>
      <w:rPr>
        <w:rFonts w:ascii="Times" w:hAnsi="Times" w:hint="default"/>
        <w:b/>
        <w:bCs/>
        <w:sz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nsid w:val="6B685474"/>
    <w:multiLevelType w:val="hybridMultilevel"/>
    <w:tmpl w:val="5E6A94CA"/>
    <w:lvl w:ilvl="0" w:tplc="A8507412">
      <w:start w:val="1"/>
      <w:numFmt w:val="decimal"/>
      <w:lvlText w:val="(%1)"/>
      <w:lvlJc w:val="left"/>
      <w:pPr>
        <w:ind w:left="765" w:hanging="40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71F45BE0"/>
    <w:multiLevelType w:val="hybridMultilevel"/>
    <w:tmpl w:val="29F89D90"/>
    <w:lvl w:ilvl="0" w:tplc="9AA2B410">
      <w:start w:val="1"/>
      <w:numFmt w:val="none"/>
      <w:pStyle w:val="Heading2"/>
      <w:lvlText w:val="Regulation"/>
      <w:lvlJc w:val="left"/>
      <w:pPr>
        <w:tabs>
          <w:tab w:val="num" w:pos="0"/>
        </w:tabs>
        <w:ind w:left="2835" w:hanging="2835"/>
      </w:pPr>
      <w:rPr>
        <w:rFonts w:ascii="Times New Roman" w:hAnsi="Times New Roman" w:hint="default"/>
        <w:b/>
        <w:i w:val="0"/>
        <w:caps w:val="0"/>
        <w:vanish w:val="0"/>
        <w:sz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6"/>
  </w:num>
  <w:num w:numId="2">
    <w:abstractNumId w:val="9"/>
  </w:num>
  <w:num w:numId="3">
    <w:abstractNumId w:val="10"/>
  </w:num>
  <w:num w:numId="4">
    <w:abstractNumId w:val="12"/>
  </w:num>
  <w:num w:numId="5">
    <w:abstractNumId w:val="5"/>
  </w:num>
  <w:num w:numId="6">
    <w:abstractNumId w:val="3"/>
  </w:num>
  <w:num w:numId="7">
    <w:abstractNumId w:val="9"/>
  </w:num>
  <w:num w:numId="8">
    <w:abstractNumId w:val="12"/>
  </w:num>
  <w:num w:numId="9">
    <w:abstractNumId w:val="12"/>
  </w:num>
  <w:num w:numId="10">
    <w:abstractNumId w:val="12"/>
  </w:num>
  <w:num w:numId="11">
    <w:abstractNumId w:val="12"/>
  </w:num>
  <w:num w:numId="12">
    <w:abstractNumId w:val="12"/>
  </w:num>
  <w:num w:numId="13">
    <w:abstractNumId w:val="12"/>
  </w:num>
  <w:num w:numId="14">
    <w:abstractNumId w:val="12"/>
  </w:num>
  <w:num w:numId="15">
    <w:abstractNumId w:val="12"/>
  </w:num>
  <w:num w:numId="16">
    <w:abstractNumId w:val="8"/>
  </w:num>
  <w:num w:numId="17">
    <w:abstractNumId w:val="12"/>
  </w:num>
  <w:num w:numId="18">
    <w:abstractNumId w:val="4"/>
  </w:num>
  <w:num w:numId="19">
    <w:abstractNumId w:val="7"/>
  </w:num>
  <w:num w:numId="20">
    <w:abstractNumId w:val="11"/>
  </w:num>
  <w:num w:numId="21">
    <w:abstractNumId w:val="2"/>
  </w:num>
  <w:num w:numId="22">
    <w:abstractNumId w:val="1"/>
  </w:num>
  <w:num w:numId="23">
    <w:abstractNumId w:val="12"/>
  </w:num>
  <w:num w:numId="24">
    <w:abstractNumId w:val="12"/>
  </w:num>
  <w:num w:numId="25">
    <w:abstractNumId w:val="12"/>
  </w:num>
  <w:num w:numId="26">
    <w:abstractNumId w:val="12"/>
  </w:num>
  <w:num w:numId="27">
    <w:abstractNumId w:val="12"/>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A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BE6"/>
    <w:rsid w:val="00000111"/>
    <w:rsid w:val="00000B09"/>
    <w:rsid w:val="00000C46"/>
    <w:rsid w:val="00003224"/>
    <w:rsid w:val="00004DC0"/>
    <w:rsid w:val="0000506D"/>
    <w:rsid w:val="000057AA"/>
    <w:rsid w:val="00005F68"/>
    <w:rsid w:val="000063D2"/>
    <w:rsid w:val="00006AFC"/>
    <w:rsid w:val="00011FEF"/>
    <w:rsid w:val="00013A30"/>
    <w:rsid w:val="000140D1"/>
    <w:rsid w:val="00014ADD"/>
    <w:rsid w:val="00014E6B"/>
    <w:rsid w:val="0001533B"/>
    <w:rsid w:val="00017C84"/>
    <w:rsid w:val="00020A85"/>
    <w:rsid w:val="0002184C"/>
    <w:rsid w:val="0002199B"/>
    <w:rsid w:val="00021D63"/>
    <w:rsid w:val="0002257D"/>
    <w:rsid w:val="000225FF"/>
    <w:rsid w:val="00024FDC"/>
    <w:rsid w:val="00025797"/>
    <w:rsid w:val="00030FA6"/>
    <w:rsid w:val="000312D8"/>
    <w:rsid w:val="000322A6"/>
    <w:rsid w:val="000330AB"/>
    <w:rsid w:val="000331EB"/>
    <w:rsid w:val="00034EDE"/>
    <w:rsid w:val="00043E4C"/>
    <w:rsid w:val="00044B97"/>
    <w:rsid w:val="00045D62"/>
    <w:rsid w:val="00046509"/>
    <w:rsid w:val="00050003"/>
    <w:rsid w:val="00050DC7"/>
    <w:rsid w:val="00050E33"/>
    <w:rsid w:val="0005269F"/>
    <w:rsid w:val="00052F12"/>
    <w:rsid w:val="00055B29"/>
    <w:rsid w:val="00060317"/>
    <w:rsid w:val="0006094E"/>
    <w:rsid w:val="0006267A"/>
    <w:rsid w:val="0006274E"/>
    <w:rsid w:val="0006341A"/>
    <w:rsid w:val="000648ED"/>
    <w:rsid w:val="00066B04"/>
    <w:rsid w:val="00066D1B"/>
    <w:rsid w:val="000707DD"/>
    <w:rsid w:val="0007095E"/>
    <w:rsid w:val="00070979"/>
    <w:rsid w:val="00070A34"/>
    <w:rsid w:val="0007116B"/>
    <w:rsid w:val="00071978"/>
    <w:rsid w:val="0007305D"/>
    <w:rsid w:val="00073399"/>
    <w:rsid w:val="00073481"/>
    <w:rsid w:val="00074593"/>
    <w:rsid w:val="00074CB9"/>
    <w:rsid w:val="00075003"/>
    <w:rsid w:val="00075523"/>
    <w:rsid w:val="000756B7"/>
    <w:rsid w:val="00077C88"/>
    <w:rsid w:val="00080501"/>
    <w:rsid w:val="00080B55"/>
    <w:rsid w:val="00081ABF"/>
    <w:rsid w:val="00083E61"/>
    <w:rsid w:val="000864AB"/>
    <w:rsid w:val="00087F29"/>
    <w:rsid w:val="000914C0"/>
    <w:rsid w:val="0009292C"/>
    <w:rsid w:val="000930F6"/>
    <w:rsid w:val="00094123"/>
    <w:rsid w:val="00096EED"/>
    <w:rsid w:val="00097EE9"/>
    <w:rsid w:val="000A0838"/>
    <w:rsid w:val="000A1A51"/>
    <w:rsid w:val="000A28CC"/>
    <w:rsid w:val="000A442F"/>
    <w:rsid w:val="000A5B0B"/>
    <w:rsid w:val="000A6374"/>
    <w:rsid w:val="000A6A60"/>
    <w:rsid w:val="000B0B0B"/>
    <w:rsid w:val="000B1762"/>
    <w:rsid w:val="000B4179"/>
    <w:rsid w:val="000B63B4"/>
    <w:rsid w:val="000B7EA7"/>
    <w:rsid w:val="000C11D3"/>
    <w:rsid w:val="000C180D"/>
    <w:rsid w:val="000C3CF9"/>
    <w:rsid w:val="000C5C1B"/>
    <w:rsid w:val="000C7A4D"/>
    <w:rsid w:val="000D00F4"/>
    <w:rsid w:val="000D035D"/>
    <w:rsid w:val="000D05D6"/>
    <w:rsid w:val="000D06D1"/>
    <w:rsid w:val="000D0D3A"/>
    <w:rsid w:val="000D20F5"/>
    <w:rsid w:val="000D32FE"/>
    <w:rsid w:val="000D33E9"/>
    <w:rsid w:val="000D350A"/>
    <w:rsid w:val="000D351A"/>
    <w:rsid w:val="000D3E1B"/>
    <w:rsid w:val="000D4CE7"/>
    <w:rsid w:val="000D6E28"/>
    <w:rsid w:val="000D72FD"/>
    <w:rsid w:val="000E0F41"/>
    <w:rsid w:val="000E1055"/>
    <w:rsid w:val="000E149C"/>
    <w:rsid w:val="000E3EB7"/>
    <w:rsid w:val="000E4D58"/>
    <w:rsid w:val="000E5CD6"/>
    <w:rsid w:val="000E7C29"/>
    <w:rsid w:val="000E7FAA"/>
    <w:rsid w:val="000F04E3"/>
    <w:rsid w:val="000F0B24"/>
    <w:rsid w:val="000F1701"/>
    <w:rsid w:val="000F2642"/>
    <w:rsid w:val="000F2FAC"/>
    <w:rsid w:val="000F2FC2"/>
    <w:rsid w:val="000F3178"/>
    <w:rsid w:val="000F3B94"/>
    <w:rsid w:val="000F5BF5"/>
    <w:rsid w:val="00100609"/>
    <w:rsid w:val="001030D4"/>
    <w:rsid w:val="0010351F"/>
    <w:rsid w:val="00103E5A"/>
    <w:rsid w:val="00104F51"/>
    <w:rsid w:val="00106355"/>
    <w:rsid w:val="0010747C"/>
    <w:rsid w:val="00111207"/>
    <w:rsid w:val="00112E0F"/>
    <w:rsid w:val="00113A9C"/>
    <w:rsid w:val="00113D83"/>
    <w:rsid w:val="00116289"/>
    <w:rsid w:val="00117925"/>
    <w:rsid w:val="001207C2"/>
    <w:rsid w:val="00123754"/>
    <w:rsid w:val="001239ED"/>
    <w:rsid w:val="001244D3"/>
    <w:rsid w:val="00125F87"/>
    <w:rsid w:val="001264CB"/>
    <w:rsid w:val="00127612"/>
    <w:rsid w:val="001277ED"/>
    <w:rsid w:val="00127F54"/>
    <w:rsid w:val="00130408"/>
    <w:rsid w:val="00131527"/>
    <w:rsid w:val="001355D8"/>
    <w:rsid w:val="00135D54"/>
    <w:rsid w:val="0014083B"/>
    <w:rsid w:val="00140852"/>
    <w:rsid w:val="00140C1C"/>
    <w:rsid w:val="00141317"/>
    <w:rsid w:val="001470FF"/>
    <w:rsid w:val="00151076"/>
    <w:rsid w:val="001519DB"/>
    <w:rsid w:val="00151AAE"/>
    <w:rsid w:val="0015478D"/>
    <w:rsid w:val="00154FA4"/>
    <w:rsid w:val="001551DD"/>
    <w:rsid w:val="001569F6"/>
    <w:rsid w:val="001579F4"/>
    <w:rsid w:val="001606C4"/>
    <w:rsid w:val="001607E6"/>
    <w:rsid w:val="00160A01"/>
    <w:rsid w:val="00160EBB"/>
    <w:rsid w:val="00161B4D"/>
    <w:rsid w:val="00163E7C"/>
    <w:rsid w:val="00164DDD"/>
    <w:rsid w:val="001656BC"/>
    <w:rsid w:val="00167106"/>
    <w:rsid w:val="00167144"/>
    <w:rsid w:val="00170C77"/>
    <w:rsid w:val="0017253D"/>
    <w:rsid w:val="00173D0F"/>
    <w:rsid w:val="001748E3"/>
    <w:rsid w:val="00176DD8"/>
    <w:rsid w:val="001773F4"/>
    <w:rsid w:val="001776D2"/>
    <w:rsid w:val="0018024C"/>
    <w:rsid w:val="0018127C"/>
    <w:rsid w:val="0018148D"/>
    <w:rsid w:val="0018437D"/>
    <w:rsid w:val="001845A2"/>
    <w:rsid w:val="00184EE9"/>
    <w:rsid w:val="00185088"/>
    <w:rsid w:val="0019288F"/>
    <w:rsid w:val="00192E95"/>
    <w:rsid w:val="0019393E"/>
    <w:rsid w:val="00196893"/>
    <w:rsid w:val="00196C94"/>
    <w:rsid w:val="001A52E1"/>
    <w:rsid w:val="001A5DE8"/>
    <w:rsid w:val="001A667C"/>
    <w:rsid w:val="001A77D4"/>
    <w:rsid w:val="001A7CA2"/>
    <w:rsid w:val="001B1698"/>
    <w:rsid w:val="001B1863"/>
    <w:rsid w:val="001B2B4A"/>
    <w:rsid w:val="001B3D42"/>
    <w:rsid w:val="001B4C86"/>
    <w:rsid w:val="001C09E8"/>
    <w:rsid w:val="001C0AE6"/>
    <w:rsid w:val="001C1ACB"/>
    <w:rsid w:val="001C70AA"/>
    <w:rsid w:val="001D0021"/>
    <w:rsid w:val="001D05C4"/>
    <w:rsid w:val="001D1444"/>
    <w:rsid w:val="001D22B7"/>
    <w:rsid w:val="001D29A2"/>
    <w:rsid w:val="001D2EA8"/>
    <w:rsid w:val="001D2F66"/>
    <w:rsid w:val="001D3063"/>
    <w:rsid w:val="001D326B"/>
    <w:rsid w:val="001D32EF"/>
    <w:rsid w:val="001D3AA1"/>
    <w:rsid w:val="001D3D13"/>
    <w:rsid w:val="001D66FD"/>
    <w:rsid w:val="001E0005"/>
    <w:rsid w:val="001E1ACD"/>
    <w:rsid w:val="001E2084"/>
    <w:rsid w:val="001E2BA2"/>
    <w:rsid w:val="001E387A"/>
    <w:rsid w:val="001E5443"/>
    <w:rsid w:val="001E5C7E"/>
    <w:rsid w:val="001E6643"/>
    <w:rsid w:val="001F0A04"/>
    <w:rsid w:val="001F0A67"/>
    <w:rsid w:val="001F1D94"/>
    <w:rsid w:val="001F4E46"/>
    <w:rsid w:val="001F4E99"/>
    <w:rsid w:val="001F565F"/>
    <w:rsid w:val="001F57D1"/>
    <w:rsid w:val="001F6FBA"/>
    <w:rsid w:val="001F722F"/>
    <w:rsid w:val="001F7241"/>
    <w:rsid w:val="0020100E"/>
    <w:rsid w:val="0020350C"/>
    <w:rsid w:val="00203CC2"/>
    <w:rsid w:val="002060DF"/>
    <w:rsid w:val="002060FE"/>
    <w:rsid w:val="0020612C"/>
    <w:rsid w:val="00211807"/>
    <w:rsid w:val="002132AD"/>
    <w:rsid w:val="0021589B"/>
    <w:rsid w:val="00220E53"/>
    <w:rsid w:val="00220F90"/>
    <w:rsid w:val="002213A0"/>
    <w:rsid w:val="00224162"/>
    <w:rsid w:val="00225A33"/>
    <w:rsid w:val="00225B91"/>
    <w:rsid w:val="00225DBA"/>
    <w:rsid w:val="00226080"/>
    <w:rsid w:val="002261BE"/>
    <w:rsid w:val="00226393"/>
    <w:rsid w:val="002269BD"/>
    <w:rsid w:val="00227BEF"/>
    <w:rsid w:val="00230CC3"/>
    <w:rsid w:val="0023175D"/>
    <w:rsid w:val="00232F23"/>
    <w:rsid w:val="00233A42"/>
    <w:rsid w:val="002348A7"/>
    <w:rsid w:val="00234D6C"/>
    <w:rsid w:val="00241580"/>
    <w:rsid w:val="002422CD"/>
    <w:rsid w:val="00242578"/>
    <w:rsid w:val="00245F1A"/>
    <w:rsid w:val="002463B3"/>
    <w:rsid w:val="00246ED6"/>
    <w:rsid w:val="0025130A"/>
    <w:rsid w:val="00251505"/>
    <w:rsid w:val="0025191A"/>
    <w:rsid w:val="00251D39"/>
    <w:rsid w:val="00253276"/>
    <w:rsid w:val="00255DFC"/>
    <w:rsid w:val="00256249"/>
    <w:rsid w:val="00261171"/>
    <w:rsid w:val="00262109"/>
    <w:rsid w:val="002628B3"/>
    <w:rsid w:val="00263AD6"/>
    <w:rsid w:val="0026736D"/>
    <w:rsid w:val="00270539"/>
    <w:rsid w:val="002715E8"/>
    <w:rsid w:val="00272346"/>
    <w:rsid w:val="00273150"/>
    <w:rsid w:val="0027323A"/>
    <w:rsid w:val="002734F2"/>
    <w:rsid w:val="002757D4"/>
    <w:rsid w:val="00276ED6"/>
    <w:rsid w:val="002774B7"/>
    <w:rsid w:val="00277D35"/>
    <w:rsid w:val="00281BA5"/>
    <w:rsid w:val="00282131"/>
    <w:rsid w:val="002833C4"/>
    <w:rsid w:val="0028407D"/>
    <w:rsid w:val="00286FE5"/>
    <w:rsid w:val="00290A97"/>
    <w:rsid w:val="002912C1"/>
    <w:rsid w:val="00291359"/>
    <w:rsid w:val="002916F0"/>
    <w:rsid w:val="00292CBA"/>
    <w:rsid w:val="0029466D"/>
    <w:rsid w:val="00295C07"/>
    <w:rsid w:val="00295F64"/>
    <w:rsid w:val="00296460"/>
    <w:rsid w:val="00296B3D"/>
    <w:rsid w:val="00297CA0"/>
    <w:rsid w:val="002A0522"/>
    <w:rsid w:val="002A1C6C"/>
    <w:rsid w:val="002A2D99"/>
    <w:rsid w:val="002A33FE"/>
    <w:rsid w:val="002A439A"/>
    <w:rsid w:val="002A4F5F"/>
    <w:rsid w:val="002A6181"/>
    <w:rsid w:val="002A7645"/>
    <w:rsid w:val="002B03E9"/>
    <w:rsid w:val="002B0DBC"/>
    <w:rsid w:val="002B0F0B"/>
    <w:rsid w:val="002B1763"/>
    <w:rsid w:val="002B19EA"/>
    <w:rsid w:val="002B1C0E"/>
    <w:rsid w:val="002B1DB3"/>
    <w:rsid w:val="002B4085"/>
    <w:rsid w:val="002B5D96"/>
    <w:rsid w:val="002C1382"/>
    <w:rsid w:val="002C3490"/>
    <w:rsid w:val="002C4001"/>
    <w:rsid w:val="002C5291"/>
    <w:rsid w:val="002C7B56"/>
    <w:rsid w:val="002D31D7"/>
    <w:rsid w:val="002D448C"/>
    <w:rsid w:val="002D44FE"/>
    <w:rsid w:val="002D7042"/>
    <w:rsid w:val="002D74BB"/>
    <w:rsid w:val="002E2F9E"/>
    <w:rsid w:val="002E4762"/>
    <w:rsid w:val="002E4981"/>
    <w:rsid w:val="002E5F08"/>
    <w:rsid w:val="002E7749"/>
    <w:rsid w:val="002F0352"/>
    <w:rsid w:val="002F091A"/>
    <w:rsid w:val="002F0AEB"/>
    <w:rsid w:val="002F0B1D"/>
    <w:rsid w:val="002F1C95"/>
    <w:rsid w:val="002F265F"/>
    <w:rsid w:val="002F2679"/>
    <w:rsid w:val="002F542C"/>
    <w:rsid w:val="00301229"/>
    <w:rsid w:val="00302FC2"/>
    <w:rsid w:val="00303F6E"/>
    <w:rsid w:val="00303FBF"/>
    <w:rsid w:val="003048C9"/>
    <w:rsid w:val="00305A25"/>
    <w:rsid w:val="003079F3"/>
    <w:rsid w:val="00311114"/>
    <w:rsid w:val="00311764"/>
    <w:rsid w:val="00312EE4"/>
    <w:rsid w:val="00314926"/>
    <w:rsid w:val="003153E3"/>
    <w:rsid w:val="003156E5"/>
    <w:rsid w:val="00315ADA"/>
    <w:rsid w:val="00322288"/>
    <w:rsid w:val="00322B48"/>
    <w:rsid w:val="00323D0F"/>
    <w:rsid w:val="0032413E"/>
    <w:rsid w:val="003252A8"/>
    <w:rsid w:val="003307BF"/>
    <w:rsid w:val="00333507"/>
    <w:rsid w:val="00334DFC"/>
    <w:rsid w:val="00336A19"/>
    <w:rsid w:val="00336A53"/>
    <w:rsid w:val="00336B00"/>
    <w:rsid w:val="00336FE3"/>
    <w:rsid w:val="003373CA"/>
    <w:rsid w:val="00340B41"/>
    <w:rsid w:val="003420DB"/>
    <w:rsid w:val="0034432F"/>
    <w:rsid w:val="00344608"/>
    <w:rsid w:val="00344A0C"/>
    <w:rsid w:val="0034565E"/>
    <w:rsid w:val="00346232"/>
    <w:rsid w:val="00346C19"/>
    <w:rsid w:val="003527D1"/>
    <w:rsid w:val="00354273"/>
    <w:rsid w:val="00355F90"/>
    <w:rsid w:val="003603B5"/>
    <w:rsid w:val="00360A31"/>
    <w:rsid w:val="00360BAD"/>
    <w:rsid w:val="003630A6"/>
    <w:rsid w:val="003638E3"/>
    <w:rsid w:val="00364495"/>
    <w:rsid w:val="00364B38"/>
    <w:rsid w:val="00365BEE"/>
    <w:rsid w:val="00366BD8"/>
    <w:rsid w:val="00367BC9"/>
    <w:rsid w:val="0037326F"/>
    <w:rsid w:val="003740DD"/>
    <w:rsid w:val="00374483"/>
    <w:rsid w:val="00376914"/>
    <w:rsid w:val="0038269F"/>
    <w:rsid w:val="00385539"/>
    <w:rsid w:val="003859D0"/>
    <w:rsid w:val="00386F91"/>
    <w:rsid w:val="0038704E"/>
    <w:rsid w:val="00390A7D"/>
    <w:rsid w:val="00390D82"/>
    <w:rsid w:val="0039167D"/>
    <w:rsid w:val="00391A13"/>
    <w:rsid w:val="003922E1"/>
    <w:rsid w:val="0039589C"/>
    <w:rsid w:val="0039669B"/>
    <w:rsid w:val="00396CCE"/>
    <w:rsid w:val="00396E83"/>
    <w:rsid w:val="003A0D6B"/>
    <w:rsid w:val="003A0E19"/>
    <w:rsid w:val="003A7283"/>
    <w:rsid w:val="003A7D09"/>
    <w:rsid w:val="003B17D6"/>
    <w:rsid w:val="003B3462"/>
    <w:rsid w:val="003B495D"/>
    <w:rsid w:val="003B7D6B"/>
    <w:rsid w:val="003C019C"/>
    <w:rsid w:val="003C0CE8"/>
    <w:rsid w:val="003C300D"/>
    <w:rsid w:val="003C38E9"/>
    <w:rsid w:val="003C3AD7"/>
    <w:rsid w:val="003C3FC1"/>
    <w:rsid w:val="003C3FD0"/>
    <w:rsid w:val="003C4213"/>
    <w:rsid w:val="003C5B4C"/>
    <w:rsid w:val="003C6290"/>
    <w:rsid w:val="003D0310"/>
    <w:rsid w:val="003D10B1"/>
    <w:rsid w:val="003D1D14"/>
    <w:rsid w:val="003D4F99"/>
    <w:rsid w:val="003D6298"/>
    <w:rsid w:val="003D648C"/>
    <w:rsid w:val="003D7782"/>
    <w:rsid w:val="003E0C21"/>
    <w:rsid w:val="003E1D91"/>
    <w:rsid w:val="003E2372"/>
    <w:rsid w:val="003E2532"/>
    <w:rsid w:val="003E47EF"/>
    <w:rsid w:val="003E5FE2"/>
    <w:rsid w:val="003E6E22"/>
    <w:rsid w:val="003F04C9"/>
    <w:rsid w:val="003F0A41"/>
    <w:rsid w:val="003F15A1"/>
    <w:rsid w:val="003F3E26"/>
    <w:rsid w:val="003F544E"/>
    <w:rsid w:val="003F6BA2"/>
    <w:rsid w:val="003F73D5"/>
    <w:rsid w:val="00401290"/>
    <w:rsid w:val="00403171"/>
    <w:rsid w:val="004031CB"/>
    <w:rsid w:val="00405E02"/>
    <w:rsid w:val="00407C48"/>
    <w:rsid w:val="00411E04"/>
    <w:rsid w:val="00413673"/>
    <w:rsid w:val="0041511A"/>
    <w:rsid w:val="00415BE6"/>
    <w:rsid w:val="004171A3"/>
    <w:rsid w:val="004171CA"/>
    <w:rsid w:val="0041743F"/>
    <w:rsid w:val="0042170A"/>
    <w:rsid w:val="00421835"/>
    <w:rsid w:val="00421E24"/>
    <w:rsid w:val="00423BC9"/>
    <w:rsid w:val="00424C35"/>
    <w:rsid w:val="004251AB"/>
    <w:rsid w:val="00425313"/>
    <w:rsid w:val="00425315"/>
    <w:rsid w:val="00425B84"/>
    <w:rsid w:val="00425E15"/>
    <w:rsid w:val="00426F73"/>
    <w:rsid w:val="00427584"/>
    <w:rsid w:val="00427BB6"/>
    <w:rsid w:val="00431AA0"/>
    <w:rsid w:val="0043379E"/>
    <w:rsid w:val="004363B2"/>
    <w:rsid w:val="004373A1"/>
    <w:rsid w:val="004407E3"/>
    <w:rsid w:val="00440968"/>
    <w:rsid w:val="00440B9C"/>
    <w:rsid w:val="00440C3D"/>
    <w:rsid w:val="00441AE7"/>
    <w:rsid w:val="00441D73"/>
    <w:rsid w:val="00441F5B"/>
    <w:rsid w:val="00446271"/>
    <w:rsid w:val="004466FF"/>
    <w:rsid w:val="004470B1"/>
    <w:rsid w:val="00451074"/>
    <w:rsid w:val="004510D1"/>
    <w:rsid w:val="00453B39"/>
    <w:rsid w:val="00453D86"/>
    <w:rsid w:val="004547BD"/>
    <w:rsid w:val="004549D3"/>
    <w:rsid w:val="00455512"/>
    <w:rsid w:val="00455676"/>
    <w:rsid w:val="00455E1F"/>
    <w:rsid w:val="0045651D"/>
    <w:rsid w:val="00457B18"/>
    <w:rsid w:val="00463CF3"/>
    <w:rsid w:val="00465971"/>
    <w:rsid w:val="00467DF8"/>
    <w:rsid w:val="00467E01"/>
    <w:rsid w:val="004713F7"/>
    <w:rsid w:val="004728AE"/>
    <w:rsid w:val="004746A5"/>
    <w:rsid w:val="0047525E"/>
    <w:rsid w:val="00477138"/>
    <w:rsid w:val="004779DC"/>
    <w:rsid w:val="00477BC2"/>
    <w:rsid w:val="0048002D"/>
    <w:rsid w:val="00480E00"/>
    <w:rsid w:val="00487251"/>
    <w:rsid w:val="00487A25"/>
    <w:rsid w:val="00492D81"/>
    <w:rsid w:val="00492DCF"/>
    <w:rsid w:val="00493150"/>
    <w:rsid w:val="004962C3"/>
    <w:rsid w:val="00497C3A"/>
    <w:rsid w:val="004A0158"/>
    <w:rsid w:val="004A0365"/>
    <w:rsid w:val="004A2545"/>
    <w:rsid w:val="004A268D"/>
    <w:rsid w:val="004A28E6"/>
    <w:rsid w:val="004A326A"/>
    <w:rsid w:val="004A4C5B"/>
    <w:rsid w:val="004A4F7E"/>
    <w:rsid w:val="004A5803"/>
    <w:rsid w:val="004A5CD2"/>
    <w:rsid w:val="004A6BC4"/>
    <w:rsid w:val="004A73A8"/>
    <w:rsid w:val="004B073E"/>
    <w:rsid w:val="004B0C54"/>
    <w:rsid w:val="004B0CEF"/>
    <w:rsid w:val="004B0D93"/>
    <w:rsid w:val="004B2950"/>
    <w:rsid w:val="004B4AA7"/>
    <w:rsid w:val="004B62E2"/>
    <w:rsid w:val="004B75AF"/>
    <w:rsid w:val="004C17A6"/>
    <w:rsid w:val="004C1A2A"/>
    <w:rsid w:val="004C3052"/>
    <w:rsid w:val="004C326F"/>
    <w:rsid w:val="004C3504"/>
    <w:rsid w:val="004C6883"/>
    <w:rsid w:val="004C6C2B"/>
    <w:rsid w:val="004C7CD0"/>
    <w:rsid w:val="004D17D6"/>
    <w:rsid w:val="004D1858"/>
    <w:rsid w:val="004D455A"/>
    <w:rsid w:val="004D4716"/>
    <w:rsid w:val="004D5839"/>
    <w:rsid w:val="004D5FE6"/>
    <w:rsid w:val="004D6390"/>
    <w:rsid w:val="004D71FE"/>
    <w:rsid w:val="004E0558"/>
    <w:rsid w:val="004E36AA"/>
    <w:rsid w:val="004E5330"/>
    <w:rsid w:val="004E5656"/>
    <w:rsid w:val="004E5B19"/>
    <w:rsid w:val="004E69FF"/>
    <w:rsid w:val="004F11BF"/>
    <w:rsid w:val="004F1223"/>
    <w:rsid w:val="004F130D"/>
    <w:rsid w:val="004F1822"/>
    <w:rsid w:val="004F1A95"/>
    <w:rsid w:val="004F1B39"/>
    <w:rsid w:val="004F505C"/>
    <w:rsid w:val="004F71D3"/>
    <w:rsid w:val="005008EF"/>
    <w:rsid w:val="00500926"/>
    <w:rsid w:val="00500BF8"/>
    <w:rsid w:val="005011B3"/>
    <w:rsid w:val="00501BC9"/>
    <w:rsid w:val="00506A49"/>
    <w:rsid w:val="00506B11"/>
    <w:rsid w:val="00510CCB"/>
    <w:rsid w:val="005111BA"/>
    <w:rsid w:val="00511B29"/>
    <w:rsid w:val="00511D0C"/>
    <w:rsid w:val="00517949"/>
    <w:rsid w:val="00517B8D"/>
    <w:rsid w:val="005209A1"/>
    <w:rsid w:val="00523855"/>
    <w:rsid w:val="0052557D"/>
    <w:rsid w:val="00526731"/>
    <w:rsid w:val="00527FBD"/>
    <w:rsid w:val="005304AE"/>
    <w:rsid w:val="00531F96"/>
    <w:rsid w:val="00532D58"/>
    <w:rsid w:val="00534086"/>
    <w:rsid w:val="005357AD"/>
    <w:rsid w:val="00537380"/>
    <w:rsid w:val="00537C1B"/>
    <w:rsid w:val="005412BD"/>
    <w:rsid w:val="005440E8"/>
    <w:rsid w:val="00544D54"/>
    <w:rsid w:val="005452AA"/>
    <w:rsid w:val="005468B2"/>
    <w:rsid w:val="00547093"/>
    <w:rsid w:val="00550112"/>
    <w:rsid w:val="00550AA4"/>
    <w:rsid w:val="00551C44"/>
    <w:rsid w:val="00552339"/>
    <w:rsid w:val="00553810"/>
    <w:rsid w:val="00553BBB"/>
    <w:rsid w:val="00554381"/>
    <w:rsid w:val="0055463C"/>
    <w:rsid w:val="00554777"/>
    <w:rsid w:val="00554A26"/>
    <w:rsid w:val="00556C14"/>
    <w:rsid w:val="0055747A"/>
    <w:rsid w:val="005575DC"/>
    <w:rsid w:val="00557A8E"/>
    <w:rsid w:val="0056146C"/>
    <w:rsid w:val="0056210B"/>
    <w:rsid w:val="00562A55"/>
    <w:rsid w:val="00563687"/>
    <w:rsid w:val="005638D7"/>
    <w:rsid w:val="0056482E"/>
    <w:rsid w:val="005651F7"/>
    <w:rsid w:val="00566043"/>
    <w:rsid w:val="005678A1"/>
    <w:rsid w:val="005679C0"/>
    <w:rsid w:val="0057354F"/>
    <w:rsid w:val="005744AF"/>
    <w:rsid w:val="0057555A"/>
    <w:rsid w:val="00575B0C"/>
    <w:rsid w:val="00577B7D"/>
    <w:rsid w:val="00577E67"/>
    <w:rsid w:val="00580D53"/>
    <w:rsid w:val="00580E71"/>
    <w:rsid w:val="00582335"/>
    <w:rsid w:val="00582D11"/>
    <w:rsid w:val="00584059"/>
    <w:rsid w:val="005876AC"/>
    <w:rsid w:val="005876D4"/>
    <w:rsid w:val="00587706"/>
    <w:rsid w:val="00587F31"/>
    <w:rsid w:val="00590E86"/>
    <w:rsid w:val="00591187"/>
    <w:rsid w:val="00591D9A"/>
    <w:rsid w:val="00591E9D"/>
    <w:rsid w:val="0059301D"/>
    <w:rsid w:val="00594582"/>
    <w:rsid w:val="00594FC8"/>
    <w:rsid w:val="005957A5"/>
    <w:rsid w:val="005A1EF5"/>
    <w:rsid w:val="005A368E"/>
    <w:rsid w:val="005A392F"/>
    <w:rsid w:val="005A4667"/>
    <w:rsid w:val="005A4AA7"/>
    <w:rsid w:val="005A5417"/>
    <w:rsid w:val="005A705A"/>
    <w:rsid w:val="005A7110"/>
    <w:rsid w:val="005A7DC2"/>
    <w:rsid w:val="005B0387"/>
    <w:rsid w:val="005B1AA4"/>
    <w:rsid w:val="005B2476"/>
    <w:rsid w:val="005B2FFA"/>
    <w:rsid w:val="005B4760"/>
    <w:rsid w:val="005C00CE"/>
    <w:rsid w:val="005C03CE"/>
    <w:rsid w:val="005C0EFB"/>
    <w:rsid w:val="005C1C87"/>
    <w:rsid w:val="005C1F9C"/>
    <w:rsid w:val="005C2A02"/>
    <w:rsid w:val="005C43B8"/>
    <w:rsid w:val="005D0FF4"/>
    <w:rsid w:val="005D34E9"/>
    <w:rsid w:val="005D508C"/>
    <w:rsid w:val="005D6F2C"/>
    <w:rsid w:val="005E036B"/>
    <w:rsid w:val="005E0F83"/>
    <w:rsid w:val="005E45FF"/>
    <w:rsid w:val="005E4622"/>
    <w:rsid w:val="005E52F3"/>
    <w:rsid w:val="005E719A"/>
    <w:rsid w:val="005E7E4B"/>
    <w:rsid w:val="005F14FC"/>
    <w:rsid w:val="005F372F"/>
    <w:rsid w:val="005F3EAD"/>
    <w:rsid w:val="005F4D08"/>
    <w:rsid w:val="005F50BA"/>
    <w:rsid w:val="005F5767"/>
    <w:rsid w:val="006014FD"/>
    <w:rsid w:val="00601C25"/>
    <w:rsid w:val="00602906"/>
    <w:rsid w:val="0060374F"/>
    <w:rsid w:val="0060406F"/>
    <w:rsid w:val="00606A30"/>
    <w:rsid w:val="0060763E"/>
    <w:rsid w:val="006108A2"/>
    <w:rsid w:val="006112D9"/>
    <w:rsid w:val="00612843"/>
    <w:rsid w:val="00617780"/>
    <w:rsid w:val="006209A8"/>
    <w:rsid w:val="0062167E"/>
    <w:rsid w:val="00622DD6"/>
    <w:rsid w:val="00625018"/>
    <w:rsid w:val="0062733F"/>
    <w:rsid w:val="00627C50"/>
    <w:rsid w:val="006307F6"/>
    <w:rsid w:val="00630F92"/>
    <w:rsid w:val="00636217"/>
    <w:rsid w:val="00640A5C"/>
    <w:rsid w:val="00640BF9"/>
    <w:rsid w:val="00640E06"/>
    <w:rsid w:val="0064154B"/>
    <w:rsid w:val="00644A55"/>
    <w:rsid w:val="006452E3"/>
    <w:rsid w:val="006453CA"/>
    <w:rsid w:val="0064576E"/>
    <w:rsid w:val="00645B94"/>
    <w:rsid w:val="00645C73"/>
    <w:rsid w:val="00647362"/>
    <w:rsid w:val="00647EDC"/>
    <w:rsid w:val="00647F9D"/>
    <w:rsid w:val="00651C75"/>
    <w:rsid w:val="006530A2"/>
    <w:rsid w:val="00654698"/>
    <w:rsid w:val="00656B25"/>
    <w:rsid w:val="006576AD"/>
    <w:rsid w:val="00661086"/>
    <w:rsid w:val="00663EFE"/>
    <w:rsid w:val="00664D83"/>
    <w:rsid w:val="006655AB"/>
    <w:rsid w:val="00665D04"/>
    <w:rsid w:val="006668E5"/>
    <w:rsid w:val="00666A40"/>
    <w:rsid w:val="00666CA3"/>
    <w:rsid w:val="00667A0C"/>
    <w:rsid w:val="00670389"/>
    <w:rsid w:val="006709AB"/>
    <w:rsid w:val="0067105A"/>
    <w:rsid w:val="00673C7A"/>
    <w:rsid w:val="00673CD7"/>
    <w:rsid w:val="006764C5"/>
    <w:rsid w:val="0067679D"/>
    <w:rsid w:val="00676EA4"/>
    <w:rsid w:val="00680F30"/>
    <w:rsid w:val="006821F6"/>
    <w:rsid w:val="00682B93"/>
    <w:rsid w:val="0068378E"/>
    <w:rsid w:val="006839F1"/>
    <w:rsid w:val="00684854"/>
    <w:rsid w:val="00685E14"/>
    <w:rsid w:val="0069147D"/>
    <w:rsid w:val="006934E9"/>
    <w:rsid w:val="0069462C"/>
    <w:rsid w:val="00695B89"/>
    <w:rsid w:val="00696ACD"/>
    <w:rsid w:val="006976C7"/>
    <w:rsid w:val="00697B3D"/>
    <w:rsid w:val="00697D59"/>
    <w:rsid w:val="006A0112"/>
    <w:rsid w:val="006A0121"/>
    <w:rsid w:val="006A0220"/>
    <w:rsid w:val="006A2465"/>
    <w:rsid w:val="006A2E48"/>
    <w:rsid w:val="006A3168"/>
    <w:rsid w:val="006A58E7"/>
    <w:rsid w:val="006A5C67"/>
    <w:rsid w:val="006A5D4F"/>
    <w:rsid w:val="006A5EF0"/>
    <w:rsid w:val="006A6B52"/>
    <w:rsid w:val="006A73CB"/>
    <w:rsid w:val="006B0F8A"/>
    <w:rsid w:val="006B1EF7"/>
    <w:rsid w:val="006B1FE6"/>
    <w:rsid w:val="006B21DF"/>
    <w:rsid w:val="006B2DD3"/>
    <w:rsid w:val="006B3745"/>
    <w:rsid w:val="006B5277"/>
    <w:rsid w:val="006B5712"/>
    <w:rsid w:val="006B57D2"/>
    <w:rsid w:val="006B6131"/>
    <w:rsid w:val="006C15E9"/>
    <w:rsid w:val="006C23E9"/>
    <w:rsid w:val="006C25BB"/>
    <w:rsid w:val="006C4280"/>
    <w:rsid w:val="006C50C9"/>
    <w:rsid w:val="006C54AB"/>
    <w:rsid w:val="006C651F"/>
    <w:rsid w:val="006C76F9"/>
    <w:rsid w:val="006D0A15"/>
    <w:rsid w:val="006D32D8"/>
    <w:rsid w:val="006D33B0"/>
    <w:rsid w:val="006D3AEB"/>
    <w:rsid w:val="006D43B8"/>
    <w:rsid w:val="006D4BB6"/>
    <w:rsid w:val="006D4CAA"/>
    <w:rsid w:val="006D4E1C"/>
    <w:rsid w:val="006D526F"/>
    <w:rsid w:val="006D5B58"/>
    <w:rsid w:val="006D65AD"/>
    <w:rsid w:val="006E24C3"/>
    <w:rsid w:val="006E42D6"/>
    <w:rsid w:val="006E47DB"/>
    <w:rsid w:val="006E7D44"/>
    <w:rsid w:val="006F0999"/>
    <w:rsid w:val="006F1309"/>
    <w:rsid w:val="006F13EF"/>
    <w:rsid w:val="006F39BF"/>
    <w:rsid w:val="006F6416"/>
    <w:rsid w:val="006F6B4A"/>
    <w:rsid w:val="006F7689"/>
    <w:rsid w:val="00700C0F"/>
    <w:rsid w:val="0070105A"/>
    <w:rsid w:val="0070189D"/>
    <w:rsid w:val="00702AD2"/>
    <w:rsid w:val="007031BA"/>
    <w:rsid w:val="0070416C"/>
    <w:rsid w:val="00704345"/>
    <w:rsid w:val="007048B5"/>
    <w:rsid w:val="00704EFE"/>
    <w:rsid w:val="00707AB0"/>
    <w:rsid w:val="00710322"/>
    <w:rsid w:val="007105F7"/>
    <w:rsid w:val="00712ACF"/>
    <w:rsid w:val="007134B5"/>
    <w:rsid w:val="00713753"/>
    <w:rsid w:val="007142B1"/>
    <w:rsid w:val="007155A7"/>
    <w:rsid w:val="00715762"/>
    <w:rsid w:val="00716BCB"/>
    <w:rsid w:val="007202E2"/>
    <w:rsid w:val="00721D10"/>
    <w:rsid w:val="0072201C"/>
    <w:rsid w:val="00722AF1"/>
    <w:rsid w:val="00725492"/>
    <w:rsid w:val="00725DEE"/>
    <w:rsid w:val="00727959"/>
    <w:rsid w:val="00732FB8"/>
    <w:rsid w:val="007340CB"/>
    <w:rsid w:val="00734166"/>
    <w:rsid w:val="0073500D"/>
    <w:rsid w:val="00736B36"/>
    <w:rsid w:val="0073701A"/>
    <w:rsid w:val="0073714E"/>
    <w:rsid w:val="00737422"/>
    <w:rsid w:val="00737DC2"/>
    <w:rsid w:val="00737EF2"/>
    <w:rsid w:val="00740460"/>
    <w:rsid w:val="00741B6A"/>
    <w:rsid w:val="00741C39"/>
    <w:rsid w:val="00742787"/>
    <w:rsid w:val="00742B60"/>
    <w:rsid w:val="00744CA6"/>
    <w:rsid w:val="00745A25"/>
    <w:rsid w:val="00750804"/>
    <w:rsid w:val="00750ED6"/>
    <w:rsid w:val="00751A1B"/>
    <w:rsid w:val="007525FC"/>
    <w:rsid w:val="00754BA7"/>
    <w:rsid w:val="00754FC1"/>
    <w:rsid w:val="007551AF"/>
    <w:rsid w:val="0075571E"/>
    <w:rsid w:val="0075596B"/>
    <w:rsid w:val="0075706C"/>
    <w:rsid w:val="007604B2"/>
    <w:rsid w:val="00760A5C"/>
    <w:rsid w:val="00760A73"/>
    <w:rsid w:val="0076124F"/>
    <w:rsid w:val="007621E8"/>
    <w:rsid w:val="007637D8"/>
    <w:rsid w:val="00763953"/>
    <w:rsid w:val="00764589"/>
    <w:rsid w:val="007659DF"/>
    <w:rsid w:val="00767D1C"/>
    <w:rsid w:val="00771234"/>
    <w:rsid w:val="00772864"/>
    <w:rsid w:val="00773B60"/>
    <w:rsid w:val="007749A1"/>
    <w:rsid w:val="00775302"/>
    <w:rsid w:val="0077630F"/>
    <w:rsid w:val="00776A7E"/>
    <w:rsid w:val="00776B2E"/>
    <w:rsid w:val="00777987"/>
    <w:rsid w:val="00777FAE"/>
    <w:rsid w:val="00780316"/>
    <w:rsid w:val="00781224"/>
    <w:rsid w:val="00781601"/>
    <w:rsid w:val="00783FD9"/>
    <w:rsid w:val="007867C2"/>
    <w:rsid w:val="00786D77"/>
    <w:rsid w:val="00794D10"/>
    <w:rsid w:val="00794F35"/>
    <w:rsid w:val="00794F84"/>
    <w:rsid w:val="00795BBC"/>
    <w:rsid w:val="00796E80"/>
    <w:rsid w:val="007A199C"/>
    <w:rsid w:val="007A1FF2"/>
    <w:rsid w:val="007A2529"/>
    <w:rsid w:val="007A76EB"/>
    <w:rsid w:val="007B0B4D"/>
    <w:rsid w:val="007B32BC"/>
    <w:rsid w:val="007B4E2E"/>
    <w:rsid w:val="007B6920"/>
    <w:rsid w:val="007B6AE3"/>
    <w:rsid w:val="007C0903"/>
    <w:rsid w:val="007C117F"/>
    <w:rsid w:val="007C3D70"/>
    <w:rsid w:val="007C43B7"/>
    <w:rsid w:val="007C518D"/>
    <w:rsid w:val="007C52E2"/>
    <w:rsid w:val="007C66C3"/>
    <w:rsid w:val="007C7C77"/>
    <w:rsid w:val="007D10F2"/>
    <w:rsid w:val="007D1C85"/>
    <w:rsid w:val="007D2DF1"/>
    <w:rsid w:val="007D34A5"/>
    <w:rsid w:val="007D5DC4"/>
    <w:rsid w:val="007D64A8"/>
    <w:rsid w:val="007E0AFD"/>
    <w:rsid w:val="007E0D70"/>
    <w:rsid w:val="007E13F8"/>
    <w:rsid w:val="007E1DFF"/>
    <w:rsid w:val="007E25A2"/>
    <w:rsid w:val="007E27F7"/>
    <w:rsid w:val="007E2DB2"/>
    <w:rsid w:val="007E3C44"/>
    <w:rsid w:val="007E43A1"/>
    <w:rsid w:val="007E4E50"/>
    <w:rsid w:val="007E4F66"/>
    <w:rsid w:val="007E57B6"/>
    <w:rsid w:val="007F09F8"/>
    <w:rsid w:val="007F5DF7"/>
    <w:rsid w:val="007F7036"/>
    <w:rsid w:val="007F7B1B"/>
    <w:rsid w:val="0080029D"/>
    <w:rsid w:val="0080078B"/>
    <w:rsid w:val="00804BEB"/>
    <w:rsid w:val="00807344"/>
    <w:rsid w:val="008074B4"/>
    <w:rsid w:val="0080751F"/>
    <w:rsid w:val="00807E63"/>
    <w:rsid w:val="00810F2E"/>
    <w:rsid w:val="0081358B"/>
    <w:rsid w:val="00815889"/>
    <w:rsid w:val="0081669D"/>
    <w:rsid w:val="00817252"/>
    <w:rsid w:val="0081729B"/>
    <w:rsid w:val="00817BC2"/>
    <w:rsid w:val="00820B00"/>
    <w:rsid w:val="00821E85"/>
    <w:rsid w:val="008229A3"/>
    <w:rsid w:val="008235AD"/>
    <w:rsid w:val="008237E8"/>
    <w:rsid w:val="00824DF1"/>
    <w:rsid w:val="00825B66"/>
    <w:rsid w:val="00825C3A"/>
    <w:rsid w:val="00826B1E"/>
    <w:rsid w:val="00830F83"/>
    <w:rsid w:val="00831AE6"/>
    <w:rsid w:val="008328F1"/>
    <w:rsid w:val="008339CB"/>
    <w:rsid w:val="008363F2"/>
    <w:rsid w:val="00836DCB"/>
    <w:rsid w:val="00836F7F"/>
    <w:rsid w:val="00837D93"/>
    <w:rsid w:val="00841D29"/>
    <w:rsid w:val="00842595"/>
    <w:rsid w:val="00843733"/>
    <w:rsid w:val="008458E6"/>
    <w:rsid w:val="00846E51"/>
    <w:rsid w:val="008477D2"/>
    <w:rsid w:val="00851741"/>
    <w:rsid w:val="00851C96"/>
    <w:rsid w:val="0085384D"/>
    <w:rsid w:val="00855674"/>
    <w:rsid w:val="00855D2E"/>
    <w:rsid w:val="00860502"/>
    <w:rsid w:val="00864793"/>
    <w:rsid w:val="0086500C"/>
    <w:rsid w:val="0086621F"/>
    <w:rsid w:val="00867BA1"/>
    <w:rsid w:val="00870818"/>
    <w:rsid w:val="00874235"/>
    <w:rsid w:val="00875A1D"/>
    <w:rsid w:val="008773C2"/>
    <w:rsid w:val="0088176B"/>
    <w:rsid w:val="00882C92"/>
    <w:rsid w:val="00887589"/>
    <w:rsid w:val="00887B9F"/>
    <w:rsid w:val="00891256"/>
    <w:rsid w:val="00891396"/>
    <w:rsid w:val="008933E6"/>
    <w:rsid w:val="00897235"/>
    <w:rsid w:val="008972B4"/>
    <w:rsid w:val="00897BCF"/>
    <w:rsid w:val="008A1121"/>
    <w:rsid w:val="008A2D2A"/>
    <w:rsid w:val="008A343A"/>
    <w:rsid w:val="008A3A51"/>
    <w:rsid w:val="008A48C5"/>
    <w:rsid w:val="008A4C79"/>
    <w:rsid w:val="008A5A77"/>
    <w:rsid w:val="008A746D"/>
    <w:rsid w:val="008B1406"/>
    <w:rsid w:val="008B2D2D"/>
    <w:rsid w:val="008B337D"/>
    <w:rsid w:val="008B396C"/>
    <w:rsid w:val="008B59E8"/>
    <w:rsid w:val="008B61E8"/>
    <w:rsid w:val="008B7223"/>
    <w:rsid w:val="008B7417"/>
    <w:rsid w:val="008C067B"/>
    <w:rsid w:val="008C0D08"/>
    <w:rsid w:val="008C1E4F"/>
    <w:rsid w:val="008C20DD"/>
    <w:rsid w:val="008C2507"/>
    <w:rsid w:val="008C310D"/>
    <w:rsid w:val="008C5CC4"/>
    <w:rsid w:val="008C69EC"/>
    <w:rsid w:val="008C70EA"/>
    <w:rsid w:val="008C7F4D"/>
    <w:rsid w:val="008D026C"/>
    <w:rsid w:val="008D0540"/>
    <w:rsid w:val="008D0A03"/>
    <w:rsid w:val="008D119A"/>
    <w:rsid w:val="008D11FE"/>
    <w:rsid w:val="008D1908"/>
    <w:rsid w:val="008D2641"/>
    <w:rsid w:val="008D2895"/>
    <w:rsid w:val="008D3A1C"/>
    <w:rsid w:val="008D56C2"/>
    <w:rsid w:val="008D6C79"/>
    <w:rsid w:val="008E0C41"/>
    <w:rsid w:val="008E21F2"/>
    <w:rsid w:val="008E2222"/>
    <w:rsid w:val="008E323B"/>
    <w:rsid w:val="008E516C"/>
    <w:rsid w:val="008E5697"/>
    <w:rsid w:val="008E69F8"/>
    <w:rsid w:val="008E6EB4"/>
    <w:rsid w:val="008F023A"/>
    <w:rsid w:val="008F0ADD"/>
    <w:rsid w:val="008F12FA"/>
    <w:rsid w:val="008F231E"/>
    <w:rsid w:val="008F29FE"/>
    <w:rsid w:val="008F3976"/>
    <w:rsid w:val="008F3B15"/>
    <w:rsid w:val="008F4428"/>
    <w:rsid w:val="00900711"/>
    <w:rsid w:val="00901249"/>
    <w:rsid w:val="00902CFB"/>
    <w:rsid w:val="00903C84"/>
    <w:rsid w:val="00904E13"/>
    <w:rsid w:val="00911EA3"/>
    <w:rsid w:val="009123B3"/>
    <w:rsid w:val="0091297A"/>
    <w:rsid w:val="00914D9A"/>
    <w:rsid w:val="00916B94"/>
    <w:rsid w:val="00921195"/>
    <w:rsid w:val="00921742"/>
    <w:rsid w:val="009223BC"/>
    <w:rsid w:val="0092337E"/>
    <w:rsid w:val="0092450D"/>
    <w:rsid w:val="00925801"/>
    <w:rsid w:val="00926541"/>
    <w:rsid w:val="00930696"/>
    <w:rsid w:val="00931451"/>
    <w:rsid w:val="00931FAD"/>
    <w:rsid w:val="00932068"/>
    <w:rsid w:val="00933250"/>
    <w:rsid w:val="00934639"/>
    <w:rsid w:val="00934ADD"/>
    <w:rsid w:val="00935866"/>
    <w:rsid w:val="00937B10"/>
    <w:rsid w:val="00937BEA"/>
    <w:rsid w:val="00937F8D"/>
    <w:rsid w:val="00942BA2"/>
    <w:rsid w:val="0094571D"/>
    <w:rsid w:val="009465FB"/>
    <w:rsid w:val="00950558"/>
    <w:rsid w:val="0095193F"/>
    <w:rsid w:val="00951AD6"/>
    <w:rsid w:val="00951C60"/>
    <w:rsid w:val="00954B5D"/>
    <w:rsid w:val="0095568E"/>
    <w:rsid w:val="00956657"/>
    <w:rsid w:val="00956947"/>
    <w:rsid w:val="00956EE1"/>
    <w:rsid w:val="00957E85"/>
    <w:rsid w:val="00960750"/>
    <w:rsid w:val="00961EEE"/>
    <w:rsid w:val="00962541"/>
    <w:rsid w:val="00962BF7"/>
    <w:rsid w:val="00962E2B"/>
    <w:rsid w:val="00965388"/>
    <w:rsid w:val="00965BF1"/>
    <w:rsid w:val="00965EF4"/>
    <w:rsid w:val="0097399E"/>
    <w:rsid w:val="00973E9B"/>
    <w:rsid w:val="009750FB"/>
    <w:rsid w:val="00976C2B"/>
    <w:rsid w:val="00980044"/>
    <w:rsid w:val="009813A3"/>
    <w:rsid w:val="0098466F"/>
    <w:rsid w:val="00984E44"/>
    <w:rsid w:val="00986EF6"/>
    <w:rsid w:val="00987155"/>
    <w:rsid w:val="00990A30"/>
    <w:rsid w:val="00992754"/>
    <w:rsid w:val="00992E8A"/>
    <w:rsid w:val="00993951"/>
    <w:rsid w:val="009945FF"/>
    <w:rsid w:val="00994907"/>
    <w:rsid w:val="00994A5E"/>
    <w:rsid w:val="00994DFC"/>
    <w:rsid w:val="00995349"/>
    <w:rsid w:val="00997A7E"/>
    <w:rsid w:val="00997B4E"/>
    <w:rsid w:val="009A0A0A"/>
    <w:rsid w:val="009A0E7F"/>
    <w:rsid w:val="009A1FD3"/>
    <w:rsid w:val="009A3188"/>
    <w:rsid w:val="009A4A4C"/>
    <w:rsid w:val="009A5223"/>
    <w:rsid w:val="009A74E2"/>
    <w:rsid w:val="009A78DC"/>
    <w:rsid w:val="009A7C4C"/>
    <w:rsid w:val="009B01CD"/>
    <w:rsid w:val="009B0469"/>
    <w:rsid w:val="009B0989"/>
    <w:rsid w:val="009B0A33"/>
    <w:rsid w:val="009B1D84"/>
    <w:rsid w:val="009B4CFD"/>
    <w:rsid w:val="009B6019"/>
    <w:rsid w:val="009B6AD8"/>
    <w:rsid w:val="009B6EBC"/>
    <w:rsid w:val="009B7F72"/>
    <w:rsid w:val="009C04BF"/>
    <w:rsid w:val="009C052F"/>
    <w:rsid w:val="009C0967"/>
    <w:rsid w:val="009C17EE"/>
    <w:rsid w:val="009C1A63"/>
    <w:rsid w:val="009C1D8F"/>
    <w:rsid w:val="009C2037"/>
    <w:rsid w:val="009C2116"/>
    <w:rsid w:val="009C2BCD"/>
    <w:rsid w:val="009C3770"/>
    <w:rsid w:val="009C49BF"/>
    <w:rsid w:val="009C4FFF"/>
    <w:rsid w:val="009C5370"/>
    <w:rsid w:val="009C55E9"/>
    <w:rsid w:val="009C569C"/>
    <w:rsid w:val="009C604A"/>
    <w:rsid w:val="009C645A"/>
    <w:rsid w:val="009C6BCA"/>
    <w:rsid w:val="009C6E12"/>
    <w:rsid w:val="009D38AF"/>
    <w:rsid w:val="009D5B8E"/>
    <w:rsid w:val="009D7DCE"/>
    <w:rsid w:val="009E03ED"/>
    <w:rsid w:val="009E04CD"/>
    <w:rsid w:val="009E1BA9"/>
    <w:rsid w:val="009E38D7"/>
    <w:rsid w:val="009E3EB2"/>
    <w:rsid w:val="009E6A5A"/>
    <w:rsid w:val="009E7515"/>
    <w:rsid w:val="009F00EA"/>
    <w:rsid w:val="009F0202"/>
    <w:rsid w:val="009F1882"/>
    <w:rsid w:val="009F20C6"/>
    <w:rsid w:val="009F210C"/>
    <w:rsid w:val="009F3439"/>
    <w:rsid w:val="009F7D09"/>
    <w:rsid w:val="00A00744"/>
    <w:rsid w:val="00A020A4"/>
    <w:rsid w:val="00A0278D"/>
    <w:rsid w:val="00A02D33"/>
    <w:rsid w:val="00A0511A"/>
    <w:rsid w:val="00A057FD"/>
    <w:rsid w:val="00A072D9"/>
    <w:rsid w:val="00A07CDE"/>
    <w:rsid w:val="00A10297"/>
    <w:rsid w:val="00A105F1"/>
    <w:rsid w:val="00A1105C"/>
    <w:rsid w:val="00A13336"/>
    <w:rsid w:val="00A13969"/>
    <w:rsid w:val="00A13CC8"/>
    <w:rsid w:val="00A155C8"/>
    <w:rsid w:val="00A15A13"/>
    <w:rsid w:val="00A16002"/>
    <w:rsid w:val="00A16D92"/>
    <w:rsid w:val="00A16EE5"/>
    <w:rsid w:val="00A21276"/>
    <w:rsid w:val="00A22659"/>
    <w:rsid w:val="00A232C9"/>
    <w:rsid w:val="00A23DB9"/>
    <w:rsid w:val="00A24391"/>
    <w:rsid w:val="00A243C7"/>
    <w:rsid w:val="00A255CD"/>
    <w:rsid w:val="00A26985"/>
    <w:rsid w:val="00A2777C"/>
    <w:rsid w:val="00A31220"/>
    <w:rsid w:val="00A32C54"/>
    <w:rsid w:val="00A33422"/>
    <w:rsid w:val="00A34C55"/>
    <w:rsid w:val="00A36454"/>
    <w:rsid w:val="00A40613"/>
    <w:rsid w:val="00A4237B"/>
    <w:rsid w:val="00A42678"/>
    <w:rsid w:val="00A43576"/>
    <w:rsid w:val="00A43B4D"/>
    <w:rsid w:val="00A43D11"/>
    <w:rsid w:val="00A4510D"/>
    <w:rsid w:val="00A453AA"/>
    <w:rsid w:val="00A45443"/>
    <w:rsid w:val="00A47015"/>
    <w:rsid w:val="00A5275C"/>
    <w:rsid w:val="00A52E33"/>
    <w:rsid w:val="00A5447C"/>
    <w:rsid w:val="00A562EC"/>
    <w:rsid w:val="00A5773F"/>
    <w:rsid w:val="00A609C7"/>
    <w:rsid w:val="00A61B07"/>
    <w:rsid w:val="00A635D4"/>
    <w:rsid w:val="00A64FBB"/>
    <w:rsid w:val="00A7579C"/>
    <w:rsid w:val="00A762FE"/>
    <w:rsid w:val="00A7649D"/>
    <w:rsid w:val="00A806D7"/>
    <w:rsid w:val="00A81CAD"/>
    <w:rsid w:val="00A83CBB"/>
    <w:rsid w:val="00A85147"/>
    <w:rsid w:val="00A85ED4"/>
    <w:rsid w:val="00A876D1"/>
    <w:rsid w:val="00A879A0"/>
    <w:rsid w:val="00A87C36"/>
    <w:rsid w:val="00A9198B"/>
    <w:rsid w:val="00A91A95"/>
    <w:rsid w:val="00A92318"/>
    <w:rsid w:val="00A92395"/>
    <w:rsid w:val="00A9336D"/>
    <w:rsid w:val="00A93E9A"/>
    <w:rsid w:val="00A954D2"/>
    <w:rsid w:val="00A95816"/>
    <w:rsid w:val="00A9638E"/>
    <w:rsid w:val="00A9639F"/>
    <w:rsid w:val="00A96F82"/>
    <w:rsid w:val="00A975E4"/>
    <w:rsid w:val="00AA0C7E"/>
    <w:rsid w:val="00AA32A3"/>
    <w:rsid w:val="00AA4952"/>
    <w:rsid w:val="00AA49D1"/>
    <w:rsid w:val="00AA5F64"/>
    <w:rsid w:val="00AA7208"/>
    <w:rsid w:val="00AA78DC"/>
    <w:rsid w:val="00AB0EF8"/>
    <w:rsid w:val="00AB4878"/>
    <w:rsid w:val="00AB584E"/>
    <w:rsid w:val="00AB6E79"/>
    <w:rsid w:val="00AC07C6"/>
    <w:rsid w:val="00AC64CB"/>
    <w:rsid w:val="00AC6D63"/>
    <w:rsid w:val="00AD0945"/>
    <w:rsid w:val="00AD17DB"/>
    <w:rsid w:val="00AD35FA"/>
    <w:rsid w:val="00AD401F"/>
    <w:rsid w:val="00AD64C0"/>
    <w:rsid w:val="00AD6522"/>
    <w:rsid w:val="00AD7D2B"/>
    <w:rsid w:val="00AE0E1D"/>
    <w:rsid w:val="00AE2892"/>
    <w:rsid w:val="00AE2AEF"/>
    <w:rsid w:val="00AE31DA"/>
    <w:rsid w:val="00AE6155"/>
    <w:rsid w:val="00AF05FA"/>
    <w:rsid w:val="00AF06F7"/>
    <w:rsid w:val="00AF0DAA"/>
    <w:rsid w:val="00AF159D"/>
    <w:rsid w:val="00AF1899"/>
    <w:rsid w:val="00AF18B6"/>
    <w:rsid w:val="00AF37B4"/>
    <w:rsid w:val="00AF4F43"/>
    <w:rsid w:val="00AF51E6"/>
    <w:rsid w:val="00AF5318"/>
    <w:rsid w:val="00AF5AE7"/>
    <w:rsid w:val="00B02267"/>
    <w:rsid w:val="00B02FA5"/>
    <w:rsid w:val="00B0766A"/>
    <w:rsid w:val="00B07871"/>
    <w:rsid w:val="00B130AF"/>
    <w:rsid w:val="00B138C1"/>
    <w:rsid w:val="00B1403B"/>
    <w:rsid w:val="00B16BF4"/>
    <w:rsid w:val="00B171B1"/>
    <w:rsid w:val="00B17A9B"/>
    <w:rsid w:val="00B20399"/>
    <w:rsid w:val="00B22718"/>
    <w:rsid w:val="00B2298D"/>
    <w:rsid w:val="00B22FFE"/>
    <w:rsid w:val="00B234AD"/>
    <w:rsid w:val="00B245AF"/>
    <w:rsid w:val="00B24A79"/>
    <w:rsid w:val="00B250F7"/>
    <w:rsid w:val="00B27000"/>
    <w:rsid w:val="00B30E69"/>
    <w:rsid w:val="00B34F90"/>
    <w:rsid w:val="00B35B0C"/>
    <w:rsid w:val="00B41A92"/>
    <w:rsid w:val="00B430DB"/>
    <w:rsid w:val="00B445A7"/>
    <w:rsid w:val="00B45041"/>
    <w:rsid w:val="00B47CC3"/>
    <w:rsid w:val="00B47DD5"/>
    <w:rsid w:val="00B51874"/>
    <w:rsid w:val="00B51BF7"/>
    <w:rsid w:val="00B51C05"/>
    <w:rsid w:val="00B51CB8"/>
    <w:rsid w:val="00B5204D"/>
    <w:rsid w:val="00B534CF"/>
    <w:rsid w:val="00B53ABB"/>
    <w:rsid w:val="00B547D6"/>
    <w:rsid w:val="00B55190"/>
    <w:rsid w:val="00B55984"/>
    <w:rsid w:val="00B55B7F"/>
    <w:rsid w:val="00B57189"/>
    <w:rsid w:val="00B57C9C"/>
    <w:rsid w:val="00B60E70"/>
    <w:rsid w:val="00B62333"/>
    <w:rsid w:val="00B63301"/>
    <w:rsid w:val="00B63681"/>
    <w:rsid w:val="00B63C97"/>
    <w:rsid w:val="00B677B6"/>
    <w:rsid w:val="00B677EB"/>
    <w:rsid w:val="00B70545"/>
    <w:rsid w:val="00B70A61"/>
    <w:rsid w:val="00B70DF4"/>
    <w:rsid w:val="00B7140C"/>
    <w:rsid w:val="00B71B92"/>
    <w:rsid w:val="00B7339F"/>
    <w:rsid w:val="00B77455"/>
    <w:rsid w:val="00B801EB"/>
    <w:rsid w:val="00B820FC"/>
    <w:rsid w:val="00B8285F"/>
    <w:rsid w:val="00B82D26"/>
    <w:rsid w:val="00B83046"/>
    <w:rsid w:val="00B835E4"/>
    <w:rsid w:val="00B83A87"/>
    <w:rsid w:val="00B85E50"/>
    <w:rsid w:val="00B86DA3"/>
    <w:rsid w:val="00B8768D"/>
    <w:rsid w:val="00B90C3F"/>
    <w:rsid w:val="00B91114"/>
    <w:rsid w:val="00B917A4"/>
    <w:rsid w:val="00B92805"/>
    <w:rsid w:val="00B92DD2"/>
    <w:rsid w:val="00B94F2C"/>
    <w:rsid w:val="00B959DC"/>
    <w:rsid w:val="00B95F28"/>
    <w:rsid w:val="00B9702C"/>
    <w:rsid w:val="00B9721F"/>
    <w:rsid w:val="00BA09F2"/>
    <w:rsid w:val="00BA0CBE"/>
    <w:rsid w:val="00BA34D1"/>
    <w:rsid w:val="00BA4CCB"/>
    <w:rsid w:val="00BA51DB"/>
    <w:rsid w:val="00BA5CC8"/>
    <w:rsid w:val="00BA62A7"/>
    <w:rsid w:val="00BA6694"/>
    <w:rsid w:val="00BA7DCF"/>
    <w:rsid w:val="00BB12FE"/>
    <w:rsid w:val="00BB2613"/>
    <w:rsid w:val="00BB3C1A"/>
    <w:rsid w:val="00BB556D"/>
    <w:rsid w:val="00BB6E71"/>
    <w:rsid w:val="00BC3FBF"/>
    <w:rsid w:val="00BC69A4"/>
    <w:rsid w:val="00BC7304"/>
    <w:rsid w:val="00BD0F8A"/>
    <w:rsid w:val="00BD28E8"/>
    <w:rsid w:val="00BD2E34"/>
    <w:rsid w:val="00BD36D1"/>
    <w:rsid w:val="00BD63C7"/>
    <w:rsid w:val="00BD760B"/>
    <w:rsid w:val="00BE034D"/>
    <w:rsid w:val="00BE34CE"/>
    <w:rsid w:val="00BE5DAC"/>
    <w:rsid w:val="00BE72AC"/>
    <w:rsid w:val="00BE7C01"/>
    <w:rsid w:val="00BE7C88"/>
    <w:rsid w:val="00BF137B"/>
    <w:rsid w:val="00BF1754"/>
    <w:rsid w:val="00BF2CBB"/>
    <w:rsid w:val="00BF5F6E"/>
    <w:rsid w:val="00BF6477"/>
    <w:rsid w:val="00BF7AF1"/>
    <w:rsid w:val="00C0006D"/>
    <w:rsid w:val="00C001FA"/>
    <w:rsid w:val="00C00964"/>
    <w:rsid w:val="00C00CFA"/>
    <w:rsid w:val="00C01586"/>
    <w:rsid w:val="00C02D3B"/>
    <w:rsid w:val="00C030CD"/>
    <w:rsid w:val="00C04D19"/>
    <w:rsid w:val="00C04FC2"/>
    <w:rsid w:val="00C050EE"/>
    <w:rsid w:val="00C057F6"/>
    <w:rsid w:val="00C06DE8"/>
    <w:rsid w:val="00C10CEB"/>
    <w:rsid w:val="00C12309"/>
    <w:rsid w:val="00C13960"/>
    <w:rsid w:val="00C15B3C"/>
    <w:rsid w:val="00C161B8"/>
    <w:rsid w:val="00C168AE"/>
    <w:rsid w:val="00C179A5"/>
    <w:rsid w:val="00C17C29"/>
    <w:rsid w:val="00C17FA0"/>
    <w:rsid w:val="00C2197C"/>
    <w:rsid w:val="00C2376F"/>
    <w:rsid w:val="00C23D3B"/>
    <w:rsid w:val="00C23E7E"/>
    <w:rsid w:val="00C241D4"/>
    <w:rsid w:val="00C24737"/>
    <w:rsid w:val="00C26B7E"/>
    <w:rsid w:val="00C304F3"/>
    <w:rsid w:val="00C30747"/>
    <w:rsid w:val="00C329DF"/>
    <w:rsid w:val="00C32A09"/>
    <w:rsid w:val="00C33A5A"/>
    <w:rsid w:val="00C33B63"/>
    <w:rsid w:val="00C35950"/>
    <w:rsid w:val="00C42E69"/>
    <w:rsid w:val="00C445D3"/>
    <w:rsid w:val="00C44659"/>
    <w:rsid w:val="00C45565"/>
    <w:rsid w:val="00C52464"/>
    <w:rsid w:val="00C525F7"/>
    <w:rsid w:val="00C53061"/>
    <w:rsid w:val="00C53693"/>
    <w:rsid w:val="00C53FD1"/>
    <w:rsid w:val="00C55BE1"/>
    <w:rsid w:val="00C578BB"/>
    <w:rsid w:val="00C606D7"/>
    <w:rsid w:val="00C6075B"/>
    <w:rsid w:val="00C61BF4"/>
    <w:rsid w:val="00C64AE4"/>
    <w:rsid w:val="00C6522F"/>
    <w:rsid w:val="00C65644"/>
    <w:rsid w:val="00C66E1D"/>
    <w:rsid w:val="00C7187E"/>
    <w:rsid w:val="00C71D2C"/>
    <w:rsid w:val="00C74253"/>
    <w:rsid w:val="00C7545C"/>
    <w:rsid w:val="00C759AB"/>
    <w:rsid w:val="00C75A2A"/>
    <w:rsid w:val="00C75D46"/>
    <w:rsid w:val="00C813F1"/>
    <w:rsid w:val="00C81D1D"/>
    <w:rsid w:val="00C8309B"/>
    <w:rsid w:val="00C8309F"/>
    <w:rsid w:val="00C84750"/>
    <w:rsid w:val="00C85969"/>
    <w:rsid w:val="00C872B0"/>
    <w:rsid w:val="00C916D2"/>
    <w:rsid w:val="00C93CEE"/>
    <w:rsid w:val="00C94C8D"/>
    <w:rsid w:val="00C972B7"/>
    <w:rsid w:val="00C974D9"/>
    <w:rsid w:val="00CA1278"/>
    <w:rsid w:val="00CA1DBE"/>
    <w:rsid w:val="00CA293C"/>
    <w:rsid w:val="00CA310F"/>
    <w:rsid w:val="00CA3321"/>
    <w:rsid w:val="00CA35F9"/>
    <w:rsid w:val="00CA50F1"/>
    <w:rsid w:val="00CA61ED"/>
    <w:rsid w:val="00CA7562"/>
    <w:rsid w:val="00CB0CAB"/>
    <w:rsid w:val="00CB2D05"/>
    <w:rsid w:val="00CB2E87"/>
    <w:rsid w:val="00CB5846"/>
    <w:rsid w:val="00CB5C43"/>
    <w:rsid w:val="00CB6902"/>
    <w:rsid w:val="00CB7110"/>
    <w:rsid w:val="00CB791E"/>
    <w:rsid w:val="00CC0546"/>
    <w:rsid w:val="00CC1F44"/>
    <w:rsid w:val="00CC23BB"/>
    <w:rsid w:val="00CC2714"/>
    <w:rsid w:val="00CC2C6C"/>
    <w:rsid w:val="00CC36D6"/>
    <w:rsid w:val="00CC3713"/>
    <w:rsid w:val="00CC3895"/>
    <w:rsid w:val="00CC4242"/>
    <w:rsid w:val="00CD106B"/>
    <w:rsid w:val="00CD227A"/>
    <w:rsid w:val="00CD28AC"/>
    <w:rsid w:val="00CD2D35"/>
    <w:rsid w:val="00CD4912"/>
    <w:rsid w:val="00CD5BB3"/>
    <w:rsid w:val="00CE4EBC"/>
    <w:rsid w:val="00CE62F3"/>
    <w:rsid w:val="00CE7296"/>
    <w:rsid w:val="00CE7639"/>
    <w:rsid w:val="00CE798D"/>
    <w:rsid w:val="00CF14E0"/>
    <w:rsid w:val="00CF25BE"/>
    <w:rsid w:val="00CF4EA5"/>
    <w:rsid w:val="00CF547B"/>
    <w:rsid w:val="00CF54A7"/>
    <w:rsid w:val="00D010F9"/>
    <w:rsid w:val="00D01E19"/>
    <w:rsid w:val="00D03B32"/>
    <w:rsid w:val="00D100E5"/>
    <w:rsid w:val="00D1496A"/>
    <w:rsid w:val="00D2016D"/>
    <w:rsid w:val="00D20AED"/>
    <w:rsid w:val="00D20DAB"/>
    <w:rsid w:val="00D21058"/>
    <w:rsid w:val="00D213E1"/>
    <w:rsid w:val="00D2243B"/>
    <w:rsid w:val="00D235E7"/>
    <w:rsid w:val="00D23826"/>
    <w:rsid w:val="00D243B7"/>
    <w:rsid w:val="00D243F3"/>
    <w:rsid w:val="00D248FE"/>
    <w:rsid w:val="00D267E7"/>
    <w:rsid w:val="00D26B66"/>
    <w:rsid w:val="00D270DB"/>
    <w:rsid w:val="00D30393"/>
    <w:rsid w:val="00D30E5E"/>
    <w:rsid w:val="00D3170E"/>
    <w:rsid w:val="00D347B0"/>
    <w:rsid w:val="00D3564B"/>
    <w:rsid w:val="00D36C44"/>
    <w:rsid w:val="00D37211"/>
    <w:rsid w:val="00D37343"/>
    <w:rsid w:val="00D37F88"/>
    <w:rsid w:val="00D426D9"/>
    <w:rsid w:val="00D43E35"/>
    <w:rsid w:val="00D44A6B"/>
    <w:rsid w:val="00D45747"/>
    <w:rsid w:val="00D501D4"/>
    <w:rsid w:val="00D51818"/>
    <w:rsid w:val="00D54AF0"/>
    <w:rsid w:val="00D551D0"/>
    <w:rsid w:val="00D55955"/>
    <w:rsid w:val="00D55DD5"/>
    <w:rsid w:val="00D56117"/>
    <w:rsid w:val="00D56827"/>
    <w:rsid w:val="00D578F8"/>
    <w:rsid w:val="00D60424"/>
    <w:rsid w:val="00D651A8"/>
    <w:rsid w:val="00D65FE5"/>
    <w:rsid w:val="00D6666F"/>
    <w:rsid w:val="00D66CB3"/>
    <w:rsid w:val="00D67BBF"/>
    <w:rsid w:val="00D702F2"/>
    <w:rsid w:val="00D70A98"/>
    <w:rsid w:val="00D70C66"/>
    <w:rsid w:val="00D71DDD"/>
    <w:rsid w:val="00D72F5F"/>
    <w:rsid w:val="00D743A6"/>
    <w:rsid w:val="00D7468C"/>
    <w:rsid w:val="00D74FDA"/>
    <w:rsid w:val="00D772BD"/>
    <w:rsid w:val="00D77DBA"/>
    <w:rsid w:val="00D80BF2"/>
    <w:rsid w:val="00D81E87"/>
    <w:rsid w:val="00D829C8"/>
    <w:rsid w:val="00D836D8"/>
    <w:rsid w:val="00D83750"/>
    <w:rsid w:val="00D844E0"/>
    <w:rsid w:val="00D85914"/>
    <w:rsid w:val="00D86DBE"/>
    <w:rsid w:val="00D90122"/>
    <w:rsid w:val="00D9043D"/>
    <w:rsid w:val="00D91812"/>
    <w:rsid w:val="00D94F72"/>
    <w:rsid w:val="00D96D60"/>
    <w:rsid w:val="00DA1B35"/>
    <w:rsid w:val="00DA3580"/>
    <w:rsid w:val="00DA3BF1"/>
    <w:rsid w:val="00DA3CB1"/>
    <w:rsid w:val="00DA4AE2"/>
    <w:rsid w:val="00DA5196"/>
    <w:rsid w:val="00DA6627"/>
    <w:rsid w:val="00DB0574"/>
    <w:rsid w:val="00DB06B2"/>
    <w:rsid w:val="00DB167F"/>
    <w:rsid w:val="00DB18CD"/>
    <w:rsid w:val="00DB244E"/>
    <w:rsid w:val="00DB6E4E"/>
    <w:rsid w:val="00DB7C7D"/>
    <w:rsid w:val="00DC0348"/>
    <w:rsid w:val="00DC0C83"/>
    <w:rsid w:val="00DC113C"/>
    <w:rsid w:val="00DC2033"/>
    <w:rsid w:val="00DC7EAD"/>
    <w:rsid w:val="00DD0366"/>
    <w:rsid w:val="00DD2923"/>
    <w:rsid w:val="00DD352A"/>
    <w:rsid w:val="00DD388B"/>
    <w:rsid w:val="00DD3D6B"/>
    <w:rsid w:val="00DD5970"/>
    <w:rsid w:val="00DD6044"/>
    <w:rsid w:val="00DD6486"/>
    <w:rsid w:val="00DD6F93"/>
    <w:rsid w:val="00DD7030"/>
    <w:rsid w:val="00DD755B"/>
    <w:rsid w:val="00DE010A"/>
    <w:rsid w:val="00DE0E8A"/>
    <w:rsid w:val="00DE2503"/>
    <w:rsid w:val="00DE25D3"/>
    <w:rsid w:val="00DE2A4C"/>
    <w:rsid w:val="00DE41A2"/>
    <w:rsid w:val="00DE6DDA"/>
    <w:rsid w:val="00DE7354"/>
    <w:rsid w:val="00DE7E2A"/>
    <w:rsid w:val="00DF0883"/>
    <w:rsid w:val="00DF181E"/>
    <w:rsid w:val="00DF1B2D"/>
    <w:rsid w:val="00DF29BC"/>
    <w:rsid w:val="00DF2A71"/>
    <w:rsid w:val="00DF2F1A"/>
    <w:rsid w:val="00DF3005"/>
    <w:rsid w:val="00DF4C64"/>
    <w:rsid w:val="00DF5035"/>
    <w:rsid w:val="00DF510F"/>
    <w:rsid w:val="00DF55D8"/>
    <w:rsid w:val="00DF58F6"/>
    <w:rsid w:val="00DF6A45"/>
    <w:rsid w:val="00DF7F2F"/>
    <w:rsid w:val="00E01278"/>
    <w:rsid w:val="00E01951"/>
    <w:rsid w:val="00E024C9"/>
    <w:rsid w:val="00E02521"/>
    <w:rsid w:val="00E02CB8"/>
    <w:rsid w:val="00E07251"/>
    <w:rsid w:val="00E10BBD"/>
    <w:rsid w:val="00E1483C"/>
    <w:rsid w:val="00E15297"/>
    <w:rsid w:val="00E168E0"/>
    <w:rsid w:val="00E2010D"/>
    <w:rsid w:val="00E20DE3"/>
    <w:rsid w:val="00E226A8"/>
    <w:rsid w:val="00E22A12"/>
    <w:rsid w:val="00E22C42"/>
    <w:rsid w:val="00E2379D"/>
    <w:rsid w:val="00E242CF"/>
    <w:rsid w:val="00E274D5"/>
    <w:rsid w:val="00E30BE7"/>
    <w:rsid w:val="00E31519"/>
    <w:rsid w:val="00E34D15"/>
    <w:rsid w:val="00E37CD7"/>
    <w:rsid w:val="00E41479"/>
    <w:rsid w:val="00E41A27"/>
    <w:rsid w:val="00E43627"/>
    <w:rsid w:val="00E45A14"/>
    <w:rsid w:val="00E45CCF"/>
    <w:rsid w:val="00E462AE"/>
    <w:rsid w:val="00E466E8"/>
    <w:rsid w:val="00E46C44"/>
    <w:rsid w:val="00E50EA0"/>
    <w:rsid w:val="00E51519"/>
    <w:rsid w:val="00E53C92"/>
    <w:rsid w:val="00E53CBA"/>
    <w:rsid w:val="00E540B1"/>
    <w:rsid w:val="00E5643C"/>
    <w:rsid w:val="00E56F6B"/>
    <w:rsid w:val="00E57F87"/>
    <w:rsid w:val="00E60284"/>
    <w:rsid w:val="00E605AA"/>
    <w:rsid w:val="00E628E9"/>
    <w:rsid w:val="00E62968"/>
    <w:rsid w:val="00E64BA8"/>
    <w:rsid w:val="00E6604C"/>
    <w:rsid w:val="00E6693A"/>
    <w:rsid w:val="00E6696E"/>
    <w:rsid w:val="00E67728"/>
    <w:rsid w:val="00E67AB4"/>
    <w:rsid w:val="00E7180B"/>
    <w:rsid w:val="00E71A88"/>
    <w:rsid w:val="00E75E0D"/>
    <w:rsid w:val="00E76136"/>
    <w:rsid w:val="00E769C7"/>
    <w:rsid w:val="00E80D0F"/>
    <w:rsid w:val="00E81382"/>
    <w:rsid w:val="00E81D8A"/>
    <w:rsid w:val="00E829BD"/>
    <w:rsid w:val="00E85F78"/>
    <w:rsid w:val="00E86236"/>
    <w:rsid w:val="00E864A6"/>
    <w:rsid w:val="00E865F4"/>
    <w:rsid w:val="00E87986"/>
    <w:rsid w:val="00E90837"/>
    <w:rsid w:val="00E929A5"/>
    <w:rsid w:val="00E94014"/>
    <w:rsid w:val="00E954C7"/>
    <w:rsid w:val="00E959C6"/>
    <w:rsid w:val="00E96209"/>
    <w:rsid w:val="00E97320"/>
    <w:rsid w:val="00E973B1"/>
    <w:rsid w:val="00EA3136"/>
    <w:rsid w:val="00EA3BA6"/>
    <w:rsid w:val="00EA49F4"/>
    <w:rsid w:val="00EA5C42"/>
    <w:rsid w:val="00EA5DD6"/>
    <w:rsid w:val="00EA75B3"/>
    <w:rsid w:val="00EB0F55"/>
    <w:rsid w:val="00EB14B1"/>
    <w:rsid w:val="00EB2757"/>
    <w:rsid w:val="00EB4E8F"/>
    <w:rsid w:val="00EB4F1C"/>
    <w:rsid w:val="00EB56D7"/>
    <w:rsid w:val="00EB5BC2"/>
    <w:rsid w:val="00EB76F3"/>
    <w:rsid w:val="00EC02EE"/>
    <w:rsid w:val="00EC0EC3"/>
    <w:rsid w:val="00EC1266"/>
    <w:rsid w:val="00EC355B"/>
    <w:rsid w:val="00EC4E13"/>
    <w:rsid w:val="00EC5CB7"/>
    <w:rsid w:val="00EC6C63"/>
    <w:rsid w:val="00EC7986"/>
    <w:rsid w:val="00ED049D"/>
    <w:rsid w:val="00ED09EB"/>
    <w:rsid w:val="00ED1295"/>
    <w:rsid w:val="00ED2ACF"/>
    <w:rsid w:val="00ED3F2D"/>
    <w:rsid w:val="00ED49A5"/>
    <w:rsid w:val="00ED511C"/>
    <w:rsid w:val="00ED568F"/>
    <w:rsid w:val="00ED5B6D"/>
    <w:rsid w:val="00ED5CFA"/>
    <w:rsid w:val="00ED5E81"/>
    <w:rsid w:val="00ED6405"/>
    <w:rsid w:val="00ED713A"/>
    <w:rsid w:val="00ED7AD3"/>
    <w:rsid w:val="00EE00CC"/>
    <w:rsid w:val="00EE0282"/>
    <w:rsid w:val="00EE1E70"/>
    <w:rsid w:val="00EE533D"/>
    <w:rsid w:val="00EE5B11"/>
    <w:rsid w:val="00EE62A4"/>
    <w:rsid w:val="00EE6B49"/>
    <w:rsid w:val="00EE72C4"/>
    <w:rsid w:val="00EE7745"/>
    <w:rsid w:val="00EF3060"/>
    <w:rsid w:val="00EF41F5"/>
    <w:rsid w:val="00EF563D"/>
    <w:rsid w:val="00EF5BA2"/>
    <w:rsid w:val="00EF6BE3"/>
    <w:rsid w:val="00F005E0"/>
    <w:rsid w:val="00F01036"/>
    <w:rsid w:val="00F01BA8"/>
    <w:rsid w:val="00F02140"/>
    <w:rsid w:val="00F027AA"/>
    <w:rsid w:val="00F051A2"/>
    <w:rsid w:val="00F066D6"/>
    <w:rsid w:val="00F067B9"/>
    <w:rsid w:val="00F07602"/>
    <w:rsid w:val="00F07AFF"/>
    <w:rsid w:val="00F10630"/>
    <w:rsid w:val="00F107CD"/>
    <w:rsid w:val="00F10938"/>
    <w:rsid w:val="00F111D8"/>
    <w:rsid w:val="00F1279F"/>
    <w:rsid w:val="00F128F7"/>
    <w:rsid w:val="00F13A29"/>
    <w:rsid w:val="00F13F8E"/>
    <w:rsid w:val="00F2048B"/>
    <w:rsid w:val="00F229A4"/>
    <w:rsid w:val="00F24232"/>
    <w:rsid w:val="00F24C0B"/>
    <w:rsid w:val="00F255F4"/>
    <w:rsid w:val="00F260CE"/>
    <w:rsid w:val="00F26610"/>
    <w:rsid w:val="00F300C1"/>
    <w:rsid w:val="00F30B3D"/>
    <w:rsid w:val="00F30E6E"/>
    <w:rsid w:val="00F310E5"/>
    <w:rsid w:val="00F319E4"/>
    <w:rsid w:val="00F407A7"/>
    <w:rsid w:val="00F41490"/>
    <w:rsid w:val="00F419D9"/>
    <w:rsid w:val="00F424A0"/>
    <w:rsid w:val="00F44E1A"/>
    <w:rsid w:val="00F47F96"/>
    <w:rsid w:val="00F50517"/>
    <w:rsid w:val="00F51939"/>
    <w:rsid w:val="00F52615"/>
    <w:rsid w:val="00F534D4"/>
    <w:rsid w:val="00F54538"/>
    <w:rsid w:val="00F5627C"/>
    <w:rsid w:val="00F56F56"/>
    <w:rsid w:val="00F56FAD"/>
    <w:rsid w:val="00F57941"/>
    <w:rsid w:val="00F6112C"/>
    <w:rsid w:val="00F6295E"/>
    <w:rsid w:val="00F6539F"/>
    <w:rsid w:val="00F65547"/>
    <w:rsid w:val="00F666AA"/>
    <w:rsid w:val="00F66EBB"/>
    <w:rsid w:val="00F67600"/>
    <w:rsid w:val="00F677BA"/>
    <w:rsid w:val="00F70448"/>
    <w:rsid w:val="00F71003"/>
    <w:rsid w:val="00F71BEB"/>
    <w:rsid w:val="00F71C9D"/>
    <w:rsid w:val="00F7339F"/>
    <w:rsid w:val="00F737A8"/>
    <w:rsid w:val="00F7673D"/>
    <w:rsid w:val="00F76B08"/>
    <w:rsid w:val="00F77B65"/>
    <w:rsid w:val="00F80498"/>
    <w:rsid w:val="00F81143"/>
    <w:rsid w:val="00F817D6"/>
    <w:rsid w:val="00F823C4"/>
    <w:rsid w:val="00F83422"/>
    <w:rsid w:val="00F837E4"/>
    <w:rsid w:val="00F84629"/>
    <w:rsid w:val="00F84A07"/>
    <w:rsid w:val="00F855C2"/>
    <w:rsid w:val="00F85FDD"/>
    <w:rsid w:val="00F90C7F"/>
    <w:rsid w:val="00F913E9"/>
    <w:rsid w:val="00F93690"/>
    <w:rsid w:val="00F93B22"/>
    <w:rsid w:val="00F93E7B"/>
    <w:rsid w:val="00F94AF0"/>
    <w:rsid w:val="00F94FB7"/>
    <w:rsid w:val="00F9628B"/>
    <w:rsid w:val="00F9740E"/>
    <w:rsid w:val="00FA0A12"/>
    <w:rsid w:val="00FA0E9F"/>
    <w:rsid w:val="00FA2C09"/>
    <w:rsid w:val="00FA3E38"/>
    <w:rsid w:val="00FA5210"/>
    <w:rsid w:val="00FA5AE4"/>
    <w:rsid w:val="00FB0F07"/>
    <w:rsid w:val="00FB393A"/>
    <w:rsid w:val="00FB5301"/>
    <w:rsid w:val="00FB7081"/>
    <w:rsid w:val="00FC0C43"/>
    <w:rsid w:val="00FC11BE"/>
    <w:rsid w:val="00FC172F"/>
    <w:rsid w:val="00FC1732"/>
    <w:rsid w:val="00FC29FC"/>
    <w:rsid w:val="00FC4076"/>
    <w:rsid w:val="00FC473B"/>
    <w:rsid w:val="00FC5052"/>
    <w:rsid w:val="00FC53B8"/>
    <w:rsid w:val="00FC5B52"/>
    <w:rsid w:val="00FC5ED1"/>
    <w:rsid w:val="00FC6599"/>
    <w:rsid w:val="00FC67FA"/>
    <w:rsid w:val="00FC73DF"/>
    <w:rsid w:val="00FC7655"/>
    <w:rsid w:val="00FD0B8A"/>
    <w:rsid w:val="00FD2203"/>
    <w:rsid w:val="00FD5187"/>
    <w:rsid w:val="00FD5E5E"/>
    <w:rsid w:val="00FD64AE"/>
    <w:rsid w:val="00FD7964"/>
    <w:rsid w:val="00FD7B7B"/>
    <w:rsid w:val="00FD7BF5"/>
    <w:rsid w:val="00FE0C96"/>
    <w:rsid w:val="00FE2587"/>
    <w:rsid w:val="00FE4B7E"/>
    <w:rsid w:val="00FE4FC0"/>
    <w:rsid w:val="00FE5EF7"/>
    <w:rsid w:val="00FE733F"/>
    <w:rsid w:val="00FE76B0"/>
    <w:rsid w:val="00FE7AAA"/>
    <w:rsid w:val="00FF043D"/>
    <w:rsid w:val="00FF0C2E"/>
    <w:rsid w:val="00FF41FE"/>
    <w:rsid w:val="00FF63CE"/>
    <w:rsid w:val="00FF660F"/>
    <w:rsid w:val="00FF707B"/>
    <w:rsid w:val="00FF71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38E9"/>
    <w:pPr>
      <w:widowControl w:val="0"/>
      <w:spacing w:after="240"/>
      <w:jc w:val="both"/>
    </w:pPr>
    <w:rPr>
      <w:sz w:val="24"/>
      <w:szCs w:val="24"/>
    </w:rPr>
  </w:style>
  <w:style w:type="paragraph" w:styleId="Heading1">
    <w:name w:val="heading 1"/>
    <w:basedOn w:val="Normal"/>
    <w:next w:val="Normal"/>
    <w:qFormat/>
    <w:rsid w:val="00F70448"/>
    <w:pPr>
      <w:keepNext/>
      <w:numPr>
        <w:numId w:val="2"/>
      </w:numPr>
      <w:spacing w:before="240"/>
      <w:jc w:val="center"/>
      <w:outlineLvl w:val="0"/>
    </w:pPr>
    <w:rPr>
      <w:b/>
      <w:caps/>
      <w:szCs w:val="20"/>
      <w:lang w:val="en-US"/>
    </w:rPr>
  </w:style>
  <w:style w:type="paragraph" w:styleId="Heading2">
    <w:name w:val="heading 2"/>
    <w:basedOn w:val="Normal"/>
    <w:next w:val="Normal"/>
    <w:qFormat/>
    <w:rsid w:val="00F70448"/>
    <w:pPr>
      <w:keepNext/>
      <w:numPr>
        <w:numId w:val="4"/>
      </w:numPr>
      <w:spacing w:before="240"/>
      <w:outlineLvl w:val="1"/>
    </w:pPr>
    <w:rPr>
      <w:rFonts w:cs="Arial"/>
      <w:b/>
      <w:bCs/>
      <w:iCs/>
      <w:szCs w:val="28"/>
    </w:rPr>
  </w:style>
  <w:style w:type="paragraph" w:styleId="Heading3">
    <w:name w:val="heading 3"/>
    <w:basedOn w:val="Normal"/>
    <w:next w:val="Normal"/>
    <w:qFormat/>
    <w:rsid w:val="00C001F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B393A"/>
    <w:pPr>
      <w:tabs>
        <w:tab w:val="center" w:pos="4153"/>
        <w:tab w:val="right" w:pos="8306"/>
      </w:tabs>
    </w:pPr>
  </w:style>
  <w:style w:type="character" w:styleId="PageNumber">
    <w:name w:val="page number"/>
    <w:basedOn w:val="DefaultParagraphFont"/>
    <w:rsid w:val="00FB393A"/>
  </w:style>
  <w:style w:type="character" w:styleId="CommentReference">
    <w:name w:val="annotation reference"/>
    <w:basedOn w:val="DefaultParagraphFont"/>
    <w:semiHidden/>
    <w:rsid w:val="00E67728"/>
    <w:rPr>
      <w:sz w:val="16"/>
      <w:szCs w:val="16"/>
    </w:rPr>
  </w:style>
  <w:style w:type="paragraph" w:styleId="CommentText">
    <w:name w:val="annotation text"/>
    <w:basedOn w:val="Normal"/>
    <w:semiHidden/>
    <w:rsid w:val="00E67728"/>
    <w:rPr>
      <w:sz w:val="20"/>
      <w:szCs w:val="20"/>
    </w:rPr>
  </w:style>
  <w:style w:type="paragraph" w:styleId="CommentSubject">
    <w:name w:val="annotation subject"/>
    <w:basedOn w:val="CommentText"/>
    <w:next w:val="CommentText"/>
    <w:semiHidden/>
    <w:rsid w:val="00E67728"/>
    <w:rPr>
      <w:b/>
      <w:bCs/>
    </w:rPr>
  </w:style>
  <w:style w:type="paragraph" w:styleId="BalloonText">
    <w:name w:val="Balloon Text"/>
    <w:basedOn w:val="Normal"/>
    <w:semiHidden/>
    <w:rsid w:val="00E67728"/>
    <w:rPr>
      <w:rFonts w:ascii="Tahoma" w:hAnsi="Tahoma" w:cs="Tahoma"/>
      <w:sz w:val="16"/>
      <w:szCs w:val="16"/>
    </w:rPr>
  </w:style>
  <w:style w:type="character" w:styleId="Hyperlink">
    <w:name w:val="Hyperlink"/>
    <w:basedOn w:val="DefaultParagraphFont"/>
    <w:uiPriority w:val="99"/>
    <w:rsid w:val="00DF510F"/>
    <w:rPr>
      <w:color w:val="0000FF"/>
      <w:u w:val="single"/>
    </w:rPr>
  </w:style>
  <w:style w:type="paragraph" w:styleId="Header">
    <w:name w:val="header"/>
    <w:basedOn w:val="Normal"/>
    <w:link w:val="HeaderChar"/>
    <w:uiPriority w:val="99"/>
    <w:rsid w:val="001D05C4"/>
    <w:pPr>
      <w:tabs>
        <w:tab w:val="center" w:pos="4153"/>
        <w:tab w:val="right" w:pos="8306"/>
      </w:tabs>
    </w:pPr>
  </w:style>
  <w:style w:type="paragraph" w:customStyle="1" w:styleId="subsection">
    <w:name w:val="subsection"/>
    <w:aliases w:val="ss,Subsection"/>
    <w:basedOn w:val="Normal"/>
    <w:rsid w:val="00075523"/>
    <w:pPr>
      <w:tabs>
        <w:tab w:val="right" w:pos="1021"/>
      </w:tabs>
      <w:spacing w:before="180" w:line="260" w:lineRule="atLeast"/>
      <w:ind w:left="1134" w:hanging="1134"/>
    </w:pPr>
    <w:rPr>
      <w:rFonts w:ascii="Times" w:hAnsi="Times"/>
      <w:sz w:val="22"/>
      <w:szCs w:val="20"/>
      <w:lang w:eastAsia="en-US"/>
    </w:rPr>
  </w:style>
  <w:style w:type="paragraph" w:customStyle="1" w:styleId="indenta">
    <w:name w:val="indent(a)"/>
    <w:aliases w:val="a"/>
    <w:basedOn w:val="Normal"/>
    <w:rsid w:val="00075523"/>
    <w:pPr>
      <w:tabs>
        <w:tab w:val="right" w:pos="1531"/>
      </w:tabs>
      <w:spacing w:before="40" w:line="260" w:lineRule="atLeast"/>
      <w:ind w:left="1644" w:hanging="1644"/>
    </w:pPr>
    <w:rPr>
      <w:rFonts w:ascii="Times" w:hAnsi="Times"/>
      <w:sz w:val="22"/>
      <w:szCs w:val="20"/>
      <w:lang w:eastAsia="en-US"/>
    </w:rPr>
  </w:style>
  <w:style w:type="numbering" w:customStyle="1" w:styleId="StyleNumbered">
    <w:name w:val="Style Numbered"/>
    <w:basedOn w:val="NoList"/>
    <w:rsid w:val="003B495D"/>
    <w:pPr>
      <w:numPr>
        <w:numId w:val="1"/>
      </w:numPr>
    </w:pPr>
  </w:style>
  <w:style w:type="paragraph" w:customStyle="1" w:styleId="StyleLeft127cm">
    <w:name w:val="Style Left:  1.27 cm"/>
    <w:basedOn w:val="Normal"/>
    <w:rsid w:val="003B495D"/>
    <w:pPr>
      <w:ind w:left="567"/>
    </w:pPr>
    <w:rPr>
      <w:szCs w:val="20"/>
    </w:rPr>
  </w:style>
  <w:style w:type="paragraph" w:styleId="Title">
    <w:name w:val="Title"/>
    <w:basedOn w:val="Normal"/>
    <w:qFormat/>
    <w:rsid w:val="00A96F82"/>
    <w:pPr>
      <w:spacing w:before="240"/>
      <w:jc w:val="center"/>
      <w:outlineLvl w:val="0"/>
    </w:pPr>
    <w:rPr>
      <w:rFonts w:cs="Arial"/>
      <w:b/>
      <w:bCs/>
      <w:caps/>
      <w:kern w:val="28"/>
      <w:szCs w:val="32"/>
      <w:u w:val="single"/>
    </w:rPr>
  </w:style>
  <w:style w:type="paragraph" w:customStyle="1" w:styleId="afmanormal">
    <w:name w:val="afmanormal"/>
    <w:basedOn w:val="Normal"/>
    <w:rsid w:val="00874235"/>
    <w:pPr>
      <w:spacing w:before="240" w:after="0"/>
    </w:pPr>
  </w:style>
  <w:style w:type="paragraph" w:customStyle="1" w:styleId="paragraph">
    <w:name w:val="paragraph"/>
    <w:basedOn w:val="Normal"/>
    <w:rsid w:val="00E628E9"/>
    <w:pPr>
      <w:spacing w:before="40" w:after="0"/>
      <w:ind w:left="1644" w:hanging="1644"/>
    </w:pPr>
    <w:rPr>
      <w:sz w:val="22"/>
      <w:szCs w:val="22"/>
    </w:rPr>
  </w:style>
  <w:style w:type="paragraph" w:customStyle="1" w:styleId="subsection2">
    <w:name w:val="subsection2"/>
    <w:basedOn w:val="Normal"/>
    <w:rsid w:val="00E628E9"/>
    <w:pPr>
      <w:spacing w:before="40" w:after="0"/>
      <w:ind w:left="1134"/>
    </w:pPr>
    <w:rPr>
      <w:sz w:val="22"/>
      <w:szCs w:val="22"/>
    </w:rPr>
  </w:style>
  <w:style w:type="paragraph" w:customStyle="1" w:styleId="StyleLeft0cmHanging1cmAfter6pt">
    <w:name w:val="Style Left:  0 cm Hanging:  1 cm After:  6 pt"/>
    <w:basedOn w:val="Normal"/>
    <w:next w:val="Normal"/>
    <w:rsid w:val="00AF51E6"/>
    <w:pPr>
      <w:spacing w:after="120"/>
      <w:ind w:left="567" w:hanging="567"/>
    </w:pPr>
    <w:rPr>
      <w:szCs w:val="20"/>
    </w:rPr>
  </w:style>
  <w:style w:type="paragraph" w:customStyle="1" w:styleId="Definition">
    <w:name w:val="Definition"/>
    <w:aliases w:val="dd"/>
    <w:basedOn w:val="subsection"/>
    <w:rsid w:val="00897BCF"/>
    <w:pPr>
      <w:widowControl/>
      <w:tabs>
        <w:tab w:val="clear" w:pos="1021"/>
      </w:tabs>
      <w:autoSpaceDE w:val="0"/>
      <w:autoSpaceDN w:val="0"/>
      <w:spacing w:after="0"/>
      <w:ind w:firstLine="0"/>
      <w:jc w:val="left"/>
    </w:pPr>
    <w:rPr>
      <w:rFonts w:cs="Times"/>
      <w:szCs w:val="22"/>
      <w:lang w:eastAsia="en-AU"/>
    </w:rPr>
  </w:style>
  <w:style w:type="paragraph" w:styleId="TOC1">
    <w:name w:val="toc 1"/>
    <w:next w:val="Normal"/>
    <w:autoRedefine/>
    <w:uiPriority w:val="39"/>
    <w:rsid w:val="004E5656"/>
    <w:pPr>
      <w:spacing w:before="120"/>
      <w:ind w:left="2835" w:hanging="2835"/>
    </w:pPr>
    <w:rPr>
      <w:b/>
      <w:sz w:val="24"/>
      <w:szCs w:val="24"/>
    </w:rPr>
  </w:style>
  <w:style w:type="paragraph" w:styleId="TOC2">
    <w:name w:val="toc 2"/>
    <w:next w:val="Normal"/>
    <w:autoRedefine/>
    <w:uiPriority w:val="39"/>
    <w:rsid w:val="004E5656"/>
    <w:pPr>
      <w:ind w:left="2836" w:hanging="2552"/>
    </w:pPr>
    <w:rPr>
      <w:sz w:val="24"/>
      <w:szCs w:val="24"/>
    </w:rPr>
  </w:style>
  <w:style w:type="paragraph" w:customStyle="1" w:styleId="StyleLeft1cmHanging1cm">
    <w:name w:val="Style Left:  1 cm Hanging:  1 cm"/>
    <w:basedOn w:val="Normal"/>
    <w:next w:val="Normal"/>
    <w:rsid w:val="007E25A2"/>
    <w:pPr>
      <w:ind w:left="1134" w:hanging="567"/>
    </w:pPr>
    <w:rPr>
      <w:szCs w:val="20"/>
    </w:rPr>
  </w:style>
  <w:style w:type="paragraph" w:customStyle="1" w:styleId="StyleLeft1cm">
    <w:name w:val="Style Left:  1 cm"/>
    <w:basedOn w:val="Normal"/>
    <w:next w:val="Normal"/>
    <w:rsid w:val="007E25A2"/>
    <w:pPr>
      <w:ind w:left="567"/>
    </w:pPr>
    <w:rPr>
      <w:szCs w:val="20"/>
    </w:rPr>
  </w:style>
  <w:style w:type="numbering" w:customStyle="1" w:styleId="StyleBulletedBold">
    <w:name w:val="Style Bulleted Bold"/>
    <w:basedOn w:val="NoList"/>
    <w:rsid w:val="00CC4242"/>
    <w:pPr>
      <w:numPr>
        <w:numId w:val="3"/>
      </w:numPr>
    </w:pPr>
  </w:style>
  <w:style w:type="paragraph" w:styleId="FootnoteText">
    <w:name w:val="footnote text"/>
    <w:basedOn w:val="Normal"/>
    <w:link w:val="FootnoteTextChar"/>
    <w:rsid w:val="00B250F7"/>
    <w:pPr>
      <w:spacing w:after="0"/>
    </w:pPr>
    <w:rPr>
      <w:sz w:val="20"/>
      <w:szCs w:val="20"/>
    </w:rPr>
  </w:style>
  <w:style w:type="character" w:customStyle="1" w:styleId="FootnoteTextChar">
    <w:name w:val="Footnote Text Char"/>
    <w:basedOn w:val="DefaultParagraphFont"/>
    <w:link w:val="FootnoteText"/>
    <w:rsid w:val="00B250F7"/>
  </w:style>
  <w:style w:type="character" w:styleId="FootnoteReference">
    <w:name w:val="footnote reference"/>
    <w:basedOn w:val="DefaultParagraphFont"/>
    <w:rsid w:val="00B250F7"/>
    <w:rPr>
      <w:vertAlign w:val="superscript"/>
    </w:rPr>
  </w:style>
  <w:style w:type="paragraph" w:styleId="ListParagraph">
    <w:name w:val="List Paragraph"/>
    <w:basedOn w:val="Normal"/>
    <w:uiPriority w:val="34"/>
    <w:qFormat/>
    <w:rsid w:val="0023175D"/>
    <w:pPr>
      <w:ind w:left="720"/>
      <w:contextualSpacing/>
    </w:pPr>
  </w:style>
  <w:style w:type="paragraph" w:customStyle="1" w:styleId="P1">
    <w:name w:val="P1"/>
    <w:aliases w:val="(a)"/>
    <w:basedOn w:val="Normal"/>
    <w:link w:val="P1Char"/>
    <w:rsid w:val="00696ACD"/>
    <w:pPr>
      <w:widowControl/>
      <w:tabs>
        <w:tab w:val="right" w:pos="1191"/>
      </w:tabs>
      <w:spacing w:before="60" w:after="0" w:line="260" w:lineRule="exact"/>
      <w:ind w:left="1418" w:hanging="1418"/>
    </w:pPr>
    <w:rPr>
      <w:lang w:eastAsia="en-US"/>
    </w:rPr>
  </w:style>
  <w:style w:type="paragraph" w:customStyle="1" w:styleId="P2">
    <w:name w:val="P2"/>
    <w:aliases w:val="(i)"/>
    <w:basedOn w:val="Normal"/>
    <w:rsid w:val="00696ACD"/>
    <w:pPr>
      <w:widowControl/>
      <w:tabs>
        <w:tab w:val="right" w:pos="1758"/>
        <w:tab w:val="left" w:pos="2155"/>
      </w:tabs>
      <w:spacing w:before="60" w:after="0" w:line="260" w:lineRule="exact"/>
      <w:ind w:left="1985" w:hanging="1985"/>
    </w:pPr>
    <w:rPr>
      <w:lang w:eastAsia="en-US"/>
    </w:rPr>
  </w:style>
  <w:style w:type="character" w:customStyle="1" w:styleId="P1Char">
    <w:name w:val="P1 Char"/>
    <w:aliases w:val="(a) Char"/>
    <w:basedOn w:val="DefaultParagraphFont"/>
    <w:link w:val="P1"/>
    <w:rsid w:val="00696ACD"/>
    <w:rPr>
      <w:sz w:val="24"/>
      <w:szCs w:val="24"/>
      <w:lang w:eastAsia="en-US"/>
    </w:rPr>
  </w:style>
  <w:style w:type="paragraph" w:customStyle="1" w:styleId="ZP1">
    <w:name w:val="ZP1"/>
    <w:basedOn w:val="P1"/>
    <w:rsid w:val="00713753"/>
    <w:pPr>
      <w:keepNext/>
    </w:pPr>
  </w:style>
  <w:style w:type="paragraph" w:styleId="NormalWeb">
    <w:name w:val="Normal (Web)"/>
    <w:basedOn w:val="Normal"/>
    <w:uiPriority w:val="99"/>
    <w:unhideWhenUsed/>
    <w:rsid w:val="003373CA"/>
    <w:pPr>
      <w:widowControl/>
      <w:spacing w:before="100" w:beforeAutospacing="1" w:after="100" w:afterAutospacing="1"/>
      <w:jc w:val="left"/>
    </w:pPr>
  </w:style>
  <w:style w:type="paragraph" w:styleId="Revision">
    <w:name w:val="Revision"/>
    <w:hidden/>
    <w:uiPriority w:val="99"/>
    <w:semiHidden/>
    <w:rsid w:val="006D5B58"/>
    <w:rPr>
      <w:sz w:val="24"/>
      <w:szCs w:val="24"/>
    </w:rPr>
  </w:style>
  <w:style w:type="character" w:customStyle="1" w:styleId="HeaderChar">
    <w:name w:val="Header Char"/>
    <w:basedOn w:val="DefaultParagraphFont"/>
    <w:link w:val="Header"/>
    <w:uiPriority w:val="99"/>
    <w:rsid w:val="00702AD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38E9"/>
    <w:pPr>
      <w:widowControl w:val="0"/>
      <w:spacing w:after="240"/>
      <w:jc w:val="both"/>
    </w:pPr>
    <w:rPr>
      <w:sz w:val="24"/>
      <w:szCs w:val="24"/>
    </w:rPr>
  </w:style>
  <w:style w:type="paragraph" w:styleId="Heading1">
    <w:name w:val="heading 1"/>
    <w:basedOn w:val="Normal"/>
    <w:next w:val="Normal"/>
    <w:qFormat/>
    <w:rsid w:val="00F70448"/>
    <w:pPr>
      <w:keepNext/>
      <w:numPr>
        <w:numId w:val="2"/>
      </w:numPr>
      <w:spacing w:before="240"/>
      <w:jc w:val="center"/>
      <w:outlineLvl w:val="0"/>
    </w:pPr>
    <w:rPr>
      <w:b/>
      <w:caps/>
      <w:szCs w:val="20"/>
      <w:lang w:val="en-US"/>
    </w:rPr>
  </w:style>
  <w:style w:type="paragraph" w:styleId="Heading2">
    <w:name w:val="heading 2"/>
    <w:basedOn w:val="Normal"/>
    <w:next w:val="Normal"/>
    <w:qFormat/>
    <w:rsid w:val="00F70448"/>
    <w:pPr>
      <w:keepNext/>
      <w:numPr>
        <w:numId w:val="4"/>
      </w:numPr>
      <w:spacing w:before="240"/>
      <w:outlineLvl w:val="1"/>
    </w:pPr>
    <w:rPr>
      <w:rFonts w:cs="Arial"/>
      <w:b/>
      <w:bCs/>
      <w:iCs/>
      <w:szCs w:val="28"/>
    </w:rPr>
  </w:style>
  <w:style w:type="paragraph" w:styleId="Heading3">
    <w:name w:val="heading 3"/>
    <w:basedOn w:val="Normal"/>
    <w:next w:val="Normal"/>
    <w:qFormat/>
    <w:rsid w:val="00C001F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B393A"/>
    <w:pPr>
      <w:tabs>
        <w:tab w:val="center" w:pos="4153"/>
        <w:tab w:val="right" w:pos="8306"/>
      </w:tabs>
    </w:pPr>
  </w:style>
  <w:style w:type="character" w:styleId="PageNumber">
    <w:name w:val="page number"/>
    <w:basedOn w:val="DefaultParagraphFont"/>
    <w:rsid w:val="00FB393A"/>
  </w:style>
  <w:style w:type="character" w:styleId="CommentReference">
    <w:name w:val="annotation reference"/>
    <w:basedOn w:val="DefaultParagraphFont"/>
    <w:semiHidden/>
    <w:rsid w:val="00E67728"/>
    <w:rPr>
      <w:sz w:val="16"/>
      <w:szCs w:val="16"/>
    </w:rPr>
  </w:style>
  <w:style w:type="paragraph" w:styleId="CommentText">
    <w:name w:val="annotation text"/>
    <w:basedOn w:val="Normal"/>
    <w:semiHidden/>
    <w:rsid w:val="00E67728"/>
    <w:rPr>
      <w:sz w:val="20"/>
      <w:szCs w:val="20"/>
    </w:rPr>
  </w:style>
  <w:style w:type="paragraph" w:styleId="CommentSubject">
    <w:name w:val="annotation subject"/>
    <w:basedOn w:val="CommentText"/>
    <w:next w:val="CommentText"/>
    <w:semiHidden/>
    <w:rsid w:val="00E67728"/>
    <w:rPr>
      <w:b/>
      <w:bCs/>
    </w:rPr>
  </w:style>
  <w:style w:type="paragraph" w:styleId="BalloonText">
    <w:name w:val="Balloon Text"/>
    <w:basedOn w:val="Normal"/>
    <w:semiHidden/>
    <w:rsid w:val="00E67728"/>
    <w:rPr>
      <w:rFonts w:ascii="Tahoma" w:hAnsi="Tahoma" w:cs="Tahoma"/>
      <w:sz w:val="16"/>
      <w:szCs w:val="16"/>
    </w:rPr>
  </w:style>
  <w:style w:type="character" w:styleId="Hyperlink">
    <w:name w:val="Hyperlink"/>
    <w:basedOn w:val="DefaultParagraphFont"/>
    <w:uiPriority w:val="99"/>
    <w:rsid w:val="00DF510F"/>
    <w:rPr>
      <w:color w:val="0000FF"/>
      <w:u w:val="single"/>
    </w:rPr>
  </w:style>
  <w:style w:type="paragraph" w:styleId="Header">
    <w:name w:val="header"/>
    <w:basedOn w:val="Normal"/>
    <w:link w:val="HeaderChar"/>
    <w:uiPriority w:val="99"/>
    <w:rsid w:val="001D05C4"/>
    <w:pPr>
      <w:tabs>
        <w:tab w:val="center" w:pos="4153"/>
        <w:tab w:val="right" w:pos="8306"/>
      </w:tabs>
    </w:pPr>
  </w:style>
  <w:style w:type="paragraph" w:customStyle="1" w:styleId="subsection">
    <w:name w:val="subsection"/>
    <w:aliases w:val="ss,Subsection"/>
    <w:basedOn w:val="Normal"/>
    <w:rsid w:val="00075523"/>
    <w:pPr>
      <w:tabs>
        <w:tab w:val="right" w:pos="1021"/>
      </w:tabs>
      <w:spacing w:before="180" w:line="260" w:lineRule="atLeast"/>
      <w:ind w:left="1134" w:hanging="1134"/>
    </w:pPr>
    <w:rPr>
      <w:rFonts w:ascii="Times" w:hAnsi="Times"/>
      <w:sz w:val="22"/>
      <w:szCs w:val="20"/>
      <w:lang w:eastAsia="en-US"/>
    </w:rPr>
  </w:style>
  <w:style w:type="paragraph" w:customStyle="1" w:styleId="indenta">
    <w:name w:val="indent(a)"/>
    <w:aliases w:val="a"/>
    <w:basedOn w:val="Normal"/>
    <w:rsid w:val="00075523"/>
    <w:pPr>
      <w:tabs>
        <w:tab w:val="right" w:pos="1531"/>
      </w:tabs>
      <w:spacing w:before="40" w:line="260" w:lineRule="atLeast"/>
      <w:ind w:left="1644" w:hanging="1644"/>
    </w:pPr>
    <w:rPr>
      <w:rFonts w:ascii="Times" w:hAnsi="Times"/>
      <w:sz w:val="22"/>
      <w:szCs w:val="20"/>
      <w:lang w:eastAsia="en-US"/>
    </w:rPr>
  </w:style>
  <w:style w:type="numbering" w:customStyle="1" w:styleId="StyleNumbered">
    <w:name w:val="Style Numbered"/>
    <w:basedOn w:val="NoList"/>
    <w:rsid w:val="003B495D"/>
    <w:pPr>
      <w:numPr>
        <w:numId w:val="1"/>
      </w:numPr>
    </w:pPr>
  </w:style>
  <w:style w:type="paragraph" w:customStyle="1" w:styleId="StyleLeft127cm">
    <w:name w:val="Style Left:  1.27 cm"/>
    <w:basedOn w:val="Normal"/>
    <w:rsid w:val="003B495D"/>
    <w:pPr>
      <w:ind w:left="567"/>
    </w:pPr>
    <w:rPr>
      <w:szCs w:val="20"/>
    </w:rPr>
  </w:style>
  <w:style w:type="paragraph" w:styleId="Title">
    <w:name w:val="Title"/>
    <w:basedOn w:val="Normal"/>
    <w:qFormat/>
    <w:rsid w:val="00A96F82"/>
    <w:pPr>
      <w:spacing w:before="240"/>
      <w:jc w:val="center"/>
      <w:outlineLvl w:val="0"/>
    </w:pPr>
    <w:rPr>
      <w:rFonts w:cs="Arial"/>
      <w:b/>
      <w:bCs/>
      <w:caps/>
      <w:kern w:val="28"/>
      <w:szCs w:val="32"/>
      <w:u w:val="single"/>
    </w:rPr>
  </w:style>
  <w:style w:type="paragraph" w:customStyle="1" w:styleId="afmanormal">
    <w:name w:val="afmanormal"/>
    <w:basedOn w:val="Normal"/>
    <w:rsid w:val="00874235"/>
    <w:pPr>
      <w:spacing w:before="240" w:after="0"/>
    </w:pPr>
  </w:style>
  <w:style w:type="paragraph" w:customStyle="1" w:styleId="paragraph">
    <w:name w:val="paragraph"/>
    <w:basedOn w:val="Normal"/>
    <w:rsid w:val="00E628E9"/>
    <w:pPr>
      <w:spacing w:before="40" w:after="0"/>
      <w:ind w:left="1644" w:hanging="1644"/>
    </w:pPr>
    <w:rPr>
      <w:sz w:val="22"/>
      <w:szCs w:val="22"/>
    </w:rPr>
  </w:style>
  <w:style w:type="paragraph" w:customStyle="1" w:styleId="subsection2">
    <w:name w:val="subsection2"/>
    <w:basedOn w:val="Normal"/>
    <w:rsid w:val="00E628E9"/>
    <w:pPr>
      <w:spacing w:before="40" w:after="0"/>
      <w:ind w:left="1134"/>
    </w:pPr>
    <w:rPr>
      <w:sz w:val="22"/>
      <w:szCs w:val="22"/>
    </w:rPr>
  </w:style>
  <w:style w:type="paragraph" w:customStyle="1" w:styleId="StyleLeft0cmHanging1cmAfter6pt">
    <w:name w:val="Style Left:  0 cm Hanging:  1 cm After:  6 pt"/>
    <w:basedOn w:val="Normal"/>
    <w:next w:val="Normal"/>
    <w:rsid w:val="00AF51E6"/>
    <w:pPr>
      <w:spacing w:after="120"/>
      <w:ind w:left="567" w:hanging="567"/>
    </w:pPr>
    <w:rPr>
      <w:szCs w:val="20"/>
    </w:rPr>
  </w:style>
  <w:style w:type="paragraph" w:customStyle="1" w:styleId="Definition">
    <w:name w:val="Definition"/>
    <w:aliases w:val="dd"/>
    <w:basedOn w:val="subsection"/>
    <w:rsid w:val="00897BCF"/>
    <w:pPr>
      <w:widowControl/>
      <w:tabs>
        <w:tab w:val="clear" w:pos="1021"/>
      </w:tabs>
      <w:autoSpaceDE w:val="0"/>
      <w:autoSpaceDN w:val="0"/>
      <w:spacing w:after="0"/>
      <w:ind w:firstLine="0"/>
      <w:jc w:val="left"/>
    </w:pPr>
    <w:rPr>
      <w:rFonts w:cs="Times"/>
      <w:szCs w:val="22"/>
      <w:lang w:eastAsia="en-AU"/>
    </w:rPr>
  </w:style>
  <w:style w:type="paragraph" w:styleId="TOC1">
    <w:name w:val="toc 1"/>
    <w:next w:val="Normal"/>
    <w:autoRedefine/>
    <w:uiPriority w:val="39"/>
    <w:rsid w:val="004E5656"/>
    <w:pPr>
      <w:spacing w:before="120"/>
      <w:ind w:left="2835" w:hanging="2835"/>
    </w:pPr>
    <w:rPr>
      <w:b/>
      <w:sz w:val="24"/>
      <w:szCs w:val="24"/>
    </w:rPr>
  </w:style>
  <w:style w:type="paragraph" w:styleId="TOC2">
    <w:name w:val="toc 2"/>
    <w:next w:val="Normal"/>
    <w:autoRedefine/>
    <w:uiPriority w:val="39"/>
    <w:rsid w:val="004E5656"/>
    <w:pPr>
      <w:ind w:left="2836" w:hanging="2552"/>
    </w:pPr>
    <w:rPr>
      <w:sz w:val="24"/>
      <w:szCs w:val="24"/>
    </w:rPr>
  </w:style>
  <w:style w:type="paragraph" w:customStyle="1" w:styleId="StyleLeft1cmHanging1cm">
    <w:name w:val="Style Left:  1 cm Hanging:  1 cm"/>
    <w:basedOn w:val="Normal"/>
    <w:next w:val="Normal"/>
    <w:rsid w:val="007E25A2"/>
    <w:pPr>
      <w:ind w:left="1134" w:hanging="567"/>
    </w:pPr>
    <w:rPr>
      <w:szCs w:val="20"/>
    </w:rPr>
  </w:style>
  <w:style w:type="paragraph" w:customStyle="1" w:styleId="StyleLeft1cm">
    <w:name w:val="Style Left:  1 cm"/>
    <w:basedOn w:val="Normal"/>
    <w:next w:val="Normal"/>
    <w:rsid w:val="007E25A2"/>
    <w:pPr>
      <w:ind w:left="567"/>
    </w:pPr>
    <w:rPr>
      <w:szCs w:val="20"/>
    </w:rPr>
  </w:style>
  <w:style w:type="numbering" w:customStyle="1" w:styleId="StyleBulletedBold">
    <w:name w:val="Style Bulleted Bold"/>
    <w:basedOn w:val="NoList"/>
    <w:rsid w:val="00CC4242"/>
    <w:pPr>
      <w:numPr>
        <w:numId w:val="3"/>
      </w:numPr>
    </w:pPr>
  </w:style>
  <w:style w:type="paragraph" w:styleId="FootnoteText">
    <w:name w:val="footnote text"/>
    <w:basedOn w:val="Normal"/>
    <w:link w:val="FootnoteTextChar"/>
    <w:rsid w:val="00B250F7"/>
    <w:pPr>
      <w:spacing w:after="0"/>
    </w:pPr>
    <w:rPr>
      <w:sz w:val="20"/>
      <w:szCs w:val="20"/>
    </w:rPr>
  </w:style>
  <w:style w:type="character" w:customStyle="1" w:styleId="FootnoteTextChar">
    <w:name w:val="Footnote Text Char"/>
    <w:basedOn w:val="DefaultParagraphFont"/>
    <w:link w:val="FootnoteText"/>
    <w:rsid w:val="00B250F7"/>
  </w:style>
  <w:style w:type="character" w:styleId="FootnoteReference">
    <w:name w:val="footnote reference"/>
    <w:basedOn w:val="DefaultParagraphFont"/>
    <w:rsid w:val="00B250F7"/>
    <w:rPr>
      <w:vertAlign w:val="superscript"/>
    </w:rPr>
  </w:style>
  <w:style w:type="paragraph" w:styleId="ListParagraph">
    <w:name w:val="List Paragraph"/>
    <w:basedOn w:val="Normal"/>
    <w:uiPriority w:val="34"/>
    <w:qFormat/>
    <w:rsid w:val="0023175D"/>
    <w:pPr>
      <w:ind w:left="720"/>
      <w:contextualSpacing/>
    </w:pPr>
  </w:style>
  <w:style w:type="paragraph" w:customStyle="1" w:styleId="P1">
    <w:name w:val="P1"/>
    <w:aliases w:val="(a)"/>
    <w:basedOn w:val="Normal"/>
    <w:link w:val="P1Char"/>
    <w:rsid w:val="00696ACD"/>
    <w:pPr>
      <w:widowControl/>
      <w:tabs>
        <w:tab w:val="right" w:pos="1191"/>
      </w:tabs>
      <w:spacing w:before="60" w:after="0" w:line="260" w:lineRule="exact"/>
      <w:ind w:left="1418" w:hanging="1418"/>
    </w:pPr>
    <w:rPr>
      <w:lang w:eastAsia="en-US"/>
    </w:rPr>
  </w:style>
  <w:style w:type="paragraph" w:customStyle="1" w:styleId="P2">
    <w:name w:val="P2"/>
    <w:aliases w:val="(i)"/>
    <w:basedOn w:val="Normal"/>
    <w:rsid w:val="00696ACD"/>
    <w:pPr>
      <w:widowControl/>
      <w:tabs>
        <w:tab w:val="right" w:pos="1758"/>
        <w:tab w:val="left" w:pos="2155"/>
      </w:tabs>
      <w:spacing w:before="60" w:after="0" w:line="260" w:lineRule="exact"/>
      <w:ind w:left="1985" w:hanging="1985"/>
    </w:pPr>
    <w:rPr>
      <w:lang w:eastAsia="en-US"/>
    </w:rPr>
  </w:style>
  <w:style w:type="character" w:customStyle="1" w:styleId="P1Char">
    <w:name w:val="P1 Char"/>
    <w:aliases w:val="(a) Char"/>
    <w:basedOn w:val="DefaultParagraphFont"/>
    <w:link w:val="P1"/>
    <w:rsid w:val="00696ACD"/>
    <w:rPr>
      <w:sz w:val="24"/>
      <w:szCs w:val="24"/>
      <w:lang w:eastAsia="en-US"/>
    </w:rPr>
  </w:style>
  <w:style w:type="paragraph" w:customStyle="1" w:styleId="ZP1">
    <w:name w:val="ZP1"/>
    <w:basedOn w:val="P1"/>
    <w:rsid w:val="00713753"/>
    <w:pPr>
      <w:keepNext/>
    </w:pPr>
  </w:style>
  <w:style w:type="paragraph" w:styleId="NormalWeb">
    <w:name w:val="Normal (Web)"/>
    <w:basedOn w:val="Normal"/>
    <w:uiPriority w:val="99"/>
    <w:unhideWhenUsed/>
    <w:rsid w:val="003373CA"/>
    <w:pPr>
      <w:widowControl/>
      <w:spacing w:before="100" w:beforeAutospacing="1" w:after="100" w:afterAutospacing="1"/>
      <w:jc w:val="left"/>
    </w:pPr>
  </w:style>
  <w:style w:type="paragraph" w:styleId="Revision">
    <w:name w:val="Revision"/>
    <w:hidden/>
    <w:uiPriority w:val="99"/>
    <w:semiHidden/>
    <w:rsid w:val="006D5B58"/>
    <w:rPr>
      <w:sz w:val="24"/>
      <w:szCs w:val="24"/>
    </w:rPr>
  </w:style>
  <w:style w:type="character" w:customStyle="1" w:styleId="HeaderChar">
    <w:name w:val="Header Char"/>
    <w:basedOn w:val="DefaultParagraphFont"/>
    <w:link w:val="Header"/>
    <w:uiPriority w:val="99"/>
    <w:rsid w:val="00702AD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00749">
      <w:bodyDiv w:val="1"/>
      <w:marLeft w:val="0"/>
      <w:marRight w:val="0"/>
      <w:marTop w:val="0"/>
      <w:marBottom w:val="0"/>
      <w:divBdr>
        <w:top w:val="none" w:sz="0" w:space="0" w:color="auto"/>
        <w:left w:val="none" w:sz="0" w:space="0" w:color="auto"/>
        <w:bottom w:val="none" w:sz="0" w:space="0" w:color="auto"/>
        <w:right w:val="none" w:sz="0" w:space="0" w:color="auto"/>
      </w:divBdr>
    </w:div>
    <w:div w:id="761294026">
      <w:bodyDiv w:val="1"/>
      <w:marLeft w:val="0"/>
      <w:marRight w:val="0"/>
      <w:marTop w:val="0"/>
      <w:marBottom w:val="0"/>
      <w:divBdr>
        <w:top w:val="none" w:sz="0" w:space="0" w:color="auto"/>
        <w:left w:val="none" w:sz="0" w:space="0" w:color="auto"/>
        <w:bottom w:val="none" w:sz="0" w:space="0" w:color="auto"/>
        <w:right w:val="none" w:sz="0" w:space="0" w:color="auto"/>
      </w:divBdr>
      <w:divsChild>
        <w:div w:id="217477402">
          <w:marLeft w:val="0"/>
          <w:marRight w:val="0"/>
          <w:marTop w:val="0"/>
          <w:marBottom w:val="0"/>
          <w:divBdr>
            <w:top w:val="none" w:sz="0" w:space="0" w:color="auto"/>
            <w:left w:val="none" w:sz="0" w:space="0" w:color="auto"/>
            <w:bottom w:val="none" w:sz="0" w:space="0" w:color="auto"/>
            <w:right w:val="none" w:sz="0" w:space="0" w:color="auto"/>
          </w:divBdr>
          <w:divsChild>
            <w:div w:id="1736663994">
              <w:marLeft w:val="0"/>
              <w:marRight w:val="0"/>
              <w:marTop w:val="0"/>
              <w:marBottom w:val="0"/>
              <w:divBdr>
                <w:top w:val="none" w:sz="0" w:space="0" w:color="auto"/>
                <w:left w:val="none" w:sz="0" w:space="0" w:color="auto"/>
                <w:bottom w:val="none" w:sz="0" w:space="0" w:color="auto"/>
                <w:right w:val="none" w:sz="0" w:space="0" w:color="auto"/>
              </w:divBdr>
              <w:divsChild>
                <w:div w:id="2008631287">
                  <w:marLeft w:val="0"/>
                  <w:marRight w:val="0"/>
                  <w:marTop w:val="0"/>
                  <w:marBottom w:val="0"/>
                  <w:divBdr>
                    <w:top w:val="none" w:sz="0" w:space="0" w:color="auto"/>
                    <w:left w:val="none" w:sz="0" w:space="0" w:color="auto"/>
                    <w:bottom w:val="none" w:sz="0" w:space="0" w:color="auto"/>
                    <w:right w:val="none" w:sz="0" w:space="0" w:color="auto"/>
                  </w:divBdr>
                  <w:divsChild>
                    <w:div w:id="907959669">
                      <w:marLeft w:val="0"/>
                      <w:marRight w:val="0"/>
                      <w:marTop w:val="0"/>
                      <w:marBottom w:val="0"/>
                      <w:divBdr>
                        <w:top w:val="none" w:sz="0" w:space="0" w:color="auto"/>
                        <w:left w:val="none" w:sz="0" w:space="0" w:color="auto"/>
                        <w:bottom w:val="none" w:sz="0" w:space="0" w:color="auto"/>
                        <w:right w:val="none" w:sz="0" w:space="0" w:color="auto"/>
                      </w:divBdr>
                      <w:divsChild>
                        <w:div w:id="538860882">
                          <w:marLeft w:val="0"/>
                          <w:marRight w:val="0"/>
                          <w:marTop w:val="0"/>
                          <w:marBottom w:val="0"/>
                          <w:divBdr>
                            <w:top w:val="single" w:sz="6" w:space="0" w:color="828282"/>
                            <w:left w:val="single" w:sz="6" w:space="0" w:color="828282"/>
                            <w:bottom w:val="single" w:sz="6" w:space="0" w:color="828282"/>
                            <w:right w:val="single" w:sz="6" w:space="0" w:color="828282"/>
                          </w:divBdr>
                          <w:divsChild>
                            <w:div w:id="953051027">
                              <w:marLeft w:val="0"/>
                              <w:marRight w:val="0"/>
                              <w:marTop w:val="0"/>
                              <w:marBottom w:val="0"/>
                              <w:divBdr>
                                <w:top w:val="none" w:sz="0" w:space="0" w:color="auto"/>
                                <w:left w:val="none" w:sz="0" w:space="0" w:color="auto"/>
                                <w:bottom w:val="none" w:sz="0" w:space="0" w:color="auto"/>
                                <w:right w:val="none" w:sz="0" w:space="0" w:color="auto"/>
                              </w:divBdr>
                              <w:divsChild>
                                <w:div w:id="1339499380">
                                  <w:marLeft w:val="0"/>
                                  <w:marRight w:val="0"/>
                                  <w:marTop w:val="0"/>
                                  <w:marBottom w:val="0"/>
                                  <w:divBdr>
                                    <w:top w:val="none" w:sz="0" w:space="0" w:color="auto"/>
                                    <w:left w:val="none" w:sz="0" w:space="0" w:color="auto"/>
                                    <w:bottom w:val="none" w:sz="0" w:space="0" w:color="auto"/>
                                    <w:right w:val="none" w:sz="0" w:space="0" w:color="auto"/>
                                  </w:divBdr>
                                  <w:divsChild>
                                    <w:div w:id="63384337">
                                      <w:marLeft w:val="0"/>
                                      <w:marRight w:val="0"/>
                                      <w:marTop w:val="0"/>
                                      <w:marBottom w:val="0"/>
                                      <w:divBdr>
                                        <w:top w:val="none" w:sz="0" w:space="0" w:color="auto"/>
                                        <w:left w:val="none" w:sz="0" w:space="0" w:color="auto"/>
                                        <w:bottom w:val="none" w:sz="0" w:space="0" w:color="auto"/>
                                        <w:right w:val="none" w:sz="0" w:space="0" w:color="auto"/>
                                      </w:divBdr>
                                      <w:divsChild>
                                        <w:div w:id="36511092">
                                          <w:marLeft w:val="0"/>
                                          <w:marRight w:val="0"/>
                                          <w:marTop w:val="0"/>
                                          <w:marBottom w:val="0"/>
                                          <w:divBdr>
                                            <w:top w:val="none" w:sz="0" w:space="0" w:color="auto"/>
                                            <w:left w:val="none" w:sz="0" w:space="0" w:color="auto"/>
                                            <w:bottom w:val="none" w:sz="0" w:space="0" w:color="auto"/>
                                            <w:right w:val="none" w:sz="0" w:space="0" w:color="auto"/>
                                          </w:divBdr>
                                          <w:divsChild>
                                            <w:div w:id="139211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6285832">
      <w:bodyDiv w:val="1"/>
      <w:marLeft w:val="0"/>
      <w:marRight w:val="0"/>
      <w:marTop w:val="0"/>
      <w:marBottom w:val="0"/>
      <w:divBdr>
        <w:top w:val="none" w:sz="0" w:space="0" w:color="auto"/>
        <w:left w:val="none" w:sz="0" w:space="0" w:color="auto"/>
        <w:bottom w:val="none" w:sz="0" w:space="0" w:color="auto"/>
        <w:right w:val="none" w:sz="0" w:space="0" w:color="auto"/>
      </w:divBdr>
    </w:div>
    <w:div w:id="172891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B418A-C738-4126-BE47-5B227FD26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2183</Words>
  <Characters>12708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DOTARS</Company>
  <LinksUpToDate>false</LinksUpToDate>
  <CharactersWithSpaces>14862</CharactersWithSpaces>
  <SharedDoc>false</SharedDoc>
  <HLinks>
    <vt:vector size="162" baseType="variant">
      <vt:variant>
        <vt:i4>2031674</vt:i4>
      </vt:variant>
      <vt:variant>
        <vt:i4>158</vt:i4>
      </vt:variant>
      <vt:variant>
        <vt:i4>0</vt:i4>
      </vt:variant>
      <vt:variant>
        <vt:i4>5</vt:i4>
      </vt:variant>
      <vt:variant>
        <vt:lpwstr/>
      </vt:variant>
      <vt:variant>
        <vt:lpwstr>_Toc215986569</vt:lpwstr>
      </vt:variant>
      <vt:variant>
        <vt:i4>2031674</vt:i4>
      </vt:variant>
      <vt:variant>
        <vt:i4>152</vt:i4>
      </vt:variant>
      <vt:variant>
        <vt:i4>0</vt:i4>
      </vt:variant>
      <vt:variant>
        <vt:i4>5</vt:i4>
      </vt:variant>
      <vt:variant>
        <vt:lpwstr/>
      </vt:variant>
      <vt:variant>
        <vt:lpwstr>_Toc215986568</vt:lpwstr>
      </vt:variant>
      <vt:variant>
        <vt:i4>2031674</vt:i4>
      </vt:variant>
      <vt:variant>
        <vt:i4>146</vt:i4>
      </vt:variant>
      <vt:variant>
        <vt:i4>0</vt:i4>
      </vt:variant>
      <vt:variant>
        <vt:i4>5</vt:i4>
      </vt:variant>
      <vt:variant>
        <vt:lpwstr/>
      </vt:variant>
      <vt:variant>
        <vt:lpwstr>_Toc215986567</vt:lpwstr>
      </vt:variant>
      <vt:variant>
        <vt:i4>2031674</vt:i4>
      </vt:variant>
      <vt:variant>
        <vt:i4>140</vt:i4>
      </vt:variant>
      <vt:variant>
        <vt:i4>0</vt:i4>
      </vt:variant>
      <vt:variant>
        <vt:i4>5</vt:i4>
      </vt:variant>
      <vt:variant>
        <vt:lpwstr/>
      </vt:variant>
      <vt:variant>
        <vt:lpwstr>_Toc215986566</vt:lpwstr>
      </vt:variant>
      <vt:variant>
        <vt:i4>2031674</vt:i4>
      </vt:variant>
      <vt:variant>
        <vt:i4>134</vt:i4>
      </vt:variant>
      <vt:variant>
        <vt:i4>0</vt:i4>
      </vt:variant>
      <vt:variant>
        <vt:i4>5</vt:i4>
      </vt:variant>
      <vt:variant>
        <vt:lpwstr/>
      </vt:variant>
      <vt:variant>
        <vt:lpwstr>_Toc215986565</vt:lpwstr>
      </vt:variant>
      <vt:variant>
        <vt:i4>2031674</vt:i4>
      </vt:variant>
      <vt:variant>
        <vt:i4>128</vt:i4>
      </vt:variant>
      <vt:variant>
        <vt:i4>0</vt:i4>
      </vt:variant>
      <vt:variant>
        <vt:i4>5</vt:i4>
      </vt:variant>
      <vt:variant>
        <vt:lpwstr/>
      </vt:variant>
      <vt:variant>
        <vt:lpwstr>_Toc215986564</vt:lpwstr>
      </vt:variant>
      <vt:variant>
        <vt:i4>2031674</vt:i4>
      </vt:variant>
      <vt:variant>
        <vt:i4>122</vt:i4>
      </vt:variant>
      <vt:variant>
        <vt:i4>0</vt:i4>
      </vt:variant>
      <vt:variant>
        <vt:i4>5</vt:i4>
      </vt:variant>
      <vt:variant>
        <vt:lpwstr/>
      </vt:variant>
      <vt:variant>
        <vt:lpwstr>_Toc215986563</vt:lpwstr>
      </vt:variant>
      <vt:variant>
        <vt:i4>2031674</vt:i4>
      </vt:variant>
      <vt:variant>
        <vt:i4>116</vt:i4>
      </vt:variant>
      <vt:variant>
        <vt:i4>0</vt:i4>
      </vt:variant>
      <vt:variant>
        <vt:i4>5</vt:i4>
      </vt:variant>
      <vt:variant>
        <vt:lpwstr/>
      </vt:variant>
      <vt:variant>
        <vt:lpwstr>_Toc215986562</vt:lpwstr>
      </vt:variant>
      <vt:variant>
        <vt:i4>2031674</vt:i4>
      </vt:variant>
      <vt:variant>
        <vt:i4>110</vt:i4>
      </vt:variant>
      <vt:variant>
        <vt:i4>0</vt:i4>
      </vt:variant>
      <vt:variant>
        <vt:i4>5</vt:i4>
      </vt:variant>
      <vt:variant>
        <vt:lpwstr/>
      </vt:variant>
      <vt:variant>
        <vt:lpwstr>_Toc215986561</vt:lpwstr>
      </vt:variant>
      <vt:variant>
        <vt:i4>2031674</vt:i4>
      </vt:variant>
      <vt:variant>
        <vt:i4>104</vt:i4>
      </vt:variant>
      <vt:variant>
        <vt:i4>0</vt:i4>
      </vt:variant>
      <vt:variant>
        <vt:i4>5</vt:i4>
      </vt:variant>
      <vt:variant>
        <vt:lpwstr/>
      </vt:variant>
      <vt:variant>
        <vt:lpwstr>_Toc215986560</vt:lpwstr>
      </vt:variant>
      <vt:variant>
        <vt:i4>1835066</vt:i4>
      </vt:variant>
      <vt:variant>
        <vt:i4>98</vt:i4>
      </vt:variant>
      <vt:variant>
        <vt:i4>0</vt:i4>
      </vt:variant>
      <vt:variant>
        <vt:i4>5</vt:i4>
      </vt:variant>
      <vt:variant>
        <vt:lpwstr/>
      </vt:variant>
      <vt:variant>
        <vt:lpwstr>_Toc215986559</vt:lpwstr>
      </vt:variant>
      <vt:variant>
        <vt:i4>1835066</vt:i4>
      </vt:variant>
      <vt:variant>
        <vt:i4>92</vt:i4>
      </vt:variant>
      <vt:variant>
        <vt:i4>0</vt:i4>
      </vt:variant>
      <vt:variant>
        <vt:i4>5</vt:i4>
      </vt:variant>
      <vt:variant>
        <vt:lpwstr/>
      </vt:variant>
      <vt:variant>
        <vt:lpwstr>_Toc215986558</vt:lpwstr>
      </vt:variant>
      <vt:variant>
        <vt:i4>1835066</vt:i4>
      </vt:variant>
      <vt:variant>
        <vt:i4>86</vt:i4>
      </vt:variant>
      <vt:variant>
        <vt:i4>0</vt:i4>
      </vt:variant>
      <vt:variant>
        <vt:i4>5</vt:i4>
      </vt:variant>
      <vt:variant>
        <vt:lpwstr/>
      </vt:variant>
      <vt:variant>
        <vt:lpwstr>_Toc215986557</vt:lpwstr>
      </vt:variant>
      <vt:variant>
        <vt:i4>1835066</vt:i4>
      </vt:variant>
      <vt:variant>
        <vt:i4>80</vt:i4>
      </vt:variant>
      <vt:variant>
        <vt:i4>0</vt:i4>
      </vt:variant>
      <vt:variant>
        <vt:i4>5</vt:i4>
      </vt:variant>
      <vt:variant>
        <vt:lpwstr/>
      </vt:variant>
      <vt:variant>
        <vt:lpwstr>_Toc215986556</vt:lpwstr>
      </vt:variant>
      <vt:variant>
        <vt:i4>1835066</vt:i4>
      </vt:variant>
      <vt:variant>
        <vt:i4>74</vt:i4>
      </vt:variant>
      <vt:variant>
        <vt:i4>0</vt:i4>
      </vt:variant>
      <vt:variant>
        <vt:i4>5</vt:i4>
      </vt:variant>
      <vt:variant>
        <vt:lpwstr/>
      </vt:variant>
      <vt:variant>
        <vt:lpwstr>_Toc215986555</vt:lpwstr>
      </vt:variant>
      <vt:variant>
        <vt:i4>1835066</vt:i4>
      </vt:variant>
      <vt:variant>
        <vt:i4>68</vt:i4>
      </vt:variant>
      <vt:variant>
        <vt:i4>0</vt:i4>
      </vt:variant>
      <vt:variant>
        <vt:i4>5</vt:i4>
      </vt:variant>
      <vt:variant>
        <vt:lpwstr/>
      </vt:variant>
      <vt:variant>
        <vt:lpwstr>_Toc215986554</vt:lpwstr>
      </vt:variant>
      <vt:variant>
        <vt:i4>1835066</vt:i4>
      </vt:variant>
      <vt:variant>
        <vt:i4>62</vt:i4>
      </vt:variant>
      <vt:variant>
        <vt:i4>0</vt:i4>
      </vt:variant>
      <vt:variant>
        <vt:i4>5</vt:i4>
      </vt:variant>
      <vt:variant>
        <vt:lpwstr/>
      </vt:variant>
      <vt:variant>
        <vt:lpwstr>_Toc215986553</vt:lpwstr>
      </vt:variant>
      <vt:variant>
        <vt:i4>1835066</vt:i4>
      </vt:variant>
      <vt:variant>
        <vt:i4>56</vt:i4>
      </vt:variant>
      <vt:variant>
        <vt:i4>0</vt:i4>
      </vt:variant>
      <vt:variant>
        <vt:i4>5</vt:i4>
      </vt:variant>
      <vt:variant>
        <vt:lpwstr/>
      </vt:variant>
      <vt:variant>
        <vt:lpwstr>_Toc215986552</vt:lpwstr>
      </vt:variant>
      <vt:variant>
        <vt:i4>1835066</vt:i4>
      </vt:variant>
      <vt:variant>
        <vt:i4>50</vt:i4>
      </vt:variant>
      <vt:variant>
        <vt:i4>0</vt:i4>
      </vt:variant>
      <vt:variant>
        <vt:i4>5</vt:i4>
      </vt:variant>
      <vt:variant>
        <vt:lpwstr/>
      </vt:variant>
      <vt:variant>
        <vt:lpwstr>_Toc215986551</vt:lpwstr>
      </vt:variant>
      <vt:variant>
        <vt:i4>1835066</vt:i4>
      </vt:variant>
      <vt:variant>
        <vt:i4>44</vt:i4>
      </vt:variant>
      <vt:variant>
        <vt:i4>0</vt:i4>
      </vt:variant>
      <vt:variant>
        <vt:i4>5</vt:i4>
      </vt:variant>
      <vt:variant>
        <vt:lpwstr/>
      </vt:variant>
      <vt:variant>
        <vt:lpwstr>_Toc215986550</vt:lpwstr>
      </vt:variant>
      <vt:variant>
        <vt:i4>1900602</vt:i4>
      </vt:variant>
      <vt:variant>
        <vt:i4>38</vt:i4>
      </vt:variant>
      <vt:variant>
        <vt:i4>0</vt:i4>
      </vt:variant>
      <vt:variant>
        <vt:i4>5</vt:i4>
      </vt:variant>
      <vt:variant>
        <vt:lpwstr/>
      </vt:variant>
      <vt:variant>
        <vt:lpwstr>_Toc215986549</vt:lpwstr>
      </vt:variant>
      <vt:variant>
        <vt:i4>1900602</vt:i4>
      </vt:variant>
      <vt:variant>
        <vt:i4>32</vt:i4>
      </vt:variant>
      <vt:variant>
        <vt:i4>0</vt:i4>
      </vt:variant>
      <vt:variant>
        <vt:i4>5</vt:i4>
      </vt:variant>
      <vt:variant>
        <vt:lpwstr/>
      </vt:variant>
      <vt:variant>
        <vt:lpwstr>_Toc215986548</vt:lpwstr>
      </vt:variant>
      <vt:variant>
        <vt:i4>1900602</vt:i4>
      </vt:variant>
      <vt:variant>
        <vt:i4>26</vt:i4>
      </vt:variant>
      <vt:variant>
        <vt:i4>0</vt:i4>
      </vt:variant>
      <vt:variant>
        <vt:i4>5</vt:i4>
      </vt:variant>
      <vt:variant>
        <vt:lpwstr/>
      </vt:variant>
      <vt:variant>
        <vt:lpwstr>_Toc215986547</vt:lpwstr>
      </vt:variant>
      <vt:variant>
        <vt:i4>1900602</vt:i4>
      </vt:variant>
      <vt:variant>
        <vt:i4>20</vt:i4>
      </vt:variant>
      <vt:variant>
        <vt:i4>0</vt:i4>
      </vt:variant>
      <vt:variant>
        <vt:i4>5</vt:i4>
      </vt:variant>
      <vt:variant>
        <vt:lpwstr/>
      </vt:variant>
      <vt:variant>
        <vt:lpwstr>_Toc215986546</vt:lpwstr>
      </vt:variant>
      <vt:variant>
        <vt:i4>1900602</vt:i4>
      </vt:variant>
      <vt:variant>
        <vt:i4>14</vt:i4>
      </vt:variant>
      <vt:variant>
        <vt:i4>0</vt:i4>
      </vt:variant>
      <vt:variant>
        <vt:i4>5</vt:i4>
      </vt:variant>
      <vt:variant>
        <vt:lpwstr/>
      </vt:variant>
      <vt:variant>
        <vt:lpwstr>_Toc215986545</vt:lpwstr>
      </vt:variant>
      <vt:variant>
        <vt:i4>1900602</vt:i4>
      </vt:variant>
      <vt:variant>
        <vt:i4>8</vt:i4>
      </vt:variant>
      <vt:variant>
        <vt:i4>0</vt:i4>
      </vt:variant>
      <vt:variant>
        <vt:i4>5</vt:i4>
      </vt:variant>
      <vt:variant>
        <vt:lpwstr/>
      </vt:variant>
      <vt:variant>
        <vt:lpwstr>_Toc215986544</vt:lpwstr>
      </vt:variant>
      <vt:variant>
        <vt:i4>1900602</vt:i4>
      </vt:variant>
      <vt:variant>
        <vt:i4>2</vt:i4>
      </vt:variant>
      <vt:variant>
        <vt:i4>0</vt:i4>
      </vt:variant>
      <vt:variant>
        <vt:i4>5</vt:i4>
      </vt:variant>
      <vt:variant>
        <vt:lpwstr/>
      </vt:variant>
      <vt:variant>
        <vt:lpwstr>_Toc215986543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eboughton</dc:creator>
  <cp:lastModifiedBy>Taylor John</cp:lastModifiedBy>
  <cp:revision>3</cp:revision>
  <cp:lastPrinted>2012-11-07T05:36:00Z</cp:lastPrinted>
  <dcterms:created xsi:type="dcterms:W3CDTF">2013-03-25T22:56:00Z</dcterms:created>
  <dcterms:modified xsi:type="dcterms:W3CDTF">2013-03-25T23:54:00Z</dcterms:modified>
</cp:coreProperties>
</file>