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D1" w:rsidRPr="00EE03FE" w:rsidRDefault="000004E8" w:rsidP="00674B0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87pt" fillcolor="window">
            <v:imagedata r:id="rId8" o:title=""/>
          </v:shape>
        </w:pict>
      </w:r>
    </w:p>
    <w:p w:rsidR="006F0844" w:rsidRPr="00EE03FE" w:rsidRDefault="006F0844">
      <w:pPr>
        <w:pStyle w:val="Title"/>
        <w:pBdr>
          <w:bottom w:val="single" w:sz="4" w:space="3" w:color="auto"/>
        </w:pBdr>
      </w:pPr>
      <w:bookmarkStart w:id="0" w:name="Citation"/>
      <w:r w:rsidRPr="00EE03FE">
        <w:t xml:space="preserve">Therapeutic Goods Information </w:t>
      </w:r>
      <w:r w:rsidR="005266E5">
        <w:t>(</w:t>
      </w:r>
      <w:r w:rsidR="00CE3B53">
        <w:t xml:space="preserve">Joint </w:t>
      </w:r>
      <w:r w:rsidR="00E11A6D">
        <w:t>Adverse Event Notifications</w:t>
      </w:r>
      <w:r w:rsidR="006167F4">
        <w:t xml:space="preserve"> </w:t>
      </w:r>
      <w:r w:rsidR="00766D6E">
        <w:t>System</w:t>
      </w:r>
      <w:r w:rsidR="005266E5">
        <w:t xml:space="preserve">) </w:t>
      </w:r>
      <w:r w:rsidRPr="00EE03FE">
        <w:t>Specification</w:t>
      </w:r>
      <w:r w:rsidR="00C87EFD">
        <w:t xml:space="preserve"> 2012</w:t>
      </w:r>
      <w:bookmarkEnd w:id="0"/>
    </w:p>
    <w:p w:rsidR="006F0844" w:rsidRPr="00EE03FE" w:rsidRDefault="000A5CA6">
      <w:pPr>
        <w:pBdr>
          <w:bottom w:val="single" w:sz="4" w:space="3" w:color="auto"/>
        </w:pBdr>
        <w:spacing w:before="480"/>
        <w:rPr>
          <w:rFonts w:ascii="Arial" w:hAnsi="Arial" w:cs="Arial"/>
          <w:i/>
          <w:sz w:val="28"/>
          <w:szCs w:val="28"/>
          <w:lang w:val="en-US"/>
        </w:rPr>
      </w:pPr>
      <w:r w:rsidRPr="00EE03FE">
        <w:rPr>
          <w:rFonts w:ascii="Arial" w:hAnsi="Arial" w:cs="Arial"/>
          <w:i/>
          <w:sz w:val="28"/>
          <w:szCs w:val="28"/>
          <w:lang w:val="en-US"/>
        </w:rPr>
        <w:t>Therapeutic Goods Act 1989</w:t>
      </w:r>
    </w:p>
    <w:p w:rsidR="006F0844" w:rsidRPr="00EE03FE" w:rsidRDefault="006F0844" w:rsidP="00F2517D">
      <w:pPr>
        <w:spacing w:before="360"/>
        <w:jc w:val="both"/>
      </w:pPr>
      <w:r w:rsidRPr="00EE03FE">
        <w:t xml:space="preserve">I, </w:t>
      </w:r>
      <w:r w:rsidR="00F6041B">
        <w:t>JOHN SKERRITT</w:t>
      </w:r>
      <w:r w:rsidR="00F47987">
        <w:t xml:space="preserve">, </w:t>
      </w:r>
      <w:r w:rsidR="009F6DD5" w:rsidRPr="00EE03FE">
        <w:t xml:space="preserve">delegate of the </w:t>
      </w:r>
      <w:r w:rsidRPr="00EE03FE">
        <w:t xml:space="preserve">Minister for Health, make this Specification under </w:t>
      </w:r>
      <w:r w:rsidR="003C4602" w:rsidRPr="00EE03FE">
        <w:t>subsection 61(5</w:t>
      </w:r>
      <w:r w:rsidR="00685C6B">
        <w:t>D</w:t>
      </w:r>
      <w:r w:rsidR="00595779" w:rsidRPr="00EE03FE">
        <w:t>)</w:t>
      </w:r>
      <w:r w:rsidRPr="00EE03FE">
        <w:t xml:space="preserve"> of the </w:t>
      </w:r>
      <w:r w:rsidR="00595779" w:rsidRPr="00EE03FE">
        <w:rPr>
          <w:i/>
        </w:rPr>
        <w:t>Therapeutic Goods Act 1989</w:t>
      </w:r>
      <w:r w:rsidRPr="00EE03FE">
        <w:t>.</w:t>
      </w:r>
    </w:p>
    <w:p w:rsidR="006F0844" w:rsidRDefault="00017814" w:rsidP="006F0844">
      <w:pPr>
        <w:tabs>
          <w:tab w:val="left" w:pos="3119"/>
        </w:tabs>
        <w:spacing w:before="300" w:after="600" w:line="300" w:lineRule="atLeast"/>
      </w:pPr>
      <w:r w:rsidRPr="00EE03FE">
        <w:t xml:space="preserve">Dated </w:t>
      </w:r>
      <w:r>
        <w:t>21</w:t>
      </w:r>
      <w:r w:rsidRPr="00017814">
        <w:rPr>
          <w:vertAlign w:val="superscript"/>
        </w:rPr>
        <w:t>st</w:t>
      </w:r>
      <w:r>
        <w:rPr>
          <w:vertAlign w:val="superscript"/>
        </w:rPr>
        <w:t xml:space="preserve"> </w:t>
      </w:r>
      <w:r>
        <w:t>November 2012</w:t>
      </w:r>
    </w:p>
    <w:p w:rsidR="00B047BC" w:rsidRPr="00EE03FE" w:rsidRDefault="00B047BC" w:rsidP="006F0844">
      <w:pPr>
        <w:tabs>
          <w:tab w:val="left" w:pos="3119"/>
        </w:tabs>
        <w:spacing w:before="300" w:after="600" w:line="300" w:lineRule="atLeast"/>
      </w:pPr>
    </w:p>
    <w:p w:rsidR="006F0844" w:rsidRPr="00EE03FE" w:rsidRDefault="00B047BC" w:rsidP="00B047BC">
      <w:pPr>
        <w:tabs>
          <w:tab w:val="left" w:pos="3119"/>
        </w:tabs>
        <w:spacing w:before="600" w:line="300" w:lineRule="atLeast"/>
      </w:pPr>
      <w:r>
        <w:t>(</w:t>
      </w:r>
      <w:r w:rsidR="00017814">
        <w:t>S</w:t>
      </w:r>
      <w:r>
        <w:t>igned by)</w:t>
      </w:r>
    </w:p>
    <w:p w:rsidR="006F0844" w:rsidRPr="00EE03FE" w:rsidRDefault="00F6041B" w:rsidP="006F0844">
      <w:pPr>
        <w:tabs>
          <w:tab w:val="left" w:pos="3969"/>
        </w:tabs>
        <w:spacing w:before="1200" w:line="300" w:lineRule="atLeast"/>
        <w:rPr>
          <w:b/>
        </w:rPr>
      </w:pPr>
      <w:r>
        <w:rPr>
          <w:b/>
        </w:rPr>
        <w:t>JOHN SKERRITT</w:t>
      </w:r>
    </w:p>
    <w:p w:rsidR="006F0844" w:rsidRPr="00EE03FE" w:rsidRDefault="009F6DD5">
      <w:pPr>
        <w:pBdr>
          <w:bottom w:val="single" w:sz="4" w:space="12" w:color="auto"/>
        </w:pBdr>
        <w:tabs>
          <w:tab w:val="left" w:pos="3119"/>
        </w:tabs>
        <w:spacing w:after="240" w:line="300" w:lineRule="atLeast"/>
      </w:pPr>
      <w:bookmarkStart w:id="1" w:name="Minister"/>
      <w:r w:rsidRPr="00EE03FE">
        <w:t xml:space="preserve">Delegate of the </w:t>
      </w:r>
      <w:r w:rsidR="006F0844" w:rsidRPr="00EE03FE">
        <w:t>Minister for Health</w:t>
      </w:r>
      <w:bookmarkEnd w:id="1"/>
    </w:p>
    <w:p w:rsidR="006F0844" w:rsidRPr="00EE03FE" w:rsidRDefault="006F0844">
      <w:pPr>
        <w:pStyle w:val="SigningPageBreak"/>
        <w:sectPr w:rsidR="006F0844" w:rsidRPr="00EE03FE">
          <w:headerReference w:type="even" r:id="rId9"/>
          <w:headerReference w:type="default" r:id="rId10"/>
          <w:footerReference w:type="even" r:id="rId11"/>
          <w:footerReference w:type="default" r:id="rId12"/>
          <w:headerReference w:type="first" r:id="rId13"/>
          <w:type w:val="continuous"/>
          <w:pgSz w:w="11907" w:h="16839" w:code="9"/>
          <w:pgMar w:top="1440" w:right="1797" w:bottom="1440" w:left="1797" w:header="709" w:footer="709" w:gutter="0"/>
          <w:cols w:space="708"/>
          <w:titlePg/>
          <w:docGrid w:linePitch="360"/>
        </w:sectPr>
      </w:pPr>
    </w:p>
    <w:p w:rsidR="006F0844" w:rsidRPr="00EE03FE" w:rsidRDefault="006F0844" w:rsidP="00345EF1">
      <w:pPr>
        <w:pStyle w:val="HR"/>
        <w:pageBreakBefore/>
      </w:pPr>
      <w:bookmarkStart w:id="2" w:name="_Toc244919537"/>
      <w:r w:rsidRPr="00EE03FE">
        <w:rPr>
          <w:rStyle w:val="CharSectno"/>
        </w:rPr>
        <w:lastRenderedPageBreak/>
        <w:t>1</w:t>
      </w:r>
      <w:r w:rsidRPr="00EE03FE">
        <w:tab/>
        <w:t>Name of Specification</w:t>
      </w:r>
      <w:bookmarkEnd w:id="2"/>
    </w:p>
    <w:p w:rsidR="006F0844" w:rsidRPr="00EE03FE" w:rsidRDefault="006F0844" w:rsidP="006F0844">
      <w:pPr>
        <w:pStyle w:val="R1"/>
      </w:pPr>
      <w:r w:rsidRPr="00EE03FE">
        <w:tab/>
      </w:r>
      <w:r w:rsidRPr="00EE03FE">
        <w:tab/>
        <w:t xml:space="preserve">This Specification is the </w:t>
      </w:r>
      <w:r w:rsidR="000004E8" w:rsidRPr="00EE03FE">
        <w:rPr>
          <w:i/>
        </w:rPr>
        <w:fldChar w:fldCharType="begin"/>
      </w:r>
      <w:r w:rsidRPr="00EE03FE">
        <w:rPr>
          <w:i/>
        </w:rPr>
        <w:instrText xml:space="preserve"> REF Citation \*charformat </w:instrText>
      </w:r>
      <w:r w:rsidR="000004E8" w:rsidRPr="00EE03FE">
        <w:rPr>
          <w:i/>
        </w:rPr>
        <w:fldChar w:fldCharType="separate"/>
      </w:r>
      <w:r w:rsidR="00A37376" w:rsidRPr="00A37376">
        <w:rPr>
          <w:i/>
        </w:rPr>
        <w:t>Therapeutic Goods Information (Joint Adverse Event Notifications System) Specification 2012</w:t>
      </w:r>
      <w:r w:rsidR="000004E8" w:rsidRPr="00EE03FE">
        <w:rPr>
          <w:i/>
        </w:rPr>
        <w:fldChar w:fldCharType="end"/>
      </w:r>
      <w:r w:rsidRPr="00EE03FE">
        <w:t>.</w:t>
      </w:r>
    </w:p>
    <w:p w:rsidR="006F0844" w:rsidRPr="00EE03FE" w:rsidRDefault="006F0844" w:rsidP="006F0844">
      <w:pPr>
        <w:pStyle w:val="HR"/>
      </w:pPr>
      <w:bookmarkStart w:id="3" w:name="_Toc244919538"/>
      <w:r w:rsidRPr="00EE03FE">
        <w:rPr>
          <w:rStyle w:val="CharSectno"/>
        </w:rPr>
        <w:t>2</w:t>
      </w:r>
      <w:r w:rsidRPr="00EE03FE">
        <w:tab/>
        <w:t>Commencement</w:t>
      </w:r>
      <w:bookmarkEnd w:id="3"/>
    </w:p>
    <w:p w:rsidR="006F0844" w:rsidRPr="00EE03FE" w:rsidRDefault="006F0844" w:rsidP="006F0844">
      <w:pPr>
        <w:pStyle w:val="R1"/>
      </w:pPr>
      <w:r w:rsidRPr="00EE03FE">
        <w:tab/>
      </w:r>
      <w:r w:rsidRPr="00EE03FE">
        <w:tab/>
        <w:t>This Specification commences on the day after it is registered.</w:t>
      </w:r>
    </w:p>
    <w:p w:rsidR="003D4AD8" w:rsidRPr="00EE03FE" w:rsidRDefault="003D4AD8" w:rsidP="006F0844">
      <w:pPr>
        <w:pStyle w:val="HR"/>
      </w:pPr>
      <w:bookmarkStart w:id="4" w:name="_Toc244919539"/>
      <w:r w:rsidRPr="00EE03FE">
        <w:rPr>
          <w:rStyle w:val="CharSectno"/>
        </w:rPr>
        <w:t>3</w:t>
      </w:r>
      <w:r w:rsidRPr="00EE03FE">
        <w:tab/>
        <w:t>Definition</w:t>
      </w:r>
      <w:r w:rsidR="00D224D0" w:rsidRPr="00EE03FE">
        <w:t>s</w:t>
      </w:r>
      <w:bookmarkEnd w:id="4"/>
    </w:p>
    <w:p w:rsidR="003D4AD8" w:rsidRDefault="003D4AD8" w:rsidP="00345EF1">
      <w:pPr>
        <w:pStyle w:val="ZR1"/>
      </w:pPr>
      <w:r w:rsidRPr="00EE03FE">
        <w:tab/>
      </w:r>
      <w:r w:rsidRPr="00EE03FE">
        <w:tab/>
        <w:t>In this Specification:</w:t>
      </w:r>
    </w:p>
    <w:p w:rsidR="003D4AD8" w:rsidRDefault="003D4AD8" w:rsidP="00236A5F">
      <w:pPr>
        <w:pStyle w:val="definition"/>
        <w:ind w:left="1418"/>
      </w:pPr>
      <w:r w:rsidRPr="00EE03FE">
        <w:rPr>
          <w:b/>
          <w:i/>
        </w:rPr>
        <w:t>Act</w:t>
      </w:r>
      <w:r w:rsidRPr="00EE03FE">
        <w:t xml:space="preserve"> means the </w:t>
      </w:r>
      <w:r w:rsidRPr="00EE03FE">
        <w:rPr>
          <w:i/>
        </w:rPr>
        <w:t>Therapeutic Goods Act 1989</w:t>
      </w:r>
      <w:r w:rsidRPr="00EE03FE">
        <w:t>.</w:t>
      </w:r>
    </w:p>
    <w:p w:rsidR="00AA399B" w:rsidRDefault="00A82B3D" w:rsidP="00236A5F">
      <w:pPr>
        <w:pStyle w:val="definition"/>
        <w:ind w:left="1418"/>
      </w:pPr>
      <w:r w:rsidRPr="007D6F11">
        <w:rPr>
          <w:b/>
          <w:i/>
        </w:rPr>
        <w:t>Adverse event</w:t>
      </w:r>
      <w:r w:rsidRPr="007D6F11">
        <w:t xml:space="preserve"> means any untoward medical occurrence in a patient administered medicine and which does not necessarily have to have a causal relationship with this </w:t>
      </w:r>
      <w:r w:rsidR="007D6F11">
        <w:t>medicine</w:t>
      </w:r>
      <w:r w:rsidRPr="007D6F11">
        <w:t>.  An adverse event can therefore be any unfavourable and unintended sign (for example, an abnormal laboratory finding), symptom, or disease temporally associated with the use of a medicine, whether or not considered related to this medicine.</w:t>
      </w:r>
    </w:p>
    <w:p w:rsidR="00FB315F" w:rsidRPr="00FB315F" w:rsidRDefault="00FB315F" w:rsidP="00236A5F">
      <w:pPr>
        <w:pStyle w:val="definition"/>
        <w:ind w:left="1418"/>
      </w:pPr>
      <w:r>
        <w:rPr>
          <w:b/>
          <w:i/>
        </w:rPr>
        <w:t>Medsafe</w:t>
      </w:r>
      <w:r>
        <w:t xml:space="preserve"> means the New Zealand Medicines and Medical Devices Safety Authority.</w:t>
      </w:r>
    </w:p>
    <w:p w:rsidR="006E5DA0" w:rsidRPr="00431CC5" w:rsidRDefault="006E5DA0" w:rsidP="00236A5F">
      <w:pPr>
        <w:pStyle w:val="definition"/>
        <w:ind w:left="1418"/>
      </w:pPr>
      <w:r>
        <w:rPr>
          <w:b/>
          <w:i/>
        </w:rPr>
        <w:t>Register</w:t>
      </w:r>
      <w:r w:rsidR="00431CC5">
        <w:t xml:space="preserve"> means the Australian Register of Therapeutic Goods.</w:t>
      </w:r>
    </w:p>
    <w:p w:rsidR="00AF669F" w:rsidRPr="00AF669F" w:rsidRDefault="00AF669F" w:rsidP="00236A5F">
      <w:pPr>
        <w:pStyle w:val="definition"/>
        <w:ind w:left="1418"/>
      </w:pPr>
      <w:r>
        <w:rPr>
          <w:b/>
          <w:i/>
        </w:rPr>
        <w:t>TGA</w:t>
      </w:r>
      <w:r>
        <w:t xml:space="preserve"> means the Therapeutic Goods Administration.</w:t>
      </w:r>
    </w:p>
    <w:p w:rsidR="006F0844" w:rsidRPr="00EE03FE" w:rsidRDefault="002B1317" w:rsidP="006F0844">
      <w:pPr>
        <w:pStyle w:val="HR"/>
      </w:pPr>
      <w:bookmarkStart w:id="5" w:name="_Toc244919540"/>
      <w:r>
        <w:t>4</w:t>
      </w:r>
      <w:r>
        <w:tab/>
      </w:r>
      <w:r w:rsidR="00595779" w:rsidRPr="00EE03FE">
        <w:t>Therapeutic goods information</w:t>
      </w:r>
      <w:bookmarkEnd w:id="5"/>
      <w:r w:rsidR="00093E62">
        <w:t>, persons and purposes</w:t>
      </w:r>
    </w:p>
    <w:p w:rsidR="00595779" w:rsidRPr="00EE03FE" w:rsidRDefault="003C4602" w:rsidP="00595779">
      <w:pPr>
        <w:pStyle w:val="R1"/>
      </w:pPr>
      <w:r w:rsidRPr="00EE03FE">
        <w:tab/>
      </w:r>
      <w:r w:rsidRPr="00EE03FE">
        <w:tab/>
      </w:r>
      <w:r w:rsidR="00ED7A78">
        <w:t xml:space="preserve">The </w:t>
      </w:r>
      <w:r w:rsidR="00093E62">
        <w:t xml:space="preserve">kinds of </w:t>
      </w:r>
      <w:r w:rsidR="00595779" w:rsidRPr="00EE03FE">
        <w:t>therapeutic goods information</w:t>
      </w:r>
      <w:r w:rsidR="00A201E7">
        <w:t xml:space="preserve"> </w:t>
      </w:r>
      <w:r w:rsidR="00595779" w:rsidRPr="00EE03FE">
        <w:t xml:space="preserve">mentioned in Schedule 1 </w:t>
      </w:r>
      <w:r w:rsidR="005266E5">
        <w:t>are</w:t>
      </w:r>
      <w:r w:rsidR="00595779" w:rsidRPr="00EE03FE">
        <w:t xml:space="preserve"> specified</w:t>
      </w:r>
      <w:r w:rsidR="00ED7A78">
        <w:t xml:space="preserve"> for t</w:t>
      </w:r>
      <w:r w:rsidR="00E5358D">
        <w:t>he purposes of subsection 61(5D</w:t>
      </w:r>
      <w:r w:rsidR="00ED7A78">
        <w:t>) of the Act</w:t>
      </w:r>
      <w:r w:rsidR="00595779" w:rsidRPr="00EE03FE">
        <w:t>.</w:t>
      </w:r>
    </w:p>
    <w:p w:rsidR="002B7A4F" w:rsidRPr="00EE03FE" w:rsidRDefault="002B7A4F" w:rsidP="00BC29CE">
      <w:pPr>
        <w:pStyle w:val="MainBodySectionBreak"/>
        <w:sectPr w:rsidR="002B7A4F" w:rsidRPr="00EE03FE" w:rsidSect="00BC29CE">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440" w:right="1797" w:bottom="1440" w:left="1797" w:header="720" w:footer="720" w:gutter="0"/>
          <w:cols w:space="708"/>
          <w:docGrid w:linePitch="360"/>
        </w:sectPr>
      </w:pPr>
    </w:p>
    <w:p w:rsidR="00595779" w:rsidRPr="00EE03FE" w:rsidRDefault="00595779" w:rsidP="002B7A4F">
      <w:pPr>
        <w:pStyle w:val="Scheduletitle"/>
        <w:pageBreakBefore/>
      </w:pPr>
      <w:bookmarkStart w:id="6" w:name="_Toc244919541"/>
      <w:r w:rsidRPr="00EE03FE">
        <w:rPr>
          <w:rStyle w:val="CharSchNo"/>
        </w:rPr>
        <w:lastRenderedPageBreak/>
        <w:t>Schedule 1</w:t>
      </w:r>
      <w:r w:rsidRPr="00EE03FE">
        <w:tab/>
      </w:r>
      <w:r w:rsidR="00D55090">
        <w:rPr>
          <w:rStyle w:val="CharSchText"/>
        </w:rPr>
        <w:t>Specified k</w:t>
      </w:r>
      <w:r w:rsidRPr="00EE03FE">
        <w:rPr>
          <w:rStyle w:val="CharSchText"/>
        </w:rPr>
        <w:t xml:space="preserve">inds of </w:t>
      </w:r>
      <w:r w:rsidR="002B1317">
        <w:rPr>
          <w:rStyle w:val="CharSchText"/>
        </w:rPr>
        <w:t xml:space="preserve">therapeutic goods </w:t>
      </w:r>
      <w:r w:rsidRPr="00EE03FE">
        <w:rPr>
          <w:rStyle w:val="CharSchText"/>
        </w:rPr>
        <w:t>information</w:t>
      </w:r>
      <w:bookmarkEnd w:id="6"/>
    </w:p>
    <w:p w:rsidR="00595779" w:rsidRDefault="00595779" w:rsidP="00595779">
      <w:pPr>
        <w:pStyle w:val="Schedulereference"/>
      </w:pPr>
      <w:r w:rsidRPr="00EE03FE">
        <w:t>(</w:t>
      </w:r>
      <w:proofErr w:type="gramStart"/>
      <w:r w:rsidRPr="00EE03FE">
        <w:t>section</w:t>
      </w:r>
      <w:proofErr w:type="gramEnd"/>
      <w:r w:rsidRPr="00EE03FE">
        <w:t xml:space="preserve"> </w:t>
      </w:r>
      <w:r w:rsidR="003D4AD8" w:rsidRPr="00EE03FE">
        <w:t>4</w:t>
      </w:r>
      <w:r w:rsidRPr="00EE03FE">
        <w:t>)</w:t>
      </w:r>
    </w:p>
    <w:p w:rsidR="00D94916" w:rsidRDefault="00D94916" w:rsidP="00D94916">
      <w:pPr>
        <w:pStyle w:val="Schedulepara"/>
        <w:spacing w:before="0"/>
        <w:ind w:left="0" w:firstLine="0"/>
      </w:pPr>
    </w:p>
    <w:p w:rsidR="00D94916" w:rsidRDefault="00D94916" w:rsidP="00D94916">
      <w:pPr>
        <w:pStyle w:val="Schedulepara"/>
        <w:spacing w:before="0"/>
        <w:ind w:left="0" w:firstLine="0"/>
      </w:pPr>
    </w:p>
    <w:p w:rsidR="00D94916" w:rsidRDefault="000D65EF" w:rsidP="00D94916">
      <w:pPr>
        <w:pStyle w:val="Schedulepara"/>
        <w:spacing w:before="0"/>
        <w:ind w:left="0" w:firstLine="0"/>
      </w:pPr>
      <w:r>
        <w:t xml:space="preserve">The following </w:t>
      </w:r>
      <w:r w:rsidR="006F17B2">
        <w:t>kinds of therapeutic goods information</w:t>
      </w:r>
      <w:r w:rsidR="005D1767">
        <w:t>:</w:t>
      </w:r>
    </w:p>
    <w:p w:rsidR="00D94916" w:rsidRDefault="00D94916" w:rsidP="00D94916">
      <w:pPr>
        <w:pStyle w:val="Schedulepara"/>
        <w:spacing w:before="0"/>
        <w:ind w:left="0" w:firstLine="0"/>
      </w:pPr>
    </w:p>
    <w:p w:rsidR="00D94916" w:rsidRPr="00D94916" w:rsidRDefault="00121823" w:rsidP="00121823">
      <w:pPr>
        <w:pStyle w:val="Schedulepara"/>
        <w:tabs>
          <w:tab w:val="left" w:pos="567"/>
        </w:tabs>
        <w:spacing w:before="0"/>
        <w:ind w:left="567" w:hanging="567"/>
        <w:rPr>
          <w:sz w:val="20"/>
          <w:szCs w:val="20"/>
        </w:rPr>
      </w:pPr>
      <w:r>
        <w:rPr>
          <w:sz w:val="20"/>
          <w:szCs w:val="20"/>
        </w:rPr>
        <w:t>Note:</w:t>
      </w:r>
      <w:r>
        <w:rPr>
          <w:sz w:val="20"/>
          <w:szCs w:val="20"/>
        </w:rPr>
        <w:tab/>
      </w:r>
      <w:r w:rsidR="00ED7A78">
        <w:rPr>
          <w:sz w:val="20"/>
          <w:szCs w:val="20"/>
        </w:rPr>
        <w:t xml:space="preserve">The </w:t>
      </w:r>
      <w:r w:rsidR="00D94916" w:rsidRPr="00D94916">
        <w:rPr>
          <w:sz w:val="20"/>
          <w:szCs w:val="20"/>
        </w:rPr>
        <w:t>following specified kinds of therapeutic goods information may be released by the S</w:t>
      </w:r>
      <w:r w:rsidR="00010F74">
        <w:rPr>
          <w:sz w:val="20"/>
          <w:szCs w:val="20"/>
        </w:rPr>
        <w:t>ecretary to the public under subsection 61(5C</w:t>
      </w:r>
      <w:r w:rsidR="00D94916" w:rsidRPr="00D94916">
        <w:rPr>
          <w:sz w:val="20"/>
          <w:szCs w:val="20"/>
        </w:rPr>
        <w:t>) of the Act</w:t>
      </w:r>
      <w:r w:rsidR="00ED7A78">
        <w:rPr>
          <w:sz w:val="20"/>
          <w:szCs w:val="20"/>
        </w:rPr>
        <w:t>.</w:t>
      </w:r>
    </w:p>
    <w:p w:rsidR="00D94916" w:rsidRDefault="00D94916" w:rsidP="00D94916">
      <w:pPr>
        <w:pStyle w:val="Schedulepara"/>
        <w:spacing w:before="0"/>
      </w:pPr>
    </w:p>
    <w:p w:rsidR="00D94916" w:rsidRDefault="00121823" w:rsidP="00121823">
      <w:pPr>
        <w:pStyle w:val="Schedulepara"/>
        <w:tabs>
          <w:tab w:val="left" w:pos="567"/>
        </w:tabs>
        <w:spacing w:before="0"/>
        <w:ind w:left="567" w:hanging="567"/>
        <w:rPr>
          <w:b/>
        </w:rPr>
      </w:pPr>
      <w:r>
        <w:rPr>
          <w:b/>
        </w:rPr>
        <w:t>1</w:t>
      </w:r>
      <w:r>
        <w:rPr>
          <w:b/>
        </w:rPr>
        <w:tab/>
      </w:r>
      <w:r w:rsidR="00AA5482">
        <w:rPr>
          <w:b/>
        </w:rPr>
        <w:t>List</w:t>
      </w:r>
      <w:r w:rsidR="00E11A6D">
        <w:rPr>
          <w:b/>
        </w:rPr>
        <w:t xml:space="preserve"> of Reports</w:t>
      </w:r>
      <w:r w:rsidR="00B75018">
        <w:rPr>
          <w:b/>
        </w:rPr>
        <w:t xml:space="preserve"> in relation to a medicine</w:t>
      </w:r>
      <w:r w:rsidR="00C240D2">
        <w:rPr>
          <w:b/>
        </w:rPr>
        <w:t xml:space="preserve"> – Australian adverse events</w:t>
      </w:r>
    </w:p>
    <w:p w:rsidR="00D94916" w:rsidRDefault="00D94916" w:rsidP="00D94916">
      <w:pPr>
        <w:pStyle w:val="Schedulepara"/>
        <w:spacing w:before="0"/>
      </w:pPr>
    </w:p>
    <w:p w:rsidR="00D94916" w:rsidRDefault="006F17B2" w:rsidP="00D94916">
      <w:pPr>
        <w:pStyle w:val="Schedulepara"/>
        <w:keepNext/>
        <w:tabs>
          <w:tab w:val="left" w:pos="567"/>
        </w:tabs>
        <w:spacing w:before="0"/>
        <w:ind w:left="567" w:hanging="567"/>
      </w:pPr>
      <w:r>
        <w:t>(a)</w:t>
      </w:r>
      <w:r>
        <w:tab/>
        <w:t>the</w:t>
      </w:r>
      <w:r w:rsidR="0059619B">
        <w:t xml:space="preserve"> </w:t>
      </w:r>
      <w:r>
        <w:t>infor</w:t>
      </w:r>
      <w:r w:rsidR="005A14B1">
        <w:t xml:space="preserve">mation </w:t>
      </w:r>
      <w:r w:rsidR="00FB315F">
        <w:t>given</w:t>
      </w:r>
      <w:r w:rsidR="00B802A8">
        <w:t xml:space="preserve"> to the TGA by </w:t>
      </w:r>
      <w:r w:rsidR="00C240D2">
        <w:t>users, medical practitioners or other persons, when reporting an adverse event</w:t>
      </w:r>
      <w:r w:rsidR="0052720E">
        <w:t xml:space="preserve"> </w:t>
      </w:r>
      <w:r w:rsidR="00B802A8">
        <w:t xml:space="preserve">in relation to </w:t>
      </w:r>
      <w:r w:rsidR="00C240D2">
        <w:t xml:space="preserve">a </w:t>
      </w:r>
      <w:r w:rsidR="00B802A8">
        <w:t>medicine</w:t>
      </w:r>
      <w:r w:rsidR="00C240D2">
        <w:t xml:space="preserve"> in relation to a person</w:t>
      </w:r>
      <w:r w:rsidR="00606D98">
        <w:t xml:space="preserve">, </w:t>
      </w:r>
      <w:r w:rsidR="00ED7A78">
        <w:t xml:space="preserve">and recorded by the TGA </w:t>
      </w:r>
      <w:r w:rsidR="00E249DE">
        <w:t>under or in relation to the headings set out in the below table</w:t>
      </w:r>
      <w:r w:rsidR="00C240D2">
        <w:t>, being</w:t>
      </w:r>
      <w:r w:rsidR="008333A0">
        <w:t xml:space="preserve"> </w:t>
      </w:r>
      <w:r w:rsidR="00696B41">
        <w:t xml:space="preserve">information </w:t>
      </w:r>
      <w:r w:rsidR="00013EF5" w:rsidRPr="00B60F9D">
        <w:t xml:space="preserve">kept by the TGA in </w:t>
      </w:r>
      <w:r w:rsidR="00F47987">
        <w:t xml:space="preserve">a </w:t>
      </w:r>
      <w:r w:rsidR="00013EF5" w:rsidRPr="00B60F9D">
        <w:t xml:space="preserve">database of </w:t>
      </w:r>
      <w:r w:rsidR="00CB4D81">
        <w:t xml:space="preserve">adverse event information </w:t>
      </w:r>
      <w:r w:rsidR="00F47987">
        <w:t xml:space="preserve">known as </w:t>
      </w:r>
      <w:r w:rsidR="00CB4D81">
        <w:t xml:space="preserve">the Joint </w:t>
      </w:r>
      <w:r w:rsidR="00013EF5" w:rsidRPr="00B60F9D">
        <w:t>Adverse Event Notifications</w:t>
      </w:r>
      <w:r w:rsidR="00A929CC">
        <w:t xml:space="preserve"> System</w:t>
      </w:r>
      <w:r w:rsidR="00F47987">
        <w:t xml:space="preserve"> (the </w:t>
      </w:r>
      <w:r w:rsidR="00CB4D81">
        <w:t>J</w:t>
      </w:r>
      <w:r w:rsidR="000D364A" w:rsidRPr="00B60F9D">
        <w:t>AEN</w:t>
      </w:r>
      <w:r w:rsidR="00A929CC">
        <w:t>S</w:t>
      </w:r>
      <w:r w:rsidR="00F47987">
        <w:t>)</w:t>
      </w:r>
      <w:r w:rsidR="00013EF5" w:rsidRPr="00B60F9D">
        <w:t xml:space="preserve"> and</w:t>
      </w:r>
      <w:r w:rsidR="00C240D2">
        <w:t xml:space="preserve"> </w:t>
      </w:r>
      <w:r w:rsidR="008333A0">
        <w:t xml:space="preserve">able to </w:t>
      </w:r>
      <w:r w:rsidR="00013EF5" w:rsidRPr="00B60F9D">
        <w:t xml:space="preserve">be extracted from </w:t>
      </w:r>
      <w:r w:rsidR="00784AD7" w:rsidRPr="00B60F9D">
        <w:t xml:space="preserve">that database as </w:t>
      </w:r>
      <w:r w:rsidR="00013EF5" w:rsidRPr="00B60F9D">
        <w:t>part</w:t>
      </w:r>
      <w:r w:rsidR="00AF669F">
        <w:t xml:space="preserve"> of a document titled a </w:t>
      </w:r>
      <w:r w:rsidR="00AA5482">
        <w:t>List</w:t>
      </w:r>
      <w:r w:rsidR="00E11A6D">
        <w:t xml:space="preserve"> of Report</w:t>
      </w:r>
      <w:r w:rsidR="002C7ADD">
        <w:t>s</w:t>
      </w:r>
      <w:r w:rsidR="009A7817">
        <w:t>, for any particular period of time</w:t>
      </w:r>
      <w:r w:rsidR="00E249DE">
        <w:t>:</w:t>
      </w:r>
    </w:p>
    <w:p w:rsidR="00970EF9" w:rsidRDefault="00970EF9" w:rsidP="00D94916">
      <w:pPr>
        <w:pStyle w:val="Schedulepara"/>
        <w:keepNext/>
        <w:tabs>
          <w:tab w:val="left" w:pos="567"/>
        </w:tabs>
        <w:spacing w:before="0"/>
        <w:ind w:left="567" w:hanging="567"/>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835"/>
        <w:gridCol w:w="1843"/>
        <w:gridCol w:w="1985"/>
      </w:tblGrid>
      <w:tr w:rsidR="00B5255A" w:rsidTr="00B21052">
        <w:tc>
          <w:tcPr>
            <w:tcW w:w="1701" w:type="dxa"/>
          </w:tcPr>
          <w:p w:rsidR="00B5255A" w:rsidRPr="00B21052" w:rsidRDefault="00B5255A" w:rsidP="00B21052">
            <w:pPr>
              <w:pStyle w:val="Schedulepara"/>
              <w:tabs>
                <w:tab w:val="clear" w:pos="567"/>
                <w:tab w:val="left" w:pos="993"/>
              </w:tabs>
              <w:spacing w:before="0"/>
              <w:ind w:left="0" w:firstLine="0"/>
              <w:jc w:val="left"/>
              <w:rPr>
                <w:b/>
                <w:sz w:val="22"/>
                <w:szCs w:val="22"/>
              </w:rPr>
            </w:pPr>
            <w:r w:rsidRPr="00B21052">
              <w:rPr>
                <w:b/>
                <w:sz w:val="22"/>
                <w:szCs w:val="22"/>
              </w:rPr>
              <w:t>Medicine</w:t>
            </w:r>
          </w:p>
        </w:tc>
        <w:tc>
          <w:tcPr>
            <w:tcW w:w="2835" w:type="dxa"/>
          </w:tcPr>
          <w:p w:rsidR="00B5255A" w:rsidRPr="00B21052" w:rsidRDefault="00B5255A" w:rsidP="00B21052">
            <w:pPr>
              <w:pStyle w:val="Schedulepara"/>
              <w:tabs>
                <w:tab w:val="clear" w:pos="567"/>
                <w:tab w:val="left" w:pos="993"/>
              </w:tabs>
              <w:spacing w:before="0"/>
              <w:ind w:left="0" w:firstLine="0"/>
              <w:jc w:val="left"/>
              <w:rPr>
                <w:b/>
                <w:sz w:val="22"/>
                <w:szCs w:val="22"/>
              </w:rPr>
            </w:pPr>
            <w:r w:rsidRPr="00B21052">
              <w:rPr>
                <w:b/>
                <w:sz w:val="22"/>
                <w:szCs w:val="22"/>
              </w:rPr>
              <w:t>Other medicine taken at time of the adverse event (if any)</w:t>
            </w:r>
          </w:p>
        </w:tc>
        <w:tc>
          <w:tcPr>
            <w:tcW w:w="1843" w:type="dxa"/>
          </w:tcPr>
          <w:p w:rsidR="00B5255A" w:rsidRPr="00B21052" w:rsidRDefault="00B5255A" w:rsidP="00B21052">
            <w:pPr>
              <w:pStyle w:val="Schedulepara"/>
              <w:tabs>
                <w:tab w:val="clear" w:pos="567"/>
                <w:tab w:val="left" w:pos="993"/>
              </w:tabs>
              <w:spacing w:before="0"/>
              <w:ind w:left="0" w:firstLine="0"/>
              <w:jc w:val="left"/>
              <w:rPr>
                <w:b/>
                <w:sz w:val="22"/>
                <w:szCs w:val="22"/>
              </w:rPr>
            </w:pPr>
            <w:r w:rsidRPr="00B21052">
              <w:rPr>
                <w:b/>
                <w:sz w:val="22"/>
                <w:szCs w:val="22"/>
              </w:rPr>
              <w:t>Age</w:t>
            </w:r>
            <w:r w:rsidRPr="00B21052">
              <w:rPr>
                <w:rStyle w:val="FootnoteReference"/>
                <w:b/>
                <w:sz w:val="22"/>
                <w:szCs w:val="22"/>
              </w:rPr>
              <w:footnoteReference w:id="1"/>
            </w:r>
          </w:p>
        </w:tc>
        <w:tc>
          <w:tcPr>
            <w:tcW w:w="1985" w:type="dxa"/>
          </w:tcPr>
          <w:p w:rsidR="00B5255A" w:rsidRPr="00B21052" w:rsidRDefault="00B5255A" w:rsidP="00B21052">
            <w:pPr>
              <w:pStyle w:val="Schedulepara"/>
              <w:tabs>
                <w:tab w:val="clear" w:pos="567"/>
                <w:tab w:val="left" w:pos="993"/>
              </w:tabs>
              <w:spacing w:before="0"/>
              <w:ind w:left="0" w:firstLine="0"/>
              <w:jc w:val="left"/>
              <w:rPr>
                <w:b/>
                <w:sz w:val="22"/>
                <w:szCs w:val="22"/>
              </w:rPr>
            </w:pPr>
            <w:r w:rsidRPr="00B21052">
              <w:rPr>
                <w:b/>
                <w:sz w:val="22"/>
                <w:szCs w:val="22"/>
              </w:rPr>
              <w:t>Gender</w:t>
            </w:r>
            <w:r w:rsidRPr="00B21052">
              <w:rPr>
                <w:rStyle w:val="FootnoteReference"/>
                <w:b/>
                <w:szCs w:val="22"/>
              </w:rPr>
              <w:footnoteReference w:id="2"/>
            </w:r>
          </w:p>
        </w:tc>
      </w:tr>
      <w:tr w:rsidR="00B5255A" w:rsidTr="00B21052">
        <w:tc>
          <w:tcPr>
            <w:tcW w:w="1701" w:type="dxa"/>
          </w:tcPr>
          <w:p w:rsidR="00B5255A" w:rsidRPr="00B21052" w:rsidRDefault="00B5255A" w:rsidP="00B21052">
            <w:pPr>
              <w:pStyle w:val="Schedulepara"/>
              <w:tabs>
                <w:tab w:val="clear" w:pos="567"/>
                <w:tab w:val="left" w:pos="993"/>
              </w:tabs>
              <w:spacing w:before="0"/>
              <w:ind w:left="0" w:firstLine="0"/>
              <w:jc w:val="left"/>
              <w:rPr>
                <w:b/>
                <w:sz w:val="22"/>
                <w:szCs w:val="22"/>
              </w:rPr>
            </w:pPr>
          </w:p>
        </w:tc>
        <w:tc>
          <w:tcPr>
            <w:tcW w:w="2835" w:type="dxa"/>
          </w:tcPr>
          <w:p w:rsidR="00B5255A" w:rsidRPr="00B21052" w:rsidRDefault="00B5255A" w:rsidP="00B21052">
            <w:pPr>
              <w:pStyle w:val="Schedulepara"/>
              <w:tabs>
                <w:tab w:val="clear" w:pos="567"/>
                <w:tab w:val="left" w:pos="993"/>
              </w:tabs>
              <w:spacing w:before="0"/>
              <w:ind w:left="0" w:firstLine="0"/>
              <w:jc w:val="left"/>
              <w:rPr>
                <w:b/>
                <w:sz w:val="22"/>
                <w:szCs w:val="22"/>
              </w:rPr>
            </w:pPr>
          </w:p>
        </w:tc>
        <w:tc>
          <w:tcPr>
            <w:tcW w:w="1843" w:type="dxa"/>
          </w:tcPr>
          <w:p w:rsidR="00B5255A" w:rsidRPr="00B21052" w:rsidRDefault="00B5255A" w:rsidP="00B21052">
            <w:pPr>
              <w:pStyle w:val="Schedulepara"/>
              <w:tabs>
                <w:tab w:val="clear" w:pos="567"/>
                <w:tab w:val="left" w:pos="993"/>
              </w:tabs>
              <w:spacing w:before="0"/>
              <w:ind w:left="0" w:firstLine="0"/>
              <w:jc w:val="left"/>
              <w:rPr>
                <w:b/>
                <w:sz w:val="22"/>
                <w:szCs w:val="22"/>
              </w:rPr>
            </w:pPr>
          </w:p>
        </w:tc>
        <w:tc>
          <w:tcPr>
            <w:tcW w:w="1985" w:type="dxa"/>
          </w:tcPr>
          <w:p w:rsidR="00B5255A" w:rsidRPr="00B21052" w:rsidRDefault="00B5255A" w:rsidP="00B21052">
            <w:pPr>
              <w:pStyle w:val="Schedulepara"/>
              <w:tabs>
                <w:tab w:val="clear" w:pos="567"/>
                <w:tab w:val="left" w:pos="993"/>
              </w:tabs>
              <w:spacing w:before="0"/>
              <w:ind w:left="0" w:firstLine="0"/>
              <w:jc w:val="left"/>
              <w:rPr>
                <w:b/>
                <w:sz w:val="22"/>
                <w:szCs w:val="22"/>
              </w:rPr>
            </w:pPr>
          </w:p>
        </w:tc>
      </w:tr>
      <w:tr w:rsidR="00B5255A" w:rsidTr="00B21052">
        <w:tc>
          <w:tcPr>
            <w:tcW w:w="1701" w:type="dxa"/>
            <w:tcBorders>
              <w:bottom w:val="single" w:sz="4" w:space="0" w:color="auto"/>
            </w:tcBorders>
          </w:tcPr>
          <w:p w:rsidR="00B5255A" w:rsidRPr="00B21052" w:rsidRDefault="00B5255A" w:rsidP="00B21052">
            <w:pPr>
              <w:pStyle w:val="Schedulepara"/>
              <w:tabs>
                <w:tab w:val="clear" w:pos="567"/>
                <w:tab w:val="left" w:pos="993"/>
              </w:tabs>
              <w:spacing w:before="0"/>
              <w:ind w:left="0" w:firstLine="0"/>
              <w:jc w:val="left"/>
              <w:rPr>
                <w:b/>
                <w:sz w:val="22"/>
                <w:szCs w:val="22"/>
              </w:rPr>
            </w:pPr>
          </w:p>
        </w:tc>
        <w:tc>
          <w:tcPr>
            <w:tcW w:w="2835" w:type="dxa"/>
            <w:tcBorders>
              <w:bottom w:val="single" w:sz="4" w:space="0" w:color="auto"/>
            </w:tcBorders>
          </w:tcPr>
          <w:p w:rsidR="00B5255A" w:rsidRPr="00B21052" w:rsidRDefault="00B5255A" w:rsidP="00B21052">
            <w:pPr>
              <w:pStyle w:val="Schedulepara"/>
              <w:tabs>
                <w:tab w:val="clear" w:pos="567"/>
                <w:tab w:val="left" w:pos="993"/>
              </w:tabs>
              <w:spacing w:before="0"/>
              <w:ind w:left="0" w:firstLine="0"/>
              <w:jc w:val="left"/>
              <w:rPr>
                <w:b/>
                <w:sz w:val="22"/>
                <w:szCs w:val="22"/>
              </w:rPr>
            </w:pPr>
          </w:p>
        </w:tc>
        <w:tc>
          <w:tcPr>
            <w:tcW w:w="1843" w:type="dxa"/>
            <w:tcBorders>
              <w:bottom w:val="single" w:sz="4" w:space="0" w:color="auto"/>
            </w:tcBorders>
          </w:tcPr>
          <w:p w:rsidR="00B5255A" w:rsidRPr="00B21052" w:rsidRDefault="00B5255A" w:rsidP="00B21052">
            <w:pPr>
              <w:pStyle w:val="Schedulepara"/>
              <w:tabs>
                <w:tab w:val="clear" w:pos="567"/>
                <w:tab w:val="left" w:pos="993"/>
              </w:tabs>
              <w:spacing w:before="0"/>
              <w:ind w:left="0" w:firstLine="0"/>
              <w:jc w:val="left"/>
              <w:rPr>
                <w:b/>
                <w:sz w:val="22"/>
                <w:szCs w:val="22"/>
              </w:rPr>
            </w:pPr>
          </w:p>
        </w:tc>
        <w:tc>
          <w:tcPr>
            <w:tcW w:w="1985" w:type="dxa"/>
            <w:tcBorders>
              <w:bottom w:val="single" w:sz="4" w:space="0" w:color="auto"/>
            </w:tcBorders>
          </w:tcPr>
          <w:p w:rsidR="00B5255A" w:rsidRPr="00B21052" w:rsidRDefault="00B5255A" w:rsidP="00B21052">
            <w:pPr>
              <w:pStyle w:val="Schedulepara"/>
              <w:tabs>
                <w:tab w:val="clear" w:pos="567"/>
                <w:tab w:val="left" w:pos="993"/>
              </w:tabs>
              <w:spacing w:before="0"/>
              <w:ind w:left="0" w:firstLine="0"/>
              <w:jc w:val="left"/>
              <w:rPr>
                <w:b/>
                <w:sz w:val="22"/>
                <w:szCs w:val="22"/>
              </w:rPr>
            </w:pPr>
          </w:p>
        </w:tc>
      </w:tr>
    </w:tbl>
    <w:p w:rsidR="00D94916" w:rsidRDefault="00D94916" w:rsidP="00D94916">
      <w:pPr>
        <w:pStyle w:val="Schedulepara"/>
        <w:tabs>
          <w:tab w:val="clear" w:pos="567"/>
          <w:tab w:val="left" w:pos="993"/>
        </w:tabs>
        <w:spacing w:before="0"/>
        <w:ind w:left="993" w:hanging="993"/>
      </w:pPr>
    </w:p>
    <w:p w:rsidR="00D94916" w:rsidRDefault="003F715E" w:rsidP="00CC2A45">
      <w:pPr>
        <w:pStyle w:val="Schedulepara"/>
        <w:tabs>
          <w:tab w:val="left" w:pos="567"/>
        </w:tabs>
        <w:spacing w:before="0"/>
        <w:ind w:left="567" w:hanging="567"/>
      </w:pPr>
      <w:r>
        <w:t>(aa)</w:t>
      </w:r>
      <w:r>
        <w:tab/>
        <w:t>the information listed below</w:t>
      </w:r>
      <w:r w:rsidR="00DC340E">
        <w:t xml:space="preserve"> that is </w:t>
      </w:r>
      <w:r w:rsidR="00F5369A">
        <w:t xml:space="preserve">derived </w:t>
      </w:r>
      <w:r w:rsidR="0099427B">
        <w:t xml:space="preserve">by the TGA </w:t>
      </w:r>
      <w:r w:rsidR="00F5369A">
        <w:t>from</w:t>
      </w:r>
      <w:r w:rsidR="00055308">
        <w:t>, or allocated by the TGA in relation to,</w:t>
      </w:r>
      <w:r w:rsidR="00F5369A">
        <w:t xml:space="preserve"> </w:t>
      </w:r>
      <w:r w:rsidR="00055308">
        <w:t xml:space="preserve">the </w:t>
      </w:r>
      <w:r w:rsidR="000F4969">
        <w:t xml:space="preserve">information provided by </w:t>
      </w:r>
      <w:r w:rsidR="00C240D2">
        <w:t>the person reporting an adverse event</w:t>
      </w:r>
      <w:r w:rsidR="00AF669F">
        <w:t xml:space="preserve"> </w:t>
      </w:r>
      <w:r w:rsidR="00E12716">
        <w:t>in relation to the medicine</w:t>
      </w:r>
      <w:r w:rsidR="00F35BA4">
        <w:t>,</w:t>
      </w:r>
      <w:r w:rsidR="00E12716">
        <w:t xml:space="preserve"> </w:t>
      </w:r>
      <w:r w:rsidR="0099427B">
        <w:t xml:space="preserve">being </w:t>
      </w:r>
      <w:r w:rsidR="00843DD0">
        <w:t xml:space="preserve">also </w:t>
      </w:r>
      <w:r w:rsidR="000B7C18">
        <w:t xml:space="preserve">part of the </w:t>
      </w:r>
      <w:r w:rsidR="00AF669F">
        <w:t xml:space="preserve">information </w:t>
      </w:r>
      <w:r w:rsidR="0036611E">
        <w:t xml:space="preserve">that </w:t>
      </w:r>
      <w:r w:rsidR="00AF669F">
        <w:t xml:space="preserve">is </w:t>
      </w:r>
      <w:r w:rsidR="00784AD7" w:rsidRPr="00B60F9D">
        <w:t xml:space="preserve">kept by the TGA in the </w:t>
      </w:r>
      <w:r w:rsidR="00CB4D81">
        <w:t>J</w:t>
      </w:r>
      <w:r w:rsidR="00F24028" w:rsidRPr="00B60F9D">
        <w:t>AEN</w:t>
      </w:r>
      <w:r w:rsidR="00A929CC">
        <w:t>S</w:t>
      </w:r>
      <w:r w:rsidR="00784AD7" w:rsidRPr="00B60F9D">
        <w:t xml:space="preserve"> and able to be extracted from that database as part </w:t>
      </w:r>
      <w:r w:rsidR="00013EF5" w:rsidRPr="00B60F9D">
        <w:t>of a document titled</w:t>
      </w:r>
      <w:r w:rsidR="00680F7B">
        <w:t xml:space="preserve"> </w:t>
      </w:r>
      <w:r w:rsidR="00B819AF">
        <w:t>List</w:t>
      </w:r>
      <w:r w:rsidR="003D6606">
        <w:t xml:space="preserve"> of Reports</w:t>
      </w:r>
      <w:r w:rsidR="00AF669F">
        <w:t>:</w:t>
      </w:r>
    </w:p>
    <w:p w:rsidR="00E2223A" w:rsidRDefault="00E2223A" w:rsidP="00CC2A45">
      <w:pPr>
        <w:pStyle w:val="Schedulepara"/>
        <w:tabs>
          <w:tab w:val="left" w:pos="567"/>
        </w:tabs>
        <w:spacing w:before="0"/>
        <w:ind w:left="567" w:hanging="567"/>
      </w:pPr>
    </w:p>
    <w:p w:rsidR="00D94916" w:rsidRDefault="000D364A" w:rsidP="00D94916">
      <w:pPr>
        <w:pStyle w:val="Schedulepara"/>
        <w:numPr>
          <w:ilvl w:val="0"/>
          <w:numId w:val="14"/>
        </w:numPr>
        <w:tabs>
          <w:tab w:val="clear" w:pos="567"/>
          <w:tab w:val="left" w:pos="993"/>
        </w:tabs>
        <w:spacing w:before="0"/>
        <w:ind w:left="993" w:hanging="428"/>
      </w:pPr>
      <w:r>
        <w:t xml:space="preserve">the report entry date, being the date that the reported adverse event is </w:t>
      </w:r>
      <w:r w:rsidR="002A769B">
        <w:t xml:space="preserve">recorded </w:t>
      </w:r>
      <w:r>
        <w:t>by the TGA</w:t>
      </w:r>
      <w:r>
        <w:rPr>
          <w:rStyle w:val="FootnoteReference"/>
        </w:rPr>
        <w:footnoteReference w:id="3"/>
      </w:r>
      <w:r w:rsidR="00590898">
        <w:t>;</w:t>
      </w:r>
    </w:p>
    <w:p w:rsidR="00D94916" w:rsidRDefault="00F22FBB" w:rsidP="00D94916">
      <w:pPr>
        <w:pStyle w:val="Schedulepara"/>
        <w:numPr>
          <w:ilvl w:val="0"/>
          <w:numId w:val="14"/>
        </w:numPr>
        <w:tabs>
          <w:tab w:val="clear" w:pos="567"/>
          <w:tab w:val="left" w:pos="993"/>
        </w:tabs>
        <w:spacing w:before="0"/>
        <w:ind w:left="993" w:hanging="428"/>
      </w:pPr>
      <w:r>
        <w:t xml:space="preserve">the adverse event description term that relates to the </w:t>
      </w:r>
      <w:r w:rsidR="00061F39">
        <w:t xml:space="preserve">reported </w:t>
      </w:r>
      <w:r>
        <w:t xml:space="preserve">adverse event as described </w:t>
      </w:r>
      <w:r w:rsidR="00AF669F">
        <w:t>in</w:t>
      </w:r>
      <w:r>
        <w:t xml:space="preserve"> the </w:t>
      </w:r>
      <w:r w:rsidRPr="00BA7FD7">
        <w:t>Medical Dictionary for Regulatory Activities (MedDRA)</w:t>
      </w:r>
      <w:r w:rsidR="00D7269A">
        <w:rPr>
          <w:rStyle w:val="FootnoteReference"/>
        </w:rPr>
        <w:footnoteReference w:id="4"/>
      </w:r>
      <w:r w:rsidR="009168D4">
        <w:t>; and</w:t>
      </w:r>
    </w:p>
    <w:p w:rsidR="00D94916" w:rsidRDefault="009168D4" w:rsidP="00D94916">
      <w:pPr>
        <w:pStyle w:val="Schedulepara"/>
        <w:numPr>
          <w:ilvl w:val="0"/>
          <w:numId w:val="14"/>
        </w:numPr>
        <w:tabs>
          <w:tab w:val="clear" w:pos="567"/>
          <w:tab w:val="left" w:pos="993"/>
        </w:tabs>
        <w:spacing w:before="0"/>
        <w:ind w:left="993" w:hanging="428"/>
      </w:pPr>
      <w:proofErr w:type="gramStart"/>
      <w:r>
        <w:t>the</w:t>
      </w:r>
      <w:proofErr w:type="gramEnd"/>
      <w:r>
        <w:t xml:space="preserve"> unique case number allocated by the TGA to the adverse event report</w:t>
      </w:r>
      <w:r w:rsidR="00010F74">
        <w:t>.</w:t>
      </w:r>
    </w:p>
    <w:p w:rsidR="00D94916" w:rsidRDefault="00D94916" w:rsidP="00D94916">
      <w:pPr>
        <w:pStyle w:val="Schedulepara"/>
        <w:spacing w:before="0"/>
      </w:pPr>
    </w:p>
    <w:p w:rsidR="00352079" w:rsidRDefault="00352079" w:rsidP="00D94916">
      <w:pPr>
        <w:pStyle w:val="Schedulepara"/>
        <w:spacing w:before="0"/>
      </w:pPr>
    </w:p>
    <w:p w:rsidR="009C6BC6" w:rsidRDefault="009C6BC6" w:rsidP="00121823">
      <w:pPr>
        <w:pStyle w:val="Schedulepara"/>
        <w:tabs>
          <w:tab w:val="left" w:pos="567"/>
        </w:tabs>
        <w:spacing w:before="0"/>
        <w:ind w:left="567" w:hanging="567"/>
        <w:rPr>
          <w:b/>
        </w:rPr>
      </w:pPr>
      <w:r w:rsidRPr="004C58BD">
        <w:rPr>
          <w:b/>
        </w:rPr>
        <w:lastRenderedPageBreak/>
        <w:t>1</w:t>
      </w:r>
      <w:r>
        <w:rPr>
          <w:b/>
        </w:rPr>
        <w:t>A</w:t>
      </w:r>
      <w:r w:rsidR="00121823">
        <w:rPr>
          <w:b/>
        </w:rPr>
        <w:tab/>
      </w:r>
      <w:r>
        <w:rPr>
          <w:b/>
        </w:rPr>
        <w:t>List of Reports in relation to a medicine</w:t>
      </w:r>
      <w:r w:rsidR="00C240D2">
        <w:rPr>
          <w:b/>
        </w:rPr>
        <w:t xml:space="preserve"> – New Zealand adverse events</w:t>
      </w:r>
    </w:p>
    <w:p w:rsidR="009C6BC6" w:rsidRDefault="009C6BC6" w:rsidP="009C6BC6">
      <w:pPr>
        <w:pStyle w:val="Schedulepara"/>
        <w:spacing w:before="0"/>
      </w:pPr>
    </w:p>
    <w:p w:rsidR="009C6BC6" w:rsidRDefault="009C6BC6" w:rsidP="009C6BC6">
      <w:pPr>
        <w:pStyle w:val="Schedulepara"/>
        <w:keepNext/>
        <w:tabs>
          <w:tab w:val="left" w:pos="567"/>
        </w:tabs>
        <w:spacing w:before="0"/>
        <w:ind w:left="567" w:hanging="567"/>
      </w:pPr>
      <w:r>
        <w:t>(a)</w:t>
      </w:r>
      <w:r>
        <w:tab/>
        <w:t xml:space="preserve">the information given to the TGA by Medsafe in relation to </w:t>
      </w:r>
      <w:r w:rsidR="00C240D2">
        <w:t>an adverse event</w:t>
      </w:r>
      <w:r>
        <w:t xml:space="preserve"> in relation to </w:t>
      </w:r>
      <w:r w:rsidR="00C240D2">
        <w:t>a medicine</w:t>
      </w:r>
      <w:r>
        <w:t xml:space="preserve"> and recorded by the TGA under or in relation to the headings set out in the below table</w:t>
      </w:r>
      <w:r w:rsidR="009A7817">
        <w:t xml:space="preserve">, being information </w:t>
      </w:r>
      <w:r w:rsidRPr="00B60F9D">
        <w:t xml:space="preserve">kept by the TGA in </w:t>
      </w:r>
      <w:r w:rsidR="00CB4D81">
        <w:t>the J</w:t>
      </w:r>
      <w:r w:rsidRPr="00B60F9D">
        <w:t>AEN</w:t>
      </w:r>
      <w:r w:rsidR="00A929CC">
        <w:t>S</w:t>
      </w:r>
      <w:r w:rsidRPr="00B60F9D">
        <w:t xml:space="preserve"> and</w:t>
      </w:r>
      <w:r w:rsidR="009A7817">
        <w:t xml:space="preserve"> </w:t>
      </w:r>
      <w:r>
        <w:t xml:space="preserve">able to </w:t>
      </w:r>
      <w:r w:rsidRPr="00B60F9D">
        <w:t>be extracted from that database as part</w:t>
      </w:r>
      <w:r>
        <w:t xml:space="preserve"> of a document titled a List of Reports</w:t>
      </w:r>
      <w:r w:rsidR="009A7817">
        <w:t>, for any particular period of time</w:t>
      </w:r>
      <w:r>
        <w:t>:</w:t>
      </w:r>
    </w:p>
    <w:p w:rsidR="009C6BC6" w:rsidRDefault="009C6BC6" w:rsidP="009C6BC6">
      <w:pPr>
        <w:pStyle w:val="Schedulepara"/>
        <w:keepNext/>
        <w:tabs>
          <w:tab w:val="left" w:pos="567"/>
        </w:tabs>
        <w:spacing w:before="0"/>
        <w:ind w:left="567" w:hanging="567"/>
      </w:pP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559"/>
        <w:gridCol w:w="1134"/>
        <w:gridCol w:w="1418"/>
        <w:gridCol w:w="1418"/>
        <w:gridCol w:w="1418"/>
        <w:gridCol w:w="1418"/>
      </w:tblGrid>
      <w:tr w:rsidR="00612963" w:rsidTr="00684E59">
        <w:tc>
          <w:tcPr>
            <w:tcW w:w="1277" w:type="dxa"/>
          </w:tcPr>
          <w:p w:rsidR="00612963" w:rsidRPr="00B21052" w:rsidRDefault="00612963" w:rsidP="00352079">
            <w:pPr>
              <w:pStyle w:val="Schedulepara"/>
              <w:tabs>
                <w:tab w:val="clear" w:pos="567"/>
                <w:tab w:val="left" w:pos="993"/>
              </w:tabs>
              <w:spacing w:before="0"/>
              <w:ind w:left="0" w:firstLine="0"/>
              <w:jc w:val="left"/>
              <w:rPr>
                <w:b/>
                <w:sz w:val="22"/>
                <w:szCs w:val="22"/>
              </w:rPr>
            </w:pPr>
            <w:r w:rsidRPr="00B21052">
              <w:rPr>
                <w:b/>
                <w:sz w:val="22"/>
                <w:szCs w:val="22"/>
              </w:rPr>
              <w:t>Medicine</w:t>
            </w:r>
          </w:p>
        </w:tc>
        <w:tc>
          <w:tcPr>
            <w:tcW w:w="1559" w:type="dxa"/>
          </w:tcPr>
          <w:p w:rsidR="00612963" w:rsidRPr="00B21052" w:rsidRDefault="00612963" w:rsidP="00352079">
            <w:pPr>
              <w:pStyle w:val="Schedulepara"/>
              <w:tabs>
                <w:tab w:val="clear" w:pos="567"/>
                <w:tab w:val="left" w:pos="993"/>
              </w:tabs>
              <w:spacing w:before="0"/>
              <w:ind w:left="0" w:firstLine="0"/>
              <w:jc w:val="left"/>
              <w:rPr>
                <w:b/>
                <w:sz w:val="22"/>
                <w:szCs w:val="22"/>
              </w:rPr>
            </w:pPr>
            <w:r w:rsidRPr="00B21052">
              <w:rPr>
                <w:b/>
                <w:sz w:val="22"/>
                <w:szCs w:val="22"/>
              </w:rPr>
              <w:t>Other medicine taken at time of the adverse event (if any)</w:t>
            </w:r>
          </w:p>
        </w:tc>
        <w:tc>
          <w:tcPr>
            <w:tcW w:w="1134" w:type="dxa"/>
          </w:tcPr>
          <w:p w:rsidR="00612963" w:rsidRPr="00B21052" w:rsidRDefault="00612963" w:rsidP="00352079">
            <w:pPr>
              <w:pStyle w:val="Schedulepara"/>
              <w:tabs>
                <w:tab w:val="clear" w:pos="567"/>
                <w:tab w:val="left" w:pos="993"/>
              </w:tabs>
              <w:spacing w:before="0"/>
              <w:ind w:left="0" w:firstLine="0"/>
              <w:jc w:val="left"/>
              <w:rPr>
                <w:b/>
                <w:sz w:val="22"/>
                <w:szCs w:val="22"/>
              </w:rPr>
            </w:pPr>
            <w:r w:rsidRPr="00B21052">
              <w:rPr>
                <w:b/>
                <w:sz w:val="22"/>
                <w:szCs w:val="22"/>
              </w:rPr>
              <w:t>Age</w:t>
            </w:r>
            <w:r w:rsidRPr="00B21052">
              <w:rPr>
                <w:rStyle w:val="FootnoteReference"/>
                <w:b/>
                <w:sz w:val="22"/>
                <w:szCs w:val="22"/>
              </w:rPr>
              <w:footnoteReference w:id="5"/>
            </w:r>
          </w:p>
        </w:tc>
        <w:tc>
          <w:tcPr>
            <w:tcW w:w="1418" w:type="dxa"/>
          </w:tcPr>
          <w:p w:rsidR="00612963" w:rsidRPr="00B21052" w:rsidRDefault="00612963" w:rsidP="00352079">
            <w:pPr>
              <w:pStyle w:val="Schedulepara"/>
              <w:tabs>
                <w:tab w:val="clear" w:pos="567"/>
                <w:tab w:val="left" w:pos="993"/>
              </w:tabs>
              <w:spacing w:before="0"/>
              <w:ind w:left="0" w:firstLine="0"/>
              <w:jc w:val="left"/>
              <w:rPr>
                <w:b/>
                <w:sz w:val="22"/>
                <w:szCs w:val="22"/>
              </w:rPr>
            </w:pPr>
            <w:r w:rsidRPr="00B21052">
              <w:rPr>
                <w:b/>
                <w:sz w:val="22"/>
                <w:szCs w:val="22"/>
              </w:rPr>
              <w:t>Gender</w:t>
            </w:r>
            <w:r w:rsidRPr="00B21052">
              <w:rPr>
                <w:rStyle w:val="FootnoteReference"/>
                <w:b/>
                <w:szCs w:val="22"/>
              </w:rPr>
              <w:footnoteReference w:id="6"/>
            </w:r>
          </w:p>
        </w:tc>
        <w:tc>
          <w:tcPr>
            <w:tcW w:w="1418" w:type="dxa"/>
          </w:tcPr>
          <w:p w:rsidR="00612963" w:rsidRPr="00B21052" w:rsidRDefault="00684E59" w:rsidP="00352079">
            <w:pPr>
              <w:pStyle w:val="Schedulepara"/>
              <w:tabs>
                <w:tab w:val="clear" w:pos="567"/>
                <w:tab w:val="left" w:pos="993"/>
              </w:tabs>
              <w:spacing w:before="0"/>
              <w:ind w:left="0" w:firstLine="0"/>
              <w:jc w:val="left"/>
              <w:rPr>
                <w:b/>
                <w:sz w:val="22"/>
                <w:szCs w:val="22"/>
              </w:rPr>
            </w:pPr>
            <w:r>
              <w:rPr>
                <w:b/>
                <w:sz w:val="22"/>
                <w:szCs w:val="22"/>
              </w:rPr>
              <w:t>Report entry date</w:t>
            </w:r>
            <w:r>
              <w:rPr>
                <w:rStyle w:val="FootnoteReference"/>
                <w:b/>
                <w:szCs w:val="22"/>
              </w:rPr>
              <w:footnoteReference w:id="7"/>
            </w:r>
          </w:p>
        </w:tc>
        <w:tc>
          <w:tcPr>
            <w:tcW w:w="1418" w:type="dxa"/>
          </w:tcPr>
          <w:p w:rsidR="00612963" w:rsidRPr="00B21052" w:rsidRDefault="00405A4C" w:rsidP="00352079">
            <w:pPr>
              <w:pStyle w:val="Schedulepara"/>
              <w:tabs>
                <w:tab w:val="clear" w:pos="567"/>
                <w:tab w:val="left" w:pos="993"/>
              </w:tabs>
              <w:spacing w:before="0"/>
              <w:ind w:left="0" w:firstLine="0"/>
              <w:jc w:val="left"/>
              <w:rPr>
                <w:b/>
                <w:sz w:val="22"/>
                <w:szCs w:val="22"/>
              </w:rPr>
            </w:pPr>
            <w:r>
              <w:rPr>
                <w:b/>
                <w:sz w:val="22"/>
                <w:szCs w:val="22"/>
              </w:rPr>
              <w:t>MedDRA</w:t>
            </w:r>
            <w:r w:rsidR="00684E59">
              <w:rPr>
                <w:b/>
                <w:sz w:val="22"/>
                <w:szCs w:val="22"/>
              </w:rPr>
              <w:t xml:space="preserve"> term</w:t>
            </w:r>
            <w:r w:rsidR="00684E59">
              <w:rPr>
                <w:rStyle w:val="FootnoteReference"/>
                <w:b/>
                <w:szCs w:val="22"/>
              </w:rPr>
              <w:footnoteReference w:id="8"/>
            </w:r>
          </w:p>
        </w:tc>
        <w:tc>
          <w:tcPr>
            <w:tcW w:w="1418" w:type="dxa"/>
          </w:tcPr>
          <w:p w:rsidR="00612963" w:rsidRPr="00B21052" w:rsidRDefault="00684E59" w:rsidP="00352079">
            <w:pPr>
              <w:pStyle w:val="Schedulepara"/>
              <w:tabs>
                <w:tab w:val="clear" w:pos="567"/>
                <w:tab w:val="left" w:pos="993"/>
              </w:tabs>
              <w:spacing w:before="0"/>
              <w:ind w:left="0" w:firstLine="0"/>
              <w:jc w:val="left"/>
              <w:rPr>
                <w:b/>
                <w:sz w:val="22"/>
                <w:szCs w:val="22"/>
              </w:rPr>
            </w:pPr>
            <w:r>
              <w:rPr>
                <w:b/>
                <w:sz w:val="22"/>
                <w:szCs w:val="22"/>
              </w:rPr>
              <w:t>Case number</w:t>
            </w:r>
            <w:r w:rsidR="00121823">
              <w:rPr>
                <w:rStyle w:val="FootnoteReference"/>
                <w:b/>
                <w:szCs w:val="22"/>
              </w:rPr>
              <w:footnoteReference w:id="9"/>
            </w:r>
          </w:p>
        </w:tc>
      </w:tr>
      <w:tr w:rsidR="00612963" w:rsidTr="00684E59">
        <w:tc>
          <w:tcPr>
            <w:tcW w:w="1277" w:type="dxa"/>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559" w:type="dxa"/>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134" w:type="dxa"/>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Pr>
          <w:p w:rsidR="00612963" w:rsidRPr="00B21052" w:rsidRDefault="00612963" w:rsidP="00352079">
            <w:pPr>
              <w:pStyle w:val="Schedulepara"/>
              <w:tabs>
                <w:tab w:val="clear" w:pos="567"/>
                <w:tab w:val="left" w:pos="993"/>
              </w:tabs>
              <w:spacing w:before="0"/>
              <w:ind w:left="0" w:firstLine="0"/>
              <w:jc w:val="left"/>
              <w:rPr>
                <w:b/>
                <w:sz w:val="22"/>
                <w:szCs w:val="22"/>
              </w:rPr>
            </w:pPr>
          </w:p>
        </w:tc>
      </w:tr>
      <w:tr w:rsidR="00612963" w:rsidTr="00684E59">
        <w:tc>
          <w:tcPr>
            <w:tcW w:w="1277" w:type="dxa"/>
            <w:tcBorders>
              <w:bottom w:val="single" w:sz="4" w:space="0" w:color="auto"/>
            </w:tcBorders>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559" w:type="dxa"/>
            <w:tcBorders>
              <w:bottom w:val="single" w:sz="4" w:space="0" w:color="auto"/>
            </w:tcBorders>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134" w:type="dxa"/>
            <w:tcBorders>
              <w:bottom w:val="single" w:sz="4" w:space="0" w:color="auto"/>
            </w:tcBorders>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Borders>
              <w:bottom w:val="single" w:sz="4" w:space="0" w:color="auto"/>
            </w:tcBorders>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Borders>
              <w:bottom w:val="single" w:sz="4" w:space="0" w:color="auto"/>
            </w:tcBorders>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Borders>
              <w:bottom w:val="single" w:sz="4" w:space="0" w:color="auto"/>
            </w:tcBorders>
          </w:tcPr>
          <w:p w:rsidR="00612963" w:rsidRPr="00B21052" w:rsidRDefault="00612963" w:rsidP="00352079">
            <w:pPr>
              <w:pStyle w:val="Schedulepara"/>
              <w:tabs>
                <w:tab w:val="clear" w:pos="567"/>
                <w:tab w:val="left" w:pos="993"/>
              </w:tabs>
              <w:spacing w:before="0"/>
              <w:ind w:left="0" w:firstLine="0"/>
              <w:jc w:val="left"/>
              <w:rPr>
                <w:b/>
                <w:sz w:val="22"/>
                <w:szCs w:val="22"/>
              </w:rPr>
            </w:pPr>
          </w:p>
        </w:tc>
        <w:tc>
          <w:tcPr>
            <w:tcW w:w="1418" w:type="dxa"/>
            <w:tcBorders>
              <w:bottom w:val="single" w:sz="4" w:space="0" w:color="auto"/>
            </w:tcBorders>
          </w:tcPr>
          <w:p w:rsidR="00612963" w:rsidRPr="00B21052" w:rsidRDefault="00612963" w:rsidP="00352079">
            <w:pPr>
              <w:pStyle w:val="Schedulepara"/>
              <w:tabs>
                <w:tab w:val="clear" w:pos="567"/>
                <w:tab w:val="left" w:pos="993"/>
              </w:tabs>
              <w:spacing w:before="0"/>
              <w:ind w:left="0" w:firstLine="0"/>
              <w:jc w:val="left"/>
              <w:rPr>
                <w:b/>
                <w:sz w:val="22"/>
                <w:szCs w:val="22"/>
              </w:rPr>
            </w:pPr>
          </w:p>
        </w:tc>
      </w:tr>
    </w:tbl>
    <w:p w:rsidR="009C6BC6" w:rsidRDefault="009C6BC6" w:rsidP="009C6BC6">
      <w:pPr>
        <w:pStyle w:val="Schedulepara"/>
        <w:tabs>
          <w:tab w:val="clear" w:pos="567"/>
          <w:tab w:val="left" w:pos="993"/>
        </w:tabs>
        <w:spacing w:before="0"/>
        <w:ind w:left="993" w:hanging="993"/>
      </w:pPr>
    </w:p>
    <w:p w:rsidR="008F15EE" w:rsidRDefault="008F15EE" w:rsidP="008F15EE">
      <w:pPr>
        <w:pStyle w:val="Schedulepara"/>
        <w:tabs>
          <w:tab w:val="left" w:pos="567"/>
        </w:tabs>
        <w:spacing w:before="0"/>
        <w:ind w:left="567" w:hanging="567"/>
        <w:rPr>
          <w:b/>
        </w:rPr>
      </w:pPr>
      <w:r w:rsidRPr="004C58BD">
        <w:rPr>
          <w:b/>
        </w:rPr>
        <w:t>1</w:t>
      </w:r>
      <w:r>
        <w:rPr>
          <w:b/>
        </w:rPr>
        <w:t>B</w:t>
      </w:r>
      <w:r>
        <w:rPr>
          <w:b/>
        </w:rPr>
        <w:tab/>
        <w:t>List of Reports in relation to a medicine – Australian and New Zealand adverse events</w:t>
      </w:r>
    </w:p>
    <w:p w:rsidR="008F15EE" w:rsidRDefault="008F15EE" w:rsidP="008F15EE">
      <w:pPr>
        <w:pStyle w:val="Schedulepara"/>
        <w:spacing w:before="0"/>
      </w:pPr>
    </w:p>
    <w:p w:rsidR="008F15EE" w:rsidRDefault="008F15EE" w:rsidP="008F15EE">
      <w:pPr>
        <w:pStyle w:val="Schedulepara"/>
        <w:tabs>
          <w:tab w:val="clear" w:pos="567"/>
          <w:tab w:val="left" w:pos="993"/>
        </w:tabs>
        <w:spacing w:before="0"/>
        <w:ind w:left="993" w:hanging="993"/>
      </w:pPr>
      <w:r>
        <w:t>(a)</w:t>
      </w:r>
      <w:r>
        <w:tab/>
        <w:t xml:space="preserve">for a medicine </w:t>
      </w:r>
      <w:r w:rsidR="008E3C23">
        <w:t xml:space="preserve">in relation to which the TGA keeps information in the JAENS of the kind mentioned under both headings 1 and 1A above </w:t>
      </w:r>
      <w:r>
        <w:t xml:space="preserve">(whether under the same product name or not), a combination of </w:t>
      </w:r>
      <w:r w:rsidR="008E3C23">
        <w:t xml:space="preserve">that </w:t>
      </w:r>
      <w:r>
        <w:t>information.</w:t>
      </w:r>
    </w:p>
    <w:p w:rsidR="008F15EE" w:rsidRDefault="008F15EE" w:rsidP="009C6BC6">
      <w:pPr>
        <w:pStyle w:val="Schedulepara"/>
        <w:tabs>
          <w:tab w:val="clear" w:pos="567"/>
          <w:tab w:val="left" w:pos="993"/>
        </w:tabs>
        <w:spacing w:before="0"/>
        <w:ind w:left="993" w:hanging="993"/>
      </w:pPr>
    </w:p>
    <w:p w:rsidR="00D94916" w:rsidRDefault="0003479E" w:rsidP="00D94916">
      <w:pPr>
        <w:pStyle w:val="Schedulepara"/>
        <w:spacing w:before="0"/>
        <w:rPr>
          <w:b/>
        </w:rPr>
      </w:pPr>
      <w:r>
        <w:rPr>
          <w:b/>
        </w:rPr>
        <w:t>2</w:t>
      </w:r>
      <w:r w:rsidR="00126566" w:rsidRPr="004C58BD">
        <w:rPr>
          <w:b/>
        </w:rPr>
        <w:tab/>
      </w:r>
      <w:r w:rsidR="00126566">
        <w:rPr>
          <w:b/>
        </w:rPr>
        <w:tab/>
      </w:r>
      <w:r w:rsidR="000C0FA5">
        <w:rPr>
          <w:b/>
        </w:rPr>
        <w:t xml:space="preserve">Medicine </w:t>
      </w:r>
      <w:r w:rsidR="00DC340E">
        <w:rPr>
          <w:b/>
        </w:rPr>
        <w:t>S</w:t>
      </w:r>
      <w:r w:rsidR="00126566">
        <w:rPr>
          <w:b/>
        </w:rPr>
        <w:t>ummar</w:t>
      </w:r>
      <w:r w:rsidR="00DC340E">
        <w:rPr>
          <w:b/>
        </w:rPr>
        <w:t>y</w:t>
      </w:r>
      <w:r w:rsidR="00B75018">
        <w:rPr>
          <w:b/>
        </w:rPr>
        <w:t xml:space="preserve"> in relation to a medicine</w:t>
      </w:r>
      <w:r w:rsidR="00C4423E">
        <w:rPr>
          <w:b/>
        </w:rPr>
        <w:t xml:space="preserve"> – Australian summaries</w:t>
      </w:r>
    </w:p>
    <w:p w:rsidR="00D94916" w:rsidRDefault="00D94916" w:rsidP="00D94916">
      <w:pPr>
        <w:pStyle w:val="Schedulepara"/>
        <w:spacing w:before="0"/>
      </w:pPr>
    </w:p>
    <w:p w:rsidR="00D94916" w:rsidRDefault="00126566" w:rsidP="00CC2A45">
      <w:pPr>
        <w:pStyle w:val="Schedulepara"/>
        <w:tabs>
          <w:tab w:val="left" w:pos="567"/>
        </w:tabs>
        <w:spacing w:before="0"/>
        <w:ind w:left="567" w:hanging="567"/>
      </w:pPr>
      <w:r>
        <w:t>(a)</w:t>
      </w:r>
      <w:r>
        <w:tab/>
        <w:t>the information listed below</w:t>
      </w:r>
      <w:r w:rsidR="006F0450">
        <w:t>,</w:t>
      </w:r>
      <w:r w:rsidR="00DC340E">
        <w:t xml:space="preserve"> </w:t>
      </w:r>
      <w:r w:rsidR="002C220F">
        <w:t>collated by the TGA</w:t>
      </w:r>
      <w:r w:rsidR="00DC340E">
        <w:t xml:space="preserve"> in relation to a medicine </w:t>
      </w:r>
      <w:r w:rsidR="002C220F">
        <w:t xml:space="preserve">based on information </w:t>
      </w:r>
      <w:r>
        <w:t>provided to the TGA by users, medical practitioners or others,</w:t>
      </w:r>
      <w:r w:rsidR="00D357CF">
        <w:t xml:space="preserve"> when reporting an adverse event</w:t>
      </w:r>
      <w:r>
        <w:t xml:space="preserve"> </w:t>
      </w:r>
      <w:r w:rsidR="00970EF9">
        <w:t xml:space="preserve">in relation to </w:t>
      </w:r>
      <w:r w:rsidR="00B75018">
        <w:t xml:space="preserve">the </w:t>
      </w:r>
      <w:r w:rsidR="00970EF9">
        <w:t xml:space="preserve">medicine </w:t>
      </w:r>
      <w:r w:rsidR="00F5369A">
        <w:t>in relation to a person</w:t>
      </w:r>
      <w:r w:rsidR="00F35BA4">
        <w:t>,</w:t>
      </w:r>
      <w:r w:rsidR="00F5369A">
        <w:t xml:space="preserve"> </w:t>
      </w:r>
      <w:r w:rsidR="00B812B4">
        <w:t xml:space="preserve">being </w:t>
      </w:r>
      <w:r w:rsidR="000B7C18">
        <w:t xml:space="preserve">part of the </w:t>
      </w:r>
      <w:r w:rsidR="00D357CF">
        <w:t>information</w:t>
      </w:r>
      <w:r w:rsidR="000B7C18">
        <w:t xml:space="preserve"> </w:t>
      </w:r>
      <w:r w:rsidR="00784AD7" w:rsidRPr="00B60F9D">
        <w:t xml:space="preserve">kept by the TGA in </w:t>
      </w:r>
      <w:r w:rsidR="00C4423E">
        <w:t>the J</w:t>
      </w:r>
      <w:r w:rsidR="003B141B">
        <w:t>AEN</w:t>
      </w:r>
      <w:r w:rsidR="00A929CC">
        <w:t>S</w:t>
      </w:r>
      <w:r w:rsidR="00784AD7" w:rsidRPr="00B60F9D">
        <w:t xml:space="preserve"> and able to be extracted from that database </w:t>
      </w:r>
      <w:r>
        <w:t xml:space="preserve">in the form of a document titled a </w:t>
      </w:r>
      <w:r w:rsidR="000C0FA5">
        <w:t xml:space="preserve">Medicine </w:t>
      </w:r>
      <w:r>
        <w:t>Summary</w:t>
      </w:r>
      <w:r w:rsidR="00B60F9D">
        <w:t>, for any particular period of time</w:t>
      </w:r>
      <w:r w:rsidRPr="00EE03FE">
        <w:t>:</w:t>
      </w:r>
    </w:p>
    <w:p w:rsidR="003B141B" w:rsidRDefault="003B141B" w:rsidP="00CC2A45">
      <w:pPr>
        <w:pStyle w:val="Schedulepara"/>
        <w:tabs>
          <w:tab w:val="left" w:pos="567"/>
        </w:tabs>
        <w:spacing w:before="0"/>
        <w:ind w:left="567" w:hanging="567"/>
      </w:pPr>
    </w:p>
    <w:p w:rsidR="00013EF5" w:rsidRDefault="00DD29FE" w:rsidP="00013EF5">
      <w:pPr>
        <w:pStyle w:val="Schedulepara"/>
        <w:numPr>
          <w:ilvl w:val="0"/>
          <w:numId w:val="10"/>
        </w:numPr>
        <w:spacing w:before="0"/>
        <w:ind w:left="1276" w:hanging="709"/>
      </w:pPr>
      <w:r>
        <w:t xml:space="preserve">the number of </w:t>
      </w:r>
      <w:r w:rsidR="00A8444B">
        <w:t xml:space="preserve">cases of </w:t>
      </w:r>
      <w:r>
        <w:t xml:space="preserve">reported adverse events in Australia for </w:t>
      </w:r>
      <w:r w:rsidR="00CC2A45">
        <w:t xml:space="preserve">the </w:t>
      </w:r>
      <w:r>
        <w:t>medicine;</w:t>
      </w:r>
    </w:p>
    <w:p w:rsidR="00B60F9D" w:rsidRDefault="00B60F9D" w:rsidP="00013EF5">
      <w:pPr>
        <w:pStyle w:val="Schedulepara"/>
        <w:numPr>
          <w:ilvl w:val="0"/>
          <w:numId w:val="10"/>
        </w:numPr>
        <w:spacing w:before="0"/>
        <w:ind w:left="1276" w:hanging="709"/>
      </w:pPr>
      <w:r>
        <w:t>the number of such cases reported to have resulted in death;</w:t>
      </w:r>
    </w:p>
    <w:p w:rsidR="00B60F9D" w:rsidRDefault="00B60F9D" w:rsidP="00013EF5">
      <w:pPr>
        <w:pStyle w:val="Schedulepara"/>
        <w:numPr>
          <w:ilvl w:val="0"/>
          <w:numId w:val="10"/>
        </w:numPr>
        <w:spacing w:before="0"/>
        <w:ind w:left="1276" w:hanging="709"/>
      </w:pPr>
      <w:r>
        <w:t>the number of such cases in which the medicine was reported to be the sole suspected medicine (that is, the only medicine suspected of being related to the reported adverse event);</w:t>
      </w:r>
    </w:p>
    <w:p w:rsidR="00013EF5" w:rsidRDefault="0049664E" w:rsidP="00013EF5">
      <w:pPr>
        <w:pStyle w:val="Schedulepara"/>
        <w:numPr>
          <w:ilvl w:val="0"/>
          <w:numId w:val="10"/>
        </w:numPr>
        <w:spacing w:before="0"/>
        <w:ind w:left="1276" w:hanging="709"/>
      </w:pPr>
      <w:r>
        <w:t>the system organ class terminology</w:t>
      </w:r>
      <w:r w:rsidR="005079E4">
        <w:t xml:space="preserve">, </w:t>
      </w:r>
      <w:r>
        <w:t xml:space="preserve">as described </w:t>
      </w:r>
      <w:r w:rsidR="00D357CF">
        <w:t>in</w:t>
      </w:r>
      <w:r>
        <w:t xml:space="preserve"> the </w:t>
      </w:r>
      <w:r w:rsidRPr="00BA7FD7">
        <w:t>MedDRA</w:t>
      </w:r>
      <w:r w:rsidR="005079E4">
        <w:t xml:space="preserve">, for the part of the body which </w:t>
      </w:r>
      <w:r w:rsidR="00DD29FE">
        <w:t>each</w:t>
      </w:r>
      <w:r w:rsidR="005079E4">
        <w:t xml:space="preserve"> adverse </w:t>
      </w:r>
      <w:r w:rsidR="000C3EAC">
        <w:t>event</w:t>
      </w:r>
      <w:r w:rsidR="005079E4">
        <w:t xml:space="preserve"> was reported as affecting (</w:t>
      </w:r>
      <w:r w:rsidR="0053523E">
        <w:t>e.g.</w:t>
      </w:r>
      <w:r w:rsidR="005079E4">
        <w:t xml:space="preserve"> the cardiovascular system)</w:t>
      </w:r>
      <w:r>
        <w:t>;</w:t>
      </w:r>
      <w:r w:rsidR="0023242A">
        <w:t xml:space="preserve"> and</w:t>
      </w:r>
    </w:p>
    <w:p w:rsidR="00013EF5" w:rsidRDefault="0049664E" w:rsidP="00013EF5">
      <w:pPr>
        <w:pStyle w:val="Schedulepara"/>
        <w:numPr>
          <w:ilvl w:val="0"/>
          <w:numId w:val="10"/>
        </w:numPr>
        <w:spacing w:before="0"/>
        <w:ind w:left="1276" w:hanging="709"/>
      </w:pPr>
      <w:proofErr w:type="gramStart"/>
      <w:r>
        <w:lastRenderedPageBreak/>
        <w:t>the</w:t>
      </w:r>
      <w:proofErr w:type="gramEnd"/>
      <w:r>
        <w:t xml:space="preserve"> MedDRA </w:t>
      </w:r>
      <w:r w:rsidR="000C3EAC">
        <w:t>adverse event description</w:t>
      </w:r>
      <w:r>
        <w:t xml:space="preserve"> term </w:t>
      </w:r>
      <w:r w:rsidR="005079E4">
        <w:t xml:space="preserve">that relates to </w:t>
      </w:r>
      <w:r w:rsidR="00DD29FE">
        <w:t>each</w:t>
      </w:r>
      <w:r w:rsidR="005079E4">
        <w:t xml:space="preserve"> </w:t>
      </w:r>
      <w:r w:rsidR="00061F39">
        <w:t xml:space="preserve">reported </w:t>
      </w:r>
      <w:r w:rsidR="005079E4">
        <w:t xml:space="preserve">adverse </w:t>
      </w:r>
      <w:r w:rsidR="000C3EAC">
        <w:t>event</w:t>
      </w:r>
      <w:r w:rsidR="005079E4">
        <w:t xml:space="preserve"> (</w:t>
      </w:r>
      <w:r w:rsidR="0053523E">
        <w:t>e.g.</w:t>
      </w:r>
      <w:r w:rsidR="005079E4">
        <w:t xml:space="preserve"> an injection site reaction)</w:t>
      </w:r>
      <w:r w:rsidR="00010F74">
        <w:t>.</w:t>
      </w:r>
    </w:p>
    <w:p w:rsidR="00D94916" w:rsidRDefault="00D94916" w:rsidP="00D94916">
      <w:pPr>
        <w:pStyle w:val="Schedulepara"/>
        <w:spacing w:before="0"/>
      </w:pPr>
    </w:p>
    <w:p w:rsidR="00C4423E" w:rsidRDefault="00C4423E" w:rsidP="00C4423E">
      <w:pPr>
        <w:pStyle w:val="Schedulepara"/>
        <w:spacing w:before="0"/>
        <w:rPr>
          <w:b/>
        </w:rPr>
      </w:pPr>
      <w:r>
        <w:rPr>
          <w:b/>
        </w:rPr>
        <w:t>2A</w:t>
      </w:r>
      <w:r w:rsidRPr="004C58BD">
        <w:rPr>
          <w:b/>
        </w:rPr>
        <w:tab/>
      </w:r>
      <w:r>
        <w:rPr>
          <w:b/>
        </w:rPr>
        <w:tab/>
        <w:t>Medicine Summary in relation to a medicine – New Zealand summaries</w:t>
      </w:r>
    </w:p>
    <w:p w:rsidR="00C4423E" w:rsidRDefault="00C4423E" w:rsidP="00C4423E">
      <w:pPr>
        <w:pStyle w:val="Schedulepara"/>
        <w:spacing w:before="0"/>
      </w:pPr>
    </w:p>
    <w:p w:rsidR="00C4423E" w:rsidRDefault="00C4423E" w:rsidP="00C4423E">
      <w:pPr>
        <w:pStyle w:val="Schedulepara"/>
        <w:tabs>
          <w:tab w:val="left" w:pos="567"/>
        </w:tabs>
        <w:spacing w:before="0"/>
        <w:ind w:left="567" w:hanging="567"/>
      </w:pPr>
      <w:r>
        <w:t>(a)</w:t>
      </w:r>
      <w:r>
        <w:tab/>
        <w:t xml:space="preserve">the information listed below, collated by or on behalf of Medsafe in relation to a medicine </w:t>
      </w:r>
      <w:r w:rsidR="009A7817">
        <w:t>and provided</w:t>
      </w:r>
      <w:r>
        <w:t xml:space="preserve"> by Medsafe to the TGA, being information </w:t>
      </w:r>
      <w:r w:rsidRPr="00B60F9D">
        <w:t xml:space="preserve">kept by the TGA in </w:t>
      </w:r>
      <w:r>
        <w:t>the JAEN</w:t>
      </w:r>
      <w:r w:rsidR="00A929CC">
        <w:t>S</w:t>
      </w:r>
      <w:r w:rsidRPr="00B60F9D">
        <w:t xml:space="preserve"> and able to be extracted from that database </w:t>
      </w:r>
      <w:r>
        <w:t>in the form of a document titled a Medicine Summary, for any particular period of time</w:t>
      </w:r>
      <w:r w:rsidRPr="00EE03FE">
        <w:t>:</w:t>
      </w:r>
    </w:p>
    <w:p w:rsidR="00C4423E" w:rsidRDefault="00C4423E" w:rsidP="00C4423E">
      <w:pPr>
        <w:pStyle w:val="Schedulepara"/>
        <w:tabs>
          <w:tab w:val="left" w:pos="567"/>
        </w:tabs>
        <w:spacing w:before="0"/>
        <w:ind w:left="567" w:hanging="567"/>
      </w:pPr>
    </w:p>
    <w:p w:rsidR="00C4423E" w:rsidRDefault="00C4423E" w:rsidP="00766D6E">
      <w:pPr>
        <w:pStyle w:val="Schedulepara"/>
        <w:numPr>
          <w:ilvl w:val="0"/>
          <w:numId w:val="20"/>
        </w:numPr>
        <w:tabs>
          <w:tab w:val="clear" w:pos="567"/>
        </w:tabs>
        <w:spacing w:before="0"/>
        <w:ind w:left="1276" w:hanging="709"/>
      </w:pPr>
      <w:r>
        <w:t>the number of cases of reported adverse events in New Zealand for the medicine;</w:t>
      </w:r>
    </w:p>
    <w:p w:rsidR="00C4423E" w:rsidRDefault="00C4423E" w:rsidP="00C4423E">
      <w:pPr>
        <w:pStyle w:val="Schedulepara"/>
        <w:numPr>
          <w:ilvl w:val="0"/>
          <w:numId w:val="20"/>
        </w:numPr>
        <w:spacing w:before="0"/>
        <w:ind w:left="1276" w:hanging="709"/>
      </w:pPr>
      <w:r>
        <w:t>the number of such cases reported to have resulted in death;</w:t>
      </w:r>
    </w:p>
    <w:p w:rsidR="00C4423E" w:rsidRDefault="00C4423E" w:rsidP="00C4423E">
      <w:pPr>
        <w:pStyle w:val="Schedulepara"/>
        <w:numPr>
          <w:ilvl w:val="0"/>
          <w:numId w:val="20"/>
        </w:numPr>
        <w:spacing w:before="0"/>
        <w:ind w:left="1276" w:hanging="709"/>
      </w:pPr>
      <w:r>
        <w:t>the number of such cases in which the medicine was reported to be the sole suspected medicine (that is, the only medicine suspected of being related to the reported adverse event);</w:t>
      </w:r>
    </w:p>
    <w:p w:rsidR="00C4423E" w:rsidRDefault="00C4423E" w:rsidP="00C4423E">
      <w:pPr>
        <w:pStyle w:val="Schedulepara"/>
        <w:numPr>
          <w:ilvl w:val="0"/>
          <w:numId w:val="20"/>
        </w:numPr>
        <w:spacing w:before="0"/>
        <w:ind w:left="1276" w:hanging="709"/>
      </w:pPr>
      <w:r>
        <w:t xml:space="preserve">the system organ class terminology, as described in the </w:t>
      </w:r>
      <w:r w:rsidRPr="00BA7FD7">
        <w:t>MedDRA</w:t>
      </w:r>
      <w:r>
        <w:t>, for the part of the body which each adverse event was reported as affecting (e.g. the cardiovascular system); and</w:t>
      </w:r>
    </w:p>
    <w:p w:rsidR="00C4423E" w:rsidRDefault="00C4423E" w:rsidP="00C4423E">
      <w:pPr>
        <w:pStyle w:val="Schedulepara"/>
        <w:numPr>
          <w:ilvl w:val="0"/>
          <w:numId w:val="20"/>
        </w:numPr>
        <w:spacing w:before="0"/>
        <w:ind w:left="1276" w:hanging="709"/>
      </w:pPr>
      <w:proofErr w:type="gramStart"/>
      <w:r>
        <w:t>the</w:t>
      </w:r>
      <w:proofErr w:type="gramEnd"/>
      <w:r>
        <w:t xml:space="preserve"> MedDRA adverse event description term that relates to each reported adverse event (e.g. an injection site reaction).</w:t>
      </w:r>
    </w:p>
    <w:p w:rsidR="00C4423E" w:rsidRDefault="00C4423E" w:rsidP="00C4423E">
      <w:pPr>
        <w:pStyle w:val="Schedulepara"/>
        <w:spacing w:before="0"/>
      </w:pPr>
    </w:p>
    <w:p w:rsidR="00195F25" w:rsidRDefault="00195F25" w:rsidP="00195F25">
      <w:pPr>
        <w:pStyle w:val="Schedulepara"/>
        <w:tabs>
          <w:tab w:val="left" w:pos="567"/>
        </w:tabs>
        <w:spacing w:before="0"/>
        <w:ind w:left="567" w:hanging="567"/>
        <w:rPr>
          <w:b/>
        </w:rPr>
      </w:pPr>
      <w:r>
        <w:rPr>
          <w:b/>
        </w:rPr>
        <w:t>2B</w:t>
      </w:r>
      <w:r>
        <w:rPr>
          <w:b/>
        </w:rPr>
        <w:tab/>
        <w:t>Medicine Summary in relation to a medicine – Australian and New Zealand adverse events</w:t>
      </w:r>
    </w:p>
    <w:p w:rsidR="00195F25" w:rsidRDefault="00195F25" w:rsidP="00195F25">
      <w:pPr>
        <w:pStyle w:val="Schedulepara"/>
        <w:spacing w:before="0"/>
      </w:pPr>
    </w:p>
    <w:p w:rsidR="00195F25" w:rsidRDefault="00195F25" w:rsidP="00195F25">
      <w:pPr>
        <w:pStyle w:val="Schedulepara"/>
        <w:tabs>
          <w:tab w:val="clear" w:pos="567"/>
          <w:tab w:val="left" w:pos="993"/>
        </w:tabs>
        <w:spacing w:before="0"/>
        <w:ind w:left="993" w:hanging="993"/>
      </w:pPr>
      <w:r>
        <w:t>(a)</w:t>
      </w:r>
      <w:r>
        <w:tab/>
        <w:t xml:space="preserve">for a medicine </w:t>
      </w:r>
      <w:r w:rsidR="008E3C23">
        <w:t xml:space="preserve">in relation to which the TGA keeps information in the JAENS of the kind mentioned under both headings 2 and 2A above </w:t>
      </w:r>
      <w:r>
        <w:t xml:space="preserve">(whether under the same product name or not), a combination of </w:t>
      </w:r>
      <w:r w:rsidR="008E3C23">
        <w:t xml:space="preserve">that </w:t>
      </w:r>
      <w:r>
        <w:t>information.</w:t>
      </w:r>
    </w:p>
    <w:p w:rsidR="00C4423E" w:rsidRDefault="00C4423E" w:rsidP="00D94916">
      <w:pPr>
        <w:pStyle w:val="Schedulepara"/>
        <w:spacing w:before="0"/>
      </w:pPr>
    </w:p>
    <w:p w:rsidR="00D94916" w:rsidRDefault="00D94916" w:rsidP="00D94916">
      <w:pPr>
        <w:pStyle w:val="NoteEnd"/>
        <w:keepLines w:val="0"/>
        <w:pBdr>
          <w:top w:val="single" w:sz="4" w:space="3" w:color="auto"/>
        </w:pBdr>
        <w:spacing w:before="480"/>
        <w:rPr>
          <w:rFonts w:ascii="Arial" w:hAnsi="Arial"/>
          <w:b/>
          <w:sz w:val="24"/>
        </w:rPr>
      </w:pPr>
    </w:p>
    <w:p w:rsidR="00D94916" w:rsidRDefault="00595779" w:rsidP="00A470F5">
      <w:pPr>
        <w:pStyle w:val="NoteEnd"/>
        <w:keepLines w:val="0"/>
        <w:pBdr>
          <w:top w:val="single" w:sz="4" w:space="3" w:color="auto"/>
        </w:pBdr>
        <w:spacing w:before="240"/>
        <w:rPr>
          <w:rFonts w:ascii="Arial" w:hAnsi="Arial"/>
          <w:b/>
          <w:sz w:val="24"/>
        </w:rPr>
      </w:pPr>
      <w:r w:rsidRPr="00EE03FE">
        <w:rPr>
          <w:rFonts w:ascii="Arial" w:hAnsi="Arial"/>
          <w:b/>
          <w:sz w:val="24"/>
        </w:rPr>
        <w:t>Note</w:t>
      </w:r>
    </w:p>
    <w:p w:rsidR="00595779" w:rsidRPr="00022C17" w:rsidRDefault="00595779" w:rsidP="00022C17">
      <w:pPr>
        <w:pStyle w:val="NoteEnd"/>
        <w:keepLines w:val="0"/>
        <w:rPr>
          <w:u w:val="single"/>
        </w:rPr>
        <w:sectPr w:rsidR="00595779" w:rsidRPr="00022C17" w:rsidSect="00595779">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440" w:right="1797" w:bottom="1440" w:left="1797" w:header="709" w:footer="709" w:gutter="0"/>
          <w:cols w:space="708"/>
          <w:docGrid w:linePitch="360"/>
        </w:sectPr>
      </w:pPr>
      <w:r w:rsidRPr="00EE03FE">
        <w:t>1.</w:t>
      </w:r>
      <w:r w:rsidRPr="00EE03FE">
        <w:tab/>
        <w:t xml:space="preserve">All legislative instruments and compilations are registered on the Federal Register of Legislative Instruments kept under the </w:t>
      </w:r>
      <w:r w:rsidRPr="00EE03FE">
        <w:rPr>
          <w:i/>
        </w:rPr>
        <w:t xml:space="preserve">Legislative Instruments Act 2003. </w:t>
      </w:r>
      <w:r w:rsidRPr="00EE03FE">
        <w:t xml:space="preserve">See </w:t>
      </w:r>
      <w:r w:rsidRPr="00EE03FE">
        <w:rPr>
          <w:u w:val="single"/>
        </w:rPr>
        <w:t>http://www.frli.gov.a</w:t>
      </w:r>
      <w:r w:rsidR="00022C17">
        <w:rPr>
          <w:u w:val="single"/>
        </w:rPr>
        <w:t>u</w:t>
      </w:r>
    </w:p>
    <w:p w:rsidR="0099427B" w:rsidRDefault="0099427B" w:rsidP="00022C17"/>
    <w:sectPr w:rsidR="0099427B" w:rsidSect="006F0844">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C4C" w:rsidRDefault="00ED2C4C">
      <w:r>
        <w:separator/>
      </w:r>
    </w:p>
  </w:endnote>
  <w:endnote w:type="continuationSeparator" w:id="0">
    <w:p w:rsidR="00ED2C4C" w:rsidRDefault="00ED2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8E3C23" w:rsidRPr="000E1CC4">
      <w:tc>
        <w:tcPr>
          <w:tcW w:w="1134" w:type="dxa"/>
        </w:tcPr>
        <w:p w:rsidR="008E3C23" w:rsidRPr="000E1CC4" w:rsidRDefault="000004E8" w:rsidP="00595779">
          <w:pPr>
            <w:spacing w:line="240" w:lineRule="exact"/>
            <w:rPr>
              <w:rFonts w:ascii="Arial" w:hAnsi="Arial" w:cs="Arial"/>
              <w:sz w:val="22"/>
              <w:szCs w:val="22"/>
            </w:rPr>
          </w:pPr>
          <w:r w:rsidRPr="000E1CC4">
            <w:rPr>
              <w:rStyle w:val="PageNumber"/>
              <w:rFonts w:cs="Arial"/>
              <w:szCs w:val="22"/>
            </w:rPr>
            <w:fldChar w:fldCharType="begin"/>
          </w:r>
          <w:r w:rsidR="008E3C23" w:rsidRPr="000E1CC4">
            <w:rPr>
              <w:rStyle w:val="PageNumber"/>
              <w:rFonts w:cs="Arial"/>
              <w:szCs w:val="22"/>
            </w:rPr>
            <w:instrText xml:space="preserve">PAGE  </w:instrText>
          </w:r>
          <w:r w:rsidRPr="000E1CC4">
            <w:rPr>
              <w:rStyle w:val="PageNumber"/>
              <w:rFonts w:cs="Arial"/>
              <w:szCs w:val="22"/>
            </w:rPr>
            <w:fldChar w:fldCharType="separate"/>
          </w:r>
          <w:r w:rsidR="008E3C23">
            <w:rPr>
              <w:rStyle w:val="PageNumber"/>
              <w:rFonts w:cs="Arial"/>
              <w:noProof/>
              <w:szCs w:val="22"/>
            </w:rPr>
            <w:t>1</w:t>
          </w:r>
          <w:r w:rsidRPr="000E1CC4">
            <w:rPr>
              <w:rStyle w:val="PageNumber"/>
              <w:rFonts w:cs="Arial"/>
              <w:szCs w:val="22"/>
            </w:rPr>
            <w:fldChar w:fldCharType="end"/>
          </w:r>
        </w:p>
      </w:tc>
      <w:tc>
        <w:tcPr>
          <w:tcW w:w="6095" w:type="dxa"/>
        </w:tcPr>
        <w:p w:rsidR="008E3C23" w:rsidRPr="008F4FDA" w:rsidRDefault="000004E8" w:rsidP="00595779">
          <w:pPr>
            <w:pStyle w:val="Footer"/>
            <w:tabs>
              <w:tab w:val="clear" w:pos="3600"/>
              <w:tab w:val="clear" w:pos="7201"/>
            </w:tabs>
            <w:spacing w:before="20" w:after="120" w:line="240" w:lineRule="exact"/>
            <w:ind w:left="283" w:firstLine="210"/>
            <w:jc w:val="left"/>
            <w:rPr>
              <w:rFonts w:ascii="Times New Roman" w:hAnsi="Times New Roman"/>
              <w:sz w:val="24"/>
              <w:szCs w:val="24"/>
            </w:rPr>
          </w:pPr>
          <w:r w:rsidRPr="008F4FDA">
            <w:rPr>
              <w:rFonts w:ascii="Times New Roman" w:hAnsi="Times New Roman"/>
              <w:sz w:val="24"/>
              <w:szCs w:val="24"/>
            </w:rPr>
            <w:fldChar w:fldCharType="begin"/>
          </w:r>
          <w:r w:rsidR="008E3C23" w:rsidRPr="008F4FDA">
            <w:rPr>
              <w:rFonts w:ascii="Times New Roman" w:hAnsi="Times New Roman"/>
              <w:sz w:val="24"/>
              <w:szCs w:val="24"/>
            </w:rPr>
            <w:instrText xml:space="preserve"> REF  Citation\*charformat </w:instrText>
          </w:r>
          <w:r w:rsidRPr="008F4FDA">
            <w:rPr>
              <w:rFonts w:ascii="Times New Roman" w:hAnsi="Times New Roman"/>
              <w:sz w:val="24"/>
              <w:szCs w:val="24"/>
            </w:rPr>
            <w:fldChar w:fldCharType="separate"/>
          </w:r>
          <w:r w:rsidR="00A37376" w:rsidRPr="00A37376">
            <w:rPr>
              <w:rFonts w:ascii="Times New Roman" w:hAnsi="Times New Roman"/>
              <w:sz w:val="24"/>
              <w:szCs w:val="24"/>
            </w:rPr>
            <w:t>Therapeutic Goods Information (Joint Adverse Event Notifications System) Specification 2012</w:t>
          </w:r>
          <w:r w:rsidRPr="008F4FDA">
            <w:rPr>
              <w:rFonts w:ascii="Times New Roman" w:hAnsi="Times New Roman"/>
              <w:sz w:val="24"/>
              <w:szCs w:val="24"/>
            </w:rPr>
            <w:fldChar w:fldCharType="end"/>
          </w:r>
        </w:p>
      </w:tc>
      <w:tc>
        <w:tcPr>
          <w:tcW w:w="1134" w:type="dxa"/>
        </w:tcPr>
        <w:p w:rsidR="008E3C23" w:rsidRPr="000E1CC4" w:rsidRDefault="008E3C23" w:rsidP="00595779">
          <w:pPr>
            <w:spacing w:line="240" w:lineRule="exact"/>
            <w:jc w:val="right"/>
            <w:rPr>
              <w:rStyle w:val="PageNumber"/>
            </w:rPr>
          </w:pPr>
        </w:p>
      </w:tc>
    </w:tr>
  </w:tbl>
  <w:p w:rsidR="008E3C23" w:rsidRDefault="008E3C23">
    <w:pPr>
      <w:pStyle w:val="FooterDraft"/>
      <w:ind w:right="360" w:firstLine="360"/>
    </w:pPr>
  </w:p>
  <w:p w:rsidR="008E3C23" w:rsidRDefault="008E3C23">
    <w:pPr>
      <w:pStyle w:val="FooterInfo"/>
    </w:pPr>
    <w:r w:rsidRPr="00974D8C">
      <w:t xml:space="preserve"> </w:t>
    </w:r>
    <w: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rsidP="00BD545A">
    <w:pPr>
      <w:spacing w:line="200" w:lineRule="exact"/>
    </w:pPr>
  </w:p>
  <w:tbl>
    <w:tblPr>
      <w:tblW w:w="0" w:type="auto"/>
      <w:tblBorders>
        <w:top w:val="single" w:sz="4" w:space="0" w:color="auto"/>
      </w:tblBorders>
      <w:tblLayout w:type="fixed"/>
      <w:tblLook w:val="01E0"/>
    </w:tblPr>
    <w:tblGrid>
      <w:gridCol w:w="1134"/>
      <w:gridCol w:w="6095"/>
      <w:gridCol w:w="1134"/>
    </w:tblGrid>
    <w:tr w:rsidR="008E3C23">
      <w:tc>
        <w:tcPr>
          <w:tcW w:w="1134" w:type="dxa"/>
        </w:tcPr>
        <w:p w:rsidR="008E3C23" w:rsidRDefault="008E3C23" w:rsidP="00BD545A">
          <w:pPr>
            <w:spacing w:line="240" w:lineRule="exact"/>
          </w:pPr>
        </w:p>
      </w:tc>
      <w:tc>
        <w:tcPr>
          <w:tcW w:w="6095" w:type="dxa"/>
        </w:tcPr>
        <w:p w:rsidR="008E3C23" w:rsidRPr="004F5D6D" w:rsidRDefault="000004E8" w:rsidP="00BD545A">
          <w:pPr>
            <w:pStyle w:val="FooterCitation"/>
          </w:pPr>
          <w:fldSimple w:instr=" REF  Citation ">
            <w:r w:rsidR="00A37376" w:rsidRPr="00EE03FE">
              <w:t xml:space="preserve">Therapeutic Goods Information </w:t>
            </w:r>
            <w:r w:rsidR="00A37376">
              <w:t xml:space="preserve">(Joint Adverse Event Notifications System) </w:t>
            </w:r>
            <w:r w:rsidR="00A37376" w:rsidRPr="00EE03FE">
              <w:t>Specification</w:t>
            </w:r>
            <w:r w:rsidR="00A37376">
              <w:t xml:space="preserve"> 2012</w:t>
            </w:r>
          </w:fldSimple>
        </w:p>
      </w:tc>
      <w:tc>
        <w:tcPr>
          <w:tcW w:w="1134" w:type="dxa"/>
        </w:tcPr>
        <w:p w:rsidR="008E3C23" w:rsidRPr="003D7214" w:rsidRDefault="000004E8" w:rsidP="00BD545A">
          <w:pPr>
            <w:spacing w:line="240" w:lineRule="exact"/>
            <w:jc w:val="right"/>
            <w:rPr>
              <w:rStyle w:val="PageNumber"/>
              <w:rFonts w:cs="Arial"/>
              <w:szCs w:val="22"/>
            </w:rPr>
          </w:pPr>
          <w:r w:rsidRPr="003D7214">
            <w:rPr>
              <w:rStyle w:val="PageNumber"/>
              <w:rFonts w:cs="Arial"/>
              <w:szCs w:val="22"/>
            </w:rPr>
            <w:fldChar w:fldCharType="begin"/>
          </w:r>
          <w:r w:rsidR="008E3C23" w:rsidRPr="003D7214">
            <w:rPr>
              <w:rStyle w:val="PageNumber"/>
              <w:rFonts w:cs="Arial"/>
              <w:szCs w:val="22"/>
            </w:rPr>
            <w:instrText xml:space="preserve">PAGE  </w:instrText>
          </w:r>
          <w:r w:rsidRPr="003D7214">
            <w:rPr>
              <w:rStyle w:val="PageNumber"/>
              <w:rFonts w:cs="Arial"/>
              <w:szCs w:val="22"/>
            </w:rPr>
            <w:fldChar w:fldCharType="separate"/>
          </w:r>
          <w:r w:rsidR="008E3C23">
            <w:rPr>
              <w:rStyle w:val="PageNumber"/>
              <w:rFonts w:cs="Arial"/>
              <w:noProof/>
              <w:szCs w:val="22"/>
            </w:rPr>
            <w:t>1</w:t>
          </w:r>
          <w:r w:rsidRPr="003D7214">
            <w:rPr>
              <w:rStyle w:val="PageNumber"/>
              <w:rFonts w:cs="Arial"/>
              <w:szCs w:val="22"/>
            </w:rPr>
            <w:fldChar w:fldCharType="end"/>
          </w:r>
        </w:p>
      </w:tc>
    </w:tr>
  </w:tbl>
  <w:p w:rsidR="008E3C23" w:rsidRDefault="008E3C23" w:rsidP="00BD545A">
    <w:pPr>
      <w:pStyle w:val="FooterDraft"/>
    </w:pPr>
  </w:p>
  <w:p w:rsidR="008E3C23" w:rsidRDefault="008E3C23" w:rsidP="00BD545A">
    <w:pPr>
      <w:pStyle w:val="FooterInfo"/>
    </w:pPr>
    <w:r w:rsidRPr="00974D8C">
      <w:t xml:space="preserve"> </w:t>
    </w:r>
    <w: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pPr>
      <w:pStyle w:val="FooterDraft"/>
    </w:pPr>
  </w:p>
  <w:p w:rsidR="008E3C23" w:rsidRPr="00974D8C" w:rsidRDefault="008E3C23">
    <w:pPr>
      <w:pStyle w:val="FooterInfo"/>
    </w:pPr>
    <w:r>
      <w:rPr>
        <w:noProof/>
      </w:rPr>
      <w:t>0923757A-091102Z.doc</w:t>
    </w:r>
    <w:r w:rsidRPr="00974D8C">
      <w:t xml:space="preserve"> </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pPr>
      <w:spacing w:line="200" w:lineRule="exact"/>
    </w:pPr>
  </w:p>
  <w:tbl>
    <w:tblPr>
      <w:tblW w:w="0" w:type="auto"/>
      <w:tblInd w:w="108" w:type="dxa"/>
      <w:tblBorders>
        <w:top w:val="single" w:sz="4" w:space="0" w:color="auto"/>
      </w:tblBorders>
      <w:tblLayout w:type="fixed"/>
      <w:tblLook w:val="01E0"/>
    </w:tblPr>
    <w:tblGrid>
      <w:gridCol w:w="1134"/>
      <w:gridCol w:w="6095"/>
      <w:gridCol w:w="1134"/>
    </w:tblGrid>
    <w:tr w:rsidR="008E3C23" w:rsidRPr="000E1CC4">
      <w:tc>
        <w:tcPr>
          <w:tcW w:w="1134" w:type="dxa"/>
        </w:tcPr>
        <w:p w:rsidR="008E3C23" w:rsidRPr="000E1CC4" w:rsidRDefault="008E3C23" w:rsidP="00595779">
          <w:pPr>
            <w:spacing w:line="240" w:lineRule="exact"/>
          </w:pPr>
        </w:p>
      </w:tc>
      <w:tc>
        <w:tcPr>
          <w:tcW w:w="6095" w:type="dxa"/>
        </w:tcPr>
        <w:p w:rsidR="008E3C23" w:rsidRPr="008F4FDA" w:rsidRDefault="000004E8" w:rsidP="00595779">
          <w:pPr>
            <w:pStyle w:val="FooterCitation"/>
            <w:tabs>
              <w:tab w:val="clear" w:pos="4153"/>
              <w:tab w:val="clear" w:pos="8306"/>
            </w:tabs>
            <w:spacing w:before="0" w:line="240" w:lineRule="auto"/>
            <w:ind w:left="1415" w:hanging="283"/>
            <w:jc w:val="left"/>
            <w:rPr>
              <w:rFonts w:ascii="Times New Roman" w:hAnsi="Times New Roman"/>
              <w:sz w:val="24"/>
            </w:rPr>
          </w:pPr>
          <w:r w:rsidRPr="008F4FDA">
            <w:rPr>
              <w:rFonts w:ascii="Times New Roman" w:hAnsi="Times New Roman"/>
              <w:sz w:val="24"/>
            </w:rPr>
            <w:fldChar w:fldCharType="begin"/>
          </w:r>
          <w:r w:rsidR="008E3C23">
            <w:rPr>
              <w:rFonts w:ascii="Times New Roman" w:hAnsi="Times New Roman"/>
              <w:sz w:val="24"/>
            </w:rPr>
            <w:instrText>REF Citation</w:instrText>
          </w:r>
          <w:r w:rsidRPr="008F4FDA">
            <w:rPr>
              <w:rFonts w:ascii="Times New Roman" w:hAnsi="Times New Roman"/>
              <w:sz w:val="24"/>
            </w:rPr>
            <w:fldChar w:fldCharType="separate"/>
          </w:r>
          <w:r w:rsidR="00A37376" w:rsidRPr="00EE03FE">
            <w:t xml:space="preserve">Therapeutic Goods Information </w:t>
          </w:r>
          <w:r w:rsidR="00A37376">
            <w:t xml:space="preserve">(Joint Adverse Event Notifications System) </w:t>
          </w:r>
          <w:r w:rsidR="00A37376" w:rsidRPr="00EE03FE">
            <w:t>Specification</w:t>
          </w:r>
          <w:r w:rsidR="00A37376">
            <w:t xml:space="preserve"> 2012</w:t>
          </w:r>
          <w:r w:rsidRPr="008F4FDA">
            <w:rPr>
              <w:rFonts w:ascii="Times New Roman" w:hAnsi="Times New Roman"/>
              <w:sz w:val="24"/>
            </w:rPr>
            <w:fldChar w:fldCharType="end"/>
          </w:r>
        </w:p>
      </w:tc>
      <w:tc>
        <w:tcPr>
          <w:tcW w:w="1134" w:type="dxa"/>
        </w:tcPr>
        <w:p w:rsidR="008E3C23" w:rsidRPr="000E1CC4" w:rsidRDefault="000004E8" w:rsidP="00595779">
          <w:pPr>
            <w:spacing w:line="240" w:lineRule="exact"/>
            <w:jc w:val="right"/>
            <w:rPr>
              <w:rStyle w:val="PageNumber"/>
              <w:rFonts w:cs="Arial"/>
              <w:szCs w:val="22"/>
            </w:rPr>
          </w:pPr>
          <w:r w:rsidRPr="000E1CC4">
            <w:rPr>
              <w:rStyle w:val="PageNumber"/>
              <w:rFonts w:cs="Arial"/>
              <w:szCs w:val="22"/>
            </w:rPr>
            <w:fldChar w:fldCharType="begin"/>
          </w:r>
          <w:r w:rsidR="008E3C23" w:rsidRPr="000E1CC4">
            <w:rPr>
              <w:rStyle w:val="PageNumber"/>
              <w:rFonts w:cs="Arial"/>
              <w:szCs w:val="22"/>
            </w:rPr>
            <w:instrText xml:space="preserve">PAGE  </w:instrText>
          </w:r>
          <w:r w:rsidRPr="000E1CC4">
            <w:rPr>
              <w:rStyle w:val="PageNumber"/>
              <w:rFonts w:cs="Arial"/>
              <w:szCs w:val="22"/>
            </w:rPr>
            <w:fldChar w:fldCharType="separate"/>
          </w:r>
          <w:r w:rsidR="008E3C23">
            <w:rPr>
              <w:rStyle w:val="PageNumber"/>
              <w:rFonts w:cs="Arial"/>
              <w:noProof/>
              <w:szCs w:val="22"/>
            </w:rPr>
            <w:t>1</w:t>
          </w:r>
          <w:r w:rsidRPr="000E1CC4">
            <w:rPr>
              <w:rStyle w:val="PageNumber"/>
              <w:rFonts w:cs="Arial"/>
              <w:szCs w:val="22"/>
            </w:rPr>
            <w:fldChar w:fldCharType="end"/>
          </w:r>
        </w:p>
      </w:tc>
    </w:tr>
  </w:tbl>
  <w:p w:rsidR="008E3C23" w:rsidRDefault="008E3C23">
    <w:pPr>
      <w:pStyle w:val="FooterDraft"/>
    </w:pPr>
  </w:p>
  <w:p w:rsidR="008E3C23" w:rsidRDefault="008E3C23">
    <w:pPr>
      <w:pStyle w:val="FooterInfo"/>
    </w:pPr>
    <w:r w:rsidRPr="00974D8C">
      <w:t xml:space="preserve"> </w:t>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rsidP="00BC29CE">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8E3C23">
      <w:tc>
        <w:tcPr>
          <w:tcW w:w="1134" w:type="dxa"/>
          <w:shd w:val="clear" w:color="auto" w:fill="auto"/>
        </w:tcPr>
        <w:p w:rsidR="008E3C23" w:rsidRPr="003D7214" w:rsidRDefault="000004E8" w:rsidP="00BC29CE">
          <w:pPr>
            <w:spacing w:line="240" w:lineRule="exact"/>
            <w:rPr>
              <w:rFonts w:ascii="Arial" w:hAnsi="Arial" w:cs="Arial"/>
              <w:sz w:val="22"/>
              <w:szCs w:val="22"/>
            </w:rPr>
          </w:pPr>
          <w:r w:rsidRPr="003D7214">
            <w:rPr>
              <w:rStyle w:val="PageNumber"/>
              <w:rFonts w:cs="Arial"/>
            </w:rPr>
            <w:fldChar w:fldCharType="begin"/>
          </w:r>
          <w:r w:rsidR="008E3C23" w:rsidRPr="003D7214">
            <w:rPr>
              <w:rStyle w:val="PageNumber"/>
              <w:rFonts w:cs="Arial"/>
            </w:rPr>
            <w:instrText xml:space="preserve">PAGE  </w:instrText>
          </w:r>
          <w:r w:rsidRPr="003D7214">
            <w:rPr>
              <w:rStyle w:val="PageNumber"/>
              <w:rFonts w:cs="Arial"/>
            </w:rPr>
            <w:fldChar w:fldCharType="separate"/>
          </w:r>
          <w:r w:rsidR="00017814">
            <w:rPr>
              <w:rStyle w:val="PageNumber"/>
              <w:rFonts w:cs="Arial"/>
              <w:noProof/>
            </w:rPr>
            <w:t>2</w:t>
          </w:r>
          <w:r w:rsidRPr="003D7214">
            <w:rPr>
              <w:rStyle w:val="PageNumber"/>
              <w:rFonts w:cs="Arial"/>
            </w:rPr>
            <w:fldChar w:fldCharType="end"/>
          </w:r>
        </w:p>
      </w:tc>
      <w:tc>
        <w:tcPr>
          <w:tcW w:w="6095" w:type="dxa"/>
          <w:shd w:val="clear" w:color="auto" w:fill="auto"/>
        </w:tcPr>
        <w:p w:rsidR="008E3C23" w:rsidRPr="004F5D6D" w:rsidRDefault="000004E8" w:rsidP="00206D9F">
          <w:pPr>
            <w:pStyle w:val="FooterCitation"/>
          </w:pPr>
          <w:fldSimple w:instr=" REF  Citation\*charformat ">
            <w:r w:rsidR="00A37376" w:rsidRPr="00EE03FE">
              <w:t xml:space="preserve">Therapeutic Goods Information </w:t>
            </w:r>
            <w:r w:rsidR="00A37376">
              <w:t xml:space="preserve">(Joint Adverse Event Notifications System) </w:t>
            </w:r>
            <w:r w:rsidR="00A37376" w:rsidRPr="00EE03FE">
              <w:t>Specification</w:t>
            </w:r>
            <w:r w:rsidR="00A37376">
              <w:t xml:space="preserve"> 2012</w:t>
            </w:r>
          </w:fldSimple>
        </w:p>
      </w:tc>
      <w:tc>
        <w:tcPr>
          <w:tcW w:w="1134" w:type="dxa"/>
          <w:shd w:val="clear" w:color="auto" w:fill="auto"/>
        </w:tcPr>
        <w:p w:rsidR="008E3C23" w:rsidRPr="00451BF5" w:rsidRDefault="008E3C23" w:rsidP="00BC29CE">
          <w:pPr>
            <w:spacing w:line="240" w:lineRule="exact"/>
            <w:jc w:val="right"/>
            <w:rPr>
              <w:rStyle w:val="PageNumber"/>
            </w:rPr>
          </w:pPr>
        </w:p>
      </w:tc>
    </w:tr>
  </w:tbl>
  <w:p w:rsidR="008E3C23" w:rsidRDefault="008E3C23" w:rsidP="00BC29CE">
    <w:pPr>
      <w:pStyle w:val="FooterDraft"/>
      <w:ind w:right="360" w:firstLine="360"/>
    </w:pPr>
  </w:p>
  <w:p w:rsidR="008E3C23" w:rsidRDefault="008E3C23" w:rsidP="00BC29CE">
    <w:pPr>
      <w:pStyle w:val="FooterInfo"/>
    </w:pPr>
    <w:r w:rsidRPr="00974D8C">
      <w:t xml:space="preserve"> </w:t>
    </w:r>
    <w:r>
      <w:t xml:space="preserve"> </w:t>
    </w:r>
  </w:p>
  <w:p w:rsidR="008E3C23" w:rsidRPr="0055794B" w:rsidRDefault="008E3C23" w:rsidP="00BC29C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rsidP="00BC29CE">
    <w:pPr>
      <w:spacing w:line="200" w:lineRule="exact"/>
    </w:pPr>
  </w:p>
  <w:tbl>
    <w:tblPr>
      <w:tblW w:w="0" w:type="auto"/>
      <w:tblBorders>
        <w:top w:val="single" w:sz="4" w:space="0" w:color="auto"/>
      </w:tblBorders>
      <w:tblLayout w:type="fixed"/>
      <w:tblLook w:val="01E0"/>
    </w:tblPr>
    <w:tblGrid>
      <w:gridCol w:w="1134"/>
      <w:gridCol w:w="6095"/>
      <w:gridCol w:w="1134"/>
    </w:tblGrid>
    <w:tr w:rsidR="008E3C23">
      <w:trPr>
        <w:trHeight w:val="70"/>
      </w:trPr>
      <w:tc>
        <w:tcPr>
          <w:tcW w:w="1134" w:type="dxa"/>
          <w:shd w:val="clear" w:color="auto" w:fill="auto"/>
        </w:tcPr>
        <w:p w:rsidR="008E3C23" w:rsidRDefault="008E3C23" w:rsidP="00BC29CE">
          <w:pPr>
            <w:spacing w:line="240" w:lineRule="exact"/>
          </w:pPr>
        </w:p>
      </w:tc>
      <w:tc>
        <w:tcPr>
          <w:tcW w:w="6095" w:type="dxa"/>
          <w:shd w:val="clear" w:color="auto" w:fill="auto"/>
        </w:tcPr>
        <w:p w:rsidR="008E3C23" w:rsidRPr="004F5D6D" w:rsidRDefault="000004E8" w:rsidP="00BC29CE">
          <w:pPr>
            <w:pStyle w:val="FooterCitation"/>
          </w:pPr>
          <w:fldSimple w:instr=" REF  Citation\*charformat ">
            <w:r w:rsidR="00A37376" w:rsidRPr="00EE03FE">
              <w:t xml:space="preserve">Therapeutic Goods Information </w:t>
            </w:r>
            <w:r w:rsidR="00A37376">
              <w:t xml:space="preserve">(Joint Adverse Event Notifications System) </w:t>
            </w:r>
            <w:r w:rsidR="00A37376" w:rsidRPr="00EE03FE">
              <w:t>Specification</w:t>
            </w:r>
            <w:r w:rsidR="00A37376">
              <w:t xml:space="preserve"> 2012</w:t>
            </w:r>
          </w:fldSimple>
        </w:p>
      </w:tc>
      <w:tc>
        <w:tcPr>
          <w:tcW w:w="1134" w:type="dxa"/>
          <w:shd w:val="clear" w:color="auto" w:fill="auto"/>
        </w:tcPr>
        <w:p w:rsidR="008E3C23" w:rsidRPr="003D7214" w:rsidRDefault="000004E8" w:rsidP="00BC29CE">
          <w:pPr>
            <w:spacing w:line="240" w:lineRule="exact"/>
            <w:jc w:val="right"/>
            <w:rPr>
              <w:rStyle w:val="PageNumber"/>
              <w:rFonts w:cs="Arial"/>
            </w:rPr>
          </w:pPr>
          <w:r w:rsidRPr="003D7214">
            <w:rPr>
              <w:rStyle w:val="PageNumber"/>
              <w:rFonts w:cs="Arial"/>
            </w:rPr>
            <w:fldChar w:fldCharType="begin"/>
          </w:r>
          <w:r w:rsidR="008E3C23" w:rsidRPr="003D7214">
            <w:rPr>
              <w:rStyle w:val="PageNumber"/>
              <w:rFonts w:cs="Arial"/>
            </w:rPr>
            <w:instrText xml:space="preserve">PAGE  </w:instrText>
          </w:r>
          <w:r w:rsidRPr="003D7214">
            <w:rPr>
              <w:rStyle w:val="PageNumber"/>
              <w:rFonts w:cs="Arial"/>
            </w:rPr>
            <w:fldChar w:fldCharType="separate"/>
          </w:r>
          <w:r w:rsidR="008E3C23">
            <w:rPr>
              <w:rStyle w:val="PageNumber"/>
              <w:rFonts w:cs="Arial"/>
              <w:noProof/>
            </w:rPr>
            <w:t>1</w:t>
          </w:r>
          <w:r w:rsidRPr="003D7214">
            <w:rPr>
              <w:rStyle w:val="PageNumber"/>
              <w:rFonts w:cs="Arial"/>
            </w:rPr>
            <w:fldChar w:fldCharType="end"/>
          </w:r>
        </w:p>
      </w:tc>
    </w:tr>
  </w:tbl>
  <w:p w:rsidR="008E3C23" w:rsidRDefault="008E3C23" w:rsidP="00BC29CE">
    <w:pPr>
      <w:pStyle w:val="FooterDraft"/>
    </w:pPr>
  </w:p>
  <w:p w:rsidR="008E3C23" w:rsidRDefault="008E3C23" w:rsidP="00BC29CE">
    <w:pPr>
      <w:pStyle w:val="FooterInfo"/>
    </w:pPr>
    <w:r w:rsidRPr="00974D8C">
      <w:t xml:space="preserve"> </w:t>
    </w:r>
    <w:r>
      <w:t xml:space="preserve"> </w:t>
    </w:r>
  </w:p>
  <w:p w:rsidR="008E3C23" w:rsidRPr="00C83A6D" w:rsidRDefault="008E3C23" w:rsidP="00BC29C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Pr="00556EB9" w:rsidRDefault="008E3C23" w:rsidP="00BC29CE">
    <w:pPr>
      <w:pStyle w:val="FooterCitation"/>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rsidP="00595779">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8E3C23">
      <w:tc>
        <w:tcPr>
          <w:tcW w:w="1134" w:type="dxa"/>
          <w:shd w:val="clear" w:color="auto" w:fill="auto"/>
        </w:tcPr>
        <w:p w:rsidR="008E3C23" w:rsidRPr="003D7214" w:rsidRDefault="000004E8" w:rsidP="00595779">
          <w:pPr>
            <w:spacing w:line="240" w:lineRule="exact"/>
            <w:rPr>
              <w:rFonts w:ascii="Arial" w:hAnsi="Arial" w:cs="Arial"/>
              <w:sz w:val="22"/>
              <w:szCs w:val="22"/>
            </w:rPr>
          </w:pPr>
          <w:r w:rsidRPr="003D7214">
            <w:rPr>
              <w:rStyle w:val="PageNumber"/>
              <w:rFonts w:cs="Arial"/>
            </w:rPr>
            <w:fldChar w:fldCharType="begin"/>
          </w:r>
          <w:r w:rsidR="008E3C23" w:rsidRPr="003D7214">
            <w:rPr>
              <w:rStyle w:val="PageNumber"/>
              <w:rFonts w:cs="Arial"/>
            </w:rPr>
            <w:instrText xml:space="preserve">PAGE  </w:instrText>
          </w:r>
          <w:r w:rsidRPr="003D7214">
            <w:rPr>
              <w:rStyle w:val="PageNumber"/>
              <w:rFonts w:cs="Arial"/>
            </w:rPr>
            <w:fldChar w:fldCharType="separate"/>
          </w:r>
          <w:r w:rsidR="00017814">
            <w:rPr>
              <w:rStyle w:val="PageNumber"/>
              <w:rFonts w:cs="Arial"/>
              <w:noProof/>
            </w:rPr>
            <w:t>4</w:t>
          </w:r>
          <w:r w:rsidRPr="003D7214">
            <w:rPr>
              <w:rStyle w:val="PageNumber"/>
              <w:rFonts w:cs="Arial"/>
            </w:rPr>
            <w:fldChar w:fldCharType="end"/>
          </w:r>
        </w:p>
      </w:tc>
      <w:tc>
        <w:tcPr>
          <w:tcW w:w="6095" w:type="dxa"/>
          <w:shd w:val="clear" w:color="auto" w:fill="auto"/>
        </w:tcPr>
        <w:p w:rsidR="008E3C23" w:rsidRPr="004F5D6D" w:rsidRDefault="000004E8" w:rsidP="00A929CC">
          <w:pPr>
            <w:pStyle w:val="FooterCitation"/>
          </w:pPr>
          <w:fldSimple w:instr=" REF  Citation\*charformat ">
            <w:r w:rsidR="00A37376" w:rsidRPr="00EE03FE">
              <w:t xml:space="preserve">Therapeutic Goods Information </w:t>
            </w:r>
            <w:r w:rsidR="00A37376">
              <w:t xml:space="preserve">(Joint Adverse Event Notifications System) </w:t>
            </w:r>
            <w:r w:rsidR="00A37376" w:rsidRPr="00EE03FE">
              <w:t>Specification</w:t>
            </w:r>
            <w:r w:rsidR="00A37376">
              <w:t xml:space="preserve"> 2012</w:t>
            </w:r>
          </w:fldSimple>
        </w:p>
      </w:tc>
      <w:tc>
        <w:tcPr>
          <w:tcW w:w="1134" w:type="dxa"/>
          <w:shd w:val="clear" w:color="auto" w:fill="auto"/>
        </w:tcPr>
        <w:p w:rsidR="008E3C23" w:rsidRPr="00451BF5" w:rsidRDefault="008E3C23" w:rsidP="00595779">
          <w:pPr>
            <w:spacing w:line="240" w:lineRule="exact"/>
            <w:jc w:val="right"/>
            <w:rPr>
              <w:rStyle w:val="PageNumber"/>
            </w:rPr>
          </w:pPr>
        </w:p>
      </w:tc>
    </w:tr>
  </w:tbl>
  <w:p w:rsidR="008E3C23" w:rsidRDefault="008E3C23" w:rsidP="00595779">
    <w:pPr>
      <w:pStyle w:val="FooterDraft"/>
      <w:ind w:right="360" w:firstLine="360"/>
    </w:pPr>
  </w:p>
  <w:p w:rsidR="008E3C23" w:rsidRDefault="008E3C23" w:rsidP="00595779">
    <w:pPr>
      <w:pStyle w:val="FooterInfo"/>
    </w:pPr>
    <w:r w:rsidRPr="00974D8C">
      <w:t xml:space="preserve"> </w:t>
    </w:r>
    <w:r>
      <w:t xml:space="preserve"> </w:t>
    </w:r>
  </w:p>
  <w:p w:rsidR="008E3C23" w:rsidRPr="0055794B" w:rsidRDefault="008E3C23" w:rsidP="0059577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rsidP="00595779">
    <w:pPr>
      <w:spacing w:line="200" w:lineRule="exact"/>
    </w:pPr>
  </w:p>
  <w:tbl>
    <w:tblPr>
      <w:tblW w:w="0" w:type="auto"/>
      <w:tblBorders>
        <w:top w:val="single" w:sz="4" w:space="0" w:color="auto"/>
      </w:tblBorders>
      <w:tblLayout w:type="fixed"/>
      <w:tblLook w:val="01E0"/>
    </w:tblPr>
    <w:tblGrid>
      <w:gridCol w:w="1134"/>
      <w:gridCol w:w="6095"/>
      <w:gridCol w:w="1134"/>
    </w:tblGrid>
    <w:tr w:rsidR="008E3C23">
      <w:tc>
        <w:tcPr>
          <w:tcW w:w="1134" w:type="dxa"/>
          <w:shd w:val="clear" w:color="auto" w:fill="auto"/>
        </w:tcPr>
        <w:p w:rsidR="008E3C23" w:rsidRDefault="008E3C23" w:rsidP="00595779">
          <w:pPr>
            <w:spacing w:line="240" w:lineRule="exact"/>
          </w:pPr>
        </w:p>
      </w:tc>
      <w:tc>
        <w:tcPr>
          <w:tcW w:w="6095" w:type="dxa"/>
          <w:shd w:val="clear" w:color="auto" w:fill="auto"/>
        </w:tcPr>
        <w:p w:rsidR="008E3C23" w:rsidRPr="004F5D6D" w:rsidRDefault="000004E8" w:rsidP="00595779">
          <w:pPr>
            <w:pStyle w:val="FooterCitation"/>
          </w:pPr>
          <w:fldSimple w:instr=" REF  Citation\*charformat ">
            <w:r w:rsidR="00A37376" w:rsidRPr="00EE03FE">
              <w:t xml:space="preserve">Therapeutic Goods Information </w:t>
            </w:r>
            <w:r w:rsidR="00A37376">
              <w:t xml:space="preserve">(Joint Adverse Event Notifications System) </w:t>
            </w:r>
            <w:r w:rsidR="00A37376" w:rsidRPr="00EE03FE">
              <w:t>Specification</w:t>
            </w:r>
            <w:r w:rsidR="00A37376">
              <w:t xml:space="preserve"> 2012</w:t>
            </w:r>
          </w:fldSimple>
        </w:p>
      </w:tc>
      <w:tc>
        <w:tcPr>
          <w:tcW w:w="1134" w:type="dxa"/>
          <w:shd w:val="clear" w:color="auto" w:fill="auto"/>
        </w:tcPr>
        <w:p w:rsidR="008E3C23" w:rsidRPr="003D7214" w:rsidRDefault="000004E8" w:rsidP="00595779">
          <w:pPr>
            <w:spacing w:line="240" w:lineRule="exact"/>
            <w:jc w:val="right"/>
            <w:rPr>
              <w:rStyle w:val="PageNumber"/>
              <w:rFonts w:cs="Arial"/>
            </w:rPr>
          </w:pPr>
          <w:r w:rsidRPr="003D7214">
            <w:rPr>
              <w:rStyle w:val="PageNumber"/>
              <w:rFonts w:cs="Arial"/>
            </w:rPr>
            <w:fldChar w:fldCharType="begin"/>
          </w:r>
          <w:r w:rsidR="008E3C23" w:rsidRPr="003D7214">
            <w:rPr>
              <w:rStyle w:val="PageNumber"/>
              <w:rFonts w:cs="Arial"/>
            </w:rPr>
            <w:instrText xml:space="preserve">PAGE  </w:instrText>
          </w:r>
          <w:r w:rsidRPr="003D7214">
            <w:rPr>
              <w:rStyle w:val="PageNumber"/>
              <w:rFonts w:cs="Arial"/>
            </w:rPr>
            <w:fldChar w:fldCharType="separate"/>
          </w:r>
          <w:r w:rsidR="00017814">
            <w:rPr>
              <w:rStyle w:val="PageNumber"/>
              <w:rFonts w:cs="Arial"/>
              <w:noProof/>
            </w:rPr>
            <w:t>3</w:t>
          </w:r>
          <w:r w:rsidRPr="003D7214">
            <w:rPr>
              <w:rStyle w:val="PageNumber"/>
              <w:rFonts w:cs="Arial"/>
            </w:rPr>
            <w:fldChar w:fldCharType="end"/>
          </w:r>
        </w:p>
      </w:tc>
    </w:tr>
  </w:tbl>
  <w:p w:rsidR="008E3C23" w:rsidRDefault="008E3C23" w:rsidP="00595779">
    <w:pPr>
      <w:pStyle w:val="FooterDraft"/>
    </w:pPr>
  </w:p>
  <w:p w:rsidR="008E3C23" w:rsidRDefault="008E3C23" w:rsidP="00595779">
    <w:pPr>
      <w:pStyle w:val="FooterInfo"/>
    </w:pPr>
    <w:r w:rsidRPr="00974D8C">
      <w:t xml:space="preserve"> </w:t>
    </w:r>
    <w:r>
      <w:t xml:space="preserve"> </w:t>
    </w:r>
  </w:p>
  <w:p w:rsidR="008E3C23" w:rsidRPr="00C83A6D" w:rsidRDefault="008E3C23" w:rsidP="0059577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Pr="00556EB9" w:rsidRDefault="008E3C23" w:rsidP="00595779">
    <w:pPr>
      <w:pStyle w:val="FooterCitation"/>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rsidP="00BD545A">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8E3C23">
      <w:tc>
        <w:tcPr>
          <w:tcW w:w="1134" w:type="dxa"/>
        </w:tcPr>
        <w:p w:rsidR="008E3C23" w:rsidRPr="003D7214" w:rsidRDefault="000004E8" w:rsidP="00BD545A">
          <w:pPr>
            <w:spacing w:line="240" w:lineRule="exact"/>
            <w:rPr>
              <w:rFonts w:ascii="Arial" w:hAnsi="Arial" w:cs="Arial"/>
              <w:sz w:val="22"/>
              <w:szCs w:val="22"/>
            </w:rPr>
          </w:pPr>
          <w:r w:rsidRPr="003D7214">
            <w:rPr>
              <w:rStyle w:val="PageNumber"/>
              <w:rFonts w:cs="Arial"/>
              <w:szCs w:val="22"/>
            </w:rPr>
            <w:fldChar w:fldCharType="begin"/>
          </w:r>
          <w:r w:rsidR="008E3C23" w:rsidRPr="003D7214">
            <w:rPr>
              <w:rStyle w:val="PageNumber"/>
              <w:rFonts w:cs="Arial"/>
              <w:szCs w:val="22"/>
            </w:rPr>
            <w:instrText xml:space="preserve">PAGE  </w:instrText>
          </w:r>
          <w:r w:rsidRPr="003D7214">
            <w:rPr>
              <w:rStyle w:val="PageNumber"/>
              <w:rFonts w:cs="Arial"/>
              <w:szCs w:val="22"/>
            </w:rPr>
            <w:fldChar w:fldCharType="separate"/>
          </w:r>
          <w:r w:rsidR="008E3C23">
            <w:rPr>
              <w:rStyle w:val="PageNumber"/>
              <w:rFonts w:cs="Arial"/>
              <w:noProof/>
              <w:szCs w:val="22"/>
            </w:rPr>
            <w:t>1</w:t>
          </w:r>
          <w:r w:rsidRPr="003D7214">
            <w:rPr>
              <w:rStyle w:val="PageNumber"/>
              <w:rFonts w:cs="Arial"/>
              <w:szCs w:val="22"/>
            </w:rPr>
            <w:fldChar w:fldCharType="end"/>
          </w:r>
        </w:p>
      </w:tc>
      <w:tc>
        <w:tcPr>
          <w:tcW w:w="6095" w:type="dxa"/>
        </w:tcPr>
        <w:p w:rsidR="008E3C23" w:rsidRPr="004F5D6D" w:rsidRDefault="000004E8" w:rsidP="00BD545A">
          <w:pPr>
            <w:pStyle w:val="Footer"/>
            <w:spacing w:before="20" w:line="240" w:lineRule="exact"/>
          </w:pPr>
          <w:fldSimple w:instr=" REF  Citation ">
            <w:r w:rsidR="00A37376" w:rsidRPr="00EE03FE">
              <w:t xml:space="preserve">Therapeutic Goods Information </w:t>
            </w:r>
            <w:r w:rsidR="00A37376">
              <w:t xml:space="preserve">(Joint Adverse Event Notifications System) </w:t>
            </w:r>
            <w:r w:rsidR="00A37376" w:rsidRPr="00EE03FE">
              <w:t>Specification</w:t>
            </w:r>
            <w:r w:rsidR="00A37376">
              <w:t xml:space="preserve"> 2012</w:t>
            </w:r>
          </w:fldSimple>
        </w:p>
      </w:tc>
      <w:tc>
        <w:tcPr>
          <w:tcW w:w="1134" w:type="dxa"/>
        </w:tcPr>
        <w:p w:rsidR="008E3C23" w:rsidRPr="00451BF5" w:rsidRDefault="008E3C23" w:rsidP="00BD545A">
          <w:pPr>
            <w:spacing w:line="240" w:lineRule="exact"/>
            <w:jc w:val="right"/>
            <w:rPr>
              <w:rStyle w:val="PageNumber"/>
            </w:rPr>
          </w:pPr>
        </w:p>
      </w:tc>
    </w:tr>
  </w:tbl>
  <w:p w:rsidR="008E3C23" w:rsidRDefault="008E3C23" w:rsidP="00BD545A">
    <w:pPr>
      <w:pStyle w:val="FooterDraft"/>
      <w:ind w:right="360" w:firstLine="360"/>
    </w:pPr>
  </w:p>
  <w:p w:rsidR="008E3C23" w:rsidRDefault="008E3C23" w:rsidP="00BD545A">
    <w:pPr>
      <w:pStyle w:val="FooterInfo"/>
    </w:pPr>
    <w:r w:rsidRPr="00974D8C">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C4C" w:rsidRDefault="00ED2C4C">
      <w:r>
        <w:separator/>
      </w:r>
    </w:p>
  </w:footnote>
  <w:footnote w:type="continuationSeparator" w:id="0">
    <w:p w:rsidR="00ED2C4C" w:rsidRDefault="00ED2C4C">
      <w:r>
        <w:continuationSeparator/>
      </w:r>
    </w:p>
  </w:footnote>
  <w:footnote w:id="1">
    <w:p w:rsidR="008E3C23" w:rsidRPr="00ED0109" w:rsidRDefault="008E3C23" w:rsidP="00A17DBE">
      <w:pPr>
        <w:pStyle w:val="FootnoteText"/>
        <w:tabs>
          <w:tab w:val="left" w:pos="567"/>
        </w:tabs>
        <w:rPr>
          <w:sz w:val="16"/>
          <w:szCs w:val="16"/>
        </w:rPr>
      </w:pPr>
      <w:r w:rsidRPr="00ED0109">
        <w:rPr>
          <w:rStyle w:val="FootnoteReference"/>
          <w:sz w:val="16"/>
          <w:szCs w:val="16"/>
        </w:rPr>
        <w:footnoteRef/>
      </w:r>
      <w:r w:rsidRPr="00ED0109">
        <w:rPr>
          <w:sz w:val="16"/>
          <w:szCs w:val="16"/>
        </w:rPr>
        <w:tab/>
        <w:t>Meaning the age of the person reported to have suffered the adverse event.</w:t>
      </w:r>
    </w:p>
  </w:footnote>
  <w:footnote w:id="2">
    <w:p w:rsidR="008E3C23" w:rsidRPr="00A02C02" w:rsidRDefault="008E3C23" w:rsidP="00A02C02">
      <w:pPr>
        <w:pStyle w:val="FootnoteText"/>
        <w:tabs>
          <w:tab w:val="left" w:pos="567"/>
        </w:tabs>
        <w:rPr>
          <w:sz w:val="16"/>
          <w:szCs w:val="16"/>
        </w:rPr>
      </w:pPr>
      <w:r w:rsidRPr="00A02C02">
        <w:rPr>
          <w:rStyle w:val="FootnoteReference"/>
          <w:sz w:val="16"/>
          <w:szCs w:val="16"/>
        </w:rPr>
        <w:footnoteRef/>
      </w:r>
      <w:r w:rsidRPr="00A02C02">
        <w:rPr>
          <w:sz w:val="16"/>
          <w:szCs w:val="16"/>
        </w:rPr>
        <w:t xml:space="preserve"> </w:t>
      </w:r>
      <w:r w:rsidRPr="00A02C02">
        <w:rPr>
          <w:sz w:val="16"/>
          <w:szCs w:val="16"/>
        </w:rPr>
        <w:tab/>
        <w:t>Meaning the gender of the person reported to have suffered the adverse event.</w:t>
      </w:r>
    </w:p>
  </w:footnote>
  <w:footnote w:id="3">
    <w:p w:rsidR="008E3C23" w:rsidRDefault="008E3C23" w:rsidP="000D364A">
      <w:pPr>
        <w:pStyle w:val="FootnoteText"/>
        <w:tabs>
          <w:tab w:val="left" w:pos="0"/>
        </w:tabs>
        <w:ind w:left="567" w:hanging="567"/>
      </w:pPr>
      <w:r w:rsidRPr="00ED0109">
        <w:rPr>
          <w:rStyle w:val="FootnoteReference"/>
          <w:sz w:val="16"/>
          <w:szCs w:val="16"/>
        </w:rPr>
        <w:footnoteRef/>
      </w:r>
      <w:r w:rsidRPr="00ED0109">
        <w:rPr>
          <w:sz w:val="16"/>
          <w:szCs w:val="16"/>
        </w:rPr>
        <w:t xml:space="preserve"> </w:t>
      </w:r>
      <w:r w:rsidRPr="00ED0109">
        <w:rPr>
          <w:sz w:val="16"/>
          <w:szCs w:val="16"/>
        </w:rPr>
        <w:tab/>
        <w:t>This date will in most cases be the same date or very close in time to the date that the adverse event was reported.</w:t>
      </w:r>
    </w:p>
  </w:footnote>
  <w:footnote w:id="4">
    <w:p w:rsidR="008E3C23" w:rsidRPr="00ED0109" w:rsidRDefault="008E3C23" w:rsidP="00ED0109">
      <w:pPr>
        <w:pStyle w:val="FootnoteText"/>
        <w:ind w:left="567" w:hanging="567"/>
        <w:rPr>
          <w:sz w:val="16"/>
          <w:szCs w:val="16"/>
        </w:rPr>
      </w:pPr>
      <w:r w:rsidRPr="00ED0109">
        <w:rPr>
          <w:rStyle w:val="FootnoteReference"/>
          <w:sz w:val="16"/>
          <w:szCs w:val="16"/>
        </w:rPr>
        <w:footnoteRef/>
      </w:r>
      <w:r w:rsidRPr="00ED0109">
        <w:rPr>
          <w:sz w:val="16"/>
          <w:szCs w:val="16"/>
        </w:rPr>
        <w:t xml:space="preserve"> </w:t>
      </w:r>
      <w:r w:rsidRPr="00ED0109">
        <w:rPr>
          <w:sz w:val="16"/>
          <w:szCs w:val="16"/>
        </w:rPr>
        <w:tab/>
      </w:r>
      <w:r>
        <w:rPr>
          <w:sz w:val="16"/>
          <w:szCs w:val="16"/>
        </w:rPr>
        <w:t>MedDRA</w:t>
      </w:r>
      <w:r w:rsidRPr="00ED0109">
        <w:rPr>
          <w:sz w:val="16"/>
          <w:szCs w:val="16"/>
        </w:rPr>
        <w:t xml:space="preserve"> is an internationally recognised set of terms relating to medical conditions, medicines and medical devices, maintained and distributed by the </w:t>
      </w:r>
      <w:r>
        <w:rPr>
          <w:sz w:val="16"/>
          <w:szCs w:val="16"/>
        </w:rPr>
        <w:t>MedDRA</w:t>
      </w:r>
      <w:r w:rsidRPr="00ED0109">
        <w:rPr>
          <w:sz w:val="16"/>
          <w:szCs w:val="16"/>
        </w:rPr>
        <w:t xml:space="preserve"> Maintenance and Support Services Organisation (MSSO).  The </w:t>
      </w:r>
      <w:r>
        <w:rPr>
          <w:sz w:val="16"/>
          <w:szCs w:val="16"/>
        </w:rPr>
        <w:t>MedDRA</w:t>
      </w:r>
      <w:r w:rsidRPr="00ED0109">
        <w:rPr>
          <w:sz w:val="16"/>
          <w:szCs w:val="16"/>
        </w:rPr>
        <w:t xml:space="preserve"> is available for viewing by subscribers to the MSSO’s services from www.</w:t>
      </w:r>
      <w:r>
        <w:rPr>
          <w:sz w:val="16"/>
          <w:szCs w:val="16"/>
        </w:rPr>
        <w:t>Meddra</w:t>
      </w:r>
      <w:r w:rsidRPr="00ED0109">
        <w:rPr>
          <w:sz w:val="16"/>
          <w:szCs w:val="16"/>
        </w:rPr>
        <w:t>msso.com.</w:t>
      </w:r>
    </w:p>
  </w:footnote>
  <w:footnote w:id="5">
    <w:p w:rsidR="008E3C23" w:rsidRPr="00ED0109" w:rsidRDefault="008E3C23" w:rsidP="009C6BC6">
      <w:pPr>
        <w:pStyle w:val="FootnoteText"/>
        <w:tabs>
          <w:tab w:val="left" w:pos="567"/>
        </w:tabs>
        <w:rPr>
          <w:sz w:val="16"/>
          <w:szCs w:val="16"/>
        </w:rPr>
      </w:pPr>
      <w:r w:rsidRPr="00ED0109">
        <w:rPr>
          <w:rStyle w:val="FootnoteReference"/>
          <w:sz w:val="16"/>
          <w:szCs w:val="16"/>
        </w:rPr>
        <w:footnoteRef/>
      </w:r>
      <w:r w:rsidRPr="00ED0109">
        <w:rPr>
          <w:sz w:val="16"/>
          <w:szCs w:val="16"/>
        </w:rPr>
        <w:tab/>
        <w:t>Meaning the age of the person reported to have suffered the adverse event.</w:t>
      </w:r>
    </w:p>
  </w:footnote>
  <w:footnote w:id="6">
    <w:p w:rsidR="008E3C23" w:rsidRPr="00A02C02" w:rsidRDefault="008E3C23" w:rsidP="009C6BC6">
      <w:pPr>
        <w:pStyle w:val="FootnoteText"/>
        <w:tabs>
          <w:tab w:val="left" w:pos="567"/>
        </w:tabs>
        <w:rPr>
          <w:sz w:val="16"/>
          <w:szCs w:val="16"/>
        </w:rPr>
      </w:pPr>
      <w:r w:rsidRPr="00A02C02">
        <w:rPr>
          <w:rStyle w:val="FootnoteReference"/>
          <w:sz w:val="16"/>
          <w:szCs w:val="16"/>
        </w:rPr>
        <w:footnoteRef/>
      </w:r>
      <w:r w:rsidRPr="00A02C02">
        <w:rPr>
          <w:sz w:val="16"/>
          <w:szCs w:val="16"/>
        </w:rPr>
        <w:t xml:space="preserve"> </w:t>
      </w:r>
      <w:r w:rsidRPr="00A02C02">
        <w:rPr>
          <w:sz w:val="16"/>
          <w:szCs w:val="16"/>
        </w:rPr>
        <w:tab/>
        <w:t>Meaning the gender of the person reported to have suffered the adverse event.</w:t>
      </w:r>
    </w:p>
  </w:footnote>
  <w:footnote w:id="7">
    <w:p w:rsidR="008E3C23" w:rsidRPr="00684E59" w:rsidRDefault="008E3C23" w:rsidP="00684E59">
      <w:pPr>
        <w:pStyle w:val="FootnoteText"/>
        <w:tabs>
          <w:tab w:val="left" w:pos="567"/>
        </w:tabs>
        <w:rPr>
          <w:sz w:val="16"/>
          <w:szCs w:val="16"/>
        </w:rPr>
      </w:pPr>
      <w:r>
        <w:rPr>
          <w:rStyle w:val="FootnoteReference"/>
        </w:rPr>
        <w:footnoteRef/>
      </w:r>
      <w:r>
        <w:t xml:space="preserve"> </w:t>
      </w:r>
      <w:r>
        <w:tab/>
      </w:r>
      <w:r>
        <w:rPr>
          <w:sz w:val="16"/>
          <w:szCs w:val="16"/>
        </w:rPr>
        <w:t>Meaning the date advised by Medsafe that the reported adverse event was</w:t>
      </w:r>
      <w:r w:rsidRPr="00684E59">
        <w:rPr>
          <w:sz w:val="16"/>
          <w:szCs w:val="16"/>
        </w:rPr>
        <w:t xml:space="preserve"> recorded by </w:t>
      </w:r>
      <w:r>
        <w:rPr>
          <w:sz w:val="16"/>
          <w:szCs w:val="16"/>
        </w:rPr>
        <w:t>or on behalf of Medsafe.</w:t>
      </w:r>
    </w:p>
  </w:footnote>
  <w:footnote w:id="8">
    <w:p w:rsidR="008E3C23" w:rsidRPr="00684E59" w:rsidRDefault="008E3C23" w:rsidP="00684E59">
      <w:pPr>
        <w:pStyle w:val="FootnoteText"/>
        <w:tabs>
          <w:tab w:val="left" w:pos="567"/>
        </w:tabs>
        <w:rPr>
          <w:sz w:val="16"/>
          <w:szCs w:val="16"/>
        </w:rPr>
      </w:pPr>
      <w:r>
        <w:rPr>
          <w:rStyle w:val="FootnoteReference"/>
        </w:rPr>
        <w:footnoteRef/>
      </w:r>
      <w:r>
        <w:t xml:space="preserve"> </w:t>
      </w:r>
      <w:r>
        <w:tab/>
      </w:r>
      <w:r w:rsidRPr="00684E59">
        <w:rPr>
          <w:sz w:val="16"/>
          <w:szCs w:val="16"/>
        </w:rPr>
        <w:t>Meaning</w:t>
      </w:r>
      <w:r>
        <w:rPr>
          <w:sz w:val="16"/>
          <w:szCs w:val="16"/>
        </w:rPr>
        <w:t xml:space="preserve"> the </w:t>
      </w:r>
      <w:r w:rsidRPr="00684E59">
        <w:rPr>
          <w:sz w:val="16"/>
          <w:szCs w:val="16"/>
        </w:rPr>
        <w:t>adverse event description term that relates to the reported adverse event as described in</w:t>
      </w:r>
      <w:r>
        <w:rPr>
          <w:sz w:val="16"/>
          <w:szCs w:val="16"/>
        </w:rPr>
        <w:t xml:space="preserve"> MedDRA.</w:t>
      </w:r>
    </w:p>
  </w:footnote>
  <w:footnote w:id="9">
    <w:p w:rsidR="008E3C23" w:rsidRPr="00121823" w:rsidRDefault="008E3C23" w:rsidP="00121823">
      <w:pPr>
        <w:pStyle w:val="FootnoteText"/>
        <w:tabs>
          <w:tab w:val="left" w:pos="567"/>
        </w:tabs>
        <w:rPr>
          <w:sz w:val="16"/>
          <w:szCs w:val="16"/>
        </w:rPr>
      </w:pPr>
      <w:r>
        <w:rPr>
          <w:rStyle w:val="FootnoteReference"/>
        </w:rPr>
        <w:footnoteRef/>
      </w:r>
      <w:r>
        <w:t xml:space="preserve"> </w:t>
      </w:r>
      <w:r>
        <w:tab/>
      </w:r>
      <w:proofErr w:type="gramStart"/>
      <w:r>
        <w:rPr>
          <w:sz w:val="16"/>
          <w:szCs w:val="16"/>
        </w:rPr>
        <w:t>Meaning the unique case number allocated by or on behalf of Medsafe to the adverse event report.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8E3C23" w:rsidRPr="000E1CC4">
      <w:tc>
        <w:tcPr>
          <w:tcW w:w="8385" w:type="dxa"/>
        </w:tcPr>
        <w:p w:rsidR="008E3C23" w:rsidRPr="000E1CC4" w:rsidRDefault="008E3C23" w:rsidP="00595779">
          <w:pPr>
            <w:pStyle w:val="HeaderLiteEven"/>
            <w:tabs>
              <w:tab w:val="clear" w:pos="3969"/>
              <w:tab w:val="clear" w:pos="8505"/>
            </w:tabs>
            <w:spacing w:before="0" w:after="120"/>
            <w:ind w:firstLine="210"/>
            <w:rPr>
              <w:rFonts w:ascii="Times New Roman" w:hAnsi="Times New Roman"/>
              <w:sz w:val="24"/>
            </w:rPr>
          </w:pPr>
        </w:p>
      </w:tc>
    </w:tr>
    <w:tr w:rsidR="008E3C23" w:rsidRPr="000E1CC4">
      <w:tc>
        <w:tcPr>
          <w:tcW w:w="8385" w:type="dxa"/>
        </w:tcPr>
        <w:p w:rsidR="008E3C23" w:rsidRPr="000E1CC4" w:rsidRDefault="008E3C23" w:rsidP="00595779">
          <w:pPr>
            <w:pStyle w:val="HeaderLiteEven"/>
            <w:tabs>
              <w:tab w:val="clear" w:pos="3969"/>
              <w:tab w:val="clear" w:pos="8505"/>
            </w:tabs>
            <w:spacing w:before="0" w:after="120"/>
            <w:ind w:firstLine="210"/>
            <w:rPr>
              <w:rFonts w:ascii="Times New Roman" w:hAnsi="Times New Roman"/>
              <w:sz w:val="24"/>
            </w:rPr>
          </w:pPr>
        </w:p>
      </w:tc>
    </w:tr>
    <w:tr w:rsidR="008E3C23" w:rsidRPr="000E1CC4">
      <w:tc>
        <w:tcPr>
          <w:tcW w:w="8385" w:type="dxa"/>
        </w:tcPr>
        <w:p w:rsidR="008E3C23" w:rsidRPr="008F4FDA" w:rsidRDefault="008E3C23" w:rsidP="00595779">
          <w:pPr>
            <w:pStyle w:val="HeaderBoldEven"/>
            <w:spacing w:before="0" w:after="120" w:line="480" w:lineRule="auto"/>
            <w:rPr>
              <w:rFonts w:ascii="Times New Roman" w:hAnsi="Times New Roman"/>
              <w:sz w:val="24"/>
            </w:rPr>
          </w:pPr>
        </w:p>
      </w:tc>
    </w:tr>
  </w:tbl>
  <w:p w:rsidR="008E3C23" w:rsidRDefault="008E3C23"/>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94"/>
      <w:gridCol w:w="6891"/>
    </w:tblGrid>
    <w:tr w:rsidR="008E3C23">
      <w:tc>
        <w:tcPr>
          <w:tcW w:w="1494" w:type="dxa"/>
        </w:tcPr>
        <w:p w:rsidR="008E3C23" w:rsidRDefault="008E3C23" w:rsidP="00BD545A">
          <w:pPr>
            <w:pStyle w:val="HeaderLiteEven"/>
          </w:pPr>
        </w:p>
      </w:tc>
      <w:tc>
        <w:tcPr>
          <w:tcW w:w="6891" w:type="dxa"/>
        </w:tcPr>
        <w:p w:rsidR="008E3C23" w:rsidRDefault="008E3C23" w:rsidP="00BD545A">
          <w:pPr>
            <w:pStyle w:val="HeaderLiteEven"/>
          </w:pPr>
        </w:p>
      </w:tc>
    </w:tr>
    <w:tr w:rsidR="008E3C23">
      <w:tc>
        <w:tcPr>
          <w:tcW w:w="1494" w:type="dxa"/>
        </w:tcPr>
        <w:p w:rsidR="008E3C23" w:rsidRDefault="008E3C23" w:rsidP="00BD545A">
          <w:pPr>
            <w:pStyle w:val="HeaderLiteEven"/>
          </w:pPr>
        </w:p>
      </w:tc>
      <w:tc>
        <w:tcPr>
          <w:tcW w:w="6891" w:type="dxa"/>
        </w:tcPr>
        <w:p w:rsidR="008E3C23" w:rsidRDefault="008E3C23" w:rsidP="00BD545A">
          <w:pPr>
            <w:pStyle w:val="HeaderLiteEven"/>
          </w:pPr>
        </w:p>
      </w:tc>
    </w:tr>
    <w:tr w:rsidR="008E3C23">
      <w:tc>
        <w:tcPr>
          <w:tcW w:w="8385" w:type="dxa"/>
          <w:gridSpan w:val="2"/>
          <w:tcBorders>
            <w:bottom w:val="single" w:sz="4" w:space="0" w:color="auto"/>
          </w:tcBorders>
        </w:tcPr>
        <w:p w:rsidR="008E3C23" w:rsidRDefault="008E3C23" w:rsidP="00BD545A">
          <w:pPr>
            <w:pStyle w:val="HeaderBoldEven"/>
          </w:pPr>
        </w:p>
      </w:tc>
    </w:tr>
  </w:tbl>
  <w:p w:rsidR="008E3C23" w:rsidRDefault="008E3C23" w:rsidP="00BD545A"/>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6914"/>
      <w:gridCol w:w="1471"/>
    </w:tblGrid>
    <w:tr w:rsidR="008E3C23">
      <w:tc>
        <w:tcPr>
          <w:tcW w:w="6914" w:type="dxa"/>
        </w:tcPr>
        <w:p w:rsidR="008E3C23" w:rsidRDefault="008E3C23" w:rsidP="00BD545A">
          <w:pPr>
            <w:pStyle w:val="HeaderLiteOdd"/>
          </w:pPr>
        </w:p>
      </w:tc>
      <w:tc>
        <w:tcPr>
          <w:tcW w:w="1471" w:type="dxa"/>
        </w:tcPr>
        <w:p w:rsidR="008E3C23" w:rsidRDefault="008E3C23" w:rsidP="00BD545A">
          <w:pPr>
            <w:pStyle w:val="HeaderLiteOdd"/>
          </w:pPr>
        </w:p>
      </w:tc>
    </w:tr>
    <w:tr w:rsidR="008E3C23">
      <w:tc>
        <w:tcPr>
          <w:tcW w:w="6914" w:type="dxa"/>
        </w:tcPr>
        <w:p w:rsidR="008E3C23" w:rsidRDefault="008E3C23" w:rsidP="00BD545A">
          <w:pPr>
            <w:pStyle w:val="HeaderLiteOdd"/>
          </w:pPr>
        </w:p>
      </w:tc>
      <w:tc>
        <w:tcPr>
          <w:tcW w:w="1471" w:type="dxa"/>
        </w:tcPr>
        <w:p w:rsidR="008E3C23" w:rsidRDefault="008E3C23" w:rsidP="00BD545A">
          <w:pPr>
            <w:pStyle w:val="HeaderLiteOdd"/>
          </w:pPr>
        </w:p>
      </w:tc>
    </w:tr>
    <w:tr w:rsidR="008E3C23">
      <w:tc>
        <w:tcPr>
          <w:tcW w:w="8385" w:type="dxa"/>
          <w:gridSpan w:val="2"/>
          <w:tcBorders>
            <w:bottom w:val="single" w:sz="4" w:space="0" w:color="auto"/>
          </w:tcBorders>
        </w:tcPr>
        <w:p w:rsidR="008E3C23" w:rsidRDefault="008E3C23" w:rsidP="00BD545A">
          <w:pPr>
            <w:pStyle w:val="HeaderBoldOdd"/>
          </w:pPr>
        </w:p>
      </w:tc>
    </w:tr>
  </w:tbl>
  <w:p w:rsidR="008E3C23" w:rsidRDefault="008E3C23" w:rsidP="00BD545A"/>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B5" w:rsidRDefault="00267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8E3C23" w:rsidRPr="000E1CC4">
      <w:tc>
        <w:tcPr>
          <w:tcW w:w="8385" w:type="dxa"/>
        </w:tcPr>
        <w:p w:rsidR="008E3C23" w:rsidRPr="000E1CC4" w:rsidRDefault="008E3C23"/>
      </w:tc>
    </w:tr>
    <w:tr w:rsidR="008E3C23" w:rsidRPr="000E1CC4">
      <w:tc>
        <w:tcPr>
          <w:tcW w:w="8385" w:type="dxa"/>
        </w:tcPr>
        <w:p w:rsidR="008E3C23" w:rsidRPr="000E1CC4" w:rsidRDefault="008E3C23"/>
      </w:tc>
    </w:tr>
    <w:tr w:rsidR="008E3C23" w:rsidRPr="000E1CC4">
      <w:tc>
        <w:tcPr>
          <w:tcW w:w="8385" w:type="dxa"/>
        </w:tcPr>
        <w:p w:rsidR="008E3C23" w:rsidRPr="000E1CC4" w:rsidRDefault="008E3C23"/>
      </w:tc>
    </w:tr>
  </w:tbl>
  <w:p w:rsidR="008E3C23" w:rsidRDefault="008E3C2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B5" w:rsidRDefault="00267CB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48"/>
      <w:gridCol w:w="6798"/>
    </w:tblGrid>
    <w:tr w:rsidR="008E3C23">
      <w:tc>
        <w:tcPr>
          <w:tcW w:w="1548" w:type="dxa"/>
        </w:tcPr>
        <w:p w:rsidR="008E3C23" w:rsidRDefault="008E3C23">
          <w:pPr>
            <w:pStyle w:val="HeaderLiteEven"/>
          </w:pPr>
        </w:p>
      </w:tc>
      <w:tc>
        <w:tcPr>
          <w:tcW w:w="6798" w:type="dxa"/>
          <w:vAlign w:val="bottom"/>
        </w:tcPr>
        <w:p w:rsidR="008E3C23" w:rsidRDefault="008E3C23">
          <w:pPr>
            <w:pStyle w:val="HeaderLiteEven"/>
          </w:pPr>
        </w:p>
      </w:tc>
    </w:tr>
    <w:tr w:rsidR="008E3C23">
      <w:tc>
        <w:tcPr>
          <w:tcW w:w="1548" w:type="dxa"/>
        </w:tcPr>
        <w:p w:rsidR="008E3C23" w:rsidRDefault="008E3C23">
          <w:pPr>
            <w:pStyle w:val="HeaderLiteEven"/>
          </w:pPr>
        </w:p>
      </w:tc>
      <w:tc>
        <w:tcPr>
          <w:tcW w:w="6798" w:type="dxa"/>
          <w:vAlign w:val="bottom"/>
        </w:tcPr>
        <w:p w:rsidR="008E3C23" w:rsidRDefault="008E3C23">
          <w:pPr>
            <w:pStyle w:val="HeaderLiteEven"/>
          </w:pPr>
        </w:p>
      </w:tc>
    </w:tr>
    <w:tr w:rsidR="008E3C23" w:rsidTr="00C9048C">
      <w:tc>
        <w:tcPr>
          <w:tcW w:w="8346" w:type="dxa"/>
          <w:gridSpan w:val="2"/>
          <w:tcBorders>
            <w:bottom w:val="single" w:sz="4" w:space="0" w:color="auto"/>
          </w:tcBorders>
          <w:shd w:val="clear" w:color="auto" w:fill="auto"/>
        </w:tcPr>
        <w:p w:rsidR="008E3C23" w:rsidRDefault="008E3C23">
          <w:pPr>
            <w:pStyle w:val="HeaderBoldEven"/>
            <w:jc w:val="right"/>
            <w:rPr>
              <w:b w:val="0"/>
            </w:rPr>
          </w:pPr>
          <w:r w:rsidRPr="006A1ECE">
            <w:rPr>
              <w:b w:val="0"/>
            </w:rPr>
            <w:t xml:space="preserve">Section </w:t>
          </w:r>
          <w:r w:rsidR="000004E8" w:rsidRPr="006A1ECE">
            <w:rPr>
              <w:b w:val="0"/>
            </w:rPr>
            <w:fldChar w:fldCharType="begin"/>
          </w:r>
          <w:r w:rsidRPr="006A1ECE">
            <w:rPr>
              <w:b w:val="0"/>
            </w:rPr>
            <w:instrText xml:space="preserve"> If </w:instrText>
          </w:r>
          <w:r w:rsidR="000004E8" w:rsidRPr="006A1ECE">
            <w:rPr>
              <w:b w:val="0"/>
            </w:rPr>
            <w:fldChar w:fldCharType="begin"/>
          </w:r>
          <w:r w:rsidRPr="006A1ECE">
            <w:rPr>
              <w:b w:val="0"/>
            </w:rPr>
            <w:instrText xml:space="preserve"> STYLEREF CharSectno \*Charformat </w:instrText>
          </w:r>
          <w:r w:rsidR="000004E8" w:rsidRPr="006A1ECE">
            <w:rPr>
              <w:b w:val="0"/>
            </w:rPr>
            <w:fldChar w:fldCharType="separate"/>
          </w:r>
          <w:r w:rsidR="00017814">
            <w:rPr>
              <w:b w:val="0"/>
              <w:noProof/>
            </w:rPr>
            <w:instrText>1</w:instrText>
          </w:r>
          <w:r w:rsidR="000004E8" w:rsidRPr="006A1ECE">
            <w:rPr>
              <w:b w:val="0"/>
            </w:rPr>
            <w:fldChar w:fldCharType="end"/>
          </w:r>
          <w:r w:rsidRPr="006A1ECE">
            <w:rPr>
              <w:b w:val="0"/>
            </w:rPr>
            <w:instrText xml:space="preserve"> &lt;&gt; "Error*" </w:instrText>
          </w:r>
          <w:r w:rsidR="000004E8" w:rsidRPr="006A1ECE">
            <w:rPr>
              <w:b w:val="0"/>
            </w:rPr>
            <w:fldChar w:fldCharType="begin"/>
          </w:r>
          <w:r w:rsidRPr="006A1ECE">
            <w:rPr>
              <w:b w:val="0"/>
            </w:rPr>
            <w:instrText xml:space="preserve"> STYLEREF CharSectno \*Charformat </w:instrText>
          </w:r>
          <w:r w:rsidR="000004E8" w:rsidRPr="006A1ECE">
            <w:rPr>
              <w:b w:val="0"/>
            </w:rPr>
            <w:fldChar w:fldCharType="separate"/>
          </w:r>
          <w:r w:rsidR="00017814">
            <w:rPr>
              <w:b w:val="0"/>
              <w:noProof/>
            </w:rPr>
            <w:instrText>1</w:instrText>
          </w:r>
          <w:r w:rsidR="000004E8" w:rsidRPr="006A1ECE">
            <w:rPr>
              <w:b w:val="0"/>
            </w:rPr>
            <w:fldChar w:fldCharType="end"/>
          </w:r>
          <w:r w:rsidRPr="006A1ECE">
            <w:rPr>
              <w:b w:val="0"/>
            </w:rPr>
            <w:instrText xml:space="preserve"> </w:instrText>
          </w:r>
          <w:r w:rsidR="000004E8" w:rsidRPr="006A1ECE">
            <w:rPr>
              <w:b w:val="0"/>
            </w:rPr>
            <w:fldChar w:fldCharType="separate"/>
          </w:r>
          <w:r w:rsidR="00017814">
            <w:rPr>
              <w:b w:val="0"/>
              <w:noProof/>
            </w:rPr>
            <w:t>1</w:t>
          </w:r>
          <w:r w:rsidR="000004E8" w:rsidRPr="006A1ECE">
            <w:rPr>
              <w:b w:val="0"/>
            </w:rPr>
            <w:fldChar w:fldCharType="end"/>
          </w:r>
        </w:p>
      </w:tc>
    </w:tr>
  </w:tbl>
  <w:p w:rsidR="008E3C23" w:rsidRDefault="008E3C2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6798"/>
      <w:gridCol w:w="1548"/>
    </w:tblGrid>
    <w:tr w:rsidR="008E3C23">
      <w:tc>
        <w:tcPr>
          <w:tcW w:w="6798" w:type="dxa"/>
          <w:vAlign w:val="bottom"/>
        </w:tcPr>
        <w:p w:rsidR="008E3C23" w:rsidRDefault="008E3C23" w:rsidP="00BC29CE">
          <w:pPr>
            <w:pStyle w:val="HeaderLiteOdd"/>
          </w:pPr>
        </w:p>
      </w:tc>
      <w:tc>
        <w:tcPr>
          <w:tcW w:w="1548" w:type="dxa"/>
        </w:tcPr>
        <w:p w:rsidR="008E3C23" w:rsidRDefault="008E3C23">
          <w:pPr>
            <w:pStyle w:val="HeaderLiteOdd"/>
          </w:pPr>
        </w:p>
      </w:tc>
    </w:tr>
    <w:tr w:rsidR="008E3C23">
      <w:tc>
        <w:tcPr>
          <w:tcW w:w="6798" w:type="dxa"/>
          <w:vAlign w:val="bottom"/>
        </w:tcPr>
        <w:p w:rsidR="008E3C23" w:rsidRDefault="008E3C23">
          <w:pPr>
            <w:pStyle w:val="HeaderLiteOdd"/>
          </w:pPr>
        </w:p>
      </w:tc>
      <w:tc>
        <w:tcPr>
          <w:tcW w:w="1548" w:type="dxa"/>
        </w:tcPr>
        <w:p w:rsidR="008E3C23" w:rsidRDefault="008E3C23">
          <w:pPr>
            <w:pStyle w:val="HeaderLiteOdd"/>
          </w:pPr>
        </w:p>
      </w:tc>
    </w:tr>
    <w:tr w:rsidR="008E3C23">
      <w:tc>
        <w:tcPr>
          <w:tcW w:w="8346" w:type="dxa"/>
          <w:gridSpan w:val="2"/>
          <w:tcBorders>
            <w:bottom w:val="single" w:sz="4" w:space="0" w:color="auto"/>
          </w:tcBorders>
          <w:shd w:val="clear" w:color="auto" w:fill="auto"/>
        </w:tcPr>
        <w:p w:rsidR="008E3C23" w:rsidRPr="002B7A4F" w:rsidRDefault="008E3C23">
          <w:pPr>
            <w:pStyle w:val="HeaderBoldOdd"/>
          </w:pPr>
          <w:r>
            <w:t xml:space="preserve">Section </w:t>
          </w:r>
          <w:r w:rsidR="000004E8" w:rsidRPr="002B7A4F">
            <w:fldChar w:fldCharType="begin"/>
          </w:r>
          <w:r w:rsidRPr="002B7A4F">
            <w:instrText xml:space="preserve"> If </w:instrText>
          </w:r>
          <w:fldSimple w:instr=" STYLEREF CharSectno \*Charformat \l ">
            <w:r w:rsidR="00A37376">
              <w:rPr>
                <w:noProof/>
              </w:rPr>
              <w:instrText>1</w:instrText>
            </w:r>
          </w:fldSimple>
          <w:r w:rsidRPr="002B7A4F">
            <w:instrText xml:space="preserve"> &lt;&gt; "Error*" </w:instrText>
          </w:r>
          <w:fldSimple w:instr=" STYLEREF CharSectno \*Charformat \l ">
            <w:r w:rsidR="00A37376">
              <w:rPr>
                <w:noProof/>
              </w:rPr>
              <w:instrText>1</w:instrText>
            </w:r>
          </w:fldSimple>
          <w:r w:rsidRPr="002B7A4F">
            <w:instrText xml:space="preserve"> </w:instrText>
          </w:r>
          <w:r w:rsidR="000004E8" w:rsidRPr="002B7A4F">
            <w:fldChar w:fldCharType="separate"/>
          </w:r>
          <w:r w:rsidR="00A37376">
            <w:rPr>
              <w:noProof/>
            </w:rPr>
            <w:t>1</w:t>
          </w:r>
          <w:r w:rsidR="000004E8" w:rsidRPr="002B7A4F">
            <w:fldChar w:fldCharType="end"/>
          </w:r>
        </w:p>
      </w:tc>
    </w:tr>
  </w:tbl>
  <w:p w:rsidR="008E3C23" w:rsidRDefault="008E3C2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57" w:type="dxa"/>
      <w:tblLayout w:type="fixed"/>
      <w:tblLook w:val="01E0"/>
    </w:tblPr>
    <w:tblGrid>
      <w:gridCol w:w="8357"/>
    </w:tblGrid>
    <w:tr w:rsidR="008E3C23" w:rsidRPr="00375ADF" w:rsidTr="005219A5">
      <w:tc>
        <w:tcPr>
          <w:tcW w:w="8357" w:type="dxa"/>
        </w:tcPr>
        <w:p w:rsidR="008E3C23" w:rsidRDefault="008E3C23">
          <w:pPr>
            <w:pStyle w:val="HeaderLiteEven"/>
            <w:jc w:val="right"/>
            <w:rPr>
              <w:rFonts w:cs="Arial"/>
              <w:b/>
              <w:bCs/>
              <w:kern w:val="32"/>
              <w:szCs w:val="32"/>
            </w:rPr>
          </w:pPr>
          <w:r>
            <w:t>Schedule 1</w:t>
          </w:r>
        </w:p>
      </w:tc>
    </w:tr>
    <w:tr w:rsidR="008E3C23">
      <w:tc>
        <w:tcPr>
          <w:tcW w:w="8357" w:type="dxa"/>
        </w:tcPr>
        <w:p w:rsidR="008E3C23" w:rsidRDefault="008E3C23">
          <w:pPr>
            <w:pStyle w:val="HeaderLiteEven"/>
          </w:pPr>
        </w:p>
      </w:tc>
    </w:tr>
    <w:tr w:rsidR="008E3C23">
      <w:tc>
        <w:tcPr>
          <w:tcW w:w="8357" w:type="dxa"/>
          <w:tcBorders>
            <w:bottom w:val="single" w:sz="4" w:space="0" w:color="auto"/>
          </w:tcBorders>
          <w:shd w:val="clear" w:color="auto" w:fill="auto"/>
        </w:tcPr>
        <w:p w:rsidR="008E3C23" w:rsidRPr="000D4CDA" w:rsidRDefault="008E3C23">
          <w:pPr>
            <w:pStyle w:val="HeaderBoldEven"/>
          </w:pPr>
        </w:p>
      </w:tc>
    </w:tr>
  </w:tbl>
  <w:p w:rsidR="008E3C23" w:rsidRDefault="008E3C2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57" w:type="dxa"/>
      <w:tblLayout w:type="fixed"/>
      <w:tblLook w:val="01E0"/>
    </w:tblPr>
    <w:tblGrid>
      <w:gridCol w:w="8357"/>
    </w:tblGrid>
    <w:tr w:rsidR="008E3C23" w:rsidRPr="00375ADF">
      <w:tc>
        <w:tcPr>
          <w:tcW w:w="8357" w:type="dxa"/>
        </w:tcPr>
        <w:p w:rsidR="008E3C23" w:rsidRPr="00375ADF" w:rsidRDefault="008E3C23">
          <w:pPr>
            <w:pStyle w:val="HeaderLiteOdd"/>
          </w:pPr>
          <w:r>
            <w:t>Schedule 1</w:t>
          </w:r>
        </w:p>
      </w:tc>
    </w:tr>
    <w:tr w:rsidR="008E3C23">
      <w:tc>
        <w:tcPr>
          <w:tcW w:w="8357" w:type="dxa"/>
        </w:tcPr>
        <w:p w:rsidR="008E3C23" w:rsidRDefault="008E3C23">
          <w:pPr>
            <w:pStyle w:val="HeaderLiteOdd"/>
          </w:pPr>
        </w:p>
      </w:tc>
    </w:tr>
    <w:tr w:rsidR="008E3C23">
      <w:tc>
        <w:tcPr>
          <w:tcW w:w="8357" w:type="dxa"/>
          <w:tcBorders>
            <w:bottom w:val="single" w:sz="4" w:space="0" w:color="auto"/>
          </w:tcBorders>
          <w:shd w:val="clear" w:color="auto" w:fill="auto"/>
        </w:tcPr>
        <w:p w:rsidR="008E3C23" w:rsidRPr="000D4CDA" w:rsidRDefault="008E3C23">
          <w:pPr>
            <w:pStyle w:val="HeaderBoldOdd"/>
          </w:pPr>
        </w:p>
      </w:tc>
    </w:tr>
  </w:tbl>
  <w:p w:rsidR="008E3C23" w:rsidRDefault="008E3C2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23" w:rsidRDefault="008E3C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A3D7A38"/>
    <w:multiLevelType w:val="hybridMultilevel"/>
    <w:tmpl w:val="F0A48D24"/>
    <w:lvl w:ilvl="0" w:tplc="AC2CBD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DF469B"/>
    <w:multiLevelType w:val="hybridMultilevel"/>
    <w:tmpl w:val="2794E0F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01235A"/>
    <w:multiLevelType w:val="hybridMultilevel"/>
    <w:tmpl w:val="F9107DDE"/>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
    <w:nsid w:val="13A54873"/>
    <w:multiLevelType w:val="hybridMultilevel"/>
    <w:tmpl w:val="1A626D22"/>
    <w:lvl w:ilvl="0" w:tplc="2042DFA4">
      <w:start w:val="1"/>
      <w:numFmt w:val="lowerRoman"/>
      <w:lvlText w:val="(%1)"/>
      <w:lvlJc w:val="left"/>
      <w:pPr>
        <w:ind w:left="1710" w:hanging="72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5">
    <w:nsid w:val="19BC07A7"/>
    <w:multiLevelType w:val="hybridMultilevel"/>
    <w:tmpl w:val="F0A48D24"/>
    <w:lvl w:ilvl="0" w:tplc="AC2CBD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FDC03A2"/>
    <w:multiLevelType w:val="hybridMultilevel"/>
    <w:tmpl w:val="C7FA4606"/>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A0429162">
      <w:start w:val="1"/>
      <w:numFmt w:val="lowerLetter"/>
      <w:lvlText w:val="(%3)"/>
      <w:lvlJc w:val="right"/>
      <w:pPr>
        <w:tabs>
          <w:tab w:val="num" w:pos="2520"/>
        </w:tabs>
        <w:ind w:left="2520" w:hanging="180"/>
      </w:pPr>
      <w:rPr>
        <w:rFonts w:ascii="Times New Roman" w:eastAsia="Times New Roman" w:hAnsi="Times New Roman" w:cs="Times New Roman"/>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nsid w:val="258A524D"/>
    <w:multiLevelType w:val="hybridMultilevel"/>
    <w:tmpl w:val="1594461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176B96"/>
    <w:multiLevelType w:val="hybridMultilevel"/>
    <w:tmpl w:val="1A626D22"/>
    <w:lvl w:ilvl="0" w:tplc="2042DFA4">
      <w:start w:val="1"/>
      <w:numFmt w:val="lowerRoman"/>
      <w:lvlText w:val="(%1)"/>
      <w:lvlJc w:val="left"/>
      <w:pPr>
        <w:ind w:left="1710" w:hanging="720"/>
      </w:pPr>
      <w:rPr>
        <w:rFonts w:hint="default"/>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0">
    <w:nsid w:val="3ABE3CBB"/>
    <w:multiLevelType w:val="hybridMultilevel"/>
    <w:tmpl w:val="BFD4CD6A"/>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1">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004229D"/>
    <w:multiLevelType w:val="hybridMultilevel"/>
    <w:tmpl w:val="3DAA31E0"/>
    <w:lvl w:ilvl="0" w:tplc="66FC440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50D30408"/>
    <w:multiLevelType w:val="hybridMultilevel"/>
    <w:tmpl w:val="D5FEFA84"/>
    <w:lvl w:ilvl="0" w:tplc="0C090017">
      <w:start w:val="1"/>
      <w:numFmt w:val="lowerLetter"/>
      <w:lvlText w:val="%1)"/>
      <w:lvlJc w:val="left"/>
      <w:pPr>
        <w:ind w:left="1324" w:hanging="360"/>
      </w:p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nsid w:val="54AD2C8D"/>
    <w:multiLevelType w:val="hybridMultilevel"/>
    <w:tmpl w:val="3CF4BBD8"/>
    <w:lvl w:ilvl="0" w:tplc="0C09000F">
      <w:start w:val="1"/>
      <w:numFmt w:val="decimal"/>
      <w:lvlText w:val="%1."/>
      <w:lvlJc w:val="left"/>
      <w:pPr>
        <w:tabs>
          <w:tab w:val="num" w:pos="720"/>
        </w:tabs>
        <w:ind w:left="720" w:hanging="360"/>
      </w:pPr>
    </w:lvl>
    <w:lvl w:ilvl="1" w:tplc="EA7ACF4C">
      <w:start w:val="1"/>
      <w:numFmt w:val="lowerLetter"/>
      <w:lvlText w:val="(%2)"/>
      <w:lvlJc w:val="left"/>
      <w:pPr>
        <w:tabs>
          <w:tab w:val="num" w:pos="1353"/>
        </w:tabs>
        <w:ind w:left="1353" w:hanging="360"/>
      </w:pPr>
      <w:rPr>
        <w:rFonts w:hint="default"/>
      </w:rPr>
    </w:lvl>
    <w:lvl w:ilvl="2" w:tplc="0C090005">
      <w:start w:val="1"/>
      <w:numFmt w:val="bullet"/>
      <w:lvlText w:val=""/>
      <w:lvlJc w:val="left"/>
      <w:pPr>
        <w:tabs>
          <w:tab w:val="num" w:pos="2340"/>
        </w:tabs>
        <w:ind w:left="2340" w:hanging="360"/>
      </w:pPr>
      <w:rPr>
        <w:rFonts w:ascii="Wingdings" w:hAnsi="Wingding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55F31C30"/>
    <w:multiLevelType w:val="hybridMultilevel"/>
    <w:tmpl w:val="F9107DDE"/>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6">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FB604BA"/>
    <w:multiLevelType w:val="hybridMultilevel"/>
    <w:tmpl w:val="AF6C4A4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5343B1"/>
    <w:multiLevelType w:val="hybridMultilevel"/>
    <w:tmpl w:val="1A626D22"/>
    <w:lvl w:ilvl="0" w:tplc="2042DFA4">
      <w:start w:val="1"/>
      <w:numFmt w:val="lowerRoman"/>
      <w:lvlText w:val="(%1)"/>
      <w:lvlJc w:val="left"/>
      <w:pPr>
        <w:ind w:left="1710" w:hanging="720"/>
      </w:pPr>
      <w:rPr>
        <w:rFonts w:hint="default"/>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9">
    <w:nsid w:val="774144D2"/>
    <w:multiLevelType w:val="hybridMultilevel"/>
    <w:tmpl w:val="C3AE6764"/>
    <w:lvl w:ilvl="0" w:tplc="66FC4408">
      <w:start w:val="1"/>
      <w:numFmt w:val="lowerRoman"/>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0"/>
  </w:num>
  <w:num w:numId="2">
    <w:abstractNumId w:val="6"/>
  </w:num>
  <w:num w:numId="3">
    <w:abstractNumId w:val="11"/>
  </w:num>
  <w:num w:numId="4">
    <w:abstractNumId w:val="14"/>
  </w:num>
  <w:num w:numId="5">
    <w:abstractNumId w:val="7"/>
  </w:num>
  <w:num w:numId="6">
    <w:abstractNumId w:val="16"/>
  </w:num>
  <w:num w:numId="7">
    <w:abstractNumId w:val="19"/>
  </w:num>
  <w:num w:numId="8">
    <w:abstractNumId w:val="13"/>
  </w:num>
  <w:num w:numId="9">
    <w:abstractNumId w:val="10"/>
  </w:num>
  <w:num w:numId="10">
    <w:abstractNumId w:val="3"/>
  </w:num>
  <w:num w:numId="11">
    <w:abstractNumId w:val="12"/>
  </w:num>
  <w:num w:numId="12">
    <w:abstractNumId w:val="5"/>
  </w:num>
  <w:num w:numId="13">
    <w:abstractNumId w:val="1"/>
  </w:num>
  <w:num w:numId="14">
    <w:abstractNumId w:val="4"/>
  </w:num>
  <w:num w:numId="15">
    <w:abstractNumId w:val="2"/>
  </w:num>
  <w:num w:numId="16">
    <w:abstractNumId w:val="8"/>
  </w:num>
  <w:num w:numId="17">
    <w:abstractNumId w:val="17"/>
  </w:num>
  <w:num w:numId="18">
    <w:abstractNumId w:val="9"/>
  </w:num>
  <w:num w:numId="19">
    <w:abstractNumId w:val="1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0808"/>
  <w:doNotTrackMoves/>
  <w:defaultTabStop w:val="720"/>
  <w:evenAndOddHeaders/>
  <w:drawingGridHorizontalSpacing w:val="120"/>
  <w:displayHorizontalDrawingGridEvery w:val="2"/>
  <w:noPunctuationKerning/>
  <w:characterSpacingControl w:val="doNotCompress"/>
  <w:hdrShapeDefaults>
    <o:shapedefaults v:ext="edit" spidmax="109569"/>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5779"/>
    <w:rsid w:val="000004E8"/>
    <w:rsid w:val="00002E0E"/>
    <w:rsid w:val="000038A0"/>
    <w:rsid w:val="000055D9"/>
    <w:rsid w:val="00010F74"/>
    <w:rsid w:val="00011CC6"/>
    <w:rsid w:val="0001217A"/>
    <w:rsid w:val="0001233C"/>
    <w:rsid w:val="00012F8A"/>
    <w:rsid w:val="00013EF5"/>
    <w:rsid w:val="000143E8"/>
    <w:rsid w:val="0001662A"/>
    <w:rsid w:val="00017814"/>
    <w:rsid w:val="00020108"/>
    <w:rsid w:val="00022C17"/>
    <w:rsid w:val="00031E9B"/>
    <w:rsid w:val="00032F2C"/>
    <w:rsid w:val="0003479E"/>
    <w:rsid w:val="00040090"/>
    <w:rsid w:val="000403D5"/>
    <w:rsid w:val="0004225F"/>
    <w:rsid w:val="000427E4"/>
    <w:rsid w:val="0004456C"/>
    <w:rsid w:val="00045BA4"/>
    <w:rsid w:val="00045F1B"/>
    <w:rsid w:val="00047F2B"/>
    <w:rsid w:val="00051500"/>
    <w:rsid w:val="000521B7"/>
    <w:rsid w:val="0005339D"/>
    <w:rsid w:val="00054E56"/>
    <w:rsid w:val="00055308"/>
    <w:rsid w:val="00060076"/>
    <w:rsid w:val="00061118"/>
    <w:rsid w:val="00061F39"/>
    <w:rsid w:val="000646EC"/>
    <w:rsid w:val="00064FC9"/>
    <w:rsid w:val="00065118"/>
    <w:rsid w:val="00065296"/>
    <w:rsid w:val="00066E09"/>
    <w:rsid w:val="000715D1"/>
    <w:rsid w:val="00082916"/>
    <w:rsid w:val="00083189"/>
    <w:rsid w:val="0008560A"/>
    <w:rsid w:val="00091146"/>
    <w:rsid w:val="00093E62"/>
    <w:rsid w:val="00095849"/>
    <w:rsid w:val="00095B3A"/>
    <w:rsid w:val="000A0788"/>
    <w:rsid w:val="000A0CCA"/>
    <w:rsid w:val="000A1742"/>
    <w:rsid w:val="000A281F"/>
    <w:rsid w:val="000A5CA6"/>
    <w:rsid w:val="000A620C"/>
    <w:rsid w:val="000A7869"/>
    <w:rsid w:val="000B4121"/>
    <w:rsid w:val="000B51B3"/>
    <w:rsid w:val="000B7C18"/>
    <w:rsid w:val="000C041F"/>
    <w:rsid w:val="000C07B6"/>
    <w:rsid w:val="000C0FA5"/>
    <w:rsid w:val="000C3EAC"/>
    <w:rsid w:val="000C56E8"/>
    <w:rsid w:val="000D1916"/>
    <w:rsid w:val="000D364A"/>
    <w:rsid w:val="000D41F2"/>
    <w:rsid w:val="000D65EF"/>
    <w:rsid w:val="000E1687"/>
    <w:rsid w:val="000E16EC"/>
    <w:rsid w:val="000E27E3"/>
    <w:rsid w:val="000E48BD"/>
    <w:rsid w:val="000E7494"/>
    <w:rsid w:val="000F1ADE"/>
    <w:rsid w:val="000F2C0B"/>
    <w:rsid w:val="000F4969"/>
    <w:rsid w:val="000F742F"/>
    <w:rsid w:val="0010047F"/>
    <w:rsid w:val="001029D4"/>
    <w:rsid w:val="00105BB8"/>
    <w:rsid w:val="00111D90"/>
    <w:rsid w:val="00112F03"/>
    <w:rsid w:val="00113BFD"/>
    <w:rsid w:val="00116989"/>
    <w:rsid w:val="00117283"/>
    <w:rsid w:val="00121151"/>
    <w:rsid w:val="00121823"/>
    <w:rsid w:val="00124EE8"/>
    <w:rsid w:val="00125657"/>
    <w:rsid w:val="001264B4"/>
    <w:rsid w:val="00126566"/>
    <w:rsid w:val="00126E69"/>
    <w:rsid w:val="001312D8"/>
    <w:rsid w:val="001328CE"/>
    <w:rsid w:val="001334A6"/>
    <w:rsid w:val="00133873"/>
    <w:rsid w:val="00134DDC"/>
    <w:rsid w:val="00140090"/>
    <w:rsid w:val="001409F1"/>
    <w:rsid w:val="0014186A"/>
    <w:rsid w:val="00141CBA"/>
    <w:rsid w:val="0014388A"/>
    <w:rsid w:val="00144DE3"/>
    <w:rsid w:val="001452FD"/>
    <w:rsid w:val="001502D7"/>
    <w:rsid w:val="00153195"/>
    <w:rsid w:val="00153B59"/>
    <w:rsid w:val="00155FB9"/>
    <w:rsid w:val="00162609"/>
    <w:rsid w:val="00164935"/>
    <w:rsid w:val="00165628"/>
    <w:rsid w:val="00165D61"/>
    <w:rsid w:val="001703B2"/>
    <w:rsid w:val="00170652"/>
    <w:rsid w:val="00172141"/>
    <w:rsid w:val="001746FB"/>
    <w:rsid w:val="00174E26"/>
    <w:rsid w:val="0017685B"/>
    <w:rsid w:val="0017781B"/>
    <w:rsid w:val="00182817"/>
    <w:rsid w:val="00182F6C"/>
    <w:rsid w:val="00185C66"/>
    <w:rsid w:val="00185F83"/>
    <w:rsid w:val="00186360"/>
    <w:rsid w:val="00187D63"/>
    <w:rsid w:val="001903DB"/>
    <w:rsid w:val="00191FA5"/>
    <w:rsid w:val="00192C10"/>
    <w:rsid w:val="00193942"/>
    <w:rsid w:val="00193F32"/>
    <w:rsid w:val="001945BF"/>
    <w:rsid w:val="00195F25"/>
    <w:rsid w:val="0019722E"/>
    <w:rsid w:val="001A4DD7"/>
    <w:rsid w:val="001A6C59"/>
    <w:rsid w:val="001B6061"/>
    <w:rsid w:val="001B66B6"/>
    <w:rsid w:val="001C0546"/>
    <w:rsid w:val="001C22F5"/>
    <w:rsid w:val="001C25FE"/>
    <w:rsid w:val="001C3D58"/>
    <w:rsid w:val="001C7118"/>
    <w:rsid w:val="001C769F"/>
    <w:rsid w:val="001D6860"/>
    <w:rsid w:val="001D6939"/>
    <w:rsid w:val="001D6D71"/>
    <w:rsid w:val="001E092D"/>
    <w:rsid w:val="001E1749"/>
    <w:rsid w:val="001E6EEF"/>
    <w:rsid w:val="001E7A2C"/>
    <w:rsid w:val="001F108C"/>
    <w:rsid w:val="001F41C5"/>
    <w:rsid w:val="001F56EE"/>
    <w:rsid w:val="001F7884"/>
    <w:rsid w:val="001F79E6"/>
    <w:rsid w:val="002015B2"/>
    <w:rsid w:val="00201AA0"/>
    <w:rsid w:val="00203232"/>
    <w:rsid w:val="00206D9F"/>
    <w:rsid w:val="00207EA3"/>
    <w:rsid w:val="00210652"/>
    <w:rsid w:val="002113A3"/>
    <w:rsid w:val="00214C3B"/>
    <w:rsid w:val="00221073"/>
    <w:rsid w:val="00222892"/>
    <w:rsid w:val="00222FD0"/>
    <w:rsid w:val="002252C7"/>
    <w:rsid w:val="00226797"/>
    <w:rsid w:val="0022734F"/>
    <w:rsid w:val="0023242A"/>
    <w:rsid w:val="00233C57"/>
    <w:rsid w:val="0023489C"/>
    <w:rsid w:val="00234D53"/>
    <w:rsid w:val="00235A12"/>
    <w:rsid w:val="00236A5F"/>
    <w:rsid w:val="00240184"/>
    <w:rsid w:val="002421E6"/>
    <w:rsid w:val="0024222C"/>
    <w:rsid w:val="00243601"/>
    <w:rsid w:val="002439CA"/>
    <w:rsid w:val="00244C01"/>
    <w:rsid w:val="00246042"/>
    <w:rsid w:val="00251713"/>
    <w:rsid w:val="00252F17"/>
    <w:rsid w:val="00253DDD"/>
    <w:rsid w:val="002565BA"/>
    <w:rsid w:val="00260912"/>
    <w:rsid w:val="0026273C"/>
    <w:rsid w:val="00265158"/>
    <w:rsid w:val="00266926"/>
    <w:rsid w:val="00267CB5"/>
    <w:rsid w:val="00271CCC"/>
    <w:rsid w:val="002723CE"/>
    <w:rsid w:val="00275245"/>
    <w:rsid w:val="0027548B"/>
    <w:rsid w:val="00281E63"/>
    <w:rsid w:val="0028609E"/>
    <w:rsid w:val="00286CEA"/>
    <w:rsid w:val="00286D19"/>
    <w:rsid w:val="00293A9B"/>
    <w:rsid w:val="00293BC3"/>
    <w:rsid w:val="002A0984"/>
    <w:rsid w:val="002A19B0"/>
    <w:rsid w:val="002A1A2C"/>
    <w:rsid w:val="002A37DA"/>
    <w:rsid w:val="002A4B31"/>
    <w:rsid w:val="002A5126"/>
    <w:rsid w:val="002A769B"/>
    <w:rsid w:val="002B1317"/>
    <w:rsid w:val="002B1EBA"/>
    <w:rsid w:val="002B265A"/>
    <w:rsid w:val="002B3023"/>
    <w:rsid w:val="002B3196"/>
    <w:rsid w:val="002B32C5"/>
    <w:rsid w:val="002B519A"/>
    <w:rsid w:val="002B5A94"/>
    <w:rsid w:val="002B7A4F"/>
    <w:rsid w:val="002B7DCF"/>
    <w:rsid w:val="002C220F"/>
    <w:rsid w:val="002C323E"/>
    <w:rsid w:val="002C572E"/>
    <w:rsid w:val="002C7ADD"/>
    <w:rsid w:val="002D3171"/>
    <w:rsid w:val="002D4558"/>
    <w:rsid w:val="002D6FBF"/>
    <w:rsid w:val="002D71AC"/>
    <w:rsid w:val="002D7932"/>
    <w:rsid w:val="002E0A5E"/>
    <w:rsid w:val="002E3E63"/>
    <w:rsid w:val="002E5749"/>
    <w:rsid w:val="002E75C5"/>
    <w:rsid w:val="002F159A"/>
    <w:rsid w:val="002F35FA"/>
    <w:rsid w:val="002F44D8"/>
    <w:rsid w:val="002F78D5"/>
    <w:rsid w:val="00300EA2"/>
    <w:rsid w:val="00302BC2"/>
    <w:rsid w:val="003033D6"/>
    <w:rsid w:val="00306194"/>
    <w:rsid w:val="003072E7"/>
    <w:rsid w:val="00311B3B"/>
    <w:rsid w:val="003126B9"/>
    <w:rsid w:val="00321738"/>
    <w:rsid w:val="003231FF"/>
    <w:rsid w:val="0032327F"/>
    <w:rsid w:val="00326EB5"/>
    <w:rsid w:val="00330A09"/>
    <w:rsid w:val="0033573E"/>
    <w:rsid w:val="00336724"/>
    <w:rsid w:val="00341D73"/>
    <w:rsid w:val="0034398B"/>
    <w:rsid w:val="00343B24"/>
    <w:rsid w:val="003453DB"/>
    <w:rsid w:val="00345EF1"/>
    <w:rsid w:val="003469E3"/>
    <w:rsid w:val="00346B4C"/>
    <w:rsid w:val="0035001E"/>
    <w:rsid w:val="00352079"/>
    <w:rsid w:val="00353F3B"/>
    <w:rsid w:val="00357657"/>
    <w:rsid w:val="00362BFC"/>
    <w:rsid w:val="00364032"/>
    <w:rsid w:val="0036611E"/>
    <w:rsid w:val="00367BB3"/>
    <w:rsid w:val="00367E3F"/>
    <w:rsid w:val="00370DD7"/>
    <w:rsid w:val="00370FF5"/>
    <w:rsid w:val="0037255F"/>
    <w:rsid w:val="00381396"/>
    <w:rsid w:val="0038199B"/>
    <w:rsid w:val="003873FB"/>
    <w:rsid w:val="00387F34"/>
    <w:rsid w:val="00392557"/>
    <w:rsid w:val="0039396B"/>
    <w:rsid w:val="00397B73"/>
    <w:rsid w:val="003A5AA7"/>
    <w:rsid w:val="003A5AF1"/>
    <w:rsid w:val="003A6C63"/>
    <w:rsid w:val="003A6FB5"/>
    <w:rsid w:val="003A77F7"/>
    <w:rsid w:val="003B0D29"/>
    <w:rsid w:val="003B141B"/>
    <w:rsid w:val="003B4447"/>
    <w:rsid w:val="003B7E2B"/>
    <w:rsid w:val="003C1A87"/>
    <w:rsid w:val="003C1D25"/>
    <w:rsid w:val="003C333D"/>
    <w:rsid w:val="003C3613"/>
    <w:rsid w:val="003C4602"/>
    <w:rsid w:val="003D0A54"/>
    <w:rsid w:val="003D1079"/>
    <w:rsid w:val="003D1FD3"/>
    <w:rsid w:val="003D4AD8"/>
    <w:rsid w:val="003D4FA1"/>
    <w:rsid w:val="003D5FC8"/>
    <w:rsid w:val="003D659C"/>
    <w:rsid w:val="003D6606"/>
    <w:rsid w:val="003D6F03"/>
    <w:rsid w:val="003E0E87"/>
    <w:rsid w:val="003E17FE"/>
    <w:rsid w:val="003E53E3"/>
    <w:rsid w:val="003E6D06"/>
    <w:rsid w:val="003F5D86"/>
    <w:rsid w:val="003F6833"/>
    <w:rsid w:val="003F715E"/>
    <w:rsid w:val="004005D4"/>
    <w:rsid w:val="00400E3B"/>
    <w:rsid w:val="00403F78"/>
    <w:rsid w:val="00405A4C"/>
    <w:rsid w:val="00410DEE"/>
    <w:rsid w:val="00417FB1"/>
    <w:rsid w:val="00421964"/>
    <w:rsid w:val="00422522"/>
    <w:rsid w:val="004255DD"/>
    <w:rsid w:val="00427CAD"/>
    <w:rsid w:val="004311E3"/>
    <w:rsid w:val="00431CC5"/>
    <w:rsid w:val="0043216F"/>
    <w:rsid w:val="004332F2"/>
    <w:rsid w:val="00433B06"/>
    <w:rsid w:val="00434877"/>
    <w:rsid w:val="004361A5"/>
    <w:rsid w:val="00440B24"/>
    <w:rsid w:val="004418B5"/>
    <w:rsid w:val="00442AA3"/>
    <w:rsid w:val="00443890"/>
    <w:rsid w:val="00443EDA"/>
    <w:rsid w:val="0044430D"/>
    <w:rsid w:val="004447F9"/>
    <w:rsid w:val="00444F77"/>
    <w:rsid w:val="004459DE"/>
    <w:rsid w:val="00450DE1"/>
    <w:rsid w:val="004533FC"/>
    <w:rsid w:val="004569DB"/>
    <w:rsid w:val="004572BC"/>
    <w:rsid w:val="004576FB"/>
    <w:rsid w:val="004624D8"/>
    <w:rsid w:val="00464092"/>
    <w:rsid w:val="004640EA"/>
    <w:rsid w:val="00464AD1"/>
    <w:rsid w:val="00466DBA"/>
    <w:rsid w:val="004812A5"/>
    <w:rsid w:val="00481549"/>
    <w:rsid w:val="00482055"/>
    <w:rsid w:val="004839A4"/>
    <w:rsid w:val="00484ABE"/>
    <w:rsid w:val="004850D6"/>
    <w:rsid w:val="004879CB"/>
    <w:rsid w:val="0049172E"/>
    <w:rsid w:val="0049664E"/>
    <w:rsid w:val="004968AE"/>
    <w:rsid w:val="004968BC"/>
    <w:rsid w:val="0049718A"/>
    <w:rsid w:val="004A0BDD"/>
    <w:rsid w:val="004A20E2"/>
    <w:rsid w:val="004A7713"/>
    <w:rsid w:val="004A7AA7"/>
    <w:rsid w:val="004B1AC1"/>
    <w:rsid w:val="004B6C4F"/>
    <w:rsid w:val="004C3987"/>
    <w:rsid w:val="004C3B5C"/>
    <w:rsid w:val="004C58BD"/>
    <w:rsid w:val="004C635C"/>
    <w:rsid w:val="004C7154"/>
    <w:rsid w:val="004D0122"/>
    <w:rsid w:val="004D0C38"/>
    <w:rsid w:val="004D2382"/>
    <w:rsid w:val="004D32C2"/>
    <w:rsid w:val="004D4665"/>
    <w:rsid w:val="004D4C86"/>
    <w:rsid w:val="004D5EAB"/>
    <w:rsid w:val="004D6045"/>
    <w:rsid w:val="004E0619"/>
    <w:rsid w:val="004E094D"/>
    <w:rsid w:val="004E1C75"/>
    <w:rsid w:val="004E1DEF"/>
    <w:rsid w:val="004E2FEB"/>
    <w:rsid w:val="004E5F8D"/>
    <w:rsid w:val="004E7590"/>
    <w:rsid w:val="004F4C8C"/>
    <w:rsid w:val="004F5D6D"/>
    <w:rsid w:val="004F7663"/>
    <w:rsid w:val="00501E0C"/>
    <w:rsid w:val="00504B22"/>
    <w:rsid w:val="005056C8"/>
    <w:rsid w:val="005079E4"/>
    <w:rsid w:val="0051137B"/>
    <w:rsid w:val="00511776"/>
    <w:rsid w:val="00511924"/>
    <w:rsid w:val="00512026"/>
    <w:rsid w:val="00512974"/>
    <w:rsid w:val="00514060"/>
    <w:rsid w:val="0051511D"/>
    <w:rsid w:val="005202E3"/>
    <w:rsid w:val="005219A5"/>
    <w:rsid w:val="00522118"/>
    <w:rsid w:val="0052220C"/>
    <w:rsid w:val="005234C7"/>
    <w:rsid w:val="005238E0"/>
    <w:rsid w:val="005266E5"/>
    <w:rsid w:val="0052720E"/>
    <w:rsid w:val="005277E8"/>
    <w:rsid w:val="00534746"/>
    <w:rsid w:val="00534DBE"/>
    <w:rsid w:val="0053523E"/>
    <w:rsid w:val="00541C57"/>
    <w:rsid w:val="0054351E"/>
    <w:rsid w:val="00543C65"/>
    <w:rsid w:val="00543DD2"/>
    <w:rsid w:val="0054581D"/>
    <w:rsid w:val="005516CA"/>
    <w:rsid w:val="00553CC0"/>
    <w:rsid w:val="00555934"/>
    <w:rsid w:val="005672DE"/>
    <w:rsid w:val="00570B96"/>
    <w:rsid w:val="005749F6"/>
    <w:rsid w:val="0057599C"/>
    <w:rsid w:val="00576569"/>
    <w:rsid w:val="00580301"/>
    <w:rsid w:val="005859FB"/>
    <w:rsid w:val="00585D5D"/>
    <w:rsid w:val="00587EC8"/>
    <w:rsid w:val="00590898"/>
    <w:rsid w:val="005922ED"/>
    <w:rsid w:val="005924C4"/>
    <w:rsid w:val="00592EB5"/>
    <w:rsid w:val="005943B6"/>
    <w:rsid w:val="00595779"/>
    <w:rsid w:val="0059619B"/>
    <w:rsid w:val="005A056E"/>
    <w:rsid w:val="005A0A12"/>
    <w:rsid w:val="005A14B1"/>
    <w:rsid w:val="005A4031"/>
    <w:rsid w:val="005A4542"/>
    <w:rsid w:val="005B018D"/>
    <w:rsid w:val="005B5BAF"/>
    <w:rsid w:val="005B7B02"/>
    <w:rsid w:val="005C2721"/>
    <w:rsid w:val="005C3D94"/>
    <w:rsid w:val="005C4A85"/>
    <w:rsid w:val="005C5052"/>
    <w:rsid w:val="005D0D39"/>
    <w:rsid w:val="005D1767"/>
    <w:rsid w:val="005D2639"/>
    <w:rsid w:val="005D2F97"/>
    <w:rsid w:val="005D692B"/>
    <w:rsid w:val="005E43E5"/>
    <w:rsid w:val="005E563D"/>
    <w:rsid w:val="005F0DDB"/>
    <w:rsid w:val="005F47D8"/>
    <w:rsid w:val="005F52A1"/>
    <w:rsid w:val="005F5625"/>
    <w:rsid w:val="00602748"/>
    <w:rsid w:val="0060339B"/>
    <w:rsid w:val="006047C5"/>
    <w:rsid w:val="00606D98"/>
    <w:rsid w:val="00612963"/>
    <w:rsid w:val="00614636"/>
    <w:rsid w:val="006167F4"/>
    <w:rsid w:val="00621915"/>
    <w:rsid w:val="00624074"/>
    <w:rsid w:val="0062769F"/>
    <w:rsid w:val="00632B4F"/>
    <w:rsid w:val="0063519A"/>
    <w:rsid w:val="00635536"/>
    <w:rsid w:val="00641664"/>
    <w:rsid w:val="0065001E"/>
    <w:rsid w:val="006533B7"/>
    <w:rsid w:val="00660103"/>
    <w:rsid w:val="006638E1"/>
    <w:rsid w:val="00674435"/>
    <w:rsid w:val="00674B00"/>
    <w:rsid w:val="00680F7B"/>
    <w:rsid w:val="0068209F"/>
    <w:rsid w:val="00684DB0"/>
    <w:rsid w:val="00684E59"/>
    <w:rsid w:val="00685C6B"/>
    <w:rsid w:val="00696B41"/>
    <w:rsid w:val="006971B3"/>
    <w:rsid w:val="006A101F"/>
    <w:rsid w:val="006A1ECE"/>
    <w:rsid w:val="006A3FDB"/>
    <w:rsid w:val="006B4228"/>
    <w:rsid w:val="006B7600"/>
    <w:rsid w:val="006C2616"/>
    <w:rsid w:val="006C387F"/>
    <w:rsid w:val="006C5742"/>
    <w:rsid w:val="006C6B30"/>
    <w:rsid w:val="006C7461"/>
    <w:rsid w:val="006D018E"/>
    <w:rsid w:val="006D3078"/>
    <w:rsid w:val="006D4034"/>
    <w:rsid w:val="006D5D04"/>
    <w:rsid w:val="006D61EE"/>
    <w:rsid w:val="006E0A68"/>
    <w:rsid w:val="006E2530"/>
    <w:rsid w:val="006E548F"/>
    <w:rsid w:val="006E5DA0"/>
    <w:rsid w:val="006E7E7A"/>
    <w:rsid w:val="006F004F"/>
    <w:rsid w:val="006F0450"/>
    <w:rsid w:val="006F06A7"/>
    <w:rsid w:val="006F0844"/>
    <w:rsid w:val="006F09CF"/>
    <w:rsid w:val="006F0BD8"/>
    <w:rsid w:val="006F17B2"/>
    <w:rsid w:val="006F5048"/>
    <w:rsid w:val="006F57AD"/>
    <w:rsid w:val="006F73F0"/>
    <w:rsid w:val="00702998"/>
    <w:rsid w:val="007040D3"/>
    <w:rsid w:val="0071055A"/>
    <w:rsid w:val="007137BD"/>
    <w:rsid w:val="00713EA8"/>
    <w:rsid w:val="0071414A"/>
    <w:rsid w:val="0071514F"/>
    <w:rsid w:val="00716F1E"/>
    <w:rsid w:val="007202CC"/>
    <w:rsid w:val="007214EA"/>
    <w:rsid w:val="00727685"/>
    <w:rsid w:val="00730AF8"/>
    <w:rsid w:val="00734F1A"/>
    <w:rsid w:val="00735D7F"/>
    <w:rsid w:val="007375F7"/>
    <w:rsid w:val="00740322"/>
    <w:rsid w:val="00740916"/>
    <w:rsid w:val="00742FC6"/>
    <w:rsid w:val="007431FF"/>
    <w:rsid w:val="007468BE"/>
    <w:rsid w:val="00756F9E"/>
    <w:rsid w:val="00760F8A"/>
    <w:rsid w:val="00764E1A"/>
    <w:rsid w:val="00766D6E"/>
    <w:rsid w:val="007715D7"/>
    <w:rsid w:val="00772ADE"/>
    <w:rsid w:val="007804A9"/>
    <w:rsid w:val="00782DD8"/>
    <w:rsid w:val="0078300B"/>
    <w:rsid w:val="007833A9"/>
    <w:rsid w:val="007844E1"/>
    <w:rsid w:val="00784790"/>
    <w:rsid w:val="00784AD7"/>
    <w:rsid w:val="007851E9"/>
    <w:rsid w:val="007910D2"/>
    <w:rsid w:val="00792932"/>
    <w:rsid w:val="00794754"/>
    <w:rsid w:val="007A3064"/>
    <w:rsid w:val="007A46C9"/>
    <w:rsid w:val="007B5032"/>
    <w:rsid w:val="007C2358"/>
    <w:rsid w:val="007C2920"/>
    <w:rsid w:val="007C459B"/>
    <w:rsid w:val="007C7959"/>
    <w:rsid w:val="007D1A1E"/>
    <w:rsid w:val="007D6F11"/>
    <w:rsid w:val="007E231D"/>
    <w:rsid w:val="007E3AA5"/>
    <w:rsid w:val="007E3F03"/>
    <w:rsid w:val="007F0CF4"/>
    <w:rsid w:val="007F75DF"/>
    <w:rsid w:val="008002E8"/>
    <w:rsid w:val="008006D5"/>
    <w:rsid w:val="008103C5"/>
    <w:rsid w:val="008110E2"/>
    <w:rsid w:val="00811B2B"/>
    <w:rsid w:val="008149B7"/>
    <w:rsid w:val="00817AEE"/>
    <w:rsid w:val="0082327D"/>
    <w:rsid w:val="00825250"/>
    <w:rsid w:val="00830B7A"/>
    <w:rsid w:val="008322B6"/>
    <w:rsid w:val="008333A0"/>
    <w:rsid w:val="008349F1"/>
    <w:rsid w:val="00836024"/>
    <w:rsid w:val="00836392"/>
    <w:rsid w:val="008413D6"/>
    <w:rsid w:val="008416EA"/>
    <w:rsid w:val="00843DD0"/>
    <w:rsid w:val="00844132"/>
    <w:rsid w:val="00845228"/>
    <w:rsid w:val="00846385"/>
    <w:rsid w:val="00847850"/>
    <w:rsid w:val="008515B3"/>
    <w:rsid w:val="0085238C"/>
    <w:rsid w:val="00852920"/>
    <w:rsid w:val="008546A9"/>
    <w:rsid w:val="00854857"/>
    <w:rsid w:val="00854916"/>
    <w:rsid w:val="00855D55"/>
    <w:rsid w:val="00856EB5"/>
    <w:rsid w:val="00863597"/>
    <w:rsid w:val="00866176"/>
    <w:rsid w:val="0086648B"/>
    <w:rsid w:val="008673F2"/>
    <w:rsid w:val="00867E7D"/>
    <w:rsid w:val="00872EB7"/>
    <w:rsid w:val="008731F9"/>
    <w:rsid w:val="00873699"/>
    <w:rsid w:val="00873E3C"/>
    <w:rsid w:val="008750E2"/>
    <w:rsid w:val="00876486"/>
    <w:rsid w:val="00880BAE"/>
    <w:rsid w:val="00885E5A"/>
    <w:rsid w:val="00886003"/>
    <w:rsid w:val="00886054"/>
    <w:rsid w:val="008866E8"/>
    <w:rsid w:val="0088671C"/>
    <w:rsid w:val="00886C7C"/>
    <w:rsid w:val="0089507C"/>
    <w:rsid w:val="008A2CE6"/>
    <w:rsid w:val="008A4808"/>
    <w:rsid w:val="008A656F"/>
    <w:rsid w:val="008A6DFE"/>
    <w:rsid w:val="008A6FBB"/>
    <w:rsid w:val="008A7FDA"/>
    <w:rsid w:val="008B0EFE"/>
    <w:rsid w:val="008B183C"/>
    <w:rsid w:val="008B1E93"/>
    <w:rsid w:val="008B5981"/>
    <w:rsid w:val="008B6C52"/>
    <w:rsid w:val="008C2105"/>
    <w:rsid w:val="008C3068"/>
    <w:rsid w:val="008C43C2"/>
    <w:rsid w:val="008C48D9"/>
    <w:rsid w:val="008D07C4"/>
    <w:rsid w:val="008D3FCC"/>
    <w:rsid w:val="008D5B3D"/>
    <w:rsid w:val="008E0503"/>
    <w:rsid w:val="008E2235"/>
    <w:rsid w:val="008E3423"/>
    <w:rsid w:val="008E3C23"/>
    <w:rsid w:val="008E63C4"/>
    <w:rsid w:val="008E7ED6"/>
    <w:rsid w:val="008F15EE"/>
    <w:rsid w:val="008F16BC"/>
    <w:rsid w:val="008F1DAB"/>
    <w:rsid w:val="008F21E5"/>
    <w:rsid w:val="008F3C01"/>
    <w:rsid w:val="008F61C5"/>
    <w:rsid w:val="009007F1"/>
    <w:rsid w:val="0090536B"/>
    <w:rsid w:val="00905B3B"/>
    <w:rsid w:val="009078CC"/>
    <w:rsid w:val="00911F7B"/>
    <w:rsid w:val="00913281"/>
    <w:rsid w:val="00913EA5"/>
    <w:rsid w:val="009146C1"/>
    <w:rsid w:val="00915D96"/>
    <w:rsid w:val="009168D4"/>
    <w:rsid w:val="0091703B"/>
    <w:rsid w:val="009178C2"/>
    <w:rsid w:val="00917CBD"/>
    <w:rsid w:val="00917E9F"/>
    <w:rsid w:val="0092133F"/>
    <w:rsid w:val="00927849"/>
    <w:rsid w:val="00930919"/>
    <w:rsid w:val="009357AB"/>
    <w:rsid w:val="00943CEA"/>
    <w:rsid w:val="00945A5E"/>
    <w:rsid w:val="0095492E"/>
    <w:rsid w:val="009611DC"/>
    <w:rsid w:val="0096122B"/>
    <w:rsid w:val="009612A7"/>
    <w:rsid w:val="0096368C"/>
    <w:rsid w:val="00963ADB"/>
    <w:rsid w:val="00965501"/>
    <w:rsid w:val="00967444"/>
    <w:rsid w:val="00970EF9"/>
    <w:rsid w:val="00972125"/>
    <w:rsid w:val="00976374"/>
    <w:rsid w:val="00980252"/>
    <w:rsid w:val="00983A1F"/>
    <w:rsid w:val="00983EA8"/>
    <w:rsid w:val="00987485"/>
    <w:rsid w:val="00987A8C"/>
    <w:rsid w:val="0099126D"/>
    <w:rsid w:val="0099167B"/>
    <w:rsid w:val="00993442"/>
    <w:rsid w:val="00993656"/>
    <w:rsid w:val="0099427B"/>
    <w:rsid w:val="00994A85"/>
    <w:rsid w:val="009950F4"/>
    <w:rsid w:val="009A0CC8"/>
    <w:rsid w:val="009A207B"/>
    <w:rsid w:val="009A5A0D"/>
    <w:rsid w:val="009A6647"/>
    <w:rsid w:val="009A679E"/>
    <w:rsid w:val="009A6D1B"/>
    <w:rsid w:val="009A7817"/>
    <w:rsid w:val="009B2E79"/>
    <w:rsid w:val="009B303B"/>
    <w:rsid w:val="009B3BDA"/>
    <w:rsid w:val="009B76D8"/>
    <w:rsid w:val="009B785F"/>
    <w:rsid w:val="009C0398"/>
    <w:rsid w:val="009C6BC6"/>
    <w:rsid w:val="009D32EC"/>
    <w:rsid w:val="009D522E"/>
    <w:rsid w:val="009D6B2A"/>
    <w:rsid w:val="009D7BDF"/>
    <w:rsid w:val="009E0F45"/>
    <w:rsid w:val="009E1C06"/>
    <w:rsid w:val="009E279B"/>
    <w:rsid w:val="009E28DB"/>
    <w:rsid w:val="009E2D2F"/>
    <w:rsid w:val="009E56E7"/>
    <w:rsid w:val="009E6023"/>
    <w:rsid w:val="009F2BDD"/>
    <w:rsid w:val="009F3F7B"/>
    <w:rsid w:val="009F6DD5"/>
    <w:rsid w:val="00A00C88"/>
    <w:rsid w:val="00A02C02"/>
    <w:rsid w:val="00A046F7"/>
    <w:rsid w:val="00A10B39"/>
    <w:rsid w:val="00A133B8"/>
    <w:rsid w:val="00A13F63"/>
    <w:rsid w:val="00A15843"/>
    <w:rsid w:val="00A15B2B"/>
    <w:rsid w:val="00A17DBE"/>
    <w:rsid w:val="00A201E7"/>
    <w:rsid w:val="00A21D2D"/>
    <w:rsid w:val="00A223AA"/>
    <w:rsid w:val="00A226CB"/>
    <w:rsid w:val="00A2416D"/>
    <w:rsid w:val="00A24F06"/>
    <w:rsid w:val="00A266F5"/>
    <w:rsid w:val="00A30ABA"/>
    <w:rsid w:val="00A314B9"/>
    <w:rsid w:val="00A33D5D"/>
    <w:rsid w:val="00A365F7"/>
    <w:rsid w:val="00A37376"/>
    <w:rsid w:val="00A37576"/>
    <w:rsid w:val="00A41885"/>
    <w:rsid w:val="00A41B45"/>
    <w:rsid w:val="00A43605"/>
    <w:rsid w:val="00A470F5"/>
    <w:rsid w:val="00A52515"/>
    <w:rsid w:val="00A54B37"/>
    <w:rsid w:val="00A609DD"/>
    <w:rsid w:val="00A60B57"/>
    <w:rsid w:val="00A61815"/>
    <w:rsid w:val="00A636BA"/>
    <w:rsid w:val="00A644DE"/>
    <w:rsid w:val="00A65157"/>
    <w:rsid w:val="00A662FD"/>
    <w:rsid w:val="00A667AE"/>
    <w:rsid w:val="00A6740F"/>
    <w:rsid w:val="00A70D88"/>
    <w:rsid w:val="00A732B8"/>
    <w:rsid w:val="00A8203D"/>
    <w:rsid w:val="00A82B3D"/>
    <w:rsid w:val="00A8444B"/>
    <w:rsid w:val="00A8462D"/>
    <w:rsid w:val="00A90C9D"/>
    <w:rsid w:val="00A921BD"/>
    <w:rsid w:val="00A929CC"/>
    <w:rsid w:val="00A95A88"/>
    <w:rsid w:val="00AA0BFA"/>
    <w:rsid w:val="00AA1B63"/>
    <w:rsid w:val="00AA1E54"/>
    <w:rsid w:val="00AA3188"/>
    <w:rsid w:val="00AA399B"/>
    <w:rsid w:val="00AA3CBC"/>
    <w:rsid w:val="00AA420D"/>
    <w:rsid w:val="00AA4CFB"/>
    <w:rsid w:val="00AA5482"/>
    <w:rsid w:val="00AA7104"/>
    <w:rsid w:val="00AB0C46"/>
    <w:rsid w:val="00AB161E"/>
    <w:rsid w:val="00AB2C8C"/>
    <w:rsid w:val="00AB2C90"/>
    <w:rsid w:val="00AB444A"/>
    <w:rsid w:val="00AB70F7"/>
    <w:rsid w:val="00AB7CAB"/>
    <w:rsid w:val="00AC405E"/>
    <w:rsid w:val="00AD0730"/>
    <w:rsid w:val="00AD3B46"/>
    <w:rsid w:val="00AE5E84"/>
    <w:rsid w:val="00AE6474"/>
    <w:rsid w:val="00AE732F"/>
    <w:rsid w:val="00AF074C"/>
    <w:rsid w:val="00AF0B94"/>
    <w:rsid w:val="00AF0FDE"/>
    <w:rsid w:val="00AF1E38"/>
    <w:rsid w:val="00AF428A"/>
    <w:rsid w:val="00AF4938"/>
    <w:rsid w:val="00AF669F"/>
    <w:rsid w:val="00AF716F"/>
    <w:rsid w:val="00AF7AA9"/>
    <w:rsid w:val="00B03AF0"/>
    <w:rsid w:val="00B047BC"/>
    <w:rsid w:val="00B05373"/>
    <w:rsid w:val="00B067E6"/>
    <w:rsid w:val="00B06A06"/>
    <w:rsid w:val="00B107DD"/>
    <w:rsid w:val="00B11A88"/>
    <w:rsid w:val="00B11B29"/>
    <w:rsid w:val="00B12260"/>
    <w:rsid w:val="00B13F00"/>
    <w:rsid w:val="00B156E1"/>
    <w:rsid w:val="00B200E9"/>
    <w:rsid w:val="00B21052"/>
    <w:rsid w:val="00B216CE"/>
    <w:rsid w:val="00B24E29"/>
    <w:rsid w:val="00B25433"/>
    <w:rsid w:val="00B2626C"/>
    <w:rsid w:val="00B34994"/>
    <w:rsid w:val="00B36738"/>
    <w:rsid w:val="00B3728B"/>
    <w:rsid w:val="00B376A2"/>
    <w:rsid w:val="00B408B6"/>
    <w:rsid w:val="00B40960"/>
    <w:rsid w:val="00B42A37"/>
    <w:rsid w:val="00B42B80"/>
    <w:rsid w:val="00B44BAD"/>
    <w:rsid w:val="00B50A38"/>
    <w:rsid w:val="00B5255A"/>
    <w:rsid w:val="00B531ED"/>
    <w:rsid w:val="00B53574"/>
    <w:rsid w:val="00B60027"/>
    <w:rsid w:val="00B60F9D"/>
    <w:rsid w:val="00B62EED"/>
    <w:rsid w:val="00B63815"/>
    <w:rsid w:val="00B63AE9"/>
    <w:rsid w:val="00B645D8"/>
    <w:rsid w:val="00B64B99"/>
    <w:rsid w:val="00B670FF"/>
    <w:rsid w:val="00B70B80"/>
    <w:rsid w:val="00B75018"/>
    <w:rsid w:val="00B76BE0"/>
    <w:rsid w:val="00B779D5"/>
    <w:rsid w:val="00B802A8"/>
    <w:rsid w:val="00B80913"/>
    <w:rsid w:val="00B812B4"/>
    <w:rsid w:val="00B819AF"/>
    <w:rsid w:val="00B81E07"/>
    <w:rsid w:val="00B82C1C"/>
    <w:rsid w:val="00B86EBC"/>
    <w:rsid w:val="00B91A8D"/>
    <w:rsid w:val="00B91EA5"/>
    <w:rsid w:val="00B91EB9"/>
    <w:rsid w:val="00B97B5B"/>
    <w:rsid w:val="00BA18B7"/>
    <w:rsid w:val="00BA34AD"/>
    <w:rsid w:val="00BA4B2A"/>
    <w:rsid w:val="00BA5F6E"/>
    <w:rsid w:val="00BA7EC2"/>
    <w:rsid w:val="00BA7FD7"/>
    <w:rsid w:val="00BB4EB0"/>
    <w:rsid w:val="00BB69FF"/>
    <w:rsid w:val="00BC0971"/>
    <w:rsid w:val="00BC29CE"/>
    <w:rsid w:val="00BC55C3"/>
    <w:rsid w:val="00BC677B"/>
    <w:rsid w:val="00BD545A"/>
    <w:rsid w:val="00BD6210"/>
    <w:rsid w:val="00BD734B"/>
    <w:rsid w:val="00BE06A0"/>
    <w:rsid w:val="00BE0B48"/>
    <w:rsid w:val="00BE2C0F"/>
    <w:rsid w:val="00BE3EC6"/>
    <w:rsid w:val="00BE70BC"/>
    <w:rsid w:val="00BF1C2D"/>
    <w:rsid w:val="00BF2735"/>
    <w:rsid w:val="00BF29E8"/>
    <w:rsid w:val="00BF439A"/>
    <w:rsid w:val="00BF738E"/>
    <w:rsid w:val="00C0402F"/>
    <w:rsid w:val="00C076FD"/>
    <w:rsid w:val="00C10771"/>
    <w:rsid w:val="00C1398B"/>
    <w:rsid w:val="00C14CE5"/>
    <w:rsid w:val="00C21D21"/>
    <w:rsid w:val="00C240D2"/>
    <w:rsid w:val="00C24D41"/>
    <w:rsid w:val="00C24E23"/>
    <w:rsid w:val="00C25165"/>
    <w:rsid w:val="00C30025"/>
    <w:rsid w:val="00C3254A"/>
    <w:rsid w:val="00C329A2"/>
    <w:rsid w:val="00C35EC8"/>
    <w:rsid w:val="00C37937"/>
    <w:rsid w:val="00C4007F"/>
    <w:rsid w:val="00C4065A"/>
    <w:rsid w:val="00C40C90"/>
    <w:rsid w:val="00C412B4"/>
    <w:rsid w:val="00C421E6"/>
    <w:rsid w:val="00C42FF3"/>
    <w:rsid w:val="00C4350F"/>
    <w:rsid w:val="00C4423E"/>
    <w:rsid w:val="00C447FD"/>
    <w:rsid w:val="00C44BA2"/>
    <w:rsid w:val="00C451A2"/>
    <w:rsid w:val="00C464FB"/>
    <w:rsid w:val="00C479EC"/>
    <w:rsid w:val="00C5024F"/>
    <w:rsid w:val="00C51630"/>
    <w:rsid w:val="00C51F5C"/>
    <w:rsid w:val="00C5296C"/>
    <w:rsid w:val="00C52F4B"/>
    <w:rsid w:val="00C53754"/>
    <w:rsid w:val="00C54963"/>
    <w:rsid w:val="00C55430"/>
    <w:rsid w:val="00C562AF"/>
    <w:rsid w:val="00C6035E"/>
    <w:rsid w:val="00C6053C"/>
    <w:rsid w:val="00C626EE"/>
    <w:rsid w:val="00C639B5"/>
    <w:rsid w:val="00C651A6"/>
    <w:rsid w:val="00C662AD"/>
    <w:rsid w:val="00C725F3"/>
    <w:rsid w:val="00C72C99"/>
    <w:rsid w:val="00C7578B"/>
    <w:rsid w:val="00C822F8"/>
    <w:rsid w:val="00C8251B"/>
    <w:rsid w:val="00C83482"/>
    <w:rsid w:val="00C83A6F"/>
    <w:rsid w:val="00C87EFD"/>
    <w:rsid w:val="00C901A9"/>
    <w:rsid w:val="00C9048C"/>
    <w:rsid w:val="00C92D6F"/>
    <w:rsid w:val="00C93DEA"/>
    <w:rsid w:val="00C97351"/>
    <w:rsid w:val="00C97D8E"/>
    <w:rsid w:val="00CA2A23"/>
    <w:rsid w:val="00CA2B88"/>
    <w:rsid w:val="00CA752C"/>
    <w:rsid w:val="00CB009F"/>
    <w:rsid w:val="00CB221F"/>
    <w:rsid w:val="00CB4D81"/>
    <w:rsid w:val="00CB75CA"/>
    <w:rsid w:val="00CC2A45"/>
    <w:rsid w:val="00CC3524"/>
    <w:rsid w:val="00CD1CDA"/>
    <w:rsid w:val="00CD3C04"/>
    <w:rsid w:val="00CD3C3C"/>
    <w:rsid w:val="00CD3E16"/>
    <w:rsid w:val="00CE3B53"/>
    <w:rsid w:val="00CE662A"/>
    <w:rsid w:val="00CF6AAA"/>
    <w:rsid w:val="00CF73A6"/>
    <w:rsid w:val="00D039C0"/>
    <w:rsid w:val="00D05575"/>
    <w:rsid w:val="00D118BD"/>
    <w:rsid w:val="00D13C76"/>
    <w:rsid w:val="00D13C79"/>
    <w:rsid w:val="00D15738"/>
    <w:rsid w:val="00D174D2"/>
    <w:rsid w:val="00D2157E"/>
    <w:rsid w:val="00D224D0"/>
    <w:rsid w:val="00D22AE7"/>
    <w:rsid w:val="00D24F42"/>
    <w:rsid w:val="00D2550B"/>
    <w:rsid w:val="00D2560A"/>
    <w:rsid w:val="00D271FF"/>
    <w:rsid w:val="00D27BA6"/>
    <w:rsid w:val="00D31534"/>
    <w:rsid w:val="00D3367E"/>
    <w:rsid w:val="00D33956"/>
    <w:rsid w:val="00D34F1B"/>
    <w:rsid w:val="00D357CF"/>
    <w:rsid w:val="00D41229"/>
    <w:rsid w:val="00D42049"/>
    <w:rsid w:val="00D4367A"/>
    <w:rsid w:val="00D441F5"/>
    <w:rsid w:val="00D44975"/>
    <w:rsid w:val="00D55090"/>
    <w:rsid w:val="00D55221"/>
    <w:rsid w:val="00D57D13"/>
    <w:rsid w:val="00D6243F"/>
    <w:rsid w:val="00D6403A"/>
    <w:rsid w:val="00D6617A"/>
    <w:rsid w:val="00D70518"/>
    <w:rsid w:val="00D7269A"/>
    <w:rsid w:val="00D774C6"/>
    <w:rsid w:val="00D80163"/>
    <w:rsid w:val="00D81A5C"/>
    <w:rsid w:val="00D82DB5"/>
    <w:rsid w:val="00D84CCB"/>
    <w:rsid w:val="00D84E18"/>
    <w:rsid w:val="00D94916"/>
    <w:rsid w:val="00D94FD9"/>
    <w:rsid w:val="00D95125"/>
    <w:rsid w:val="00D96876"/>
    <w:rsid w:val="00DA13DE"/>
    <w:rsid w:val="00DA3B3D"/>
    <w:rsid w:val="00DB2470"/>
    <w:rsid w:val="00DC2B5B"/>
    <w:rsid w:val="00DC340E"/>
    <w:rsid w:val="00DC3572"/>
    <w:rsid w:val="00DC7FB4"/>
    <w:rsid w:val="00DD0764"/>
    <w:rsid w:val="00DD29FE"/>
    <w:rsid w:val="00DD7C0C"/>
    <w:rsid w:val="00DE5043"/>
    <w:rsid w:val="00DE6912"/>
    <w:rsid w:val="00DE7476"/>
    <w:rsid w:val="00DF44BE"/>
    <w:rsid w:val="00DF64FD"/>
    <w:rsid w:val="00DF7C61"/>
    <w:rsid w:val="00E05AF6"/>
    <w:rsid w:val="00E10958"/>
    <w:rsid w:val="00E11A6D"/>
    <w:rsid w:val="00E12716"/>
    <w:rsid w:val="00E127AC"/>
    <w:rsid w:val="00E12857"/>
    <w:rsid w:val="00E14318"/>
    <w:rsid w:val="00E2100D"/>
    <w:rsid w:val="00E2223A"/>
    <w:rsid w:val="00E235D5"/>
    <w:rsid w:val="00E249DE"/>
    <w:rsid w:val="00E24EF9"/>
    <w:rsid w:val="00E24FB9"/>
    <w:rsid w:val="00E268B2"/>
    <w:rsid w:val="00E26CD1"/>
    <w:rsid w:val="00E26F82"/>
    <w:rsid w:val="00E313D7"/>
    <w:rsid w:val="00E3503B"/>
    <w:rsid w:val="00E35189"/>
    <w:rsid w:val="00E355CE"/>
    <w:rsid w:val="00E44149"/>
    <w:rsid w:val="00E44D80"/>
    <w:rsid w:val="00E44ECA"/>
    <w:rsid w:val="00E4514A"/>
    <w:rsid w:val="00E459C3"/>
    <w:rsid w:val="00E5358D"/>
    <w:rsid w:val="00E53A61"/>
    <w:rsid w:val="00E57384"/>
    <w:rsid w:val="00E5755C"/>
    <w:rsid w:val="00E6578A"/>
    <w:rsid w:val="00E678BB"/>
    <w:rsid w:val="00E7186F"/>
    <w:rsid w:val="00E71ABB"/>
    <w:rsid w:val="00E71E2E"/>
    <w:rsid w:val="00E726B2"/>
    <w:rsid w:val="00E7293B"/>
    <w:rsid w:val="00E74109"/>
    <w:rsid w:val="00E74E92"/>
    <w:rsid w:val="00E750F1"/>
    <w:rsid w:val="00E814E3"/>
    <w:rsid w:val="00E83542"/>
    <w:rsid w:val="00E87148"/>
    <w:rsid w:val="00E90AD0"/>
    <w:rsid w:val="00E95E92"/>
    <w:rsid w:val="00E9650E"/>
    <w:rsid w:val="00E97274"/>
    <w:rsid w:val="00EA0DE3"/>
    <w:rsid w:val="00EA0E4D"/>
    <w:rsid w:val="00EA3276"/>
    <w:rsid w:val="00EB1E0E"/>
    <w:rsid w:val="00EB2BD4"/>
    <w:rsid w:val="00EB3799"/>
    <w:rsid w:val="00EB3E1B"/>
    <w:rsid w:val="00EB77D8"/>
    <w:rsid w:val="00EB7CEA"/>
    <w:rsid w:val="00EC095C"/>
    <w:rsid w:val="00EC09B5"/>
    <w:rsid w:val="00EC100A"/>
    <w:rsid w:val="00EC1393"/>
    <w:rsid w:val="00EC2E88"/>
    <w:rsid w:val="00ED0109"/>
    <w:rsid w:val="00ED1C66"/>
    <w:rsid w:val="00ED2C4C"/>
    <w:rsid w:val="00ED7A78"/>
    <w:rsid w:val="00EE03FE"/>
    <w:rsid w:val="00EE0559"/>
    <w:rsid w:val="00EE4BF8"/>
    <w:rsid w:val="00EE5598"/>
    <w:rsid w:val="00EE6D3C"/>
    <w:rsid w:val="00EE739D"/>
    <w:rsid w:val="00EE741D"/>
    <w:rsid w:val="00EF15F7"/>
    <w:rsid w:val="00EF1EE8"/>
    <w:rsid w:val="00EF51F0"/>
    <w:rsid w:val="00EF63BE"/>
    <w:rsid w:val="00EF69B2"/>
    <w:rsid w:val="00F02711"/>
    <w:rsid w:val="00F02993"/>
    <w:rsid w:val="00F04ADB"/>
    <w:rsid w:val="00F0610D"/>
    <w:rsid w:val="00F10F95"/>
    <w:rsid w:val="00F11A57"/>
    <w:rsid w:val="00F172D2"/>
    <w:rsid w:val="00F22FBB"/>
    <w:rsid w:val="00F23C0D"/>
    <w:rsid w:val="00F24028"/>
    <w:rsid w:val="00F242C4"/>
    <w:rsid w:val="00F24ED0"/>
    <w:rsid w:val="00F2517D"/>
    <w:rsid w:val="00F25B17"/>
    <w:rsid w:val="00F3182C"/>
    <w:rsid w:val="00F31B98"/>
    <w:rsid w:val="00F336D9"/>
    <w:rsid w:val="00F3538E"/>
    <w:rsid w:val="00F35BA4"/>
    <w:rsid w:val="00F37E63"/>
    <w:rsid w:val="00F41F12"/>
    <w:rsid w:val="00F43D83"/>
    <w:rsid w:val="00F47987"/>
    <w:rsid w:val="00F50685"/>
    <w:rsid w:val="00F511C0"/>
    <w:rsid w:val="00F53577"/>
    <w:rsid w:val="00F5369A"/>
    <w:rsid w:val="00F54193"/>
    <w:rsid w:val="00F553B8"/>
    <w:rsid w:val="00F6041B"/>
    <w:rsid w:val="00F61984"/>
    <w:rsid w:val="00F6473C"/>
    <w:rsid w:val="00F6746C"/>
    <w:rsid w:val="00F719EC"/>
    <w:rsid w:val="00F74FD9"/>
    <w:rsid w:val="00F7591B"/>
    <w:rsid w:val="00F76ECD"/>
    <w:rsid w:val="00F82D37"/>
    <w:rsid w:val="00F835CD"/>
    <w:rsid w:val="00F85346"/>
    <w:rsid w:val="00F86BD5"/>
    <w:rsid w:val="00F86EEC"/>
    <w:rsid w:val="00F91281"/>
    <w:rsid w:val="00F91EC1"/>
    <w:rsid w:val="00F92D2D"/>
    <w:rsid w:val="00F95868"/>
    <w:rsid w:val="00F9606B"/>
    <w:rsid w:val="00F96711"/>
    <w:rsid w:val="00F96C8D"/>
    <w:rsid w:val="00F97D20"/>
    <w:rsid w:val="00FA302E"/>
    <w:rsid w:val="00FB1906"/>
    <w:rsid w:val="00FB315F"/>
    <w:rsid w:val="00FC5386"/>
    <w:rsid w:val="00FD119D"/>
    <w:rsid w:val="00FD23D9"/>
    <w:rsid w:val="00FD57C3"/>
    <w:rsid w:val="00FD6632"/>
    <w:rsid w:val="00FE262A"/>
    <w:rsid w:val="00FE36CF"/>
    <w:rsid w:val="00FE3A0D"/>
    <w:rsid w:val="00FF3AA5"/>
    <w:rsid w:val="00FF4830"/>
    <w:rsid w:val="00FF58D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ar">
    <w:name w:val="Char"/>
    <w:basedOn w:val="Normal"/>
    <w:rsid w:val="00595779"/>
    <w:pPr>
      <w:spacing w:after="160" w:line="240" w:lineRule="exact"/>
    </w:pPr>
    <w:rPr>
      <w:rFonts w:ascii="Verdana" w:hAnsi="Verdana"/>
      <w:sz w:val="20"/>
      <w:lang w:val="en-US" w:eastAsia="en-US"/>
    </w:rPr>
  </w:style>
  <w:style w:type="character" w:customStyle="1" w:styleId="CommentTextChar">
    <w:name w:val="Comment Text Char"/>
    <w:basedOn w:val="DefaultParagraphFont"/>
    <w:link w:val="CommentText"/>
    <w:uiPriority w:val="99"/>
    <w:rsid w:val="00BA7FD7"/>
  </w:style>
  <w:style w:type="paragraph" w:styleId="Revision">
    <w:name w:val="Revision"/>
    <w:hidden/>
    <w:uiPriority w:val="99"/>
    <w:semiHidden/>
    <w:rsid w:val="00F31B9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47537-C440-49B3-8035-69726105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Therapeutic Goods Information Specification 2009</vt:lpstr>
    </vt:vector>
  </TitlesOfParts>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Information Specification 2009</dc:title>
  <dc:creator/>
  <cp:lastModifiedBy/>
  <cp:revision>1</cp:revision>
  <cp:lastPrinted>2009-11-01T23:33:00Z</cp:lastPrinted>
  <dcterms:created xsi:type="dcterms:W3CDTF">2012-11-25T23:12:00Z</dcterms:created>
  <dcterms:modified xsi:type="dcterms:W3CDTF">2012-11-25T23:33:00Z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ies>
</file>