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BA" w:rsidRDefault="00B408BA" w:rsidP="00B408BA">
      <w:pPr>
        <w:jc w:val="center"/>
        <w:rPr>
          <w:rFonts w:ascii="Times New Roman" w:hAnsi="Times New Roman"/>
          <w:b/>
          <w:color w:val="000000" w:themeColor="text1"/>
          <w:sz w:val="24"/>
          <w:szCs w:val="24"/>
          <w:u w:val="single"/>
        </w:rPr>
      </w:pPr>
      <w:r w:rsidRPr="00E702A5">
        <w:rPr>
          <w:rFonts w:ascii="Times New Roman" w:hAnsi="Times New Roman"/>
          <w:b/>
          <w:color w:val="000000" w:themeColor="text1"/>
          <w:sz w:val="24"/>
          <w:szCs w:val="24"/>
          <w:u w:val="single"/>
        </w:rPr>
        <w:t xml:space="preserve">EXPLANATORY </w:t>
      </w:r>
      <w:r>
        <w:rPr>
          <w:rFonts w:ascii="Times New Roman" w:hAnsi="Times New Roman"/>
          <w:b/>
          <w:color w:val="000000" w:themeColor="text1"/>
          <w:sz w:val="24"/>
          <w:szCs w:val="24"/>
          <w:u w:val="single"/>
        </w:rPr>
        <w:t>STATEMENT</w:t>
      </w:r>
    </w:p>
    <w:p w:rsidR="007C6434" w:rsidRDefault="007C6434" w:rsidP="00B408BA">
      <w:pPr>
        <w:jc w:val="center"/>
        <w:rPr>
          <w:rFonts w:ascii="Times New Roman" w:hAnsi="Times New Roman"/>
          <w:b/>
          <w:color w:val="000000" w:themeColor="text1"/>
          <w:sz w:val="24"/>
          <w:szCs w:val="24"/>
          <w:u w:val="single"/>
        </w:rPr>
      </w:pPr>
    </w:p>
    <w:p w:rsidR="007C6434" w:rsidRPr="00E702A5" w:rsidRDefault="007C6434" w:rsidP="00B408BA">
      <w:pPr>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Select Legislative Instrument 2012 No. 270</w:t>
      </w:r>
    </w:p>
    <w:p w:rsidR="00B408BA" w:rsidRPr="00E702A5" w:rsidRDefault="00B408BA" w:rsidP="00B408BA">
      <w:pPr>
        <w:rPr>
          <w:rFonts w:ascii="Times New Roman" w:hAnsi="Times New Roman"/>
          <w:color w:val="000000" w:themeColor="text1"/>
          <w:sz w:val="24"/>
          <w:szCs w:val="24"/>
          <w:u w:val="single"/>
        </w:rPr>
      </w:pPr>
    </w:p>
    <w:p w:rsidR="00B408BA" w:rsidRPr="00E702A5" w:rsidRDefault="003476A9" w:rsidP="00903E20">
      <w:pPr>
        <w:jc w:val="center"/>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Issued by the authority of the Minister for Employment and Workplace Relations</w:t>
      </w:r>
    </w:p>
    <w:p w:rsidR="00B408BA" w:rsidRPr="00E702A5" w:rsidRDefault="00B408BA" w:rsidP="00B408BA">
      <w:pPr>
        <w:rPr>
          <w:rFonts w:ascii="Times New Roman" w:hAnsi="Times New Roman"/>
          <w:sz w:val="24"/>
          <w:szCs w:val="24"/>
          <w:u w:val="single"/>
        </w:rPr>
      </w:pPr>
    </w:p>
    <w:p w:rsidR="00B408BA" w:rsidRDefault="00B408BA" w:rsidP="00B408BA">
      <w:pPr>
        <w:rPr>
          <w:rFonts w:ascii="Times New Roman" w:hAnsi="Times New Roman"/>
          <w:i/>
          <w:sz w:val="24"/>
          <w:szCs w:val="24"/>
        </w:rPr>
      </w:pPr>
      <w:r>
        <w:rPr>
          <w:rFonts w:ascii="Times New Roman" w:hAnsi="Times New Roman"/>
          <w:sz w:val="24"/>
          <w:szCs w:val="24"/>
        </w:rPr>
        <w:t>Subject –</w:t>
      </w:r>
      <w:r>
        <w:rPr>
          <w:rFonts w:ascii="Times New Roman" w:hAnsi="Times New Roman"/>
          <w:sz w:val="24"/>
          <w:szCs w:val="24"/>
        </w:rPr>
        <w:tab/>
      </w:r>
      <w:r>
        <w:rPr>
          <w:rFonts w:ascii="Times New Roman" w:hAnsi="Times New Roman"/>
          <w:i/>
          <w:sz w:val="24"/>
          <w:szCs w:val="24"/>
        </w:rPr>
        <w:t>Fair Work (Transitional Provisions and Consequential Amendments) Act 2009</w:t>
      </w:r>
    </w:p>
    <w:p w:rsidR="00B408BA" w:rsidRDefault="00B408BA" w:rsidP="00B408BA">
      <w:pPr>
        <w:rPr>
          <w:rFonts w:ascii="Times New Roman" w:hAnsi="Times New Roman"/>
          <w:i/>
          <w:sz w:val="24"/>
          <w:szCs w:val="24"/>
        </w:rPr>
      </w:pPr>
    </w:p>
    <w:p w:rsidR="00B408BA" w:rsidRPr="00DE29EC" w:rsidRDefault="00B408BA" w:rsidP="00B408BA">
      <w:pPr>
        <w:ind w:left="1440"/>
        <w:rPr>
          <w:rFonts w:ascii="Times New Roman" w:hAnsi="Times New Roman"/>
          <w:i/>
          <w:sz w:val="24"/>
          <w:szCs w:val="24"/>
        </w:rPr>
      </w:pPr>
      <w:r w:rsidRPr="00DE29EC">
        <w:rPr>
          <w:rFonts w:ascii="Times New Roman" w:hAnsi="Times New Roman"/>
          <w:i/>
          <w:sz w:val="24"/>
          <w:szCs w:val="24"/>
        </w:rPr>
        <w:t xml:space="preserve">Fair Work (Transitional Provisions and Consequential Amendments) Amendment Regulation 2012 (No. </w:t>
      </w:r>
      <w:r w:rsidR="007C6434">
        <w:rPr>
          <w:rFonts w:ascii="Times New Roman" w:hAnsi="Times New Roman"/>
          <w:i/>
          <w:sz w:val="24"/>
          <w:szCs w:val="24"/>
        </w:rPr>
        <w:t>2</w:t>
      </w:r>
      <w:r w:rsidRPr="00DE29EC">
        <w:rPr>
          <w:rFonts w:ascii="Times New Roman" w:hAnsi="Times New Roman"/>
          <w:i/>
          <w:sz w:val="24"/>
          <w:szCs w:val="24"/>
        </w:rPr>
        <w:t>)</w:t>
      </w:r>
    </w:p>
    <w:p w:rsidR="00B408BA" w:rsidRPr="00E702A5" w:rsidRDefault="00B408BA" w:rsidP="00B408BA">
      <w:pPr>
        <w:jc w:val="cente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 xml:space="preserve">Section 4 of the </w:t>
      </w:r>
      <w:r>
        <w:rPr>
          <w:rFonts w:ascii="Times New Roman" w:hAnsi="Times New Roman"/>
          <w:i/>
          <w:sz w:val="24"/>
          <w:szCs w:val="24"/>
        </w:rPr>
        <w:t xml:space="preserve">Fair Work (Transitional Provisions and Consequential Amendments) Act 2009 </w:t>
      </w:r>
      <w:r>
        <w:rPr>
          <w:rFonts w:ascii="Times New Roman" w:hAnsi="Times New Roman"/>
          <w:sz w:val="24"/>
          <w:szCs w:val="24"/>
        </w:rPr>
        <w:t xml:space="preserve">(the Act) </w:t>
      </w:r>
      <w:r w:rsidR="00DA594F">
        <w:rPr>
          <w:rFonts w:ascii="Times New Roman" w:hAnsi="Times New Roman"/>
          <w:sz w:val="24"/>
          <w:szCs w:val="24"/>
        </w:rPr>
        <w:t>enables</w:t>
      </w:r>
      <w:bookmarkStart w:id="0" w:name="_GoBack"/>
      <w:bookmarkEnd w:id="0"/>
      <w:r>
        <w:rPr>
          <w:rFonts w:ascii="Times New Roman" w:hAnsi="Times New Roman"/>
          <w:sz w:val="24"/>
          <w:szCs w:val="24"/>
        </w:rPr>
        <w:t xml:space="preserve"> the Governor-General to make regulations prescribing matters either required or permitted by the Act, or necessary or convenient to be prescribed for giving effect to the Act.</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 xml:space="preserve">Subitem 8(1) of Schedule 2 to the Act provides that regulations may modify provisions of the transitional Schedules to the Act. </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The Regulation amend</w:t>
      </w:r>
      <w:r w:rsidR="00254E61">
        <w:rPr>
          <w:rFonts w:ascii="Times New Roman" w:hAnsi="Times New Roman"/>
          <w:sz w:val="24"/>
          <w:szCs w:val="24"/>
        </w:rPr>
        <w:t>s</w:t>
      </w:r>
      <w:r>
        <w:rPr>
          <w:rFonts w:ascii="Times New Roman" w:hAnsi="Times New Roman"/>
          <w:sz w:val="24"/>
          <w:szCs w:val="24"/>
        </w:rPr>
        <w:t xml:space="preserve"> the </w:t>
      </w:r>
      <w:r w:rsidRPr="00903E20">
        <w:rPr>
          <w:rFonts w:ascii="Times New Roman" w:hAnsi="Times New Roman"/>
          <w:i/>
          <w:sz w:val="24"/>
          <w:szCs w:val="24"/>
        </w:rPr>
        <w:t>Fair Work (Transitional Provisions and Consequential Amendments) Regulations 2009</w:t>
      </w:r>
      <w:r w:rsidRPr="00583FFA">
        <w:rPr>
          <w:rFonts w:ascii="Times New Roman" w:hAnsi="Times New Roman"/>
          <w:sz w:val="24"/>
          <w:szCs w:val="24"/>
        </w:rPr>
        <w:t xml:space="preserve"> </w:t>
      </w:r>
      <w:r>
        <w:rPr>
          <w:rFonts w:ascii="Times New Roman" w:hAnsi="Times New Roman"/>
          <w:sz w:val="24"/>
          <w:szCs w:val="24"/>
        </w:rPr>
        <w:t xml:space="preserve">(the Principal Regulations) and the Act to provide annual wage increases for employees in the Queensland social and community services (SACS) sector whose minimum wages are set by two transitional pay equity orders (TPEOs) taken to have been made by Fair Work Australia (FWA). </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sidRPr="00822FF8">
        <w:rPr>
          <w:rFonts w:ascii="Times New Roman" w:hAnsi="Times New Roman"/>
          <w:sz w:val="24"/>
          <w:szCs w:val="24"/>
        </w:rPr>
        <w:t xml:space="preserve">The </w:t>
      </w:r>
      <w:r>
        <w:rPr>
          <w:rFonts w:ascii="Times New Roman" w:hAnsi="Times New Roman"/>
          <w:sz w:val="24"/>
          <w:szCs w:val="24"/>
        </w:rPr>
        <w:t>two TPEOs preserve</w:t>
      </w:r>
      <w:r w:rsidRPr="00822FF8">
        <w:rPr>
          <w:rFonts w:ascii="Times New Roman" w:hAnsi="Times New Roman"/>
          <w:sz w:val="24"/>
          <w:szCs w:val="24"/>
        </w:rPr>
        <w:t xml:space="preserve"> the effect of a </w:t>
      </w:r>
      <w:r>
        <w:rPr>
          <w:rFonts w:ascii="Times New Roman" w:hAnsi="Times New Roman"/>
          <w:sz w:val="24"/>
          <w:szCs w:val="24"/>
        </w:rPr>
        <w:t>pay equity order</w:t>
      </w:r>
      <w:r w:rsidRPr="00822FF8">
        <w:rPr>
          <w:rFonts w:ascii="Times New Roman" w:hAnsi="Times New Roman"/>
          <w:sz w:val="24"/>
          <w:szCs w:val="24"/>
        </w:rPr>
        <w:t xml:space="preserve"> made by the </w:t>
      </w:r>
      <w:r>
        <w:rPr>
          <w:rFonts w:ascii="Times New Roman" w:hAnsi="Times New Roman"/>
          <w:sz w:val="24"/>
          <w:szCs w:val="24"/>
        </w:rPr>
        <w:t>Queensland Industrial Relations Commission (QIRC)</w:t>
      </w:r>
      <w:r w:rsidRPr="00822FF8">
        <w:rPr>
          <w:rFonts w:ascii="Times New Roman" w:hAnsi="Times New Roman"/>
          <w:sz w:val="24"/>
          <w:szCs w:val="24"/>
        </w:rPr>
        <w:t xml:space="preserve"> on 12 June 2009</w:t>
      </w:r>
      <w:r>
        <w:rPr>
          <w:rFonts w:ascii="Times New Roman" w:hAnsi="Times New Roman"/>
          <w:sz w:val="24"/>
          <w:szCs w:val="24"/>
        </w:rPr>
        <w:t xml:space="preserve"> (the source pay equity order), which amended the </w:t>
      </w:r>
      <w:r>
        <w:rPr>
          <w:rFonts w:ascii="Times New Roman" w:hAnsi="Times New Roman"/>
          <w:i/>
          <w:sz w:val="24"/>
          <w:szCs w:val="24"/>
          <w:lang w:eastAsia="en-AU"/>
        </w:rPr>
        <w:t xml:space="preserve">Queensland </w:t>
      </w:r>
      <w:r w:rsidRPr="00583FFA">
        <w:rPr>
          <w:rFonts w:ascii="Times New Roman" w:hAnsi="Times New Roman"/>
          <w:i/>
          <w:sz w:val="24"/>
          <w:szCs w:val="24"/>
        </w:rPr>
        <w:t>Services</w:t>
      </w:r>
      <w:r>
        <w:rPr>
          <w:rFonts w:ascii="Times New Roman" w:hAnsi="Times New Roman"/>
          <w:i/>
          <w:sz w:val="24"/>
          <w:szCs w:val="24"/>
          <w:lang w:eastAsia="en-AU"/>
        </w:rPr>
        <w:t xml:space="preserve"> and Crisis Assistance Award – State 2008 </w:t>
      </w:r>
      <w:r>
        <w:rPr>
          <w:rFonts w:ascii="Times New Roman" w:hAnsi="Times New Roman"/>
          <w:sz w:val="24"/>
          <w:szCs w:val="24"/>
          <w:lang w:eastAsia="en-AU"/>
        </w:rPr>
        <w:t>(the State Award) to</w:t>
      </w:r>
      <w:r>
        <w:rPr>
          <w:rFonts w:ascii="Times New Roman" w:hAnsi="Times New Roman"/>
          <w:sz w:val="24"/>
          <w:szCs w:val="24"/>
        </w:rPr>
        <w:t xml:space="preserve"> include</w:t>
      </w:r>
      <w:r w:rsidRPr="00822FF8">
        <w:rPr>
          <w:rFonts w:ascii="Times New Roman" w:hAnsi="Times New Roman"/>
          <w:sz w:val="24"/>
          <w:szCs w:val="24"/>
        </w:rPr>
        <w:t xml:space="preserve"> </w:t>
      </w:r>
      <w:r>
        <w:rPr>
          <w:rFonts w:ascii="Times New Roman" w:hAnsi="Times New Roman"/>
          <w:sz w:val="24"/>
          <w:szCs w:val="24"/>
        </w:rPr>
        <w:t xml:space="preserve">significant wage </w:t>
      </w:r>
      <w:r w:rsidRPr="00822FF8">
        <w:rPr>
          <w:rFonts w:ascii="Times New Roman" w:hAnsi="Times New Roman"/>
          <w:sz w:val="24"/>
          <w:szCs w:val="24"/>
        </w:rPr>
        <w:t>increases on work value</w:t>
      </w:r>
      <w:r>
        <w:rPr>
          <w:rFonts w:ascii="Times New Roman" w:hAnsi="Times New Roman"/>
          <w:sz w:val="24"/>
          <w:szCs w:val="24"/>
        </w:rPr>
        <w:t xml:space="preserve"> and equal remuneration grounds, including a one per cent increase payable each July until 2015, known as the </w:t>
      </w:r>
      <w:r w:rsidRPr="00822FF8">
        <w:rPr>
          <w:rFonts w:ascii="Times New Roman" w:hAnsi="Times New Roman"/>
          <w:sz w:val="24"/>
          <w:szCs w:val="24"/>
        </w:rPr>
        <w:t>Equ</w:t>
      </w:r>
      <w:r>
        <w:rPr>
          <w:rFonts w:ascii="Times New Roman" w:hAnsi="Times New Roman"/>
          <w:sz w:val="24"/>
          <w:szCs w:val="24"/>
        </w:rPr>
        <w:t>al Remuneration Component (ERC)</w:t>
      </w:r>
      <w:r w:rsidRPr="00822FF8">
        <w:rPr>
          <w:rFonts w:ascii="Times New Roman" w:hAnsi="Times New Roman"/>
          <w:sz w:val="24"/>
          <w:szCs w:val="24"/>
        </w:rPr>
        <w:t>.</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 xml:space="preserve">Applying annual wage increases to the two TPEOS </w:t>
      </w:r>
      <w:r w:rsidR="00583B5C">
        <w:rPr>
          <w:rFonts w:ascii="Times New Roman" w:hAnsi="Times New Roman"/>
          <w:sz w:val="24"/>
          <w:szCs w:val="24"/>
        </w:rPr>
        <w:t xml:space="preserve">will </w:t>
      </w:r>
      <w:r>
        <w:rPr>
          <w:rFonts w:ascii="Times New Roman" w:hAnsi="Times New Roman"/>
          <w:sz w:val="24"/>
          <w:szCs w:val="24"/>
        </w:rPr>
        <w:t xml:space="preserve">ensure that relevant employees maintain the benefit of the Queensland source pay equity order and are not left worse off as a result of Queensland’s referral of industrial relations powers over the private sector to the Commonwealth. </w:t>
      </w:r>
    </w:p>
    <w:p w:rsidR="00B408BA" w:rsidRDefault="00B408BA" w:rsidP="00903E20">
      <w:pPr>
        <w:rPr>
          <w:rFonts w:ascii="Times New Roman" w:hAnsi="Times New Roman"/>
          <w:sz w:val="24"/>
          <w:szCs w:val="24"/>
          <w:u w:val="single"/>
        </w:rPr>
      </w:pPr>
    </w:p>
    <w:p w:rsidR="00B408BA" w:rsidRDefault="00B408BA" w:rsidP="00903E20">
      <w:pPr>
        <w:ind w:right="-143"/>
        <w:rPr>
          <w:rFonts w:ascii="Times New Roman" w:hAnsi="Times New Roman"/>
          <w:sz w:val="24"/>
          <w:szCs w:val="24"/>
        </w:rPr>
      </w:pPr>
      <w:r>
        <w:rPr>
          <w:rFonts w:ascii="Times New Roman" w:hAnsi="Times New Roman"/>
          <w:sz w:val="24"/>
          <w:szCs w:val="24"/>
        </w:rPr>
        <w:t>The first TPEO applies to employees of employers covered by the Social, Community</w:t>
      </w:r>
      <w:r w:rsidRPr="00822FF8">
        <w:rPr>
          <w:rFonts w:ascii="Times New Roman" w:hAnsi="Times New Roman"/>
          <w:sz w:val="24"/>
          <w:szCs w:val="24"/>
        </w:rPr>
        <w:t>, Home Care and Disability Services</w:t>
      </w:r>
      <w:r>
        <w:rPr>
          <w:rFonts w:ascii="Times New Roman" w:hAnsi="Times New Roman"/>
          <w:sz w:val="24"/>
          <w:szCs w:val="24"/>
        </w:rPr>
        <w:t xml:space="preserve"> Industry Award 2010 (SACS modern award</w:t>
      </w:r>
      <w:r w:rsidRPr="00822FF8">
        <w:rPr>
          <w:rFonts w:ascii="Times New Roman" w:hAnsi="Times New Roman"/>
          <w:sz w:val="24"/>
          <w:szCs w:val="24"/>
        </w:rPr>
        <w:t>)</w:t>
      </w:r>
      <w:r>
        <w:rPr>
          <w:rFonts w:ascii="Times New Roman" w:hAnsi="Times New Roman"/>
          <w:sz w:val="24"/>
          <w:szCs w:val="24"/>
        </w:rPr>
        <w:t xml:space="preserve"> who entered the federal system o</w:t>
      </w:r>
      <w:r w:rsidRPr="00822FF8">
        <w:rPr>
          <w:rFonts w:ascii="Times New Roman" w:hAnsi="Times New Roman"/>
          <w:sz w:val="24"/>
          <w:szCs w:val="24"/>
        </w:rPr>
        <w:t>n 1 January 2010 as a result of Queensland’s referral</w:t>
      </w:r>
      <w:r>
        <w:rPr>
          <w:rFonts w:ascii="Times New Roman" w:hAnsi="Times New Roman"/>
          <w:sz w:val="24"/>
          <w:szCs w:val="24"/>
        </w:rPr>
        <w:t xml:space="preserve"> of industrial relations powers</w:t>
      </w:r>
      <w:r w:rsidR="00583B5C">
        <w:rPr>
          <w:rFonts w:ascii="Times New Roman" w:hAnsi="Times New Roman"/>
          <w:sz w:val="24"/>
          <w:szCs w:val="24"/>
        </w:rPr>
        <w:t xml:space="preserve"> (the first TPEO)</w:t>
      </w:r>
      <w:r>
        <w:rPr>
          <w:rFonts w:ascii="Times New Roman" w:hAnsi="Times New Roman"/>
          <w:sz w:val="24"/>
          <w:szCs w:val="24"/>
        </w:rPr>
        <w:t>.</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While employees to whom the first TPEO applies are currently entitled to higher rates than those covered by the SACS modern award alone, they have not received Queensland State Wage Case increases since 2009 and are not currently entitled to receive federal annual wage increases determined by FWA. The higher base rates payable under the first TPEO are therefore frozen (with the exception of the one per cent ERC increase payable each July until 2015) until the lower rates under the SACS modern award (as affected by the Equal Remuneration Order (</w:t>
      </w:r>
      <w:r w:rsidRPr="00583B5C">
        <w:rPr>
          <w:rFonts w:ascii="Times New Roman" w:hAnsi="Times New Roman"/>
          <w:sz w:val="24"/>
          <w:szCs w:val="24"/>
        </w:rPr>
        <w:t>ERO</w:t>
      </w:r>
      <w:r>
        <w:rPr>
          <w:rFonts w:ascii="Times New Roman" w:hAnsi="Times New Roman"/>
          <w:sz w:val="24"/>
          <w:szCs w:val="24"/>
        </w:rPr>
        <w:t>) made by FWA on 22 June 2012) converge with those higher rates.</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 xml:space="preserve">The second TPEO was taken to have been made by FWA on 27 March 2011, in accordance with </w:t>
      </w:r>
      <w:r w:rsidRPr="00822FF8">
        <w:rPr>
          <w:rFonts w:ascii="Times New Roman" w:hAnsi="Times New Roman"/>
          <w:sz w:val="24"/>
          <w:szCs w:val="24"/>
        </w:rPr>
        <w:t xml:space="preserve">the </w:t>
      </w:r>
      <w:r w:rsidRPr="000604A7">
        <w:rPr>
          <w:rFonts w:ascii="Times New Roman" w:hAnsi="Times New Roman"/>
          <w:i/>
          <w:sz w:val="24"/>
          <w:szCs w:val="24"/>
        </w:rPr>
        <w:t>Fair Work (Transitional Provisions and Consequential Amendments) Amendment Regulation 2012 (No. 1)</w:t>
      </w:r>
      <w:r>
        <w:rPr>
          <w:rFonts w:ascii="Times New Roman" w:hAnsi="Times New Roman"/>
          <w:sz w:val="24"/>
          <w:szCs w:val="24"/>
        </w:rPr>
        <w:t xml:space="preserve"> (the second TPEO).</w:t>
      </w:r>
    </w:p>
    <w:p w:rsidR="00B408BA" w:rsidRDefault="00B408BA" w:rsidP="00903E20">
      <w:pPr>
        <w:rPr>
          <w:rFonts w:ascii="Times New Roman" w:hAnsi="Times New Roman"/>
          <w:sz w:val="24"/>
          <w:szCs w:val="24"/>
        </w:rPr>
      </w:pPr>
    </w:p>
    <w:p w:rsidR="00B408BA" w:rsidRPr="00822FF8" w:rsidRDefault="00B408BA" w:rsidP="00903E20">
      <w:pPr>
        <w:ind w:right="-143"/>
        <w:rPr>
          <w:rFonts w:ascii="Times New Roman" w:hAnsi="Times New Roman"/>
          <w:sz w:val="24"/>
          <w:szCs w:val="24"/>
        </w:rPr>
      </w:pPr>
      <w:r w:rsidRPr="00903E20">
        <w:rPr>
          <w:rFonts w:ascii="Times New Roman" w:hAnsi="Times New Roman"/>
          <w:sz w:val="24"/>
          <w:szCs w:val="24"/>
        </w:rPr>
        <w:lastRenderedPageBreak/>
        <w:t>The second TPEO applies to employees of employers covered by the SACS modern award</w:t>
      </w:r>
      <w:r w:rsidR="00AB3EFE" w:rsidRPr="00903E20">
        <w:rPr>
          <w:rFonts w:ascii="Times New Roman" w:hAnsi="Times New Roman"/>
          <w:sz w:val="24"/>
          <w:szCs w:val="24"/>
        </w:rPr>
        <w:t>, who received funding from the Queensland Government in relation to the source pay equity order, and in respect of whom</w:t>
      </w:r>
      <w:r w:rsidRPr="00903E20">
        <w:rPr>
          <w:rFonts w:ascii="Times New Roman" w:hAnsi="Times New Roman"/>
          <w:sz w:val="24"/>
          <w:szCs w:val="24"/>
        </w:rPr>
        <w:t xml:space="preserve"> one of two federal ‘transitional awards’</w:t>
      </w:r>
      <w:r w:rsidR="00AB3EFE" w:rsidRPr="00903E20">
        <w:rPr>
          <w:rFonts w:ascii="Times New Roman" w:hAnsi="Times New Roman"/>
          <w:sz w:val="24"/>
          <w:szCs w:val="24"/>
        </w:rPr>
        <w:t xml:space="preserve"> previously applied.</w:t>
      </w:r>
    </w:p>
    <w:p w:rsidR="00B408BA" w:rsidRDefault="00B408BA" w:rsidP="00903E20">
      <w:pPr>
        <w:ind w:right="-143"/>
        <w:rPr>
          <w:rFonts w:ascii="Times New Roman" w:hAnsi="Times New Roman"/>
          <w:sz w:val="24"/>
          <w:szCs w:val="24"/>
        </w:rPr>
      </w:pPr>
      <w:r w:rsidRPr="00822FF8">
        <w:rPr>
          <w:rFonts w:ascii="Times New Roman" w:hAnsi="Times New Roman"/>
          <w:sz w:val="24"/>
          <w:szCs w:val="24"/>
        </w:rPr>
        <w:t xml:space="preserve">The rates payable under the </w:t>
      </w:r>
      <w:r>
        <w:rPr>
          <w:rFonts w:ascii="Times New Roman" w:hAnsi="Times New Roman"/>
          <w:sz w:val="24"/>
          <w:szCs w:val="24"/>
        </w:rPr>
        <w:t>second TPEO</w:t>
      </w:r>
      <w:r w:rsidRPr="00822FF8">
        <w:rPr>
          <w:rFonts w:ascii="Times New Roman" w:hAnsi="Times New Roman"/>
          <w:sz w:val="24"/>
          <w:szCs w:val="24"/>
        </w:rPr>
        <w:t xml:space="preserve"> are higher than under</w:t>
      </w:r>
      <w:r>
        <w:rPr>
          <w:rFonts w:ascii="Times New Roman" w:hAnsi="Times New Roman"/>
          <w:sz w:val="24"/>
          <w:szCs w:val="24"/>
        </w:rPr>
        <w:t xml:space="preserve"> </w:t>
      </w:r>
      <w:r w:rsidRPr="00822FF8">
        <w:rPr>
          <w:rFonts w:ascii="Times New Roman" w:hAnsi="Times New Roman"/>
          <w:sz w:val="24"/>
          <w:szCs w:val="24"/>
        </w:rPr>
        <w:t xml:space="preserve">the </w:t>
      </w:r>
      <w:r>
        <w:rPr>
          <w:rFonts w:ascii="Times New Roman" w:hAnsi="Times New Roman"/>
          <w:sz w:val="24"/>
          <w:szCs w:val="24"/>
        </w:rPr>
        <w:t>first TPEO</w:t>
      </w:r>
      <w:r w:rsidRPr="00822FF8">
        <w:rPr>
          <w:rFonts w:ascii="Times New Roman" w:hAnsi="Times New Roman"/>
          <w:sz w:val="24"/>
          <w:szCs w:val="24"/>
        </w:rPr>
        <w:t xml:space="preserve"> because they include</w:t>
      </w:r>
      <w:r>
        <w:rPr>
          <w:rFonts w:ascii="Times New Roman" w:hAnsi="Times New Roman"/>
          <w:sz w:val="24"/>
          <w:szCs w:val="24"/>
        </w:rPr>
        <w:t xml:space="preserve"> State Wage Case increases awarded by the QIRC in</w:t>
      </w:r>
      <w:r w:rsidRPr="00822FF8">
        <w:rPr>
          <w:rFonts w:ascii="Times New Roman" w:hAnsi="Times New Roman"/>
          <w:sz w:val="24"/>
          <w:szCs w:val="24"/>
        </w:rPr>
        <w:t xml:space="preserve"> 2010 and 2011</w:t>
      </w:r>
      <w:r w:rsidR="0047142C">
        <w:rPr>
          <w:rFonts w:ascii="Times New Roman" w:hAnsi="Times New Roman"/>
          <w:sz w:val="24"/>
          <w:szCs w:val="24"/>
        </w:rPr>
        <w:t>.</w:t>
      </w:r>
      <w:r>
        <w:rPr>
          <w:rFonts w:ascii="Times New Roman" w:hAnsi="Times New Roman"/>
          <w:sz w:val="24"/>
          <w:szCs w:val="24"/>
        </w:rPr>
        <w:t xml:space="preserve"> The second TPEO rates are, however, also frozen (with the exception of the one per cent ERC increase payable each July until 2015) as</w:t>
      </w:r>
      <w:r w:rsidRPr="00822FF8">
        <w:rPr>
          <w:rFonts w:ascii="Times New Roman" w:hAnsi="Times New Roman"/>
          <w:sz w:val="24"/>
          <w:szCs w:val="24"/>
        </w:rPr>
        <w:t xml:space="preserve"> under the cu</w:t>
      </w:r>
      <w:r>
        <w:rPr>
          <w:rFonts w:ascii="Times New Roman" w:hAnsi="Times New Roman"/>
          <w:sz w:val="24"/>
          <w:szCs w:val="24"/>
        </w:rPr>
        <w:t>rrent arrangements, no further Queensland</w:t>
      </w:r>
      <w:r w:rsidRPr="00822FF8">
        <w:rPr>
          <w:rFonts w:ascii="Times New Roman" w:hAnsi="Times New Roman"/>
          <w:sz w:val="24"/>
          <w:szCs w:val="24"/>
        </w:rPr>
        <w:t xml:space="preserve"> or federal annual wage increases will apply.</w:t>
      </w:r>
    </w:p>
    <w:p w:rsidR="00B408BA" w:rsidRDefault="00B408BA" w:rsidP="00903E20">
      <w:pPr>
        <w:rPr>
          <w:rFonts w:ascii="Times New Roman" w:hAnsi="Times New Roman"/>
          <w:sz w:val="24"/>
          <w:szCs w:val="24"/>
        </w:rPr>
      </w:pPr>
    </w:p>
    <w:p w:rsidR="00B408BA" w:rsidRPr="0012183B" w:rsidRDefault="00B408BA" w:rsidP="00903E20">
      <w:pPr>
        <w:ind w:right="-143"/>
        <w:rPr>
          <w:rFonts w:ascii="Times New Roman" w:hAnsi="Times New Roman"/>
          <w:sz w:val="24"/>
          <w:szCs w:val="24"/>
        </w:rPr>
      </w:pPr>
      <w:r>
        <w:rPr>
          <w:rFonts w:ascii="Times New Roman" w:hAnsi="Times New Roman"/>
          <w:sz w:val="24"/>
          <w:szCs w:val="24"/>
        </w:rPr>
        <w:t>The Regulation appl</w:t>
      </w:r>
      <w:r w:rsidR="00254E61">
        <w:rPr>
          <w:rFonts w:ascii="Times New Roman" w:hAnsi="Times New Roman"/>
          <w:sz w:val="24"/>
          <w:szCs w:val="24"/>
        </w:rPr>
        <w:t>ies</w:t>
      </w:r>
      <w:r>
        <w:rPr>
          <w:rFonts w:ascii="Times New Roman" w:hAnsi="Times New Roman"/>
          <w:sz w:val="24"/>
          <w:szCs w:val="24"/>
        </w:rPr>
        <w:t xml:space="preserve"> the</w:t>
      </w:r>
      <w:r w:rsidR="00661B88">
        <w:rPr>
          <w:rFonts w:ascii="Times New Roman" w:hAnsi="Times New Roman"/>
          <w:sz w:val="24"/>
          <w:szCs w:val="24"/>
        </w:rPr>
        <w:t xml:space="preserve"> 2010, 2011 and 2012</w:t>
      </w:r>
      <w:r>
        <w:rPr>
          <w:rFonts w:ascii="Times New Roman" w:hAnsi="Times New Roman"/>
          <w:sz w:val="24"/>
          <w:szCs w:val="24"/>
        </w:rPr>
        <w:t xml:space="preserve"> State Wage Case increases to the base rates payable under the first TPEO, and the </w:t>
      </w:r>
      <w:r w:rsidR="00661B88">
        <w:rPr>
          <w:rFonts w:ascii="Times New Roman" w:hAnsi="Times New Roman"/>
          <w:sz w:val="24"/>
          <w:szCs w:val="24"/>
        </w:rPr>
        <w:t xml:space="preserve">2012 </w:t>
      </w:r>
      <w:r>
        <w:rPr>
          <w:rFonts w:ascii="Times New Roman" w:hAnsi="Times New Roman"/>
          <w:sz w:val="24"/>
          <w:szCs w:val="24"/>
        </w:rPr>
        <w:t>State Wage Case increase to the second TPEO</w:t>
      </w:r>
      <w:r w:rsidRPr="0012183B">
        <w:rPr>
          <w:rFonts w:ascii="Times New Roman" w:hAnsi="Times New Roman"/>
          <w:sz w:val="24"/>
          <w:szCs w:val="24"/>
        </w:rPr>
        <w:t>. The</w:t>
      </w:r>
      <w:r>
        <w:rPr>
          <w:rFonts w:ascii="Times New Roman" w:hAnsi="Times New Roman"/>
          <w:sz w:val="24"/>
          <w:szCs w:val="24"/>
        </w:rPr>
        <w:t xml:space="preserve"> Regulation</w:t>
      </w:r>
      <w:r w:rsidR="00903E20">
        <w:rPr>
          <w:rFonts w:ascii="Times New Roman" w:hAnsi="Times New Roman"/>
          <w:sz w:val="24"/>
          <w:szCs w:val="24"/>
        </w:rPr>
        <w:t xml:space="preserve"> </w:t>
      </w:r>
      <w:r>
        <w:rPr>
          <w:rFonts w:ascii="Times New Roman" w:hAnsi="Times New Roman"/>
          <w:sz w:val="24"/>
          <w:szCs w:val="24"/>
        </w:rPr>
        <w:t>provide</w:t>
      </w:r>
      <w:r w:rsidR="00595175">
        <w:rPr>
          <w:rFonts w:ascii="Times New Roman" w:hAnsi="Times New Roman"/>
          <w:sz w:val="24"/>
          <w:szCs w:val="24"/>
        </w:rPr>
        <w:t>s</w:t>
      </w:r>
      <w:r>
        <w:rPr>
          <w:rFonts w:ascii="Times New Roman" w:hAnsi="Times New Roman"/>
          <w:sz w:val="24"/>
          <w:szCs w:val="24"/>
        </w:rPr>
        <w:t xml:space="preserve"> that these</w:t>
      </w:r>
      <w:r w:rsidRPr="0012183B">
        <w:rPr>
          <w:rFonts w:ascii="Times New Roman" w:hAnsi="Times New Roman"/>
          <w:sz w:val="24"/>
          <w:szCs w:val="24"/>
        </w:rPr>
        <w:t xml:space="preserve"> increases </w:t>
      </w:r>
      <w:r w:rsidR="00595175">
        <w:rPr>
          <w:rFonts w:ascii="Times New Roman" w:hAnsi="Times New Roman"/>
          <w:sz w:val="24"/>
          <w:szCs w:val="24"/>
        </w:rPr>
        <w:t>are</w:t>
      </w:r>
      <w:r w:rsidRPr="0012183B">
        <w:rPr>
          <w:rFonts w:ascii="Times New Roman" w:hAnsi="Times New Roman"/>
          <w:sz w:val="24"/>
          <w:szCs w:val="24"/>
        </w:rPr>
        <w:t xml:space="preserve"> payable from 1 December 2012, from which time the rates payable under both </w:t>
      </w:r>
      <w:r>
        <w:rPr>
          <w:rFonts w:ascii="Times New Roman" w:hAnsi="Times New Roman"/>
          <w:sz w:val="24"/>
          <w:szCs w:val="24"/>
        </w:rPr>
        <w:t>the first TPEO and the second TPEO</w:t>
      </w:r>
      <w:r w:rsidRPr="0012183B">
        <w:rPr>
          <w:rFonts w:ascii="Times New Roman" w:hAnsi="Times New Roman"/>
          <w:sz w:val="24"/>
          <w:szCs w:val="24"/>
        </w:rPr>
        <w:t xml:space="preserve"> </w:t>
      </w:r>
      <w:r w:rsidR="00595175">
        <w:rPr>
          <w:rFonts w:ascii="Times New Roman" w:hAnsi="Times New Roman"/>
          <w:sz w:val="24"/>
          <w:szCs w:val="24"/>
        </w:rPr>
        <w:t>will</w:t>
      </w:r>
      <w:r w:rsidR="00595175" w:rsidRPr="0012183B">
        <w:rPr>
          <w:rFonts w:ascii="Times New Roman" w:hAnsi="Times New Roman"/>
          <w:sz w:val="24"/>
          <w:szCs w:val="24"/>
        </w:rPr>
        <w:t xml:space="preserve"> </w:t>
      </w:r>
      <w:r w:rsidRPr="0012183B">
        <w:rPr>
          <w:rFonts w:ascii="Times New Roman" w:hAnsi="Times New Roman"/>
          <w:sz w:val="24"/>
          <w:szCs w:val="24"/>
        </w:rPr>
        <w:t>be aligned.</w:t>
      </w:r>
    </w:p>
    <w:p w:rsidR="00B408BA" w:rsidRPr="0012183B"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 xml:space="preserve">The Regulation also </w:t>
      </w:r>
      <w:r w:rsidR="00431422">
        <w:rPr>
          <w:rFonts w:ascii="Times New Roman" w:hAnsi="Times New Roman"/>
          <w:sz w:val="24"/>
          <w:szCs w:val="24"/>
        </w:rPr>
        <w:t xml:space="preserve">provides </w:t>
      </w:r>
      <w:r>
        <w:rPr>
          <w:rFonts w:ascii="Times New Roman" w:hAnsi="Times New Roman"/>
          <w:sz w:val="24"/>
          <w:szCs w:val="24"/>
        </w:rPr>
        <w:t xml:space="preserve">that any increases to minimum wages in the SACS modern award determined by FWA in annual wage reviews for the financial years commencing on 1 July 2012 and ending on 1 July 2020 </w:t>
      </w:r>
      <w:r w:rsidR="00595175">
        <w:rPr>
          <w:rFonts w:ascii="Times New Roman" w:hAnsi="Times New Roman"/>
          <w:sz w:val="24"/>
          <w:szCs w:val="24"/>
        </w:rPr>
        <w:t>will apply</w:t>
      </w:r>
      <w:r>
        <w:rPr>
          <w:rFonts w:ascii="Times New Roman" w:hAnsi="Times New Roman"/>
          <w:sz w:val="24"/>
          <w:szCs w:val="24"/>
        </w:rPr>
        <w:t xml:space="preserve"> to the first TPEO and the second TPEO.</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The Regulation</w:t>
      </w:r>
      <w:r w:rsidRPr="0012183B">
        <w:rPr>
          <w:rFonts w:ascii="Times New Roman" w:hAnsi="Times New Roman"/>
          <w:sz w:val="24"/>
          <w:szCs w:val="24"/>
        </w:rPr>
        <w:t xml:space="preserve"> ensure</w:t>
      </w:r>
      <w:r w:rsidR="00595175">
        <w:rPr>
          <w:rFonts w:ascii="Times New Roman" w:hAnsi="Times New Roman"/>
          <w:sz w:val="24"/>
          <w:szCs w:val="24"/>
        </w:rPr>
        <w:t>s</w:t>
      </w:r>
      <w:r w:rsidRPr="0012183B">
        <w:rPr>
          <w:rFonts w:ascii="Times New Roman" w:hAnsi="Times New Roman"/>
          <w:sz w:val="24"/>
          <w:szCs w:val="24"/>
        </w:rPr>
        <w:t>, as far as possible, that the rates</w:t>
      </w:r>
      <w:r>
        <w:rPr>
          <w:rFonts w:ascii="Times New Roman" w:hAnsi="Times New Roman"/>
          <w:sz w:val="24"/>
          <w:szCs w:val="24"/>
        </w:rPr>
        <w:t xml:space="preserve"> payable under the first TPEO and second TPEO </w:t>
      </w:r>
      <w:r w:rsidR="00431422">
        <w:rPr>
          <w:rFonts w:ascii="Times New Roman" w:hAnsi="Times New Roman"/>
          <w:sz w:val="24"/>
          <w:szCs w:val="24"/>
        </w:rPr>
        <w:t xml:space="preserve">will </w:t>
      </w:r>
      <w:r>
        <w:rPr>
          <w:rFonts w:ascii="Times New Roman" w:hAnsi="Times New Roman"/>
          <w:sz w:val="24"/>
          <w:szCs w:val="24"/>
        </w:rPr>
        <w:t>converge with the rates payable to employees covered by the SACS modern award</w:t>
      </w:r>
      <w:r w:rsidRPr="0012183B">
        <w:rPr>
          <w:rFonts w:ascii="Times New Roman" w:hAnsi="Times New Roman"/>
          <w:sz w:val="24"/>
          <w:szCs w:val="24"/>
        </w:rPr>
        <w:t xml:space="preserve"> </w:t>
      </w:r>
      <w:r>
        <w:rPr>
          <w:rFonts w:ascii="Times New Roman" w:hAnsi="Times New Roman"/>
          <w:sz w:val="24"/>
          <w:szCs w:val="24"/>
        </w:rPr>
        <w:t>alone (as affected by the ERO) by</w:t>
      </w:r>
      <w:r w:rsidRPr="0012183B">
        <w:rPr>
          <w:rFonts w:ascii="Times New Roman" w:hAnsi="Times New Roman"/>
          <w:sz w:val="24"/>
          <w:szCs w:val="24"/>
        </w:rPr>
        <w:t xml:space="preserve"> 1 December 2020, the date on which phased increases under the ERO will have been fully implemented.</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sidRPr="00583FFA">
        <w:rPr>
          <w:rFonts w:ascii="Times New Roman" w:hAnsi="Times New Roman"/>
          <w:sz w:val="24"/>
          <w:szCs w:val="24"/>
        </w:rPr>
        <w:t>The Regulation also allow</w:t>
      </w:r>
      <w:r w:rsidR="00431422">
        <w:rPr>
          <w:rFonts w:ascii="Times New Roman" w:hAnsi="Times New Roman"/>
          <w:sz w:val="24"/>
          <w:szCs w:val="24"/>
        </w:rPr>
        <w:t>s</w:t>
      </w:r>
      <w:r w:rsidRPr="00583FFA">
        <w:rPr>
          <w:rFonts w:ascii="Times New Roman" w:hAnsi="Times New Roman"/>
          <w:sz w:val="24"/>
          <w:szCs w:val="24"/>
        </w:rPr>
        <w:t xml:space="preserve"> FWA to vary minimum wages payable under a TPEO in annual wage reviews to the extent that those wages preserve increases determined by the QIRC for disability support workers, dental assistants and employees engaged in the provision of children’s services</w:t>
      </w:r>
      <w:r>
        <w:rPr>
          <w:rFonts w:ascii="Times New Roman" w:hAnsi="Times New Roman"/>
          <w:sz w:val="24"/>
          <w:szCs w:val="24"/>
        </w:rPr>
        <w:t xml:space="preserve"> in Queensland</w:t>
      </w:r>
      <w:r w:rsidRPr="00583FFA">
        <w:rPr>
          <w:rFonts w:ascii="Times New Roman" w:hAnsi="Times New Roman"/>
          <w:sz w:val="24"/>
          <w:szCs w:val="24"/>
        </w:rPr>
        <w:t>.</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sidRPr="002D3B83">
        <w:rPr>
          <w:rFonts w:ascii="Times New Roman" w:hAnsi="Times New Roman"/>
          <w:sz w:val="24"/>
          <w:szCs w:val="24"/>
        </w:rPr>
        <w:t>Consultation on the Regulation has been undertaken with representatives of employers and employees in the relevant sectors, and State and Territory Governments.</w:t>
      </w:r>
    </w:p>
    <w:p w:rsidR="00B408BA" w:rsidRDefault="00B408BA" w:rsidP="00903E20">
      <w:pPr>
        <w:rPr>
          <w:rFonts w:ascii="Times New Roman" w:hAnsi="Times New Roman"/>
          <w:sz w:val="24"/>
          <w:szCs w:val="24"/>
        </w:rPr>
      </w:pPr>
    </w:p>
    <w:p w:rsidR="00B408BA" w:rsidRDefault="00B408BA" w:rsidP="00903E20">
      <w:pPr>
        <w:ind w:right="-143"/>
        <w:rPr>
          <w:rFonts w:ascii="Times New Roman" w:hAnsi="Times New Roman"/>
          <w:sz w:val="24"/>
          <w:szCs w:val="24"/>
        </w:rPr>
      </w:pPr>
      <w:r>
        <w:rPr>
          <w:rFonts w:ascii="Times New Roman" w:hAnsi="Times New Roman"/>
          <w:sz w:val="24"/>
          <w:szCs w:val="24"/>
        </w:rPr>
        <w:t xml:space="preserve">Details of the Regulation are in </w:t>
      </w:r>
      <w:r w:rsidRPr="00E702A5">
        <w:rPr>
          <w:rFonts w:ascii="Times New Roman" w:hAnsi="Times New Roman"/>
          <w:sz w:val="24"/>
          <w:szCs w:val="24"/>
          <w:u w:val="single"/>
        </w:rPr>
        <w:t>Attachment</w:t>
      </w:r>
      <w:r w:rsidR="003476A9">
        <w:rPr>
          <w:rFonts w:ascii="Times New Roman" w:hAnsi="Times New Roman"/>
          <w:sz w:val="24"/>
          <w:szCs w:val="24"/>
          <w:u w:val="single"/>
        </w:rPr>
        <w:t xml:space="preserve"> A</w:t>
      </w:r>
      <w:r>
        <w:rPr>
          <w:rFonts w:ascii="Times New Roman" w:hAnsi="Times New Roman"/>
          <w:sz w:val="24"/>
          <w:szCs w:val="24"/>
        </w:rPr>
        <w:t>.</w:t>
      </w:r>
    </w:p>
    <w:p w:rsidR="003476A9" w:rsidRDefault="003476A9" w:rsidP="00903E20">
      <w:pPr>
        <w:ind w:right="-143"/>
        <w:rPr>
          <w:rFonts w:ascii="Times New Roman" w:hAnsi="Times New Roman"/>
          <w:sz w:val="24"/>
          <w:szCs w:val="24"/>
        </w:rPr>
      </w:pPr>
    </w:p>
    <w:p w:rsidR="005E58D8" w:rsidRPr="005E58D8" w:rsidRDefault="003476A9" w:rsidP="00903E20">
      <w:pPr>
        <w:ind w:right="-143"/>
        <w:rPr>
          <w:rFonts w:ascii="Times New Roman" w:hAnsi="Times New Roman"/>
          <w:sz w:val="24"/>
          <w:szCs w:val="24"/>
          <w:u w:val="single"/>
        </w:rPr>
      </w:pPr>
      <w:r>
        <w:rPr>
          <w:rFonts w:ascii="Times New Roman" w:hAnsi="Times New Roman"/>
          <w:sz w:val="24"/>
          <w:szCs w:val="24"/>
        </w:rPr>
        <w:t xml:space="preserve">A Statement of Compatibility with Human Rights has been completed for the Regulation, in accordance with </w:t>
      </w:r>
      <w:r w:rsidR="00B36534">
        <w:rPr>
          <w:rFonts w:ascii="Times New Roman" w:hAnsi="Times New Roman"/>
          <w:sz w:val="24"/>
          <w:szCs w:val="24"/>
        </w:rPr>
        <w:t xml:space="preserve">the </w:t>
      </w:r>
      <w:r w:rsidR="00B36534">
        <w:rPr>
          <w:rFonts w:ascii="Times New Roman" w:hAnsi="Times New Roman"/>
          <w:i/>
          <w:sz w:val="24"/>
          <w:szCs w:val="24"/>
        </w:rPr>
        <w:t>Human Rights (Parliamentary Scrutiny) Act 2011</w:t>
      </w:r>
      <w:r w:rsidR="00B36534">
        <w:rPr>
          <w:rFonts w:ascii="Times New Roman" w:hAnsi="Times New Roman"/>
          <w:sz w:val="24"/>
          <w:szCs w:val="24"/>
        </w:rPr>
        <w:t xml:space="preserve">, and is included at </w:t>
      </w:r>
      <w:r w:rsidR="00B36534" w:rsidRPr="00903E20">
        <w:rPr>
          <w:rFonts w:ascii="Times New Roman" w:hAnsi="Times New Roman"/>
          <w:sz w:val="24"/>
          <w:szCs w:val="24"/>
          <w:u w:val="single"/>
        </w:rPr>
        <w:t>Attachment B</w:t>
      </w:r>
      <w:r w:rsidR="00B36534">
        <w:rPr>
          <w:rFonts w:ascii="Times New Roman" w:hAnsi="Times New Roman"/>
          <w:sz w:val="24"/>
          <w:szCs w:val="24"/>
        </w:rPr>
        <w:t>.</w:t>
      </w:r>
    </w:p>
    <w:p w:rsidR="005E58D8" w:rsidRDefault="005E58D8" w:rsidP="00903E20">
      <w:pPr>
        <w:ind w:right="-143"/>
        <w:rPr>
          <w:rFonts w:ascii="Times New Roman" w:hAnsi="Times New Roman"/>
          <w:sz w:val="24"/>
          <w:szCs w:val="24"/>
        </w:rPr>
      </w:pPr>
    </w:p>
    <w:p w:rsidR="00B408BA" w:rsidRDefault="00B408BA" w:rsidP="00903E20">
      <w:pPr>
        <w:ind w:right="-143"/>
        <w:rPr>
          <w:rFonts w:ascii="Times New Roman" w:hAnsi="Times New Roman"/>
          <w:sz w:val="24"/>
          <w:szCs w:val="24"/>
        </w:rPr>
      </w:pPr>
      <w:r w:rsidRPr="00E702A5">
        <w:rPr>
          <w:rFonts w:ascii="Times New Roman" w:hAnsi="Times New Roman"/>
          <w:sz w:val="24"/>
          <w:szCs w:val="24"/>
        </w:rPr>
        <w:t xml:space="preserve">The Regulation </w:t>
      </w:r>
      <w:r w:rsidR="00431422">
        <w:rPr>
          <w:rFonts w:ascii="Times New Roman" w:hAnsi="Times New Roman"/>
          <w:sz w:val="24"/>
          <w:szCs w:val="24"/>
        </w:rPr>
        <w:t>is</w:t>
      </w:r>
      <w:r w:rsidRPr="00E702A5">
        <w:rPr>
          <w:rFonts w:ascii="Times New Roman" w:hAnsi="Times New Roman"/>
          <w:sz w:val="24"/>
          <w:szCs w:val="24"/>
        </w:rPr>
        <w:t xml:space="preserve"> a legislative instrument for the purposes of the </w:t>
      </w:r>
      <w:r w:rsidRPr="00E702A5">
        <w:rPr>
          <w:rFonts w:ascii="Times New Roman" w:hAnsi="Times New Roman"/>
          <w:i/>
          <w:iCs/>
          <w:sz w:val="24"/>
          <w:szCs w:val="24"/>
        </w:rPr>
        <w:t>Legislative Instruments Act 2003</w:t>
      </w:r>
      <w:r w:rsidRPr="00E702A5">
        <w:rPr>
          <w:rFonts w:ascii="Times New Roman" w:hAnsi="Times New Roman"/>
          <w:sz w:val="24"/>
          <w:szCs w:val="24"/>
        </w:rPr>
        <w:t>.</w:t>
      </w:r>
    </w:p>
    <w:p w:rsidR="005E58D8" w:rsidRDefault="005E58D8" w:rsidP="00903E20">
      <w:pPr>
        <w:ind w:right="-143"/>
        <w:rPr>
          <w:rFonts w:ascii="Times New Roman" w:hAnsi="Times New Roman"/>
          <w:sz w:val="24"/>
          <w:szCs w:val="24"/>
        </w:rPr>
      </w:pPr>
    </w:p>
    <w:p w:rsidR="005E58D8" w:rsidRDefault="005E58D8" w:rsidP="00903E20">
      <w:pPr>
        <w:ind w:right="-143"/>
        <w:rPr>
          <w:rFonts w:ascii="Times New Roman" w:hAnsi="Times New Roman"/>
          <w:sz w:val="24"/>
          <w:szCs w:val="24"/>
        </w:rPr>
      </w:pPr>
      <w:r>
        <w:rPr>
          <w:rFonts w:ascii="Times New Roman" w:hAnsi="Times New Roman"/>
          <w:sz w:val="24"/>
          <w:szCs w:val="24"/>
        </w:rPr>
        <w:t>The Office of Best Practice Regulation advised that a Regulation Impact Statement was not required.</w:t>
      </w:r>
    </w:p>
    <w:p w:rsidR="00B408BA" w:rsidRDefault="00B408BA" w:rsidP="00903E20">
      <w:pPr>
        <w:ind w:right="-143"/>
        <w:rPr>
          <w:rFonts w:ascii="Times New Roman" w:hAnsi="Times New Roman"/>
          <w:sz w:val="24"/>
          <w:szCs w:val="24"/>
        </w:rPr>
      </w:pPr>
    </w:p>
    <w:p w:rsidR="00B408BA" w:rsidRPr="00E702A5" w:rsidRDefault="00B408BA" w:rsidP="00903E20">
      <w:pPr>
        <w:ind w:right="-143"/>
        <w:rPr>
          <w:rFonts w:ascii="Times New Roman" w:hAnsi="Times New Roman"/>
          <w:sz w:val="24"/>
          <w:szCs w:val="24"/>
        </w:rPr>
      </w:pPr>
      <w:r>
        <w:rPr>
          <w:rFonts w:ascii="Times New Roman" w:hAnsi="Times New Roman"/>
          <w:sz w:val="24"/>
          <w:szCs w:val="24"/>
        </w:rPr>
        <w:t>The Regulation commence</w:t>
      </w:r>
      <w:r w:rsidR="00431422">
        <w:rPr>
          <w:rFonts w:ascii="Times New Roman" w:hAnsi="Times New Roman"/>
          <w:sz w:val="24"/>
          <w:szCs w:val="24"/>
        </w:rPr>
        <w:t>s</w:t>
      </w:r>
      <w:r>
        <w:rPr>
          <w:rFonts w:ascii="Times New Roman" w:hAnsi="Times New Roman"/>
          <w:sz w:val="24"/>
          <w:szCs w:val="24"/>
        </w:rPr>
        <w:t xml:space="preserve"> on 1 December 2012.</w:t>
      </w:r>
    </w:p>
    <w:p w:rsidR="003476A9" w:rsidRPr="003476A9" w:rsidRDefault="00B408BA" w:rsidP="003476A9">
      <w:pPr>
        <w:rPr>
          <w:rFonts w:ascii="Times New Roman" w:hAnsi="Times New Roman"/>
          <w:sz w:val="24"/>
          <w:szCs w:val="24"/>
        </w:rPr>
      </w:pPr>
      <w:r>
        <w:rPr>
          <w:rFonts w:ascii="Times New Roman" w:hAnsi="Times New Roman"/>
          <w:sz w:val="24"/>
          <w:szCs w:val="24"/>
        </w:rPr>
        <w:tab/>
      </w:r>
    </w:p>
    <w:p w:rsidR="003476A9" w:rsidRPr="003476A9" w:rsidRDefault="003476A9" w:rsidP="003476A9">
      <w:pPr>
        <w:tabs>
          <w:tab w:val="left" w:pos="3119"/>
        </w:tabs>
        <w:ind w:left="5103" w:hanging="4530"/>
        <w:rPr>
          <w:rFonts w:ascii="Times New Roman" w:hAnsi="Times New Roman"/>
          <w:i/>
          <w:sz w:val="24"/>
          <w:szCs w:val="24"/>
        </w:rPr>
        <w:sectPr w:rsidR="003476A9" w:rsidRPr="003476A9" w:rsidSect="00FC5D44">
          <w:headerReference w:type="default" r:id="rId8"/>
          <w:pgSz w:w="11906" w:h="16838" w:code="9"/>
          <w:pgMar w:top="1135" w:right="1134" w:bottom="1276" w:left="1276" w:header="567" w:footer="567" w:gutter="0"/>
          <w:pgNumType w:start="1"/>
          <w:cols w:space="720"/>
          <w:titlePg/>
          <w:docGrid w:linePitch="299"/>
        </w:sectPr>
      </w:pPr>
      <w:r w:rsidRPr="003476A9">
        <w:rPr>
          <w:rFonts w:ascii="Times New Roman" w:hAnsi="Times New Roman"/>
          <w:sz w:val="24"/>
          <w:szCs w:val="24"/>
        </w:rPr>
        <w:tab/>
      </w:r>
      <w:r w:rsidRPr="003476A9">
        <w:rPr>
          <w:rFonts w:ascii="Times New Roman" w:hAnsi="Times New Roman"/>
          <w:sz w:val="24"/>
          <w:szCs w:val="24"/>
          <w:u w:val="single"/>
        </w:rPr>
        <w:t>Authority</w:t>
      </w:r>
      <w:r w:rsidR="00583B5C">
        <w:rPr>
          <w:rFonts w:ascii="Times New Roman" w:hAnsi="Times New Roman"/>
          <w:sz w:val="24"/>
          <w:szCs w:val="24"/>
        </w:rPr>
        <w:t>:</w:t>
      </w:r>
      <w:r w:rsidR="00583B5C">
        <w:rPr>
          <w:rFonts w:ascii="Times New Roman" w:hAnsi="Times New Roman"/>
          <w:sz w:val="24"/>
          <w:szCs w:val="24"/>
        </w:rPr>
        <w:tab/>
      </w:r>
      <w:r w:rsidRPr="003476A9">
        <w:rPr>
          <w:rFonts w:ascii="Times New Roman" w:hAnsi="Times New Roman"/>
          <w:sz w:val="24"/>
          <w:szCs w:val="24"/>
        </w:rPr>
        <w:t xml:space="preserve">Section 4 of the </w:t>
      </w:r>
      <w:r w:rsidRPr="003476A9">
        <w:rPr>
          <w:rFonts w:ascii="Times New Roman" w:hAnsi="Times New Roman"/>
          <w:i/>
          <w:sz w:val="24"/>
          <w:szCs w:val="24"/>
        </w:rPr>
        <w:t>Fair Work (Transitional Provisions and Consequential Amendments) Act 2009</w:t>
      </w:r>
    </w:p>
    <w:p w:rsidR="00B408BA" w:rsidRPr="00A703BC" w:rsidRDefault="00B408BA" w:rsidP="00B408BA">
      <w:pPr>
        <w:tabs>
          <w:tab w:val="left" w:pos="3119"/>
        </w:tabs>
        <w:ind w:left="5103" w:hanging="4530"/>
        <w:rPr>
          <w:rFonts w:ascii="Times New Roman" w:hAnsi="Times New Roman"/>
          <w:i/>
          <w:sz w:val="24"/>
          <w:szCs w:val="24"/>
        </w:rPr>
        <w:sectPr w:rsidR="00B408BA" w:rsidRPr="00A703BC" w:rsidSect="003476A9">
          <w:headerReference w:type="default" r:id="rId9"/>
          <w:pgSz w:w="11906" w:h="16838" w:code="9"/>
          <w:pgMar w:top="851" w:right="1134" w:bottom="1276" w:left="1276" w:header="567" w:footer="567" w:gutter="0"/>
          <w:pgNumType w:start="1"/>
          <w:cols w:space="720"/>
          <w:titlePg/>
          <w:docGrid w:linePitch="299"/>
        </w:sectPr>
      </w:pPr>
    </w:p>
    <w:p w:rsidR="00B408BA" w:rsidRDefault="00B408BA" w:rsidP="005E58D8">
      <w:pPr>
        <w:tabs>
          <w:tab w:val="left" w:pos="5387"/>
        </w:tabs>
        <w:rPr>
          <w:rFonts w:ascii="Times New Roman" w:hAnsi="Times New Roman"/>
          <w:b/>
          <w:sz w:val="24"/>
          <w:szCs w:val="24"/>
          <w:u w:val="single"/>
          <w:lang w:eastAsia="en-AU"/>
        </w:rPr>
        <w:sectPr w:rsidR="00B408BA" w:rsidSect="003476A9">
          <w:headerReference w:type="default" r:id="rId10"/>
          <w:footerReference w:type="default" r:id="rId11"/>
          <w:type w:val="continuous"/>
          <w:pgSz w:w="11906" w:h="16838"/>
          <w:pgMar w:top="1440" w:right="1440" w:bottom="1440" w:left="1440" w:header="708" w:footer="708" w:gutter="0"/>
          <w:cols w:space="708"/>
          <w:titlePg/>
          <w:docGrid w:linePitch="360"/>
        </w:sectPr>
      </w:pPr>
    </w:p>
    <w:p w:rsidR="00B408BA" w:rsidRPr="00B86D2D" w:rsidRDefault="00B408BA" w:rsidP="005E58D8">
      <w:pPr>
        <w:tabs>
          <w:tab w:val="left" w:pos="5387"/>
        </w:tabs>
        <w:jc w:val="right"/>
        <w:rPr>
          <w:rFonts w:ascii="Times New Roman" w:hAnsi="Times New Roman"/>
          <w:b/>
          <w:sz w:val="24"/>
          <w:szCs w:val="24"/>
          <w:u w:val="single"/>
          <w:lang w:eastAsia="en-AU"/>
        </w:rPr>
      </w:pPr>
      <w:r w:rsidRPr="00B86D2D">
        <w:rPr>
          <w:rFonts w:ascii="Times New Roman" w:hAnsi="Times New Roman"/>
          <w:b/>
          <w:sz w:val="24"/>
          <w:szCs w:val="24"/>
          <w:u w:val="single"/>
          <w:lang w:eastAsia="en-AU"/>
        </w:rPr>
        <w:lastRenderedPageBreak/>
        <w:t>ATTACHMENT</w:t>
      </w:r>
      <w:r w:rsidR="00B36534">
        <w:rPr>
          <w:rFonts w:ascii="Times New Roman" w:hAnsi="Times New Roman"/>
          <w:b/>
          <w:sz w:val="24"/>
          <w:szCs w:val="24"/>
          <w:u w:val="single"/>
          <w:lang w:eastAsia="en-AU"/>
        </w:rPr>
        <w:t xml:space="preserve"> A</w:t>
      </w:r>
    </w:p>
    <w:p w:rsidR="00B408BA" w:rsidRPr="00B86D2D" w:rsidRDefault="00B408BA" w:rsidP="00B408BA">
      <w:pPr>
        <w:rPr>
          <w:rFonts w:ascii="Times New Roman" w:hAnsi="Times New Roman"/>
          <w:b/>
          <w:i/>
          <w:sz w:val="24"/>
          <w:szCs w:val="24"/>
          <w:u w:val="single"/>
          <w:lang w:eastAsia="en-AU"/>
        </w:rPr>
      </w:pPr>
      <w:r>
        <w:rPr>
          <w:rFonts w:ascii="Times New Roman" w:hAnsi="Times New Roman"/>
          <w:b/>
          <w:sz w:val="24"/>
          <w:szCs w:val="24"/>
          <w:u w:val="single"/>
          <w:lang w:eastAsia="en-AU"/>
        </w:rPr>
        <w:br/>
      </w:r>
      <w:r w:rsidRPr="00B86D2D">
        <w:rPr>
          <w:rFonts w:ascii="Times New Roman" w:hAnsi="Times New Roman"/>
          <w:b/>
          <w:sz w:val="24"/>
          <w:szCs w:val="24"/>
          <w:u w:val="single"/>
          <w:lang w:eastAsia="en-AU"/>
        </w:rPr>
        <w:t xml:space="preserve">Details of </w:t>
      </w:r>
      <w:r w:rsidRPr="00B86D2D">
        <w:rPr>
          <w:rFonts w:ascii="Times New Roman" w:hAnsi="Times New Roman"/>
          <w:b/>
          <w:i/>
          <w:sz w:val="24"/>
          <w:szCs w:val="24"/>
          <w:u w:val="single"/>
          <w:lang w:eastAsia="en-AU"/>
        </w:rPr>
        <w:t>Fair Work</w:t>
      </w:r>
      <w:r>
        <w:rPr>
          <w:rFonts w:ascii="Times New Roman" w:hAnsi="Times New Roman"/>
          <w:b/>
          <w:i/>
          <w:sz w:val="24"/>
          <w:szCs w:val="24"/>
          <w:u w:val="single"/>
          <w:lang w:eastAsia="en-AU"/>
        </w:rPr>
        <w:t xml:space="preserve"> (Transitional Provisions and Consequential Amendments) Amendment Regulation 2012 (No. </w:t>
      </w:r>
      <w:r w:rsidR="007C6434">
        <w:rPr>
          <w:rFonts w:ascii="Times New Roman" w:hAnsi="Times New Roman"/>
          <w:b/>
          <w:i/>
          <w:sz w:val="24"/>
          <w:szCs w:val="24"/>
          <w:u w:val="single"/>
          <w:lang w:eastAsia="en-AU"/>
        </w:rPr>
        <w:t>2</w:t>
      </w:r>
      <w:r>
        <w:rPr>
          <w:rFonts w:ascii="Times New Roman" w:hAnsi="Times New Roman"/>
          <w:b/>
          <w:i/>
          <w:sz w:val="24"/>
          <w:szCs w:val="24"/>
          <w:u w:val="single"/>
          <w:lang w:eastAsia="en-AU"/>
        </w:rPr>
        <w:t>)</w:t>
      </w:r>
    </w:p>
    <w:p w:rsidR="00B408BA" w:rsidRPr="00B86D2D" w:rsidRDefault="00B408BA" w:rsidP="00B408BA">
      <w:pPr>
        <w:rPr>
          <w:rFonts w:ascii="Times New Roman" w:hAnsi="Times New Roman"/>
          <w:i/>
          <w:sz w:val="24"/>
          <w:szCs w:val="24"/>
          <w:lang w:eastAsia="en-AU"/>
        </w:rPr>
      </w:pPr>
    </w:p>
    <w:p w:rsidR="00B408BA" w:rsidRPr="00B86D2D" w:rsidRDefault="00B408BA" w:rsidP="00B408BA">
      <w:pPr>
        <w:rPr>
          <w:rFonts w:ascii="Times New Roman" w:hAnsi="Times New Roman"/>
          <w:sz w:val="24"/>
          <w:szCs w:val="24"/>
          <w:u w:val="single"/>
          <w:lang w:eastAsia="en-AU"/>
        </w:rPr>
      </w:pPr>
      <w:r>
        <w:rPr>
          <w:rFonts w:ascii="Times New Roman" w:hAnsi="Times New Roman"/>
          <w:sz w:val="24"/>
          <w:szCs w:val="24"/>
          <w:u w:val="single"/>
          <w:lang w:eastAsia="en-AU"/>
        </w:rPr>
        <w:t>Section</w:t>
      </w:r>
      <w:r w:rsidRPr="00B86D2D">
        <w:rPr>
          <w:rFonts w:ascii="Times New Roman" w:hAnsi="Times New Roman"/>
          <w:sz w:val="24"/>
          <w:szCs w:val="24"/>
          <w:u w:val="single"/>
          <w:lang w:eastAsia="en-AU"/>
        </w:rPr>
        <w:t xml:space="preserve"> 1 – Name of regulation</w:t>
      </w:r>
    </w:p>
    <w:p w:rsidR="00B408BA" w:rsidRPr="00B86D2D" w:rsidRDefault="00B408BA" w:rsidP="00B408BA">
      <w:pPr>
        <w:rPr>
          <w:rFonts w:ascii="Times New Roman" w:hAnsi="Times New Roman"/>
          <w:sz w:val="24"/>
          <w:szCs w:val="24"/>
          <w:u w:val="single"/>
          <w:lang w:eastAsia="en-AU"/>
        </w:rPr>
      </w:pPr>
    </w:p>
    <w:p w:rsidR="00B408BA" w:rsidRPr="00B712D5" w:rsidRDefault="00B408BA" w:rsidP="00B408BA">
      <w:pPr>
        <w:rPr>
          <w:rFonts w:ascii="Times New Roman" w:hAnsi="Times New Roman"/>
          <w:sz w:val="24"/>
          <w:szCs w:val="24"/>
          <w:lang w:eastAsia="en-AU"/>
        </w:rPr>
      </w:pPr>
      <w:r w:rsidRPr="00B86D2D">
        <w:rPr>
          <w:rFonts w:ascii="Times New Roman" w:hAnsi="Times New Roman"/>
          <w:sz w:val="24"/>
          <w:szCs w:val="24"/>
          <w:lang w:eastAsia="en-AU"/>
        </w:rPr>
        <w:t xml:space="preserve">This </w:t>
      </w:r>
      <w:r w:rsidR="00431422">
        <w:rPr>
          <w:rFonts w:ascii="Times New Roman" w:hAnsi="Times New Roman"/>
          <w:sz w:val="24"/>
          <w:szCs w:val="24"/>
          <w:lang w:eastAsia="en-AU"/>
        </w:rPr>
        <w:t xml:space="preserve">section </w:t>
      </w:r>
      <w:r>
        <w:rPr>
          <w:rFonts w:ascii="Times New Roman" w:hAnsi="Times New Roman"/>
          <w:sz w:val="24"/>
          <w:szCs w:val="24"/>
          <w:lang w:eastAsia="en-AU"/>
        </w:rPr>
        <w:t>set</w:t>
      </w:r>
      <w:r w:rsidR="00431422">
        <w:rPr>
          <w:rFonts w:ascii="Times New Roman" w:hAnsi="Times New Roman"/>
          <w:sz w:val="24"/>
          <w:szCs w:val="24"/>
          <w:lang w:eastAsia="en-AU"/>
        </w:rPr>
        <w:t>s</w:t>
      </w:r>
      <w:r>
        <w:rPr>
          <w:rFonts w:ascii="Times New Roman" w:hAnsi="Times New Roman"/>
          <w:sz w:val="24"/>
          <w:szCs w:val="24"/>
          <w:lang w:eastAsia="en-AU"/>
        </w:rPr>
        <w:t xml:space="preserve"> out the name of the R</w:t>
      </w:r>
      <w:r w:rsidRPr="00B86D2D">
        <w:rPr>
          <w:rFonts w:ascii="Times New Roman" w:hAnsi="Times New Roman"/>
          <w:sz w:val="24"/>
          <w:szCs w:val="24"/>
          <w:lang w:eastAsia="en-AU"/>
        </w:rPr>
        <w:t xml:space="preserve">egulation as the </w:t>
      </w:r>
      <w:r w:rsidRPr="00B712D5">
        <w:rPr>
          <w:rFonts w:ascii="Times New Roman" w:hAnsi="Times New Roman"/>
          <w:i/>
          <w:sz w:val="24"/>
          <w:szCs w:val="24"/>
          <w:lang w:eastAsia="en-AU"/>
        </w:rPr>
        <w:t xml:space="preserve">Fair Work (Transitional Provisions and Consequential Amendments) Amendment Regulation 2012 (No. </w:t>
      </w:r>
      <w:r w:rsidR="007C6434">
        <w:rPr>
          <w:rFonts w:ascii="Times New Roman" w:hAnsi="Times New Roman"/>
          <w:i/>
          <w:sz w:val="24"/>
          <w:szCs w:val="24"/>
          <w:lang w:eastAsia="en-AU"/>
        </w:rPr>
        <w:t>2</w:t>
      </w:r>
      <w:r w:rsidRPr="00B712D5">
        <w:rPr>
          <w:rFonts w:ascii="Times New Roman" w:hAnsi="Times New Roman"/>
          <w:i/>
          <w:sz w:val="24"/>
          <w:szCs w:val="24"/>
          <w:lang w:eastAsia="en-AU"/>
        </w:rPr>
        <w:t>)</w:t>
      </w:r>
      <w:r>
        <w:rPr>
          <w:rFonts w:ascii="Times New Roman" w:hAnsi="Times New Roman"/>
          <w:sz w:val="24"/>
          <w:szCs w:val="24"/>
          <w:lang w:eastAsia="en-AU"/>
        </w:rPr>
        <w:t>.</w:t>
      </w:r>
    </w:p>
    <w:p w:rsidR="00B408BA" w:rsidRPr="00B86D2D" w:rsidRDefault="00B408BA" w:rsidP="00B408BA">
      <w:pPr>
        <w:rPr>
          <w:rFonts w:ascii="Times New Roman" w:hAnsi="Times New Roman"/>
          <w:sz w:val="24"/>
          <w:szCs w:val="24"/>
          <w:lang w:eastAsia="en-AU"/>
        </w:rPr>
      </w:pPr>
    </w:p>
    <w:p w:rsidR="00B408BA" w:rsidRPr="00B86D2D" w:rsidRDefault="00B408BA" w:rsidP="00B408BA">
      <w:pPr>
        <w:rPr>
          <w:rFonts w:ascii="Times New Roman" w:hAnsi="Times New Roman"/>
          <w:sz w:val="24"/>
          <w:szCs w:val="24"/>
          <w:u w:val="single"/>
          <w:lang w:eastAsia="en-AU"/>
        </w:rPr>
      </w:pPr>
      <w:r>
        <w:rPr>
          <w:rFonts w:ascii="Times New Roman" w:hAnsi="Times New Roman"/>
          <w:sz w:val="24"/>
          <w:szCs w:val="24"/>
          <w:u w:val="single"/>
          <w:lang w:eastAsia="en-AU"/>
        </w:rPr>
        <w:t>Section</w:t>
      </w:r>
      <w:r w:rsidRPr="00B86D2D">
        <w:rPr>
          <w:rFonts w:ascii="Times New Roman" w:hAnsi="Times New Roman"/>
          <w:sz w:val="24"/>
          <w:szCs w:val="24"/>
          <w:u w:val="single"/>
          <w:lang w:eastAsia="en-AU"/>
        </w:rPr>
        <w:t xml:space="preserve"> 2 – Commencement</w:t>
      </w:r>
    </w:p>
    <w:p w:rsidR="00B408BA" w:rsidRPr="00B86D2D" w:rsidRDefault="00B408BA" w:rsidP="00B408BA">
      <w:pPr>
        <w:rPr>
          <w:rFonts w:ascii="Times New Roman" w:hAnsi="Times New Roman"/>
          <w:sz w:val="24"/>
          <w:szCs w:val="24"/>
          <w:u w:val="single"/>
          <w:lang w:eastAsia="en-AU"/>
        </w:rPr>
      </w:pPr>
    </w:p>
    <w:p w:rsidR="00B408BA" w:rsidRPr="00B86D2D" w:rsidRDefault="00B408BA" w:rsidP="00B408BA">
      <w:pPr>
        <w:rPr>
          <w:rFonts w:ascii="Times New Roman" w:hAnsi="Times New Roman"/>
          <w:sz w:val="24"/>
          <w:szCs w:val="24"/>
          <w:lang w:eastAsia="en-AU"/>
        </w:rPr>
      </w:pPr>
      <w:r>
        <w:rPr>
          <w:rFonts w:ascii="Times New Roman" w:hAnsi="Times New Roman"/>
          <w:sz w:val="24"/>
          <w:szCs w:val="24"/>
          <w:lang w:eastAsia="en-AU"/>
        </w:rPr>
        <w:t xml:space="preserve">This </w:t>
      </w:r>
      <w:r w:rsidR="00431422">
        <w:rPr>
          <w:rFonts w:ascii="Times New Roman" w:hAnsi="Times New Roman"/>
          <w:sz w:val="24"/>
          <w:szCs w:val="24"/>
          <w:lang w:eastAsia="en-AU"/>
        </w:rPr>
        <w:t xml:space="preserve">section </w:t>
      </w:r>
      <w:r>
        <w:rPr>
          <w:rFonts w:ascii="Times New Roman" w:hAnsi="Times New Roman"/>
          <w:sz w:val="24"/>
          <w:szCs w:val="24"/>
          <w:lang w:eastAsia="en-AU"/>
        </w:rPr>
        <w:t>provide</w:t>
      </w:r>
      <w:r w:rsidR="00431422">
        <w:rPr>
          <w:rFonts w:ascii="Times New Roman" w:hAnsi="Times New Roman"/>
          <w:sz w:val="24"/>
          <w:szCs w:val="24"/>
          <w:lang w:eastAsia="en-AU"/>
        </w:rPr>
        <w:t>s</w:t>
      </w:r>
      <w:r>
        <w:rPr>
          <w:rFonts w:ascii="Times New Roman" w:hAnsi="Times New Roman"/>
          <w:sz w:val="24"/>
          <w:szCs w:val="24"/>
          <w:lang w:eastAsia="en-AU"/>
        </w:rPr>
        <w:t xml:space="preserve"> that the R</w:t>
      </w:r>
      <w:r w:rsidRPr="00B86D2D">
        <w:rPr>
          <w:rFonts w:ascii="Times New Roman" w:hAnsi="Times New Roman"/>
          <w:sz w:val="24"/>
          <w:szCs w:val="24"/>
          <w:lang w:eastAsia="en-AU"/>
        </w:rPr>
        <w:t xml:space="preserve">egulation commences on </w:t>
      </w:r>
      <w:r>
        <w:rPr>
          <w:rFonts w:ascii="Times New Roman" w:hAnsi="Times New Roman"/>
          <w:sz w:val="24"/>
          <w:szCs w:val="24"/>
          <w:lang w:eastAsia="en-AU"/>
        </w:rPr>
        <w:t>1 December 2012</w:t>
      </w:r>
      <w:r w:rsidRPr="00B86D2D">
        <w:rPr>
          <w:rFonts w:ascii="Times New Roman" w:hAnsi="Times New Roman"/>
          <w:sz w:val="24"/>
          <w:szCs w:val="24"/>
          <w:lang w:eastAsia="en-AU"/>
        </w:rPr>
        <w:t>.</w:t>
      </w:r>
    </w:p>
    <w:p w:rsidR="00B408BA" w:rsidRPr="00B86D2D" w:rsidRDefault="00B408BA" w:rsidP="00B408BA">
      <w:pPr>
        <w:rPr>
          <w:rFonts w:ascii="Times New Roman" w:hAnsi="Times New Roman"/>
          <w:sz w:val="24"/>
          <w:szCs w:val="24"/>
          <w:lang w:eastAsia="en-AU"/>
        </w:rPr>
      </w:pPr>
    </w:p>
    <w:p w:rsidR="00B408BA" w:rsidRPr="00B86D2D" w:rsidRDefault="00B408BA" w:rsidP="00B408BA">
      <w:pPr>
        <w:rPr>
          <w:rFonts w:ascii="Times New Roman" w:hAnsi="Times New Roman"/>
          <w:sz w:val="24"/>
          <w:szCs w:val="24"/>
          <w:u w:val="single"/>
          <w:lang w:eastAsia="en-AU"/>
        </w:rPr>
      </w:pPr>
      <w:r>
        <w:rPr>
          <w:rFonts w:ascii="Times New Roman" w:hAnsi="Times New Roman"/>
          <w:sz w:val="24"/>
          <w:szCs w:val="24"/>
          <w:u w:val="single"/>
          <w:lang w:eastAsia="en-AU"/>
        </w:rPr>
        <w:t>Section</w:t>
      </w:r>
      <w:r w:rsidRPr="00B86D2D">
        <w:rPr>
          <w:rFonts w:ascii="Times New Roman" w:hAnsi="Times New Roman"/>
          <w:sz w:val="24"/>
          <w:szCs w:val="24"/>
          <w:u w:val="single"/>
          <w:lang w:eastAsia="en-AU"/>
        </w:rPr>
        <w:t xml:space="preserve"> 3 – Amendment of </w:t>
      </w:r>
      <w:r>
        <w:rPr>
          <w:rFonts w:ascii="Times New Roman" w:hAnsi="Times New Roman"/>
          <w:i/>
          <w:sz w:val="24"/>
          <w:szCs w:val="24"/>
          <w:u w:val="single"/>
          <w:lang w:eastAsia="en-AU"/>
        </w:rPr>
        <w:t>Fair Work (Transitional Provisions and Consequential Amendments) Regulations 2009</w:t>
      </w:r>
    </w:p>
    <w:p w:rsidR="00B408BA" w:rsidRPr="00B86D2D" w:rsidRDefault="00B408BA" w:rsidP="00B408BA">
      <w:pPr>
        <w:rPr>
          <w:rFonts w:ascii="Times New Roman" w:hAnsi="Times New Roman"/>
          <w:sz w:val="24"/>
          <w:szCs w:val="24"/>
          <w:u w:val="single"/>
          <w:lang w:eastAsia="en-AU"/>
        </w:rPr>
      </w:pPr>
    </w:p>
    <w:p w:rsidR="00B408BA" w:rsidRPr="00B86D2D" w:rsidRDefault="00B408BA" w:rsidP="00B408BA">
      <w:pPr>
        <w:rPr>
          <w:rFonts w:ascii="Times New Roman" w:hAnsi="Times New Roman"/>
          <w:sz w:val="24"/>
          <w:szCs w:val="24"/>
          <w:lang w:eastAsia="en-AU"/>
        </w:rPr>
      </w:pPr>
      <w:r w:rsidRPr="00B86D2D">
        <w:rPr>
          <w:rFonts w:ascii="Times New Roman" w:hAnsi="Times New Roman"/>
          <w:sz w:val="24"/>
          <w:szCs w:val="24"/>
          <w:lang w:eastAsia="en-AU"/>
        </w:rPr>
        <w:t xml:space="preserve">This </w:t>
      </w:r>
      <w:r w:rsidR="00431422">
        <w:rPr>
          <w:rFonts w:ascii="Times New Roman" w:hAnsi="Times New Roman"/>
          <w:sz w:val="24"/>
          <w:szCs w:val="24"/>
          <w:lang w:eastAsia="en-AU"/>
        </w:rPr>
        <w:t>section</w:t>
      </w:r>
      <w:r w:rsidR="00431422" w:rsidRPr="00B86D2D">
        <w:rPr>
          <w:rFonts w:ascii="Times New Roman" w:hAnsi="Times New Roman"/>
          <w:sz w:val="24"/>
          <w:szCs w:val="24"/>
          <w:lang w:eastAsia="en-AU"/>
        </w:rPr>
        <w:t xml:space="preserve"> </w:t>
      </w:r>
      <w:r>
        <w:rPr>
          <w:rFonts w:ascii="Times New Roman" w:hAnsi="Times New Roman"/>
          <w:sz w:val="24"/>
          <w:szCs w:val="24"/>
          <w:lang w:eastAsia="en-AU"/>
        </w:rPr>
        <w:t>provide</w:t>
      </w:r>
      <w:r w:rsidR="00431422">
        <w:rPr>
          <w:rFonts w:ascii="Times New Roman" w:hAnsi="Times New Roman"/>
          <w:sz w:val="24"/>
          <w:szCs w:val="24"/>
          <w:lang w:eastAsia="en-AU"/>
        </w:rPr>
        <w:t>s</w:t>
      </w:r>
      <w:r w:rsidRPr="00B86D2D">
        <w:rPr>
          <w:rFonts w:ascii="Times New Roman" w:hAnsi="Times New Roman"/>
          <w:sz w:val="24"/>
          <w:szCs w:val="24"/>
          <w:lang w:eastAsia="en-AU"/>
        </w:rPr>
        <w:t xml:space="preserve"> that Schedule 1 t</w:t>
      </w:r>
      <w:r>
        <w:rPr>
          <w:rFonts w:ascii="Times New Roman" w:hAnsi="Times New Roman"/>
          <w:sz w:val="24"/>
          <w:szCs w:val="24"/>
          <w:lang w:eastAsia="en-AU"/>
        </w:rPr>
        <w:t>o the Regulation amends</w:t>
      </w:r>
      <w:r w:rsidRPr="00B86D2D">
        <w:rPr>
          <w:rFonts w:ascii="Times New Roman" w:hAnsi="Times New Roman"/>
          <w:sz w:val="24"/>
          <w:szCs w:val="24"/>
          <w:lang w:eastAsia="en-AU"/>
        </w:rPr>
        <w:t xml:space="preserve"> the Princi</w:t>
      </w:r>
      <w:r>
        <w:rPr>
          <w:rFonts w:ascii="Times New Roman" w:hAnsi="Times New Roman"/>
          <w:sz w:val="24"/>
          <w:szCs w:val="24"/>
          <w:lang w:eastAsia="en-AU"/>
        </w:rPr>
        <w:t>pal Regulations</w:t>
      </w:r>
      <w:r w:rsidRPr="00B86D2D">
        <w:rPr>
          <w:rFonts w:ascii="Times New Roman" w:hAnsi="Times New Roman"/>
          <w:sz w:val="24"/>
          <w:szCs w:val="24"/>
          <w:lang w:eastAsia="en-AU"/>
        </w:rPr>
        <w:t>.</w:t>
      </w:r>
    </w:p>
    <w:p w:rsidR="00B408BA" w:rsidRPr="00B86D2D" w:rsidRDefault="00B408BA" w:rsidP="00B408BA">
      <w:pPr>
        <w:rPr>
          <w:rFonts w:ascii="Times New Roman" w:hAnsi="Times New Roman"/>
          <w:sz w:val="24"/>
          <w:szCs w:val="24"/>
          <w:u w:val="single"/>
          <w:lang w:eastAsia="en-AU"/>
        </w:rPr>
      </w:pPr>
    </w:p>
    <w:p w:rsidR="00B408BA" w:rsidRPr="00B86D2D" w:rsidRDefault="00B408BA" w:rsidP="00B408BA">
      <w:pPr>
        <w:rPr>
          <w:rFonts w:ascii="Times New Roman" w:hAnsi="Times New Roman"/>
          <w:sz w:val="24"/>
          <w:szCs w:val="24"/>
          <w:u w:val="single"/>
          <w:lang w:eastAsia="en-AU"/>
        </w:rPr>
      </w:pPr>
      <w:r w:rsidRPr="00B86D2D">
        <w:rPr>
          <w:rFonts w:ascii="Times New Roman" w:hAnsi="Times New Roman"/>
          <w:sz w:val="24"/>
          <w:szCs w:val="24"/>
          <w:u w:val="single"/>
          <w:lang w:eastAsia="en-AU"/>
        </w:rPr>
        <w:t>Schedule 1 – Amendments</w:t>
      </w:r>
    </w:p>
    <w:p w:rsidR="00B408BA" w:rsidRPr="00B86D2D" w:rsidRDefault="00B408BA" w:rsidP="00B408BA">
      <w:pPr>
        <w:rPr>
          <w:rFonts w:ascii="Times New Roman" w:hAnsi="Times New Roman"/>
          <w:b/>
          <w:sz w:val="24"/>
          <w:szCs w:val="24"/>
          <w:lang w:eastAsia="en-AU"/>
        </w:rPr>
      </w:pPr>
    </w:p>
    <w:p w:rsidR="00B408BA" w:rsidRDefault="00B408BA" w:rsidP="00B408BA">
      <w:pPr>
        <w:rPr>
          <w:rFonts w:ascii="Times New Roman" w:hAnsi="Times New Roman"/>
          <w:b/>
          <w:sz w:val="24"/>
          <w:szCs w:val="24"/>
          <w:lang w:eastAsia="en-AU"/>
        </w:rPr>
      </w:pPr>
      <w:r w:rsidRPr="00B86D2D">
        <w:rPr>
          <w:rFonts w:ascii="Times New Roman" w:hAnsi="Times New Roman"/>
          <w:b/>
          <w:sz w:val="24"/>
          <w:szCs w:val="24"/>
          <w:lang w:eastAsia="en-AU"/>
        </w:rPr>
        <w:t xml:space="preserve">Item [1] – Regulation </w:t>
      </w:r>
      <w:r>
        <w:rPr>
          <w:rFonts w:ascii="Times New Roman" w:hAnsi="Times New Roman"/>
          <w:b/>
          <w:sz w:val="24"/>
          <w:szCs w:val="24"/>
          <w:lang w:eastAsia="en-AU"/>
        </w:rPr>
        <w:t>3.03D</w:t>
      </w:r>
    </w:p>
    <w:p w:rsidR="00B408BA" w:rsidRDefault="00B408BA" w:rsidP="00B408BA">
      <w:pPr>
        <w:rPr>
          <w:rFonts w:ascii="Times New Roman" w:hAnsi="Times New Roman"/>
          <w:b/>
          <w:sz w:val="24"/>
          <w:szCs w:val="24"/>
          <w:lang w:eastAsia="en-AU"/>
        </w:rPr>
      </w:pPr>
    </w:p>
    <w:p w:rsidR="00B408BA" w:rsidRDefault="00B408BA" w:rsidP="00B408BA">
      <w:pPr>
        <w:rPr>
          <w:rFonts w:ascii="Times New Roman" w:hAnsi="Times New Roman"/>
          <w:sz w:val="24"/>
          <w:szCs w:val="24"/>
        </w:rPr>
      </w:pPr>
      <w:r>
        <w:rPr>
          <w:rFonts w:ascii="Times New Roman" w:hAnsi="Times New Roman"/>
          <w:sz w:val="24"/>
          <w:szCs w:val="24"/>
          <w:lang w:eastAsia="en-AU"/>
        </w:rPr>
        <w:t>Item 1 make</w:t>
      </w:r>
      <w:r w:rsidR="00431422">
        <w:rPr>
          <w:rFonts w:ascii="Times New Roman" w:hAnsi="Times New Roman"/>
          <w:sz w:val="24"/>
          <w:szCs w:val="24"/>
          <w:lang w:eastAsia="en-AU"/>
        </w:rPr>
        <w:t>s</w:t>
      </w:r>
      <w:r>
        <w:rPr>
          <w:rFonts w:ascii="Times New Roman" w:hAnsi="Times New Roman"/>
          <w:sz w:val="24"/>
          <w:szCs w:val="24"/>
          <w:lang w:eastAsia="en-AU"/>
        </w:rPr>
        <w:t xml:space="preserve"> an amendment in relation to the second TPEO which is minor and consequential upon the amendments in item 2 of this Schedule.</w:t>
      </w:r>
    </w:p>
    <w:p w:rsidR="00B408BA" w:rsidRDefault="00B408BA" w:rsidP="00B408BA">
      <w:pPr>
        <w:rPr>
          <w:rFonts w:ascii="Times New Roman" w:hAnsi="Times New Roman"/>
          <w:sz w:val="24"/>
          <w:szCs w:val="24"/>
        </w:rPr>
      </w:pPr>
    </w:p>
    <w:p w:rsidR="00B408BA" w:rsidRDefault="00B408BA" w:rsidP="00B408BA">
      <w:pPr>
        <w:rPr>
          <w:rFonts w:ascii="Times New Roman" w:hAnsi="Times New Roman"/>
          <w:sz w:val="24"/>
          <w:szCs w:val="24"/>
        </w:rPr>
      </w:pPr>
      <w:r>
        <w:rPr>
          <w:rFonts w:ascii="Times New Roman" w:hAnsi="Times New Roman"/>
          <w:sz w:val="24"/>
          <w:szCs w:val="24"/>
        </w:rPr>
        <w:t xml:space="preserve">The second TPEO was taken to have been made by FWA on 27 March 2011, in accordance with </w:t>
      </w:r>
      <w:r w:rsidRPr="00822FF8">
        <w:rPr>
          <w:rFonts w:ascii="Times New Roman" w:hAnsi="Times New Roman"/>
          <w:sz w:val="24"/>
          <w:szCs w:val="24"/>
        </w:rPr>
        <w:t>item 43</w:t>
      </w:r>
      <w:r>
        <w:rPr>
          <w:rFonts w:ascii="Times New Roman" w:hAnsi="Times New Roman"/>
          <w:sz w:val="24"/>
          <w:szCs w:val="24"/>
        </w:rPr>
        <w:t xml:space="preserve"> of Schedule 3 to the Act and </w:t>
      </w:r>
      <w:r w:rsidRPr="00822FF8">
        <w:rPr>
          <w:rFonts w:ascii="Times New Roman" w:hAnsi="Times New Roman"/>
          <w:sz w:val="24"/>
          <w:szCs w:val="24"/>
        </w:rPr>
        <w:t xml:space="preserve">the </w:t>
      </w:r>
      <w:r w:rsidRPr="000604A7">
        <w:rPr>
          <w:rFonts w:ascii="Times New Roman" w:hAnsi="Times New Roman"/>
          <w:i/>
          <w:sz w:val="24"/>
          <w:szCs w:val="24"/>
        </w:rPr>
        <w:t>Fair Work (Transitional Provisions and Consequential Amendments) Amendment Regulation 2012 (No. 1)</w:t>
      </w:r>
      <w:r>
        <w:rPr>
          <w:rFonts w:ascii="Times New Roman" w:hAnsi="Times New Roman"/>
          <w:sz w:val="24"/>
          <w:szCs w:val="24"/>
        </w:rPr>
        <w:t>.</w:t>
      </w:r>
    </w:p>
    <w:p w:rsidR="00B408BA" w:rsidRDefault="00B408BA" w:rsidP="00B408BA">
      <w:pPr>
        <w:rPr>
          <w:rFonts w:ascii="Times New Roman" w:hAnsi="Times New Roman"/>
          <w:sz w:val="24"/>
          <w:szCs w:val="24"/>
        </w:rPr>
      </w:pPr>
    </w:p>
    <w:p w:rsidR="00B408BA" w:rsidRDefault="00B408BA" w:rsidP="00B408BA">
      <w:pPr>
        <w:rPr>
          <w:rFonts w:ascii="Times New Roman" w:hAnsi="Times New Roman"/>
          <w:sz w:val="24"/>
          <w:szCs w:val="24"/>
          <w:lang w:eastAsia="en-AU"/>
        </w:rPr>
      </w:pPr>
      <w:r>
        <w:rPr>
          <w:rFonts w:ascii="Times New Roman" w:hAnsi="Times New Roman"/>
          <w:sz w:val="24"/>
          <w:szCs w:val="24"/>
        </w:rPr>
        <w:t xml:space="preserve">Item 1 </w:t>
      </w:r>
      <w:r>
        <w:rPr>
          <w:rFonts w:ascii="Times New Roman" w:hAnsi="Times New Roman"/>
          <w:sz w:val="24"/>
          <w:szCs w:val="24"/>
          <w:lang w:eastAsia="en-AU"/>
        </w:rPr>
        <w:t>substitute</w:t>
      </w:r>
      <w:r w:rsidR="00C32B3C">
        <w:rPr>
          <w:rFonts w:ascii="Times New Roman" w:hAnsi="Times New Roman"/>
          <w:sz w:val="24"/>
          <w:szCs w:val="24"/>
          <w:lang w:eastAsia="en-AU"/>
        </w:rPr>
        <w:t>s</w:t>
      </w:r>
      <w:r>
        <w:rPr>
          <w:rFonts w:ascii="Times New Roman" w:hAnsi="Times New Roman"/>
          <w:sz w:val="24"/>
          <w:szCs w:val="24"/>
          <w:lang w:eastAsia="en-AU"/>
        </w:rPr>
        <w:t xml:space="preserve"> a new regulation 3.03D of the Principal Regulations which in turn substitutes a new subitem 43(5) of Schedule 3 to the Act.</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 xml:space="preserve">New subitem 43(5) </w:t>
      </w:r>
      <w:r w:rsidR="00C32B3C">
        <w:rPr>
          <w:rFonts w:ascii="Times New Roman" w:hAnsi="Times New Roman"/>
          <w:sz w:val="24"/>
          <w:szCs w:val="24"/>
          <w:lang w:eastAsia="en-AU"/>
        </w:rPr>
        <w:t>is</w:t>
      </w:r>
      <w:r>
        <w:rPr>
          <w:rFonts w:ascii="Times New Roman" w:hAnsi="Times New Roman"/>
          <w:sz w:val="24"/>
          <w:szCs w:val="24"/>
          <w:lang w:eastAsia="en-AU"/>
        </w:rPr>
        <w:t xml:space="preserve"> in similar terms to existing subitem 43(5) but </w:t>
      </w:r>
      <w:r w:rsidR="00C32B3C">
        <w:rPr>
          <w:rFonts w:ascii="Times New Roman" w:hAnsi="Times New Roman"/>
          <w:sz w:val="24"/>
          <w:szCs w:val="24"/>
          <w:lang w:eastAsia="en-AU"/>
        </w:rPr>
        <w:t xml:space="preserve">does </w:t>
      </w:r>
      <w:r>
        <w:rPr>
          <w:rFonts w:ascii="Times New Roman" w:hAnsi="Times New Roman"/>
          <w:sz w:val="24"/>
          <w:szCs w:val="24"/>
          <w:lang w:eastAsia="en-AU"/>
        </w:rPr>
        <w:t xml:space="preserve">not include the reference in existing </w:t>
      </w:r>
      <w:r w:rsidR="00FC5D44">
        <w:rPr>
          <w:rFonts w:ascii="Times New Roman" w:hAnsi="Times New Roman"/>
          <w:sz w:val="24"/>
          <w:szCs w:val="24"/>
          <w:lang w:eastAsia="en-AU"/>
        </w:rPr>
        <w:t>paragraph</w:t>
      </w:r>
      <w:r>
        <w:rPr>
          <w:rFonts w:ascii="Times New Roman" w:hAnsi="Times New Roman"/>
          <w:sz w:val="24"/>
          <w:szCs w:val="24"/>
          <w:lang w:eastAsia="en-AU"/>
        </w:rPr>
        <w:t xml:space="preserve"> 43(5)(b) to Schedule 1A to the Principal Regulations, which specifies the base rates of pay under the second TPEO. The reference to Schedule 1A to the Principal Regulations </w:t>
      </w:r>
      <w:r w:rsidR="00C32B3C">
        <w:rPr>
          <w:rFonts w:ascii="Times New Roman" w:hAnsi="Times New Roman"/>
          <w:sz w:val="24"/>
          <w:szCs w:val="24"/>
          <w:lang w:eastAsia="en-AU"/>
        </w:rPr>
        <w:t>is</w:t>
      </w:r>
      <w:r>
        <w:rPr>
          <w:rFonts w:ascii="Times New Roman" w:hAnsi="Times New Roman"/>
          <w:sz w:val="24"/>
          <w:szCs w:val="24"/>
          <w:lang w:eastAsia="en-AU"/>
        </w:rPr>
        <w:t xml:space="preserve"> repealed because the rates of pay set out in that Schedule </w:t>
      </w:r>
      <w:r w:rsidR="00C32B3C">
        <w:rPr>
          <w:rFonts w:ascii="Times New Roman" w:hAnsi="Times New Roman"/>
          <w:sz w:val="24"/>
          <w:szCs w:val="24"/>
          <w:lang w:eastAsia="en-AU"/>
        </w:rPr>
        <w:t xml:space="preserve">will </w:t>
      </w:r>
      <w:r>
        <w:rPr>
          <w:rFonts w:ascii="Times New Roman" w:hAnsi="Times New Roman"/>
          <w:sz w:val="24"/>
          <w:szCs w:val="24"/>
          <w:lang w:eastAsia="en-AU"/>
        </w:rPr>
        <w:t>no longer be applicable from 1 December 2012. Item 4 of this Schedule</w:t>
      </w:r>
      <w:r w:rsidR="00C32B3C">
        <w:rPr>
          <w:rFonts w:ascii="Times New Roman" w:hAnsi="Times New Roman"/>
          <w:sz w:val="24"/>
          <w:szCs w:val="24"/>
          <w:lang w:eastAsia="en-AU"/>
        </w:rPr>
        <w:t xml:space="preserve"> </w:t>
      </w:r>
      <w:r>
        <w:rPr>
          <w:rFonts w:ascii="Times New Roman" w:hAnsi="Times New Roman"/>
          <w:sz w:val="24"/>
          <w:szCs w:val="24"/>
          <w:lang w:eastAsia="en-AU"/>
        </w:rPr>
        <w:t>substitute</w:t>
      </w:r>
      <w:r w:rsidR="00C32B3C">
        <w:rPr>
          <w:rFonts w:ascii="Times New Roman" w:hAnsi="Times New Roman"/>
          <w:sz w:val="24"/>
          <w:szCs w:val="24"/>
          <w:lang w:eastAsia="en-AU"/>
        </w:rPr>
        <w:t>s</w:t>
      </w:r>
      <w:r>
        <w:rPr>
          <w:rFonts w:ascii="Times New Roman" w:hAnsi="Times New Roman"/>
          <w:sz w:val="24"/>
          <w:szCs w:val="24"/>
          <w:lang w:eastAsia="en-AU"/>
        </w:rPr>
        <w:t xml:space="preserve"> a new Schedule 1A, setting out the new base rates payable under both the first TPEO and the second TPEO from 1 December 2012.</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 xml:space="preserve">The repeal of the reference to existing Schedule 1A in subitem 43(5) </w:t>
      </w:r>
      <w:r w:rsidR="00C32B3C">
        <w:rPr>
          <w:rFonts w:ascii="Times New Roman" w:hAnsi="Times New Roman"/>
          <w:sz w:val="24"/>
          <w:szCs w:val="24"/>
          <w:lang w:eastAsia="en-AU"/>
        </w:rPr>
        <w:t xml:space="preserve">does </w:t>
      </w:r>
      <w:r>
        <w:rPr>
          <w:rFonts w:ascii="Times New Roman" w:hAnsi="Times New Roman"/>
          <w:sz w:val="24"/>
          <w:szCs w:val="24"/>
          <w:lang w:eastAsia="en-AU"/>
        </w:rPr>
        <w:t xml:space="preserve">not impact on the rates payable under the second TPEO before 1 December 2012, or on any back pay obligations under the second TPEO (see regulation 3.03F of the Principal Regulations, as inserted by </w:t>
      </w:r>
      <w:r w:rsidRPr="00822FF8">
        <w:rPr>
          <w:rFonts w:ascii="Times New Roman" w:hAnsi="Times New Roman"/>
          <w:sz w:val="24"/>
          <w:szCs w:val="24"/>
        </w:rPr>
        <w:t xml:space="preserve">the </w:t>
      </w:r>
      <w:r w:rsidRPr="000604A7">
        <w:rPr>
          <w:rFonts w:ascii="Times New Roman" w:hAnsi="Times New Roman"/>
          <w:i/>
          <w:sz w:val="24"/>
          <w:szCs w:val="24"/>
        </w:rPr>
        <w:t>Fair Work (Transitional Provisions and Consequential Amendments) Amendment Regulation 2012 (No. 1)</w:t>
      </w:r>
      <w:r>
        <w:rPr>
          <w:rFonts w:ascii="Times New Roman" w:hAnsi="Times New Roman"/>
          <w:sz w:val="24"/>
          <w:szCs w:val="24"/>
        </w:rPr>
        <w:t>).</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b/>
          <w:sz w:val="24"/>
          <w:szCs w:val="24"/>
          <w:lang w:eastAsia="en-AU"/>
        </w:rPr>
      </w:pPr>
      <w:r>
        <w:rPr>
          <w:rFonts w:ascii="Times New Roman" w:hAnsi="Times New Roman"/>
          <w:b/>
          <w:sz w:val="24"/>
          <w:szCs w:val="24"/>
          <w:lang w:eastAsia="en-AU"/>
        </w:rPr>
        <w:t>Item [2] – After regulation 3.03G</w:t>
      </w:r>
    </w:p>
    <w:p w:rsidR="00B408BA" w:rsidRDefault="00B408BA" w:rsidP="00B408BA">
      <w:pPr>
        <w:rPr>
          <w:rFonts w:ascii="Times New Roman" w:hAnsi="Times New Roman"/>
          <w:b/>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This item insert</w:t>
      </w:r>
      <w:r w:rsidR="00C32B3C">
        <w:rPr>
          <w:rFonts w:ascii="Times New Roman" w:hAnsi="Times New Roman"/>
          <w:sz w:val="24"/>
          <w:szCs w:val="24"/>
          <w:lang w:eastAsia="en-AU"/>
        </w:rPr>
        <w:t>s</w:t>
      </w:r>
      <w:r>
        <w:rPr>
          <w:rFonts w:ascii="Times New Roman" w:hAnsi="Times New Roman"/>
          <w:sz w:val="24"/>
          <w:szCs w:val="24"/>
          <w:lang w:eastAsia="en-AU"/>
        </w:rPr>
        <w:t xml:space="preserve"> a new regulation 3.03H into the Principal Regulations which</w:t>
      </w:r>
      <w:r w:rsidR="00AC3DF6">
        <w:rPr>
          <w:rFonts w:ascii="Times New Roman" w:hAnsi="Times New Roman"/>
          <w:sz w:val="24"/>
          <w:szCs w:val="24"/>
          <w:lang w:eastAsia="en-AU"/>
        </w:rPr>
        <w:t xml:space="preserve"> </w:t>
      </w:r>
      <w:r>
        <w:rPr>
          <w:rFonts w:ascii="Times New Roman" w:hAnsi="Times New Roman"/>
          <w:sz w:val="24"/>
          <w:szCs w:val="24"/>
          <w:lang w:eastAsia="en-AU"/>
        </w:rPr>
        <w:t>amend</w:t>
      </w:r>
      <w:r w:rsidR="00C32B3C">
        <w:rPr>
          <w:rFonts w:ascii="Times New Roman" w:hAnsi="Times New Roman"/>
          <w:sz w:val="24"/>
          <w:szCs w:val="24"/>
          <w:lang w:eastAsia="en-AU"/>
        </w:rPr>
        <w:t>s</w:t>
      </w:r>
      <w:r>
        <w:rPr>
          <w:rFonts w:ascii="Times New Roman" w:hAnsi="Times New Roman"/>
          <w:sz w:val="24"/>
          <w:szCs w:val="24"/>
          <w:lang w:eastAsia="en-AU"/>
        </w:rPr>
        <w:t xml:space="preserve"> Schedule 3 to the Act to include new items 44 and 45.</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lastRenderedPageBreak/>
        <w:t>New item 44 var</w:t>
      </w:r>
      <w:r w:rsidR="00C32B3C">
        <w:rPr>
          <w:rFonts w:ascii="Times New Roman" w:hAnsi="Times New Roman"/>
          <w:sz w:val="24"/>
          <w:szCs w:val="24"/>
          <w:lang w:eastAsia="en-AU"/>
        </w:rPr>
        <w:t>ies</w:t>
      </w:r>
      <w:r>
        <w:rPr>
          <w:rFonts w:ascii="Times New Roman" w:hAnsi="Times New Roman"/>
          <w:sz w:val="24"/>
          <w:szCs w:val="24"/>
          <w:lang w:eastAsia="en-AU"/>
        </w:rPr>
        <w:t xml:space="preserve"> the second TPEO to incorporate the award wage increase determined in the 2012 Queensland State Wage Case from 1 December 2012. That increase was 2.9 per cent.</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rPr>
      </w:pPr>
      <w:r>
        <w:rPr>
          <w:rFonts w:ascii="Times New Roman" w:hAnsi="Times New Roman"/>
          <w:sz w:val="24"/>
          <w:szCs w:val="24"/>
          <w:lang w:eastAsia="en-AU"/>
        </w:rPr>
        <w:t xml:space="preserve">The second TPEO was taken to have been made by FWA on 27 March 2011, in accordance with </w:t>
      </w:r>
      <w:r w:rsidRPr="00822FF8">
        <w:rPr>
          <w:rFonts w:ascii="Times New Roman" w:hAnsi="Times New Roman"/>
          <w:sz w:val="24"/>
          <w:szCs w:val="24"/>
        </w:rPr>
        <w:t>item 43</w:t>
      </w:r>
      <w:r>
        <w:rPr>
          <w:rFonts w:ascii="Times New Roman" w:hAnsi="Times New Roman"/>
          <w:sz w:val="24"/>
          <w:szCs w:val="24"/>
        </w:rPr>
        <w:t xml:space="preserve"> of Schedule 3 to the Act and </w:t>
      </w:r>
      <w:r w:rsidRPr="00822FF8">
        <w:rPr>
          <w:rFonts w:ascii="Times New Roman" w:hAnsi="Times New Roman"/>
          <w:sz w:val="24"/>
          <w:szCs w:val="24"/>
        </w:rPr>
        <w:t xml:space="preserve">the </w:t>
      </w:r>
      <w:r w:rsidRPr="000604A7">
        <w:rPr>
          <w:rFonts w:ascii="Times New Roman" w:hAnsi="Times New Roman"/>
          <w:i/>
          <w:sz w:val="24"/>
          <w:szCs w:val="24"/>
        </w:rPr>
        <w:t>Fair Work (Transitional Provisions and Consequential Amendments) Amendment Regulation 2012 (No. 1)</w:t>
      </w:r>
      <w:r>
        <w:rPr>
          <w:rFonts w:ascii="Times New Roman" w:hAnsi="Times New Roman"/>
          <w:sz w:val="24"/>
          <w:szCs w:val="24"/>
        </w:rPr>
        <w:t>.</w:t>
      </w:r>
    </w:p>
    <w:p w:rsidR="00B408BA" w:rsidRDefault="00B408BA" w:rsidP="00B408BA">
      <w:pPr>
        <w:rPr>
          <w:rFonts w:ascii="Times New Roman" w:hAnsi="Times New Roman"/>
          <w:sz w:val="24"/>
          <w:szCs w:val="24"/>
        </w:rPr>
      </w:pPr>
    </w:p>
    <w:p w:rsidR="00B408BA" w:rsidRDefault="00B408BA" w:rsidP="00B408BA">
      <w:pPr>
        <w:rPr>
          <w:rFonts w:ascii="Times New Roman" w:hAnsi="Times New Roman"/>
          <w:sz w:val="24"/>
          <w:szCs w:val="24"/>
        </w:rPr>
      </w:pPr>
      <w:r>
        <w:rPr>
          <w:rFonts w:ascii="Times New Roman" w:hAnsi="Times New Roman"/>
          <w:sz w:val="24"/>
          <w:szCs w:val="24"/>
        </w:rPr>
        <w:t>The second TPEO applies to e</w:t>
      </w:r>
      <w:r w:rsidRPr="00822FF8">
        <w:rPr>
          <w:rFonts w:ascii="Times New Roman" w:hAnsi="Times New Roman"/>
          <w:sz w:val="24"/>
          <w:szCs w:val="24"/>
        </w:rPr>
        <w:t>mployees of</w:t>
      </w:r>
      <w:r>
        <w:rPr>
          <w:rFonts w:ascii="Times New Roman" w:hAnsi="Times New Roman"/>
          <w:sz w:val="24"/>
          <w:szCs w:val="24"/>
        </w:rPr>
        <w:t xml:space="preserve"> employers covered by the SACS modern award</w:t>
      </w:r>
      <w:r w:rsidRPr="00822FF8">
        <w:rPr>
          <w:rFonts w:ascii="Times New Roman" w:hAnsi="Times New Roman"/>
          <w:sz w:val="24"/>
          <w:szCs w:val="24"/>
        </w:rPr>
        <w:t xml:space="preserve"> who received funding from the </w:t>
      </w:r>
      <w:r>
        <w:rPr>
          <w:rFonts w:ascii="Times New Roman" w:hAnsi="Times New Roman"/>
          <w:sz w:val="24"/>
          <w:szCs w:val="24"/>
        </w:rPr>
        <w:t>Queensland</w:t>
      </w:r>
      <w:r w:rsidRPr="00822FF8">
        <w:rPr>
          <w:rFonts w:ascii="Times New Roman" w:hAnsi="Times New Roman"/>
          <w:sz w:val="24"/>
          <w:szCs w:val="24"/>
        </w:rPr>
        <w:t xml:space="preserve"> Government in relation to the </w:t>
      </w:r>
      <w:r>
        <w:rPr>
          <w:rFonts w:ascii="Times New Roman" w:hAnsi="Times New Roman"/>
          <w:sz w:val="24"/>
          <w:szCs w:val="24"/>
        </w:rPr>
        <w:t>source pay equity order</w:t>
      </w:r>
      <w:r w:rsidR="00C32B3C">
        <w:rPr>
          <w:rFonts w:ascii="Times New Roman" w:hAnsi="Times New Roman"/>
          <w:sz w:val="24"/>
          <w:szCs w:val="24"/>
        </w:rPr>
        <w:t xml:space="preserve">, and in respect of whom one of two </w:t>
      </w:r>
      <w:r w:rsidR="00C32B3C" w:rsidRPr="00822FF8">
        <w:rPr>
          <w:rFonts w:ascii="Times New Roman" w:hAnsi="Times New Roman"/>
          <w:sz w:val="24"/>
          <w:szCs w:val="24"/>
        </w:rPr>
        <w:t>federal ‘transitional awards’</w:t>
      </w:r>
      <w:r w:rsidR="00C32B3C">
        <w:rPr>
          <w:rFonts w:ascii="Times New Roman" w:hAnsi="Times New Roman"/>
          <w:sz w:val="24"/>
          <w:szCs w:val="24"/>
        </w:rPr>
        <w:t xml:space="preserve"> applied (the</w:t>
      </w:r>
      <w:r w:rsidR="00C32B3C">
        <w:rPr>
          <w:rFonts w:ascii="Times New Roman" w:hAnsi="Times New Roman"/>
          <w:i/>
          <w:sz w:val="24"/>
          <w:szCs w:val="24"/>
        </w:rPr>
        <w:t xml:space="preserve"> </w:t>
      </w:r>
      <w:r w:rsidR="00C32B3C" w:rsidRPr="00113CF2">
        <w:rPr>
          <w:rFonts w:ascii="Times New Roman" w:hAnsi="Times New Roman"/>
          <w:i/>
          <w:sz w:val="24"/>
          <w:szCs w:val="24"/>
        </w:rPr>
        <w:t>Social and Community Services (Queensland) Award</w:t>
      </w:r>
      <w:r w:rsidR="00C22029">
        <w:rPr>
          <w:rFonts w:ascii="Times New Roman" w:hAnsi="Times New Roman"/>
          <w:i/>
          <w:sz w:val="24"/>
          <w:szCs w:val="24"/>
        </w:rPr>
        <w:t xml:space="preserve"> 2001</w:t>
      </w:r>
      <w:r w:rsidR="00C32B3C" w:rsidRPr="00113CF2">
        <w:rPr>
          <w:rFonts w:ascii="Times New Roman" w:hAnsi="Times New Roman"/>
          <w:i/>
          <w:sz w:val="24"/>
          <w:szCs w:val="24"/>
        </w:rPr>
        <w:t xml:space="preserve"> [Transitional]</w:t>
      </w:r>
      <w:r w:rsidR="00C32B3C" w:rsidRPr="00822FF8">
        <w:rPr>
          <w:rFonts w:ascii="Times New Roman" w:hAnsi="Times New Roman"/>
          <w:sz w:val="24"/>
          <w:szCs w:val="24"/>
        </w:rPr>
        <w:t xml:space="preserve">, </w:t>
      </w:r>
      <w:r w:rsidR="00C32B3C">
        <w:rPr>
          <w:rFonts w:ascii="Times New Roman" w:hAnsi="Times New Roman"/>
          <w:sz w:val="24"/>
          <w:szCs w:val="24"/>
        </w:rPr>
        <w:t xml:space="preserve">and the </w:t>
      </w:r>
      <w:r w:rsidR="00C32B3C" w:rsidRPr="00113CF2">
        <w:rPr>
          <w:rFonts w:ascii="Times New Roman" w:hAnsi="Times New Roman"/>
          <w:i/>
          <w:sz w:val="24"/>
          <w:szCs w:val="24"/>
        </w:rPr>
        <w:t>Crisis Assistance Supported Housing (Queensland) Award 1999 [Transitional]</w:t>
      </w:r>
      <w:r w:rsidR="00C32B3C" w:rsidRPr="00113CF2">
        <w:rPr>
          <w:rFonts w:ascii="Times New Roman" w:hAnsi="Times New Roman"/>
          <w:sz w:val="24"/>
          <w:szCs w:val="24"/>
        </w:rPr>
        <w:t>)</w:t>
      </w:r>
      <w:r w:rsidR="003F7625">
        <w:rPr>
          <w:rFonts w:ascii="Times New Roman" w:hAnsi="Times New Roman"/>
          <w:sz w:val="24"/>
          <w:szCs w:val="24"/>
        </w:rPr>
        <w:t xml:space="preserve">. </w:t>
      </w:r>
      <w:r>
        <w:rPr>
          <w:rFonts w:ascii="Times New Roman" w:hAnsi="Times New Roman"/>
          <w:sz w:val="24"/>
          <w:szCs w:val="24"/>
        </w:rPr>
        <w:t>Had Queensland not referred industrial relations powers to the Commonwealth, these employees would have become regulated by the Queensland industrial relations system from 27 March 2011.</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Subitem 44(1) provide</w:t>
      </w:r>
      <w:r w:rsidR="003F7625">
        <w:rPr>
          <w:rFonts w:ascii="Times New Roman" w:hAnsi="Times New Roman"/>
          <w:sz w:val="24"/>
          <w:szCs w:val="24"/>
          <w:lang w:eastAsia="en-AU"/>
        </w:rPr>
        <w:t>s</w:t>
      </w:r>
      <w:r>
        <w:rPr>
          <w:rFonts w:ascii="Times New Roman" w:hAnsi="Times New Roman"/>
          <w:sz w:val="24"/>
          <w:szCs w:val="24"/>
          <w:lang w:eastAsia="en-AU"/>
        </w:rPr>
        <w:t xml:space="preserve"> that on 1 December 2012, FWA is taken to vary the second TPEO.</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Subitem 44(2) provide</w:t>
      </w:r>
      <w:r w:rsidR="003F7625">
        <w:rPr>
          <w:rFonts w:ascii="Times New Roman" w:hAnsi="Times New Roman"/>
          <w:sz w:val="24"/>
          <w:szCs w:val="24"/>
          <w:lang w:eastAsia="en-AU"/>
        </w:rPr>
        <w:t>s</w:t>
      </w:r>
      <w:r>
        <w:rPr>
          <w:rFonts w:ascii="Times New Roman" w:hAnsi="Times New Roman"/>
          <w:sz w:val="24"/>
          <w:szCs w:val="24"/>
          <w:lang w:eastAsia="en-AU"/>
        </w:rPr>
        <w:t xml:space="preserve"> that the second TPEO, as varied, requires the class of employers prescribed in regulation 3.03B of the Principal Regulations (i.e. employers to whom the second TPEO applies) to pay each affected employee a base rate of pay that is not less than the base rate of pay that the employee would be entitled to be paid if:</w:t>
      </w:r>
    </w:p>
    <w:p w:rsidR="00B408BA" w:rsidRDefault="00B408BA" w:rsidP="00B408BA">
      <w:pPr>
        <w:pStyle w:val="ListParagraph"/>
        <w:numPr>
          <w:ilvl w:val="0"/>
          <w:numId w:val="2"/>
        </w:numPr>
        <w:rPr>
          <w:rFonts w:ascii="Times New Roman" w:hAnsi="Times New Roman"/>
          <w:sz w:val="24"/>
          <w:szCs w:val="24"/>
        </w:rPr>
      </w:pPr>
      <w:r>
        <w:rPr>
          <w:rFonts w:ascii="Times New Roman" w:hAnsi="Times New Roman"/>
          <w:sz w:val="24"/>
          <w:szCs w:val="24"/>
        </w:rPr>
        <w:t>the State Award, as in effect at 1 December 2012, applied to the employee; and</w:t>
      </w:r>
    </w:p>
    <w:p w:rsidR="00B408BA" w:rsidRDefault="00B408BA" w:rsidP="00B408BA">
      <w:pPr>
        <w:pStyle w:val="ListParagraph"/>
        <w:numPr>
          <w:ilvl w:val="0"/>
          <w:numId w:val="2"/>
        </w:numPr>
        <w:rPr>
          <w:rFonts w:ascii="Times New Roman" w:hAnsi="Times New Roman"/>
          <w:sz w:val="24"/>
          <w:szCs w:val="24"/>
        </w:rPr>
      </w:pPr>
      <w:r>
        <w:rPr>
          <w:rFonts w:ascii="Times New Roman" w:hAnsi="Times New Roman"/>
          <w:sz w:val="24"/>
          <w:szCs w:val="24"/>
        </w:rPr>
        <w:t>the base rate of pay payable under the State Award after 1 December 2012 continued to be determined in accordance with the source pay equity order.</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Note 1 to subitem 44(2) indicate</w:t>
      </w:r>
      <w:r w:rsidR="003F7625">
        <w:rPr>
          <w:rFonts w:ascii="Times New Roman" w:hAnsi="Times New Roman"/>
          <w:sz w:val="24"/>
          <w:szCs w:val="24"/>
          <w:lang w:eastAsia="en-AU"/>
        </w:rPr>
        <w:t>s</w:t>
      </w:r>
      <w:r>
        <w:rPr>
          <w:rFonts w:ascii="Times New Roman" w:hAnsi="Times New Roman"/>
          <w:sz w:val="24"/>
          <w:szCs w:val="24"/>
          <w:lang w:eastAsia="en-AU"/>
        </w:rPr>
        <w:t xml:space="preserve"> that the source pay equity order is the order made by the QIRC on 12 June 2009 in the matter of </w:t>
      </w:r>
      <w:r>
        <w:rPr>
          <w:rFonts w:ascii="Times New Roman" w:hAnsi="Times New Roman"/>
          <w:i/>
          <w:sz w:val="24"/>
          <w:szCs w:val="24"/>
          <w:lang w:eastAsia="en-AU"/>
        </w:rPr>
        <w:t>Queensland Services, Industrial Union of Employees AND Queensland Chamber of Commerce an</w:t>
      </w:r>
      <w:r w:rsidR="00A6374A">
        <w:rPr>
          <w:rFonts w:ascii="Times New Roman" w:hAnsi="Times New Roman"/>
          <w:i/>
          <w:sz w:val="24"/>
          <w:szCs w:val="24"/>
          <w:lang w:eastAsia="en-AU"/>
        </w:rPr>
        <w:t>d Industry Limited, Industrial O</w:t>
      </w:r>
      <w:r>
        <w:rPr>
          <w:rFonts w:ascii="Times New Roman" w:hAnsi="Times New Roman"/>
          <w:i/>
          <w:sz w:val="24"/>
          <w:szCs w:val="24"/>
          <w:lang w:eastAsia="en-AU"/>
        </w:rPr>
        <w:t xml:space="preserve">rganisation of Employers and Others </w:t>
      </w:r>
      <w:r>
        <w:rPr>
          <w:rFonts w:ascii="Times New Roman" w:hAnsi="Times New Roman"/>
          <w:sz w:val="24"/>
          <w:szCs w:val="24"/>
          <w:lang w:eastAsia="en-AU"/>
        </w:rPr>
        <w:t>(A/2008/5).</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rPr>
      </w:pPr>
      <w:r w:rsidRPr="003C6066">
        <w:rPr>
          <w:rFonts w:ascii="Times New Roman" w:hAnsi="Times New Roman"/>
          <w:sz w:val="24"/>
          <w:szCs w:val="24"/>
        </w:rPr>
        <w:t>The source pay equity order amended the</w:t>
      </w:r>
      <w:r w:rsidRPr="003C6066">
        <w:rPr>
          <w:rFonts w:ascii="Times New Roman" w:hAnsi="Times New Roman"/>
          <w:sz w:val="24"/>
          <w:szCs w:val="24"/>
          <w:lang w:eastAsia="en-AU"/>
        </w:rPr>
        <w:t xml:space="preserve"> State Award to</w:t>
      </w:r>
      <w:r w:rsidRPr="003C6066">
        <w:rPr>
          <w:rFonts w:ascii="Times New Roman" w:hAnsi="Times New Roman"/>
          <w:sz w:val="24"/>
          <w:szCs w:val="24"/>
        </w:rPr>
        <w:t xml:space="preserve"> include significant wage increases on work value and equal r</w:t>
      </w:r>
      <w:r>
        <w:rPr>
          <w:rFonts w:ascii="Times New Roman" w:hAnsi="Times New Roman"/>
          <w:sz w:val="24"/>
          <w:szCs w:val="24"/>
        </w:rPr>
        <w:t>emuneration grounds, including a</w:t>
      </w:r>
      <w:r w:rsidRPr="003C6066">
        <w:rPr>
          <w:rFonts w:ascii="Times New Roman" w:hAnsi="Times New Roman"/>
          <w:sz w:val="24"/>
          <w:szCs w:val="24"/>
        </w:rPr>
        <w:t xml:space="preserve"> 1 per cent </w:t>
      </w:r>
      <w:r>
        <w:rPr>
          <w:rFonts w:ascii="Times New Roman" w:hAnsi="Times New Roman"/>
          <w:sz w:val="24"/>
          <w:szCs w:val="24"/>
        </w:rPr>
        <w:t xml:space="preserve">ERC </w:t>
      </w:r>
      <w:r w:rsidRPr="003C6066">
        <w:rPr>
          <w:rFonts w:ascii="Times New Roman" w:hAnsi="Times New Roman"/>
          <w:sz w:val="24"/>
          <w:szCs w:val="24"/>
        </w:rPr>
        <w:t>increase payable each year in July until 2015.</w:t>
      </w:r>
      <w:r w:rsidRPr="00822FF8">
        <w:rPr>
          <w:rFonts w:ascii="Times New Roman" w:hAnsi="Times New Roman"/>
          <w:sz w:val="24"/>
          <w:szCs w:val="24"/>
        </w:rPr>
        <w:t xml:space="preserve"> </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Note 2 indicate</w:t>
      </w:r>
      <w:r w:rsidR="003F7625">
        <w:rPr>
          <w:rFonts w:ascii="Times New Roman" w:hAnsi="Times New Roman"/>
          <w:sz w:val="24"/>
          <w:szCs w:val="24"/>
          <w:lang w:eastAsia="en-AU"/>
        </w:rPr>
        <w:t>s</w:t>
      </w:r>
      <w:r>
        <w:rPr>
          <w:rFonts w:ascii="Times New Roman" w:hAnsi="Times New Roman"/>
          <w:sz w:val="24"/>
          <w:szCs w:val="24"/>
          <w:lang w:eastAsia="en-AU"/>
        </w:rPr>
        <w:t xml:space="preserve"> that the base rate of pay under the second TPEO, as varied, includes the amount required to be paid under the General Ruling made by the QIRC on 16 August 2012 (i.e. the award wage increase delivered in the 2012 Queensland State Wage Case).</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The base rate</w:t>
      </w:r>
      <w:r w:rsidR="00A6374A">
        <w:rPr>
          <w:rFonts w:ascii="Times New Roman" w:hAnsi="Times New Roman"/>
          <w:sz w:val="24"/>
          <w:szCs w:val="24"/>
          <w:lang w:eastAsia="en-AU"/>
        </w:rPr>
        <w:t>s</w:t>
      </w:r>
      <w:r>
        <w:rPr>
          <w:rFonts w:ascii="Times New Roman" w:hAnsi="Times New Roman"/>
          <w:sz w:val="24"/>
          <w:szCs w:val="24"/>
          <w:lang w:eastAsia="en-AU"/>
        </w:rPr>
        <w:t xml:space="preserve"> payable under the varied second TPEO </w:t>
      </w:r>
      <w:r w:rsidR="003F7625">
        <w:rPr>
          <w:rFonts w:ascii="Times New Roman" w:hAnsi="Times New Roman"/>
          <w:sz w:val="24"/>
          <w:szCs w:val="24"/>
          <w:lang w:eastAsia="en-AU"/>
        </w:rPr>
        <w:t xml:space="preserve">will </w:t>
      </w:r>
      <w:r>
        <w:rPr>
          <w:rFonts w:ascii="Times New Roman" w:hAnsi="Times New Roman"/>
          <w:sz w:val="24"/>
          <w:szCs w:val="24"/>
          <w:lang w:eastAsia="en-AU"/>
        </w:rPr>
        <w:t>not include any further Queensland State Wage Case increases determined by the QIRC after 1 December 2012. However, the base rate</w:t>
      </w:r>
      <w:r w:rsidR="00A6374A">
        <w:rPr>
          <w:rFonts w:ascii="Times New Roman" w:hAnsi="Times New Roman"/>
          <w:sz w:val="24"/>
          <w:szCs w:val="24"/>
          <w:lang w:eastAsia="en-AU"/>
        </w:rPr>
        <w:t>s</w:t>
      </w:r>
      <w:r>
        <w:rPr>
          <w:rFonts w:ascii="Times New Roman" w:hAnsi="Times New Roman"/>
          <w:sz w:val="24"/>
          <w:szCs w:val="24"/>
          <w:lang w:eastAsia="en-AU"/>
        </w:rPr>
        <w:t xml:space="preserve"> payable under the varied second TPEO </w:t>
      </w:r>
      <w:r w:rsidR="003F7625">
        <w:rPr>
          <w:rFonts w:ascii="Times New Roman" w:hAnsi="Times New Roman"/>
          <w:sz w:val="24"/>
          <w:szCs w:val="24"/>
          <w:lang w:eastAsia="en-AU"/>
        </w:rPr>
        <w:t xml:space="preserve">will </w:t>
      </w:r>
      <w:r>
        <w:rPr>
          <w:rFonts w:ascii="Times New Roman" w:hAnsi="Times New Roman"/>
          <w:sz w:val="24"/>
          <w:szCs w:val="24"/>
          <w:lang w:eastAsia="en-AU"/>
        </w:rPr>
        <w:t>include further 1 per cent ERC increases payable each year in July from 2013 to 2015, as derived from the source pay equity order.</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Subitem 44(3) provide</w:t>
      </w:r>
      <w:r w:rsidR="003F7625">
        <w:rPr>
          <w:rFonts w:ascii="Times New Roman" w:hAnsi="Times New Roman"/>
          <w:sz w:val="24"/>
          <w:szCs w:val="24"/>
          <w:lang w:eastAsia="en-AU"/>
        </w:rPr>
        <w:t>s</w:t>
      </w:r>
      <w:r>
        <w:rPr>
          <w:rFonts w:ascii="Times New Roman" w:hAnsi="Times New Roman"/>
          <w:sz w:val="24"/>
          <w:szCs w:val="24"/>
          <w:lang w:eastAsia="en-AU"/>
        </w:rPr>
        <w:t xml:space="preserve"> that the varied second TPEO takes effect, in relation to an employee, on the first day of the first pay period that starts on or after 1 December 2012. While the award wage increase determined in the 2012 Queensland State Wage Case became payable to Queensland system employees from 1 September 2012, the varied second TPEO appl</w:t>
      </w:r>
      <w:r w:rsidR="003F7625">
        <w:rPr>
          <w:rFonts w:ascii="Times New Roman" w:hAnsi="Times New Roman"/>
          <w:sz w:val="24"/>
          <w:szCs w:val="24"/>
          <w:lang w:eastAsia="en-AU"/>
        </w:rPr>
        <w:t>ies</w:t>
      </w:r>
      <w:r>
        <w:rPr>
          <w:rFonts w:ascii="Times New Roman" w:hAnsi="Times New Roman"/>
          <w:sz w:val="24"/>
          <w:szCs w:val="24"/>
          <w:lang w:eastAsia="en-AU"/>
        </w:rPr>
        <w:t xml:space="preserve"> prospectively from 1 December 2012 and </w:t>
      </w:r>
      <w:r w:rsidR="003F7625">
        <w:rPr>
          <w:rFonts w:ascii="Times New Roman" w:hAnsi="Times New Roman"/>
          <w:sz w:val="24"/>
          <w:szCs w:val="24"/>
          <w:lang w:eastAsia="en-AU"/>
        </w:rPr>
        <w:t xml:space="preserve">does </w:t>
      </w:r>
      <w:r>
        <w:rPr>
          <w:rFonts w:ascii="Times New Roman" w:hAnsi="Times New Roman"/>
          <w:sz w:val="24"/>
          <w:szCs w:val="24"/>
          <w:lang w:eastAsia="en-AU"/>
        </w:rPr>
        <w:t>not include any back pay obligation.</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lastRenderedPageBreak/>
        <w:t>Subitem 44(4) provide</w:t>
      </w:r>
      <w:r w:rsidR="003F7625">
        <w:rPr>
          <w:rFonts w:ascii="Times New Roman" w:hAnsi="Times New Roman"/>
          <w:sz w:val="24"/>
          <w:szCs w:val="24"/>
          <w:lang w:eastAsia="en-AU"/>
        </w:rPr>
        <w:t>s</w:t>
      </w:r>
      <w:r>
        <w:rPr>
          <w:rFonts w:ascii="Times New Roman" w:hAnsi="Times New Roman"/>
          <w:sz w:val="24"/>
          <w:szCs w:val="24"/>
          <w:lang w:eastAsia="en-AU"/>
        </w:rPr>
        <w:t xml:space="preserve"> that the base rates payable under the varied second TPEO are set out in new Schedule 1A to the Principal Regulations.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item 45 provide</w:t>
      </w:r>
      <w:r w:rsidR="003F7625">
        <w:rPr>
          <w:rFonts w:ascii="Times New Roman" w:hAnsi="Times New Roman"/>
          <w:sz w:val="24"/>
          <w:szCs w:val="24"/>
          <w:lang w:eastAsia="en-AU"/>
        </w:rPr>
        <w:t>s</w:t>
      </w:r>
      <w:r>
        <w:rPr>
          <w:rFonts w:ascii="Times New Roman" w:hAnsi="Times New Roman"/>
          <w:sz w:val="24"/>
          <w:szCs w:val="24"/>
          <w:lang w:eastAsia="en-AU"/>
        </w:rPr>
        <w:t xml:space="preserve"> for the application of federal annual award wage increases to the second TPEO.</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Subitem 45(1) provide</w:t>
      </w:r>
      <w:r w:rsidR="003F7625">
        <w:rPr>
          <w:rFonts w:ascii="Times New Roman" w:hAnsi="Times New Roman"/>
          <w:sz w:val="24"/>
          <w:szCs w:val="24"/>
          <w:lang w:eastAsia="en-AU"/>
        </w:rPr>
        <w:t>s</w:t>
      </w:r>
      <w:r>
        <w:rPr>
          <w:rFonts w:ascii="Times New Roman" w:hAnsi="Times New Roman"/>
          <w:sz w:val="24"/>
          <w:szCs w:val="24"/>
          <w:lang w:eastAsia="en-AU"/>
        </w:rPr>
        <w:t xml:space="preserve"> that if FWA varies minimum wages in the SACS modern award as part of an annual wage review for the financial years starting on 1 July 2012 and ending on 30 June 2020, the variation applies to the base rate</w:t>
      </w:r>
      <w:r w:rsidR="00A6374A">
        <w:rPr>
          <w:rFonts w:ascii="Times New Roman" w:hAnsi="Times New Roman"/>
          <w:sz w:val="24"/>
          <w:szCs w:val="24"/>
          <w:lang w:eastAsia="en-AU"/>
        </w:rPr>
        <w:t>s</w:t>
      </w:r>
      <w:r>
        <w:rPr>
          <w:rFonts w:ascii="Times New Roman" w:hAnsi="Times New Roman"/>
          <w:sz w:val="24"/>
          <w:szCs w:val="24"/>
          <w:lang w:eastAsia="en-AU"/>
        </w:rPr>
        <w:t xml:space="preserve"> payable under the varied second TPEO as if that TPEO were a modern award.</w:t>
      </w:r>
    </w:p>
    <w:p w:rsidR="00B408BA" w:rsidRDefault="00B408BA" w:rsidP="00B408BA">
      <w:pPr>
        <w:rPr>
          <w:rFonts w:ascii="Times New Roman" w:hAnsi="Times New Roman"/>
          <w:sz w:val="24"/>
          <w:szCs w:val="24"/>
          <w:lang w:eastAsia="en-AU"/>
        </w:rPr>
      </w:pPr>
    </w:p>
    <w:p w:rsidR="00B408BA" w:rsidRPr="006821BF" w:rsidRDefault="00B408BA" w:rsidP="00B408BA">
      <w:pPr>
        <w:rPr>
          <w:rFonts w:ascii="Times New Roman" w:hAnsi="Times New Roman"/>
          <w:sz w:val="24"/>
          <w:szCs w:val="24"/>
          <w:lang w:eastAsia="en-AU"/>
        </w:rPr>
      </w:pPr>
      <w:r>
        <w:rPr>
          <w:rFonts w:ascii="Times New Roman" w:hAnsi="Times New Roman"/>
          <w:sz w:val="24"/>
          <w:szCs w:val="24"/>
          <w:lang w:eastAsia="en-AU"/>
        </w:rPr>
        <w:t>A note to subitem 45(1) refer</w:t>
      </w:r>
      <w:r w:rsidR="003F7625">
        <w:rPr>
          <w:rFonts w:ascii="Times New Roman" w:hAnsi="Times New Roman"/>
          <w:sz w:val="24"/>
          <w:szCs w:val="24"/>
          <w:lang w:eastAsia="en-AU"/>
        </w:rPr>
        <w:t>s</w:t>
      </w:r>
      <w:r>
        <w:rPr>
          <w:rFonts w:ascii="Times New Roman" w:hAnsi="Times New Roman"/>
          <w:sz w:val="24"/>
          <w:szCs w:val="24"/>
          <w:lang w:eastAsia="en-AU"/>
        </w:rPr>
        <w:t xml:space="preserve"> to sections 286 and 286 of the </w:t>
      </w:r>
      <w:r>
        <w:rPr>
          <w:rFonts w:ascii="Times New Roman" w:hAnsi="Times New Roman"/>
          <w:i/>
          <w:sz w:val="24"/>
          <w:szCs w:val="24"/>
          <w:lang w:eastAsia="en-AU"/>
        </w:rPr>
        <w:t xml:space="preserve">Fair Work Act 2009 </w:t>
      </w:r>
      <w:r>
        <w:rPr>
          <w:rFonts w:ascii="Times New Roman" w:hAnsi="Times New Roman"/>
          <w:sz w:val="24"/>
          <w:szCs w:val="24"/>
          <w:lang w:eastAsia="en-AU"/>
        </w:rPr>
        <w:t>(FW Act), which concern annual wage reviews.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subitem 45(2) limit</w:t>
      </w:r>
      <w:r w:rsidR="003F7625">
        <w:rPr>
          <w:rFonts w:ascii="Times New Roman" w:hAnsi="Times New Roman"/>
          <w:sz w:val="24"/>
          <w:szCs w:val="24"/>
          <w:lang w:eastAsia="en-AU"/>
        </w:rPr>
        <w:t>s</w:t>
      </w:r>
      <w:r>
        <w:rPr>
          <w:rFonts w:ascii="Times New Roman" w:hAnsi="Times New Roman"/>
          <w:sz w:val="24"/>
          <w:szCs w:val="24"/>
          <w:lang w:eastAsia="en-AU"/>
        </w:rPr>
        <w:t xml:space="preserve"> the application of the 2019-2020 annual wage review increase to the varied second TPEO. The subitem provide</w:t>
      </w:r>
      <w:r w:rsidR="003F7625">
        <w:rPr>
          <w:rFonts w:ascii="Times New Roman" w:hAnsi="Times New Roman"/>
          <w:sz w:val="24"/>
          <w:szCs w:val="24"/>
          <w:lang w:eastAsia="en-AU"/>
        </w:rPr>
        <w:t>s</w:t>
      </w:r>
      <w:r>
        <w:rPr>
          <w:rFonts w:ascii="Times New Roman" w:hAnsi="Times New Roman"/>
          <w:sz w:val="24"/>
          <w:szCs w:val="24"/>
          <w:lang w:eastAsia="en-AU"/>
        </w:rPr>
        <w:t xml:space="preserve"> that any variation to minimum wages in the SACS modern award made by FWA as part of the annual wage review for the financial year starting on 1 July 2019, only applies to the varied second TPEO to the extent that the variation would not result in the relevant base rate of pay under that TPEO exceeding the ‘final rate’ set out in clause 6.2 of the ERO made by FWA on 22 June 2012 under section 302 of the FW Act.</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rPr>
      </w:pPr>
      <w:r>
        <w:rPr>
          <w:rFonts w:ascii="Times New Roman" w:hAnsi="Times New Roman"/>
          <w:sz w:val="24"/>
          <w:szCs w:val="24"/>
        </w:rPr>
        <w:t>The federal ERO delivers pay</w:t>
      </w:r>
      <w:r w:rsidR="003F7625">
        <w:rPr>
          <w:rFonts w:ascii="Times New Roman" w:hAnsi="Times New Roman"/>
          <w:sz w:val="24"/>
          <w:szCs w:val="24"/>
        </w:rPr>
        <w:t xml:space="preserve"> </w:t>
      </w:r>
      <w:r>
        <w:rPr>
          <w:rFonts w:ascii="Times New Roman" w:hAnsi="Times New Roman"/>
          <w:sz w:val="24"/>
          <w:szCs w:val="24"/>
        </w:rPr>
        <w:t xml:space="preserve">rises phased over eight years in nine equal instalments from 1 December </w:t>
      </w:r>
      <w:r w:rsidRPr="003C6066">
        <w:rPr>
          <w:rFonts w:ascii="Times New Roman" w:hAnsi="Times New Roman"/>
          <w:sz w:val="24"/>
          <w:szCs w:val="24"/>
        </w:rPr>
        <w:t xml:space="preserve">2012. The ‘final rates’ under the ERO </w:t>
      </w:r>
      <w:r>
        <w:rPr>
          <w:rFonts w:ascii="Times New Roman" w:hAnsi="Times New Roman"/>
          <w:sz w:val="24"/>
          <w:szCs w:val="24"/>
        </w:rPr>
        <w:t xml:space="preserve">will </w:t>
      </w:r>
      <w:r w:rsidR="001F3E28">
        <w:rPr>
          <w:rFonts w:ascii="Times New Roman" w:hAnsi="Times New Roman"/>
          <w:sz w:val="24"/>
          <w:szCs w:val="24"/>
        </w:rPr>
        <w:t>be</w:t>
      </w:r>
      <w:r>
        <w:rPr>
          <w:rFonts w:ascii="Times New Roman" w:hAnsi="Times New Roman"/>
          <w:sz w:val="24"/>
          <w:szCs w:val="24"/>
        </w:rPr>
        <w:t xml:space="preserve"> fully phased in and </w:t>
      </w:r>
      <w:r w:rsidRPr="003C6066">
        <w:rPr>
          <w:rFonts w:ascii="Times New Roman" w:hAnsi="Times New Roman"/>
          <w:sz w:val="24"/>
          <w:szCs w:val="24"/>
        </w:rPr>
        <w:t>payable on 1 December 2020.</w:t>
      </w:r>
    </w:p>
    <w:p w:rsidR="00B408BA" w:rsidRPr="00210653"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The effect of new subitem 45(2) is likely to be that any increase</w:t>
      </w:r>
      <w:r w:rsidR="00AC3DF6">
        <w:rPr>
          <w:rFonts w:ascii="Times New Roman" w:hAnsi="Times New Roman"/>
          <w:sz w:val="24"/>
          <w:szCs w:val="24"/>
          <w:lang w:eastAsia="en-AU"/>
        </w:rPr>
        <w:t xml:space="preserve"> determined as part of the 2019</w:t>
      </w:r>
      <w:r w:rsidR="00AC3DF6">
        <w:rPr>
          <w:rFonts w:ascii="Times New Roman" w:hAnsi="Times New Roman"/>
          <w:sz w:val="24"/>
          <w:szCs w:val="24"/>
          <w:lang w:eastAsia="en-AU"/>
        </w:rPr>
        <w:noBreakHyphen/>
      </w:r>
      <w:r>
        <w:rPr>
          <w:rFonts w:ascii="Times New Roman" w:hAnsi="Times New Roman"/>
          <w:sz w:val="24"/>
          <w:szCs w:val="24"/>
          <w:lang w:eastAsia="en-AU"/>
        </w:rPr>
        <w:t xml:space="preserve">2020 annual wage review </w:t>
      </w:r>
      <w:r w:rsidR="003F7625">
        <w:rPr>
          <w:rFonts w:ascii="Times New Roman" w:hAnsi="Times New Roman"/>
          <w:sz w:val="24"/>
          <w:szCs w:val="24"/>
          <w:lang w:eastAsia="en-AU"/>
        </w:rPr>
        <w:t xml:space="preserve">will </w:t>
      </w:r>
      <w:r>
        <w:rPr>
          <w:rFonts w:ascii="Times New Roman" w:hAnsi="Times New Roman"/>
          <w:sz w:val="24"/>
          <w:szCs w:val="24"/>
          <w:lang w:eastAsia="en-AU"/>
        </w:rPr>
        <w:t>apply in full to the varied second TPEO in respect of some classifications, and only partially (or not at all) in respect of other classifications.</w:t>
      </w:r>
    </w:p>
    <w:p w:rsidR="00B408BA" w:rsidRDefault="00B408BA" w:rsidP="00B408BA">
      <w:pPr>
        <w:rPr>
          <w:rFonts w:ascii="Times New Roman" w:hAnsi="Times New Roman"/>
          <w:sz w:val="24"/>
          <w:szCs w:val="24"/>
          <w:lang w:eastAsia="en-AU"/>
        </w:rPr>
      </w:pPr>
    </w:p>
    <w:p w:rsidR="00630318" w:rsidRDefault="00B408BA" w:rsidP="00903E20">
      <w:pPr>
        <w:rPr>
          <w:rFonts w:ascii="Times New Roman" w:hAnsi="Times New Roman"/>
          <w:sz w:val="24"/>
          <w:szCs w:val="24"/>
          <w:lang w:eastAsia="en-AU"/>
        </w:rPr>
      </w:pPr>
      <w:r>
        <w:rPr>
          <w:rFonts w:ascii="Times New Roman" w:hAnsi="Times New Roman"/>
          <w:sz w:val="24"/>
          <w:szCs w:val="24"/>
          <w:lang w:eastAsia="en-AU"/>
        </w:rPr>
        <w:t>The intention of the provision is to ensure, as far as possible, that the rates payable under the varied second TPEO converge with the rates payable under the SACS modern award, as affected by the ERO, no later than 1 December 2020, the date on which the phased increases under the ERO will have been fully implemented.</w:t>
      </w:r>
    </w:p>
    <w:p w:rsidR="00B408BA" w:rsidRDefault="00B408BA" w:rsidP="00B408BA">
      <w:pPr>
        <w:rPr>
          <w:rFonts w:ascii="Times New Roman" w:hAnsi="Times New Roman"/>
          <w:sz w:val="24"/>
          <w:szCs w:val="24"/>
          <w:lang w:eastAsia="en-AU"/>
        </w:rPr>
      </w:pPr>
    </w:p>
    <w:p w:rsidR="00B408BA" w:rsidRDefault="00B408BA" w:rsidP="00903E20">
      <w:pPr>
        <w:rPr>
          <w:rFonts w:ascii="Times New Roman" w:hAnsi="Times New Roman"/>
          <w:sz w:val="24"/>
          <w:szCs w:val="24"/>
          <w:lang w:eastAsia="en-AU"/>
        </w:rPr>
      </w:pPr>
      <w:r w:rsidRPr="005E6422">
        <w:rPr>
          <w:rFonts w:ascii="Times New Roman" w:hAnsi="Times New Roman"/>
          <w:sz w:val="24"/>
          <w:szCs w:val="24"/>
          <w:lang w:eastAsia="en-AU"/>
        </w:rPr>
        <w:t xml:space="preserve">The </w:t>
      </w:r>
      <w:r>
        <w:rPr>
          <w:rFonts w:ascii="Times New Roman" w:hAnsi="Times New Roman"/>
          <w:sz w:val="24"/>
          <w:szCs w:val="24"/>
          <w:lang w:eastAsia="en-AU"/>
        </w:rPr>
        <w:t xml:space="preserve">varied </w:t>
      </w:r>
      <w:r w:rsidRPr="005E6422">
        <w:rPr>
          <w:rFonts w:ascii="Times New Roman" w:hAnsi="Times New Roman"/>
          <w:sz w:val="24"/>
          <w:szCs w:val="24"/>
          <w:lang w:eastAsia="en-AU"/>
        </w:rPr>
        <w:t xml:space="preserve">second TPEO, will cease to have any effect on an employee’s minimum wages after the employee’s base rate under </w:t>
      </w:r>
      <w:r>
        <w:rPr>
          <w:rFonts w:ascii="Times New Roman" w:hAnsi="Times New Roman"/>
          <w:sz w:val="24"/>
          <w:szCs w:val="24"/>
          <w:lang w:eastAsia="en-AU"/>
        </w:rPr>
        <w:t>that</w:t>
      </w:r>
      <w:r w:rsidRPr="005E6422">
        <w:rPr>
          <w:rFonts w:ascii="Times New Roman" w:hAnsi="Times New Roman"/>
          <w:sz w:val="24"/>
          <w:szCs w:val="24"/>
          <w:lang w:eastAsia="en-AU"/>
        </w:rPr>
        <w:t xml:space="preserve"> TPEO has converged with the relevant base rate in the </w:t>
      </w:r>
      <w:r>
        <w:rPr>
          <w:rFonts w:ascii="Times New Roman" w:hAnsi="Times New Roman"/>
          <w:sz w:val="24"/>
          <w:szCs w:val="24"/>
          <w:lang w:eastAsia="en-AU"/>
        </w:rPr>
        <w:t>SACS modern award</w:t>
      </w:r>
      <w:r w:rsidRPr="005E6422">
        <w:rPr>
          <w:rFonts w:ascii="Times New Roman" w:hAnsi="Times New Roman"/>
          <w:sz w:val="24"/>
          <w:szCs w:val="24"/>
          <w:lang w:eastAsia="en-AU"/>
        </w:rPr>
        <w:t>, as affected by the ERO (see subitem 43(9) of the Act, as amended by regulation 3.03G of the Principal Regulations).</w:t>
      </w:r>
      <w:r>
        <w:rPr>
          <w:rFonts w:ascii="Times New Roman" w:hAnsi="Times New Roman"/>
          <w:sz w:val="24"/>
          <w:szCs w:val="24"/>
          <w:lang w:eastAsia="en-AU"/>
        </w:rPr>
        <w:t xml:space="preserve"> </w:t>
      </w:r>
    </w:p>
    <w:p w:rsidR="00630318" w:rsidRDefault="00630318" w:rsidP="00903E20">
      <w:pPr>
        <w:ind w:left="-142" w:right="-143"/>
        <w:rPr>
          <w:rFonts w:ascii="Times New Roman" w:hAnsi="Times New Roman"/>
          <w:sz w:val="24"/>
          <w:szCs w:val="24"/>
          <w:lang w:eastAsia="en-AU"/>
        </w:rPr>
      </w:pPr>
    </w:p>
    <w:p w:rsidR="00B408BA" w:rsidRPr="00583FFA" w:rsidRDefault="00B408BA" w:rsidP="00B408BA">
      <w:pPr>
        <w:rPr>
          <w:rFonts w:ascii="Times New Roman" w:hAnsi="Times New Roman"/>
          <w:sz w:val="24"/>
          <w:szCs w:val="24"/>
          <w:lang w:eastAsia="en-AU"/>
        </w:rPr>
      </w:pPr>
      <w:r>
        <w:rPr>
          <w:rFonts w:ascii="Times New Roman" w:hAnsi="Times New Roman"/>
          <w:b/>
          <w:sz w:val="24"/>
          <w:szCs w:val="24"/>
          <w:lang w:eastAsia="en-AU"/>
        </w:rPr>
        <w:t>Item [3</w:t>
      </w:r>
      <w:r w:rsidRPr="00B86D2D">
        <w:rPr>
          <w:rFonts w:ascii="Times New Roman" w:hAnsi="Times New Roman"/>
          <w:b/>
          <w:sz w:val="24"/>
          <w:szCs w:val="24"/>
          <w:lang w:eastAsia="en-AU"/>
        </w:rPr>
        <w:t xml:space="preserve">] – </w:t>
      </w:r>
      <w:r>
        <w:rPr>
          <w:rFonts w:ascii="Times New Roman" w:hAnsi="Times New Roman"/>
          <w:b/>
          <w:sz w:val="24"/>
          <w:szCs w:val="24"/>
          <w:lang w:eastAsia="en-AU"/>
        </w:rPr>
        <w:t>Before regulation 3A.01</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Item 3 insert</w:t>
      </w:r>
      <w:r w:rsidR="008F0998">
        <w:rPr>
          <w:rFonts w:ascii="Times New Roman" w:hAnsi="Times New Roman"/>
          <w:sz w:val="24"/>
          <w:szCs w:val="24"/>
          <w:lang w:eastAsia="en-AU"/>
        </w:rPr>
        <w:t>s new</w:t>
      </w:r>
      <w:r>
        <w:rPr>
          <w:rFonts w:ascii="Times New Roman" w:hAnsi="Times New Roman"/>
          <w:sz w:val="24"/>
          <w:szCs w:val="24"/>
          <w:lang w:eastAsia="en-AU"/>
        </w:rPr>
        <w:t xml:space="preserve"> regulations 3A.01A and 3A.01B into the Principal Regulations.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Regulation 3A.01A modif</w:t>
      </w:r>
      <w:r w:rsidR="008F0998">
        <w:rPr>
          <w:rFonts w:ascii="Times New Roman" w:hAnsi="Times New Roman"/>
          <w:sz w:val="24"/>
          <w:szCs w:val="24"/>
          <w:lang w:eastAsia="en-AU"/>
        </w:rPr>
        <w:t>ies</w:t>
      </w:r>
      <w:r>
        <w:rPr>
          <w:rFonts w:ascii="Times New Roman" w:hAnsi="Times New Roman"/>
          <w:sz w:val="24"/>
          <w:szCs w:val="24"/>
          <w:lang w:eastAsia="en-AU"/>
        </w:rPr>
        <w:t xml:space="preserve"> Schedule 3A to the Act by substituting new </w:t>
      </w:r>
      <w:proofErr w:type="spellStart"/>
      <w:r>
        <w:rPr>
          <w:rFonts w:ascii="Times New Roman" w:hAnsi="Times New Roman"/>
          <w:sz w:val="24"/>
          <w:szCs w:val="24"/>
          <w:lang w:eastAsia="en-AU"/>
        </w:rPr>
        <w:t>subitems</w:t>
      </w:r>
      <w:proofErr w:type="spellEnd"/>
      <w:r>
        <w:rPr>
          <w:rFonts w:ascii="Times New Roman" w:hAnsi="Times New Roman"/>
          <w:sz w:val="24"/>
          <w:szCs w:val="24"/>
          <w:lang w:eastAsia="en-AU"/>
        </w:rPr>
        <w:t xml:space="preserve"> 30A(6) and (7), to clarify how applicable TPEOs made under item 30A(1) interact with enterprise agreements and FWA orders.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subitem 30A(6) of Schedule 3A to the Act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a term of a modern award, enterprise agreement or order of FWA is of no effect to the extent that it requires an employer to pay a base </w:t>
      </w:r>
      <w:r>
        <w:rPr>
          <w:rFonts w:ascii="Times New Roman" w:hAnsi="Times New Roman"/>
          <w:sz w:val="24"/>
          <w:szCs w:val="24"/>
          <w:lang w:eastAsia="en-AU"/>
        </w:rPr>
        <w:lastRenderedPageBreak/>
        <w:t>rate of pay that is less than the relevant base rate of pay under an applicable TPEO taken to have been made under item 30A(1).</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subitem 30A(7) provide</w:t>
      </w:r>
      <w:r w:rsidR="008F0998">
        <w:rPr>
          <w:rFonts w:ascii="Times New Roman" w:hAnsi="Times New Roman"/>
          <w:sz w:val="24"/>
          <w:szCs w:val="24"/>
          <w:lang w:eastAsia="en-AU"/>
        </w:rPr>
        <w:t>s</w:t>
      </w:r>
      <w:r>
        <w:rPr>
          <w:rFonts w:ascii="Times New Roman" w:hAnsi="Times New Roman"/>
          <w:sz w:val="24"/>
          <w:szCs w:val="24"/>
          <w:lang w:eastAsia="en-AU"/>
        </w:rPr>
        <w:t xml:space="preserve">, for the avoidance of doubt, that a term of a modern award, enterprise agreement or order of FWA continues to have effect to the extent that it requires an employer to pay a base rate of pay that is equal to or more than the relevant base rate of pay under an applicable TPEO taken to have been made under </w:t>
      </w:r>
      <w:r w:rsidR="00FC5D44">
        <w:rPr>
          <w:rFonts w:ascii="Times New Roman" w:hAnsi="Times New Roman"/>
          <w:sz w:val="24"/>
          <w:szCs w:val="24"/>
          <w:lang w:eastAsia="en-AU"/>
        </w:rPr>
        <w:t>sub</w:t>
      </w:r>
      <w:r>
        <w:rPr>
          <w:rFonts w:ascii="Times New Roman" w:hAnsi="Times New Roman"/>
          <w:sz w:val="24"/>
          <w:szCs w:val="24"/>
          <w:lang w:eastAsia="en-AU"/>
        </w:rPr>
        <w:t>item 30A(1).</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regulation 3A.01B</w:t>
      </w:r>
      <w:r w:rsidR="008F0998">
        <w:rPr>
          <w:rFonts w:ascii="Times New Roman" w:hAnsi="Times New Roman"/>
          <w:sz w:val="24"/>
          <w:szCs w:val="24"/>
          <w:lang w:eastAsia="en-AU"/>
        </w:rPr>
        <w:t xml:space="preserve">  </w:t>
      </w:r>
      <w:r>
        <w:rPr>
          <w:rFonts w:ascii="Times New Roman" w:hAnsi="Times New Roman"/>
          <w:sz w:val="24"/>
          <w:szCs w:val="24"/>
          <w:lang w:eastAsia="en-AU"/>
        </w:rPr>
        <w:t>amend</w:t>
      </w:r>
      <w:r w:rsidR="008F0998">
        <w:rPr>
          <w:rFonts w:ascii="Times New Roman" w:hAnsi="Times New Roman"/>
          <w:sz w:val="24"/>
          <w:szCs w:val="24"/>
          <w:lang w:eastAsia="en-AU"/>
        </w:rPr>
        <w:t>s</w:t>
      </w:r>
      <w:r>
        <w:rPr>
          <w:rFonts w:ascii="Times New Roman" w:hAnsi="Times New Roman"/>
          <w:sz w:val="24"/>
          <w:szCs w:val="24"/>
          <w:lang w:eastAsia="en-AU"/>
        </w:rPr>
        <w:t xml:space="preserve"> Schedule 3A to the Act to include new items 30B, 30C and 30D.</w:t>
      </w:r>
    </w:p>
    <w:p w:rsidR="00B408BA" w:rsidRPr="00A52517"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item 30B var</w:t>
      </w:r>
      <w:r w:rsidR="008F0998">
        <w:rPr>
          <w:rFonts w:ascii="Times New Roman" w:hAnsi="Times New Roman"/>
          <w:sz w:val="24"/>
          <w:szCs w:val="24"/>
          <w:lang w:eastAsia="en-AU"/>
        </w:rPr>
        <w:t>ies</w:t>
      </w:r>
      <w:r>
        <w:rPr>
          <w:rFonts w:ascii="Times New Roman" w:hAnsi="Times New Roman"/>
          <w:sz w:val="24"/>
          <w:szCs w:val="24"/>
          <w:lang w:eastAsia="en-AU"/>
        </w:rPr>
        <w:t xml:space="preserve"> the first TPEO, taken to have been made by FWA on 1 January 2010, in accordance with item 30A of Schedule 3A to the Act, to incorporate award wage increases determined in the 2010, 2011 and 2012 Queensland State Wage Cases from 1 December 2012. Those increases were $20.00 per week, 3.4% and 2.9% respectively.</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rPr>
      </w:pPr>
      <w:r>
        <w:rPr>
          <w:rFonts w:ascii="Times New Roman" w:hAnsi="Times New Roman"/>
          <w:sz w:val="24"/>
          <w:szCs w:val="24"/>
        </w:rPr>
        <w:t>The first TPEO applies to employees of employers covered by the SACS modern award who entered the federal system o</w:t>
      </w:r>
      <w:r w:rsidRPr="00822FF8">
        <w:rPr>
          <w:rFonts w:ascii="Times New Roman" w:hAnsi="Times New Roman"/>
          <w:sz w:val="24"/>
          <w:szCs w:val="24"/>
        </w:rPr>
        <w:t>n 1 January 2010 as a result of Queensland’s referral of industrial relations powers</w:t>
      </w:r>
      <w:r>
        <w:rPr>
          <w:rFonts w:ascii="Times New Roman" w:hAnsi="Times New Roman"/>
          <w:sz w:val="24"/>
          <w:szCs w:val="24"/>
        </w:rPr>
        <w:t xml:space="preserve"> over the private sector</w:t>
      </w:r>
      <w:r w:rsidRPr="00822FF8">
        <w:rPr>
          <w:rFonts w:ascii="Times New Roman" w:hAnsi="Times New Roman"/>
          <w:sz w:val="24"/>
          <w:szCs w:val="24"/>
        </w:rPr>
        <w:t xml:space="preserve"> to the Commonwealth</w:t>
      </w:r>
      <w:r>
        <w:rPr>
          <w:rFonts w:ascii="Times New Roman" w:hAnsi="Times New Roman"/>
          <w:sz w:val="24"/>
          <w:szCs w:val="24"/>
        </w:rPr>
        <w:t xml:space="preserve"> (Division 2B State reference employees).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30B(1)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new item 30B applies to the TPEO taken to have been made under item 30A to the extent that the order relates to the Division 2B State award derived from the State Award. The variation therefore</w:t>
      </w:r>
      <w:r w:rsidR="00A6374A">
        <w:rPr>
          <w:rFonts w:ascii="Times New Roman" w:hAnsi="Times New Roman"/>
          <w:sz w:val="24"/>
          <w:szCs w:val="24"/>
          <w:lang w:eastAsia="en-AU"/>
        </w:rPr>
        <w:t xml:space="preserve"> only applies to the first TPEO</w:t>
      </w:r>
      <w:r>
        <w:rPr>
          <w:rFonts w:ascii="Times New Roman" w:hAnsi="Times New Roman"/>
          <w:sz w:val="24"/>
          <w:szCs w:val="24"/>
          <w:lang w:eastAsia="en-AU"/>
        </w:rPr>
        <w:t>.</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30B(2)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on 1 December 2012, FWA is taken to vary the first TPEO.</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30B(3)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the first TPEO, as varied, requires employers to whom that TPEO applies to pay each affected employee a base rate of pay that is not less than the base rate of pay that the employee would be entitled to be paid if:</w:t>
      </w:r>
    </w:p>
    <w:p w:rsidR="00B408BA" w:rsidRDefault="00B408BA" w:rsidP="00B408BA">
      <w:pPr>
        <w:pStyle w:val="ListParagraph"/>
        <w:numPr>
          <w:ilvl w:val="0"/>
          <w:numId w:val="2"/>
        </w:numPr>
        <w:rPr>
          <w:rFonts w:ascii="Times New Roman" w:hAnsi="Times New Roman"/>
          <w:sz w:val="24"/>
          <w:szCs w:val="24"/>
        </w:rPr>
      </w:pPr>
      <w:r>
        <w:rPr>
          <w:rFonts w:ascii="Times New Roman" w:hAnsi="Times New Roman"/>
          <w:sz w:val="24"/>
          <w:szCs w:val="24"/>
        </w:rPr>
        <w:t>the State Award, as in effect at 1 December 2012; and</w:t>
      </w:r>
    </w:p>
    <w:p w:rsidR="00B408BA" w:rsidRDefault="00B408BA" w:rsidP="00B408BA">
      <w:pPr>
        <w:pStyle w:val="ListParagraph"/>
        <w:numPr>
          <w:ilvl w:val="0"/>
          <w:numId w:val="2"/>
        </w:numPr>
        <w:rPr>
          <w:rFonts w:ascii="Times New Roman" w:hAnsi="Times New Roman"/>
          <w:sz w:val="24"/>
          <w:szCs w:val="24"/>
        </w:rPr>
      </w:pPr>
      <w:r>
        <w:rPr>
          <w:rFonts w:ascii="Times New Roman" w:hAnsi="Times New Roman"/>
          <w:sz w:val="24"/>
          <w:szCs w:val="24"/>
        </w:rPr>
        <w:t>the base rate of pay payable under the State Award after 1 December 2012 continued to be determined in accordance with the source pay equity order.</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 xml:space="preserve">Note 1 to </w:t>
      </w: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30B(3) indicate</w:t>
      </w:r>
      <w:r w:rsidR="008F0998">
        <w:rPr>
          <w:rFonts w:ascii="Times New Roman" w:hAnsi="Times New Roman"/>
          <w:sz w:val="24"/>
          <w:szCs w:val="24"/>
          <w:lang w:eastAsia="en-AU"/>
        </w:rPr>
        <w:t>s</w:t>
      </w:r>
      <w:r>
        <w:rPr>
          <w:rFonts w:ascii="Times New Roman" w:hAnsi="Times New Roman"/>
          <w:sz w:val="24"/>
          <w:szCs w:val="24"/>
          <w:lang w:eastAsia="en-AU"/>
        </w:rPr>
        <w:t xml:space="preserve"> that the source pay equity order is the order made by the QIRC on 12 June 2009 in the matter of </w:t>
      </w:r>
      <w:r>
        <w:rPr>
          <w:rFonts w:ascii="Times New Roman" w:hAnsi="Times New Roman"/>
          <w:i/>
          <w:sz w:val="24"/>
          <w:szCs w:val="24"/>
          <w:lang w:eastAsia="en-AU"/>
        </w:rPr>
        <w:t>Queensland Services, Industrial Union of Employees AND Queensland Chamber of Commerce an</w:t>
      </w:r>
      <w:r w:rsidR="00A6374A">
        <w:rPr>
          <w:rFonts w:ascii="Times New Roman" w:hAnsi="Times New Roman"/>
          <w:i/>
          <w:sz w:val="24"/>
          <w:szCs w:val="24"/>
          <w:lang w:eastAsia="en-AU"/>
        </w:rPr>
        <w:t>d Industry Limited, Industrial O</w:t>
      </w:r>
      <w:r>
        <w:rPr>
          <w:rFonts w:ascii="Times New Roman" w:hAnsi="Times New Roman"/>
          <w:i/>
          <w:sz w:val="24"/>
          <w:szCs w:val="24"/>
          <w:lang w:eastAsia="en-AU"/>
        </w:rPr>
        <w:t xml:space="preserve">rganisation of Employers and Others </w:t>
      </w:r>
      <w:r>
        <w:rPr>
          <w:rFonts w:ascii="Times New Roman" w:hAnsi="Times New Roman"/>
          <w:sz w:val="24"/>
          <w:szCs w:val="24"/>
          <w:lang w:eastAsia="en-AU"/>
        </w:rPr>
        <w:t>(A/2008/5).</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rPr>
      </w:pPr>
      <w:r w:rsidRPr="003C6066">
        <w:rPr>
          <w:rFonts w:ascii="Times New Roman" w:hAnsi="Times New Roman"/>
          <w:sz w:val="24"/>
          <w:szCs w:val="24"/>
        </w:rPr>
        <w:t>The source pay equity order amended the</w:t>
      </w:r>
      <w:r w:rsidRPr="003C6066">
        <w:rPr>
          <w:rFonts w:ascii="Times New Roman" w:hAnsi="Times New Roman"/>
          <w:sz w:val="24"/>
          <w:szCs w:val="24"/>
          <w:lang w:eastAsia="en-AU"/>
        </w:rPr>
        <w:t xml:space="preserve"> State Award to</w:t>
      </w:r>
      <w:r w:rsidRPr="003C6066">
        <w:rPr>
          <w:rFonts w:ascii="Times New Roman" w:hAnsi="Times New Roman"/>
          <w:sz w:val="24"/>
          <w:szCs w:val="24"/>
        </w:rPr>
        <w:t xml:space="preserve"> include significant wage increases on work value and equal remuneration grounds, including a 1 per cent </w:t>
      </w:r>
      <w:r>
        <w:rPr>
          <w:rFonts w:ascii="Times New Roman" w:hAnsi="Times New Roman"/>
          <w:sz w:val="24"/>
          <w:szCs w:val="24"/>
        </w:rPr>
        <w:t xml:space="preserve">ERC </w:t>
      </w:r>
      <w:r w:rsidRPr="003C6066">
        <w:rPr>
          <w:rFonts w:ascii="Times New Roman" w:hAnsi="Times New Roman"/>
          <w:sz w:val="24"/>
          <w:szCs w:val="24"/>
        </w:rPr>
        <w:t>increase payab</w:t>
      </w:r>
      <w:r>
        <w:rPr>
          <w:rFonts w:ascii="Times New Roman" w:hAnsi="Times New Roman"/>
          <w:sz w:val="24"/>
          <w:szCs w:val="24"/>
        </w:rPr>
        <w:t>le each year in July until 2015</w:t>
      </w:r>
      <w:r w:rsidRPr="003C6066">
        <w:rPr>
          <w:rFonts w:ascii="Times New Roman" w:hAnsi="Times New Roman"/>
          <w:sz w:val="24"/>
          <w:szCs w:val="24"/>
        </w:rPr>
        <w:t>.</w:t>
      </w:r>
      <w:r w:rsidRPr="00822FF8">
        <w:rPr>
          <w:rFonts w:ascii="Times New Roman" w:hAnsi="Times New Roman"/>
          <w:sz w:val="24"/>
          <w:szCs w:val="24"/>
        </w:rPr>
        <w:t xml:space="preserve"> </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Note 2 indicate</w:t>
      </w:r>
      <w:r w:rsidR="008F0998">
        <w:rPr>
          <w:rFonts w:ascii="Times New Roman" w:hAnsi="Times New Roman"/>
          <w:sz w:val="24"/>
          <w:szCs w:val="24"/>
          <w:lang w:eastAsia="en-AU"/>
        </w:rPr>
        <w:t>s</w:t>
      </w:r>
      <w:r>
        <w:rPr>
          <w:rFonts w:ascii="Times New Roman" w:hAnsi="Times New Roman"/>
          <w:sz w:val="24"/>
          <w:szCs w:val="24"/>
          <w:lang w:eastAsia="en-AU"/>
        </w:rPr>
        <w:t xml:space="preserve"> that the base rate of pay under the varied first TPEO includes the amount required </w:t>
      </w:r>
      <w:r w:rsidR="00A6374A">
        <w:rPr>
          <w:rFonts w:ascii="Times New Roman" w:hAnsi="Times New Roman"/>
          <w:sz w:val="24"/>
          <w:szCs w:val="24"/>
          <w:lang w:eastAsia="en-AU"/>
        </w:rPr>
        <w:t>to be paid under the General R</w:t>
      </w:r>
      <w:r>
        <w:rPr>
          <w:rFonts w:ascii="Times New Roman" w:hAnsi="Times New Roman"/>
          <w:sz w:val="24"/>
          <w:szCs w:val="24"/>
          <w:lang w:eastAsia="en-AU"/>
        </w:rPr>
        <w:t>uling made by the QIRC on 16 August 2012 (i.e. the award wage increase delivered in the 2012 Queensland State Wage Case).</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 xml:space="preserve">The effect of </w:t>
      </w: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30B(3) is to include all award wage increases determined in Queensland State Wage Cases prior to 1 December 2012 (i.e. the 2010, 2011 and 2012 Queensland State Wage Case increases) in the base rate payable under the varied first TPEO.</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lastRenderedPageBreak/>
        <w:t>The base rate</w:t>
      </w:r>
      <w:r w:rsidR="00A6374A">
        <w:rPr>
          <w:rFonts w:ascii="Times New Roman" w:hAnsi="Times New Roman"/>
          <w:sz w:val="24"/>
          <w:szCs w:val="24"/>
          <w:lang w:eastAsia="en-AU"/>
        </w:rPr>
        <w:t>s</w:t>
      </w:r>
      <w:r>
        <w:rPr>
          <w:rFonts w:ascii="Times New Roman" w:hAnsi="Times New Roman"/>
          <w:sz w:val="24"/>
          <w:szCs w:val="24"/>
          <w:lang w:eastAsia="en-AU"/>
        </w:rPr>
        <w:t xml:space="preserve"> payable under the varied first TPEO </w:t>
      </w:r>
      <w:r w:rsidR="008F0998">
        <w:rPr>
          <w:rFonts w:ascii="Times New Roman" w:hAnsi="Times New Roman"/>
          <w:sz w:val="24"/>
          <w:szCs w:val="24"/>
          <w:lang w:eastAsia="en-AU"/>
        </w:rPr>
        <w:t xml:space="preserve">will </w:t>
      </w:r>
      <w:r>
        <w:rPr>
          <w:rFonts w:ascii="Times New Roman" w:hAnsi="Times New Roman"/>
          <w:sz w:val="24"/>
          <w:szCs w:val="24"/>
          <w:lang w:eastAsia="en-AU"/>
        </w:rPr>
        <w:t>not include any further Queensland State Wage Case increases determined by the QIRC after 1 December 2012. However, the base rate</w:t>
      </w:r>
      <w:r w:rsidR="00A6374A">
        <w:rPr>
          <w:rFonts w:ascii="Times New Roman" w:hAnsi="Times New Roman"/>
          <w:sz w:val="24"/>
          <w:szCs w:val="24"/>
          <w:lang w:eastAsia="en-AU"/>
        </w:rPr>
        <w:t>s</w:t>
      </w:r>
      <w:r>
        <w:rPr>
          <w:rFonts w:ascii="Times New Roman" w:hAnsi="Times New Roman"/>
          <w:sz w:val="24"/>
          <w:szCs w:val="24"/>
          <w:lang w:eastAsia="en-AU"/>
        </w:rPr>
        <w:t xml:space="preserve"> payable under the varied first TPEO </w:t>
      </w:r>
      <w:r w:rsidR="008F0998">
        <w:rPr>
          <w:rFonts w:ascii="Times New Roman" w:hAnsi="Times New Roman"/>
          <w:sz w:val="24"/>
          <w:szCs w:val="24"/>
          <w:lang w:eastAsia="en-AU"/>
        </w:rPr>
        <w:t xml:space="preserve">will </w:t>
      </w:r>
      <w:r>
        <w:rPr>
          <w:rFonts w:ascii="Times New Roman" w:hAnsi="Times New Roman"/>
          <w:sz w:val="24"/>
          <w:szCs w:val="24"/>
          <w:lang w:eastAsia="en-AU"/>
        </w:rPr>
        <w:t>include further 1 per cent ERC increases payable each year in July from 2013 to 2015, as derived from the source pay equity order.</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30B(4)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the varied first TPEO takes effect, in relation to an employee, on the first day of the first pay period that starts on or after 1 December 2012. The increases derived from the 2010, 2011 and 2012 State Wage Case increases therefore apply prospectively from 1 December 2012, with no obligation placed on employers to pay back</w:t>
      </w:r>
      <w:r w:rsidR="008F0998">
        <w:rPr>
          <w:rFonts w:ascii="Times New Roman" w:hAnsi="Times New Roman"/>
          <w:sz w:val="24"/>
          <w:szCs w:val="24"/>
          <w:lang w:eastAsia="en-AU"/>
        </w:rPr>
        <w:t xml:space="preserve"> </w:t>
      </w:r>
      <w:r>
        <w:rPr>
          <w:rFonts w:ascii="Times New Roman" w:hAnsi="Times New Roman"/>
          <w:sz w:val="24"/>
          <w:szCs w:val="24"/>
          <w:lang w:eastAsia="en-AU"/>
        </w:rPr>
        <w:t>pay.</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30B(5)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the base rates payable under the varied first TPEO are set out in new Schedule 1A to the Principal Regulations.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New item 30C</w:t>
      </w:r>
      <w:r w:rsidR="008F0998">
        <w:rPr>
          <w:rFonts w:ascii="Times New Roman" w:hAnsi="Times New Roman"/>
          <w:sz w:val="24"/>
          <w:szCs w:val="24"/>
          <w:lang w:eastAsia="en-AU"/>
        </w:rPr>
        <w:t xml:space="preserve"> </w:t>
      </w:r>
      <w:r>
        <w:rPr>
          <w:rFonts w:ascii="Times New Roman" w:hAnsi="Times New Roman"/>
          <w:sz w:val="24"/>
          <w:szCs w:val="24"/>
          <w:lang w:eastAsia="en-AU"/>
        </w:rPr>
        <w:t>provide</w:t>
      </w:r>
      <w:r w:rsidR="008F0998">
        <w:rPr>
          <w:rFonts w:ascii="Times New Roman" w:hAnsi="Times New Roman"/>
          <w:sz w:val="24"/>
          <w:szCs w:val="24"/>
          <w:lang w:eastAsia="en-AU"/>
        </w:rPr>
        <w:t>s</w:t>
      </w:r>
      <w:r>
        <w:rPr>
          <w:rFonts w:ascii="Times New Roman" w:hAnsi="Times New Roman"/>
          <w:sz w:val="24"/>
          <w:szCs w:val="24"/>
          <w:lang w:eastAsia="en-AU"/>
        </w:rPr>
        <w:t xml:space="preserve"> for the automatic application of federal annual award wage increases to the </w:t>
      </w:r>
      <w:r w:rsidR="008F0998">
        <w:rPr>
          <w:rFonts w:ascii="Times New Roman" w:hAnsi="Times New Roman"/>
          <w:sz w:val="24"/>
          <w:szCs w:val="24"/>
          <w:lang w:eastAsia="en-AU"/>
        </w:rPr>
        <w:t xml:space="preserve">varied first </w:t>
      </w:r>
      <w:r>
        <w:rPr>
          <w:rFonts w:ascii="Times New Roman" w:hAnsi="Times New Roman"/>
          <w:sz w:val="24"/>
          <w:szCs w:val="24"/>
          <w:lang w:eastAsia="en-AU"/>
        </w:rPr>
        <w:t>TPEO.</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30C(1) provide</w:t>
      </w:r>
      <w:r w:rsidR="008F0998">
        <w:rPr>
          <w:rFonts w:ascii="Times New Roman" w:hAnsi="Times New Roman"/>
          <w:sz w:val="24"/>
          <w:szCs w:val="24"/>
          <w:lang w:eastAsia="en-AU"/>
        </w:rPr>
        <w:t>s</w:t>
      </w:r>
      <w:r>
        <w:rPr>
          <w:rFonts w:ascii="Times New Roman" w:hAnsi="Times New Roman"/>
          <w:sz w:val="24"/>
          <w:szCs w:val="24"/>
          <w:lang w:eastAsia="en-AU"/>
        </w:rPr>
        <w:t xml:space="preserve"> that if FWA varies minimum wages in the SACS modern award as part of an annual wage review for the financial years starting on 1 July 2012 and ending on 30 June 2020, the variation applies to the base rate</w:t>
      </w:r>
      <w:r w:rsidR="00A6374A">
        <w:rPr>
          <w:rFonts w:ascii="Times New Roman" w:hAnsi="Times New Roman"/>
          <w:sz w:val="24"/>
          <w:szCs w:val="24"/>
          <w:lang w:eastAsia="en-AU"/>
        </w:rPr>
        <w:t>s</w:t>
      </w:r>
      <w:r>
        <w:rPr>
          <w:rFonts w:ascii="Times New Roman" w:hAnsi="Times New Roman"/>
          <w:sz w:val="24"/>
          <w:szCs w:val="24"/>
          <w:lang w:eastAsia="en-AU"/>
        </w:rPr>
        <w:t xml:space="preserve"> payable under the varied first TPEO as if that TPEO were a modern award.</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30C(2) limit</w:t>
      </w:r>
      <w:r w:rsidR="008F0998">
        <w:rPr>
          <w:rFonts w:ascii="Times New Roman" w:hAnsi="Times New Roman"/>
          <w:sz w:val="24"/>
          <w:szCs w:val="24"/>
          <w:lang w:eastAsia="en-AU"/>
        </w:rPr>
        <w:t>s</w:t>
      </w:r>
      <w:r>
        <w:rPr>
          <w:rFonts w:ascii="Times New Roman" w:hAnsi="Times New Roman"/>
          <w:sz w:val="24"/>
          <w:szCs w:val="24"/>
          <w:lang w:eastAsia="en-AU"/>
        </w:rPr>
        <w:t xml:space="preserve"> the application of the 2019-2020 annual wage review increase to the varied first TPEO. The subitem provide</w:t>
      </w:r>
      <w:r w:rsidR="001F1799">
        <w:rPr>
          <w:rFonts w:ascii="Times New Roman" w:hAnsi="Times New Roman"/>
          <w:sz w:val="24"/>
          <w:szCs w:val="24"/>
          <w:lang w:eastAsia="en-AU"/>
        </w:rPr>
        <w:t>s</w:t>
      </w:r>
      <w:r>
        <w:rPr>
          <w:rFonts w:ascii="Times New Roman" w:hAnsi="Times New Roman"/>
          <w:sz w:val="24"/>
          <w:szCs w:val="24"/>
          <w:lang w:eastAsia="en-AU"/>
        </w:rPr>
        <w:t xml:space="preserve"> that any variation to minimum wages in the SACS modern award made by FWA as part of the annual wage review for the financial year starting on 1 July 2019, only applies to the varied first TPEO to the extent that the variation would not result in rates under that TPEO exceeding the ‘final rate’ set out in clause 6.2 of the ERO made by FWA on 22 June 2012 under s 302 of the FW Act.</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rPr>
      </w:pPr>
      <w:r>
        <w:rPr>
          <w:rFonts w:ascii="Times New Roman" w:hAnsi="Times New Roman"/>
          <w:sz w:val="24"/>
          <w:szCs w:val="24"/>
        </w:rPr>
        <w:t>The federal ERO delivers pay</w:t>
      </w:r>
      <w:r w:rsidR="001F1799">
        <w:rPr>
          <w:rFonts w:ascii="Times New Roman" w:hAnsi="Times New Roman"/>
          <w:sz w:val="24"/>
          <w:szCs w:val="24"/>
        </w:rPr>
        <w:t xml:space="preserve"> </w:t>
      </w:r>
      <w:r>
        <w:rPr>
          <w:rFonts w:ascii="Times New Roman" w:hAnsi="Times New Roman"/>
          <w:sz w:val="24"/>
          <w:szCs w:val="24"/>
        </w:rPr>
        <w:t xml:space="preserve">rises phased over eight years in nine equal instalments from 1 December </w:t>
      </w:r>
      <w:r w:rsidRPr="003C6066">
        <w:rPr>
          <w:rFonts w:ascii="Times New Roman" w:hAnsi="Times New Roman"/>
          <w:sz w:val="24"/>
          <w:szCs w:val="24"/>
        </w:rPr>
        <w:t xml:space="preserve">2012. The ‘final rates’ under the ERO </w:t>
      </w:r>
      <w:r w:rsidR="001F1799">
        <w:rPr>
          <w:rFonts w:ascii="Times New Roman" w:hAnsi="Times New Roman"/>
          <w:sz w:val="24"/>
          <w:szCs w:val="24"/>
        </w:rPr>
        <w:t xml:space="preserve">will </w:t>
      </w:r>
      <w:r>
        <w:rPr>
          <w:rFonts w:ascii="Times New Roman" w:hAnsi="Times New Roman"/>
          <w:sz w:val="24"/>
          <w:szCs w:val="24"/>
        </w:rPr>
        <w:t xml:space="preserve">be fully phased in and </w:t>
      </w:r>
      <w:r w:rsidRPr="003C6066">
        <w:rPr>
          <w:rFonts w:ascii="Times New Roman" w:hAnsi="Times New Roman"/>
          <w:sz w:val="24"/>
          <w:szCs w:val="24"/>
        </w:rPr>
        <w:t>payable on 1 December 2020.</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sidRPr="001F1799">
        <w:rPr>
          <w:rFonts w:ascii="Times New Roman" w:hAnsi="Times New Roman"/>
          <w:sz w:val="24"/>
          <w:szCs w:val="24"/>
          <w:lang w:eastAsia="en-AU"/>
        </w:rPr>
        <w:t>It is anticipated that</w:t>
      </w:r>
      <w:r>
        <w:rPr>
          <w:rFonts w:ascii="Times New Roman" w:hAnsi="Times New Roman"/>
          <w:sz w:val="24"/>
          <w:szCs w:val="24"/>
          <w:lang w:eastAsia="en-AU"/>
        </w:rPr>
        <w:t xml:space="preserve"> the effect of new </w:t>
      </w:r>
      <w:proofErr w:type="spellStart"/>
      <w:r>
        <w:rPr>
          <w:rFonts w:ascii="Times New Roman" w:hAnsi="Times New Roman"/>
          <w:sz w:val="24"/>
          <w:szCs w:val="24"/>
          <w:lang w:eastAsia="en-AU"/>
        </w:rPr>
        <w:t>subitem</w:t>
      </w:r>
      <w:proofErr w:type="spellEnd"/>
      <w:r>
        <w:rPr>
          <w:rFonts w:ascii="Times New Roman" w:hAnsi="Times New Roman"/>
          <w:sz w:val="24"/>
          <w:szCs w:val="24"/>
          <w:lang w:eastAsia="en-AU"/>
        </w:rPr>
        <w:t xml:space="preserve"> 30C(2) </w:t>
      </w:r>
      <w:r w:rsidR="001F1799">
        <w:rPr>
          <w:rFonts w:ascii="Times New Roman" w:hAnsi="Times New Roman"/>
          <w:sz w:val="24"/>
          <w:szCs w:val="24"/>
          <w:lang w:eastAsia="en-AU"/>
        </w:rPr>
        <w:t xml:space="preserve">will </w:t>
      </w:r>
      <w:r>
        <w:rPr>
          <w:rFonts w:ascii="Times New Roman" w:hAnsi="Times New Roman"/>
          <w:sz w:val="24"/>
          <w:szCs w:val="24"/>
          <w:lang w:eastAsia="en-AU"/>
        </w:rPr>
        <w:t xml:space="preserve">be that any increase determined as part of the 2019-2020 annual wage review </w:t>
      </w:r>
      <w:r w:rsidR="001F1799">
        <w:rPr>
          <w:rFonts w:ascii="Times New Roman" w:hAnsi="Times New Roman"/>
          <w:sz w:val="24"/>
          <w:szCs w:val="24"/>
          <w:lang w:eastAsia="en-AU"/>
        </w:rPr>
        <w:t xml:space="preserve">will </w:t>
      </w:r>
      <w:r>
        <w:rPr>
          <w:rFonts w:ascii="Times New Roman" w:hAnsi="Times New Roman"/>
          <w:sz w:val="24"/>
          <w:szCs w:val="24"/>
          <w:lang w:eastAsia="en-AU"/>
        </w:rPr>
        <w:t>apply in full to the varied first TPEO in respect of some classifications, and only partially (or not at all) in respect of other classifications.</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The intention of the provision is to ensure, as far as possible, that the rates payable under the varied first TPEO converge with the SACS modern award no later than 1 December 2020, the date on which the phased increases under the ERO will have been fully implemented.</w:t>
      </w:r>
    </w:p>
    <w:p w:rsidR="00B408BA" w:rsidRDefault="00B408BA" w:rsidP="00B408BA">
      <w:pPr>
        <w:rPr>
          <w:rFonts w:ascii="Times New Roman" w:hAnsi="Times New Roman"/>
          <w:sz w:val="24"/>
          <w:szCs w:val="24"/>
          <w:lang w:eastAsia="en-AU"/>
        </w:rPr>
      </w:pPr>
      <w:r w:rsidRPr="00DE6C21">
        <w:rPr>
          <w:rFonts w:ascii="Times New Roman" w:hAnsi="Times New Roman"/>
          <w:sz w:val="24"/>
          <w:szCs w:val="24"/>
          <w:lang w:eastAsia="en-AU"/>
        </w:rPr>
        <w:t xml:space="preserve">The varied first TPEO will cease to have any effect on an employee’s minimum wages after the employee’s base rate under that TPEO has converged with the relevant base rate in the </w:t>
      </w:r>
      <w:r>
        <w:rPr>
          <w:rFonts w:ascii="Times New Roman" w:hAnsi="Times New Roman"/>
          <w:sz w:val="24"/>
          <w:szCs w:val="24"/>
          <w:lang w:eastAsia="en-AU"/>
        </w:rPr>
        <w:t>SACS modern award</w:t>
      </w:r>
      <w:r w:rsidRPr="00DE6C21">
        <w:rPr>
          <w:rFonts w:ascii="Times New Roman" w:hAnsi="Times New Roman"/>
          <w:sz w:val="24"/>
          <w:szCs w:val="24"/>
          <w:lang w:eastAsia="en-AU"/>
        </w:rPr>
        <w:t>, as affected by the ERO (see new subitem 30A(7)).</w:t>
      </w:r>
      <w:r>
        <w:rPr>
          <w:rFonts w:ascii="Times New Roman" w:hAnsi="Times New Roman"/>
          <w:sz w:val="24"/>
          <w:szCs w:val="24"/>
          <w:lang w:eastAsia="en-AU"/>
        </w:rPr>
        <w:t xml:space="preserve"> </w:t>
      </w:r>
    </w:p>
    <w:p w:rsidR="00B408BA" w:rsidRDefault="00B408BA" w:rsidP="00B408BA">
      <w:pPr>
        <w:rPr>
          <w:rFonts w:ascii="Times New Roman" w:hAnsi="Times New Roman"/>
          <w:sz w:val="24"/>
          <w:szCs w:val="24"/>
          <w:lang w:eastAsia="en-AU"/>
        </w:rPr>
      </w:pPr>
    </w:p>
    <w:p w:rsidR="00B408BA" w:rsidRPr="00583FFA" w:rsidRDefault="00B408BA" w:rsidP="00B408BA">
      <w:pPr>
        <w:rPr>
          <w:rFonts w:ascii="Times New Roman" w:hAnsi="Times New Roman"/>
          <w:sz w:val="24"/>
          <w:szCs w:val="24"/>
          <w:lang w:eastAsia="en-AU"/>
        </w:rPr>
      </w:pPr>
      <w:r w:rsidRPr="00583FFA">
        <w:rPr>
          <w:rFonts w:ascii="Times New Roman" w:hAnsi="Times New Roman"/>
          <w:sz w:val="24"/>
          <w:szCs w:val="24"/>
          <w:lang w:eastAsia="en-AU"/>
        </w:rPr>
        <w:t>New item 30D confer</w:t>
      </w:r>
      <w:r w:rsidR="001F1799">
        <w:rPr>
          <w:rFonts w:ascii="Times New Roman" w:hAnsi="Times New Roman"/>
          <w:sz w:val="24"/>
          <w:szCs w:val="24"/>
          <w:lang w:eastAsia="en-AU"/>
        </w:rPr>
        <w:t>s</w:t>
      </w:r>
      <w:r w:rsidRPr="00583FFA">
        <w:rPr>
          <w:rFonts w:ascii="Times New Roman" w:hAnsi="Times New Roman"/>
          <w:sz w:val="24"/>
          <w:szCs w:val="24"/>
          <w:lang w:eastAsia="en-AU"/>
        </w:rPr>
        <w:t xml:space="preserve"> a discretion on FWA to vary the minimum wages payable under the TPEO taken to have been made under subitem 30A to the extent that the TPEO preserves wage increases determined by the QIRC for disability support workers, dental assistants and employees engaged in the provision of children’s services. </w:t>
      </w:r>
    </w:p>
    <w:p w:rsidR="00B408BA" w:rsidRPr="00583FFA" w:rsidRDefault="00B408BA" w:rsidP="00B408BA">
      <w:pPr>
        <w:rPr>
          <w:rFonts w:ascii="Times New Roman" w:hAnsi="Times New Roman"/>
          <w:sz w:val="24"/>
          <w:szCs w:val="24"/>
          <w:lang w:eastAsia="en-AU"/>
        </w:rPr>
      </w:pPr>
    </w:p>
    <w:p w:rsidR="00B408BA" w:rsidRPr="00583FFA" w:rsidRDefault="00B408BA" w:rsidP="00B408BA">
      <w:pPr>
        <w:rPr>
          <w:rFonts w:ascii="Times New Roman" w:hAnsi="Times New Roman"/>
          <w:sz w:val="24"/>
          <w:szCs w:val="24"/>
          <w:lang w:eastAsia="en-AU"/>
        </w:rPr>
      </w:pPr>
      <w:proofErr w:type="spellStart"/>
      <w:r w:rsidRPr="00583FFA">
        <w:rPr>
          <w:rFonts w:ascii="Times New Roman" w:hAnsi="Times New Roman"/>
          <w:sz w:val="24"/>
          <w:szCs w:val="24"/>
          <w:lang w:eastAsia="en-AU"/>
        </w:rPr>
        <w:t>Subitem</w:t>
      </w:r>
      <w:proofErr w:type="spellEnd"/>
      <w:r w:rsidRPr="00583FFA">
        <w:rPr>
          <w:rFonts w:ascii="Times New Roman" w:hAnsi="Times New Roman"/>
          <w:sz w:val="24"/>
          <w:szCs w:val="24"/>
          <w:lang w:eastAsia="en-AU"/>
        </w:rPr>
        <w:t xml:space="preserve"> 30D(1) provide</w:t>
      </w:r>
      <w:r w:rsidR="001F1799">
        <w:rPr>
          <w:rFonts w:ascii="Times New Roman" w:hAnsi="Times New Roman"/>
          <w:sz w:val="24"/>
          <w:szCs w:val="24"/>
          <w:lang w:eastAsia="en-AU"/>
        </w:rPr>
        <w:t>s</w:t>
      </w:r>
      <w:r w:rsidRPr="00583FFA">
        <w:rPr>
          <w:rFonts w:ascii="Times New Roman" w:hAnsi="Times New Roman"/>
          <w:sz w:val="24"/>
          <w:szCs w:val="24"/>
          <w:lang w:eastAsia="en-AU"/>
        </w:rPr>
        <w:t xml:space="preserve"> that FWA may make a determination in an annual wage review varying the TPEO taken to have been made under subitem 30A(1).</w:t>
      </w:r>
    </w:p>
    <w:p w:rsidR="00B408BA" w:rsidRPr="00583FFA" w:rsidRDefault="00B408BA" w:rsidP="00B408BA">
      <w:pPr>
        <w:rPr>
          <w:rFonts w:ascii="Times New Roman" w:hAnsi="Times New Roman"/>
          <w:sz w:val="24"/>
          <w:szCs w:val="24"/>
          <w:lang w:eastAsia="en-AU"/>
        </w:rPr>
      </w:pPr>
    </w:p>
    <w:p w:rsidR="00B408BA" w:rsidRPr="00583FFA" w:rsidRDefault="00B408BA" w:rsidP="00B408BA">
      <w:pPr>
        <w:rPr>
          <w:rFonts w:ascii="Times New Roman" w:hAnsi="Times New Roman"/>
          <w:sz w:val="24"/>
          <w:szCs w:val="24"/>
          <w:lang w:eastAsia="en-AU"/>
        </w:rPr>
      </w:pPr>
      <w:proofErr w:type="spellStart"/>
      <w:r w:rsidRPr="00583FFA">
        <w:rPr>
          <w:rFonts w:ascii="Times New Roman" w:hAnsi="Times New Roman"/>
          <w:sz w:val="24"/>
          <w:szCs w:val="24"/>
          <w:lang w:eastAsia="en-AU"/>
        </w:rPr>
        <w:t>Subitem</w:t>
      </w:r>
      <w:proofErr w:type="spellEnd"/>
      <w:r w:rsidRPr="00583FFA">
        <w:rPr>
          <w:rFonts w:ascii="Times New Roman" w:hAnsi="Times New Roman"/>
          <w:sz w:val="24"/>
          <w:szCs w:val="24"/>
          <w:lang w:eastAsia="en-AU"/>
        </w:rPr>
        <w:t xml:space="preserve"> 30D(2) provide</w:t>
      </w:r>
      <w:r w:rsidR="001F1799">
        <w:rPr>
          <w:rFonts w:ascii="Times New Roman" w:hAnsi="Times New Roman"/>
          <w:sz w:val="24"/>
          <w:szCs w:val="24"/>
          <w:lang w:eastAsia="en-AU"/>
        </w:rPr>
        <w:t>s</w:t>
      </w:r>
      <w:r w:rsidRPr="00583FFA">
        <w:rPr>
          <w:rFonts w:ascii="Times New Roman" w:hAnsi="Times New Roman"/>
          <w:sz w:val="24"/>
          <w:szCs w:val="24"/>
          <w:lang w:eastAsia="en-AU"/>
        </w:rPr>
        <w:t xml:space="preserve"> that for this purpose, Division 3 of Part 2-6 of the FW Act (other than section 292) applies to the TPEO as if the TPEO were a modern award. For example, in conducting an annual wage review, FWA must review the relevant minimum wages under the TPEO and must ensure that all persons and bodies have a reasonable opportunity to make written submissions to FWA for consideration in the review (see sections 285 and 289 of the FW Act).  However, FWA </w:t>
      </w:r>
      <w:r w:rsidR="001F1799">
        <w:rPr>
          <w:rFonts w:ascii="Times New Roman" w:hAnsi="Times New Roman"/>
          <w:sz w:val="24"/>
          <w:szCs w:val="24"/>
          <w:lang w:eastAsia="en-AU"/>
        </w:rPr>
        <w:t>is</w:t>
      </w:r>
      <w:r w:rsidR="001F1799" w:rsidRPr="00583FFA">
        <w:rPr>
          <w:rFonts w:ascii="Times New Roman" w:hAnsi="Times New Roman"/>
          <w:sz w:val="24"/>
          <w:szCs w:val="24"/>
          <w:lang w:eastAsia="en-AU"/>
        </w:rPr>
        <w:t xml:space="preserve"> </w:t>
      </w:r>
      <w:r w:rsidRPr="00583FFA">
        <w:rPr>
          <w:rFonts w:ascii="Times New Roman" w:hAnsi="Times New Roman"/>
          <w:sz w:val="24"/>
          <w:szCs w:val="24"/>
          <w:lang w:eastAsia="en-AU"/>
        </w:rPr>
        <w:t>not required to publish varied wage rates under the TPEO in accordance with section 292.</w:t>
      </w:r>
    </w:p>
    <w:p w:rsidR="00B408BA" w:rsidRPr="00583FFA" w:rsidRDefault="00B408BA" w:rsidP="00B408BA">
      <w:pPr>
        <w:rPr>
          <w:rFonts w:ascii="Times New Roman" w:hAnsi="Times New Roman"/>
          <w:sz w:val="24"/>
          <w:szCs w:val="24"/>
          <w:lang w:eastAsia="en-AU"/>
        </w:rPr>
      </w:pPr>
    </w:p>
    <w:p w:rsidR="00B408BA" w:rsidRPr="00583FFA" w:rsidRDefault="00B408BA" w:rsidP="00B408BA">
      <w:pPr>
        <w:rPr>
          <w:rFonts w:ascii="Times New Roman" w:hAnsi="Times New Roman"/>
          <w:sz w:val="24"/>
          <w:szCs w:val="24"/>
          <w:lang w:eastAsia="en-AU"/>
        </w:rPr>
      </w:pPr>
      <w:r w:rsidRPr="00583FFA">
        <w:rPr>
          <w:rFonts w:ascii="Times New Roman" w:hAnsi="Times New Roman"/>
          <w:sz w:val="24"/>
          <w:szCs w:val="24"/>
          <w:lang w:eastAsia="en-AU"/>
        </w:rPr>
        <w:t xml:space="preserve">Allowing FWA to vary the TPEO in an annual wage review is consistent with the treatment of other transitional instruments, such as State reference transitional awards, transitional Australian Pay and Classification Scales and Division 2B State awards (see items 10 and 20 of Schedule 9, and </w:t>
      </w:r>
      <w:proofErr w:type="spellStart"/>
      <w:r w:rsidRPr="00583FFA">
        <w:rPr>
          <w:rFonts w:ascii="Times New Roman" w:hAnsi="Times New Roman"/>
          <w:sz w:val="24"/>
          <w:szCs w:val="24"/>
          <w:lang w:eastAsia="en-AU"/>
        </w:rPr>
        <w:t>subitems</w:t>
      </w:r>
      <w:proofErr w:type="spellEnd"/>
      <w:r w:rsidRPr="00583FFA">
        <w:rPr>
          <w:rFonts w:ascii="Times New Roman" w:hAnsi="Times New Roman"/>
          <w:sz w:val="24"/>
          <w:szCs w:val="24"/>
          <w:lang w:eastAsia="en-AU"/>
        </w:rPr>
        <w:t xml:space="preserve"> 12A(5) and (6) of Schedule 3 to the Act).</w:t>
      </w:r>
    </w:p>
    <w:p w:rsidR="00B408BA" w:rsidRPr="00583FFA" w:rsidRDefault="00B408BA" w:rsidP="00B408BA">
      <w:pPr>
        <w:rPr>
          <w:rFonts w:ascii="Times New Roman" w:hAnsi="Times New Roman"/>
          <w:sz w:val="24"/>
          <w:szCs w:val="24"/>
          <w:lang w:eastAsia="en-AU"/>
        </w:rPr>
      </w:pPr>
    </w:p>
    <w:p w:rsidR="00B408BA" w:rsidRPr="00583FFA" w:rsidRDefault="00B408BA" w:rsidP="00B408BA">
      <w:pPr>
        <w:rPr>
          <w:rFonts w:ascii="Times New Roman" w:hAnsi="Times New Roman"/>
          <w:sz w:val="24"/>
          <w:szCs w:val="24"/>
          <w:lang w:eastAsia="en-AU"/>
        </w:rPr>
      </w:pPr>
      <w:proofErr w:type="spellStart"/>
      <w:r w:rsidRPr="00583FFA">
        <w:rPr>
          <w:rFonts w:ascii="Times New Roman" w:hAnsi="Times New Roman"/>
          <w:sz w:val="24"/>
          <w:szCs w:val="24"/>
          <w:lang w:eastAsia="en-AU"/>
        </w:rPr>
        <w:t>Subitem</w:t>
      </w:r>
      <w:proofErr w:type="spellEnd"/>
      <w:r w:rsidRPr="00583FFA">
        <w:rPr>
          <w:rFonts w:ascii="Times New Roman" w:hAnsi="Times New Roman"/>
          <w:sz w:val="24"/>
          <w:szCs w:val="24"/>
          <w:lang w:eastAsia="en-AU"/>
        </w:rPr>
        <w:t xml:space="preserve"> 30D(3) provides that FWA may not vary the TPEO taken to have been made under subitem 30A(1) to the extent that the TPEO relates to the Division 2B State award derived from the State Award (i.e. the first TPEO). Minimum wage increases determined in annual wage reviews </w:t>
      </w:r>
      <w:r w:rsidR="001F1799">
        <w:rPr>
          <w:rFonts w:ascii="Times New Roman" w:hAnsi="Times New Roman"/>
          <w:sz w:val="24"/>
          <w:szCs w:val="24"/>
          <w:lang w:eastAsia="en-AU"/>
        </w:rPr>
        <w:t>will</w:t>
      </w:r>
      <w:r w:rsidR="001F1799" w:rsidRPr="00583FFA">
        <w:rPr>
          <w:rFonts w:ascii="Times New Roman" w:hAnsi="Times New Roman"/>
          <w:sz w:val="24"/>
          <w:szCs w:val="24"/>
          <w:lang w:eastAsia="en-AU"/>
        </w:rPr>
        <w:t xml:space="preserve"> </w:t>
      </w:r>
      <w:r w:rsidR="002D759F">
        <w:rPr>
          <w:rFonts w:ascii="Times New Roman" w:hAnsi="Times New Roman"/>
          <w:sz w:val="24"/>
          <w:szCs w:val="24"/>
          <w:lang w:eastAsia="en-AU"/>
        </w:rPr>
        <w:t>apply to the first TPEO,</w:t>
      </w:r>
      <w:r w:rsidRPr="00583FFA">
        <w:rPr>
          <w:rFonts w:ascii="Times New Roman" w:hAnsi="Times New Roman"/>
          <w:sz w:val="24"/>
          <w:szCs w:val="24"/>
          <w:lang w:eastAsia="en-AU"/>
        </w:rPr>
        <w:t xml:space="preserve"> in accordance with new item 30C.</w:t>
      </w:r>
    </w:p>
    <w:p w:rsidR="00B408BA" w:rsidRPr="00583FFA" w:rsidRDefault="00B408BA" w:rsidP="00B408BA">
      <w:pPr>
        <w:rPr>
          <w:rFonts w:ascii="Times New Roman" w:hAnsi="Times New Roman"/>
          <w:sz w:val="24"/>
          <w:szCs w:val="24"/>
          <w:lang w:eastAsia="en-AU"/>
        </w:rPr>
      </w:pPr>
    </w:p>
    <w:p w:rsidR="00B408BA" w:rsidRPr="00583FFA" w:rsidRDefault="00B408BA" w:rsidP="00B408BA">
      <w:pPr>
        <w:rPr>
          <w:rFonts w:ascii="Times New Roman" w:hAnsi="Times New Roman"/>
          <w:sz w:val="24"/>
          <w:szCs w:val="24"/>
        </w:rPr>
      </w:pPr>
      <w:r w:rsidRPr="00583FFA">
        <w:rPr>
          <w:rFonts w:ascii="Times New Roman" w:hAnsi="Times New Roman"/>
          <w:sz w:val="24"/>
          <w:szCs w:val="24"/>
        </w:rPr>
        <w:t>FWA’s power to vary the TPEO under item 30D is intended to apply to employees of employers who entered the federal system on 1 January 2010 as a result of Queensland’s referral of industrial relations powers to the Commonwealth and who were previously covered by Division 2B State awards derived from the Disability Support Workers Award – State (Queensland) 2003, the Dental Assistants (Private Practice) Award – State (Queensland), and the Children’s Services Award – State (Queensland) 2006.</w:t>
      </w:r>
    </w:p>
    <w:p w:rsidR="00B408BA" w:rsidRPr="00583FFA" w:rsidRDefault="00B408BA" w:rsidP="00B408BA">
      <w:pPr>
        <w:rPr>
          <w:rFonts w:ascii="Times New Roman" w:hAnsi="Times New Roman"/>
          <w:sz w:val="24"/>
          <w:szCs w:val="24"/>
        </w:rPr>
      </w:pPr>
    </w:p>
    <w:p w:rsidR="00B408BA" w:rsidRPr="00583FFA" w:rsidRDefault="00B408BA" w:rsidP="00B408BA">
      <w:pPr>
        <w:rPr>
          <w:rFonts w:ascii="Times New Roman" w:hAnsi="Times New Roman"/>
          <w:sz w:val="24"/>
          <w:szCs w:val="24"/>
        </w:rPr>
      </w:pPr>
      <w:r w:rsidRPr="00583FFA">
        <w:rPr>
          <w:rFonts w:ascii="Times New Roman" w:hAnsi="Times New Roman"/>
          <w:sz w:val="24"/>
          <w:szCs w:val="24"/>
        </w:rPr>
        <w:t xml:space="preserve">The base rates of pay under those Division 2B State awards were affected by the following </w:t>
      </w:r>
      <w:r w:rsidR="00FC5D44">
        <w:rPr>
          <w:rFonts w:ascii="Times New Roman" w:hAnsi="Times New Roman"/>
          <w:sz w:val="24"/>
          <w:szCs w:val="24"/>
        </w:rPr>
        <w:t>QIRC pay equity decisions (see paragraph</w:t>
      </w:r>
      <w:r w:rsidRPr="00583FFA">
        <w:rPr>
          <w:rFonts w:ascii="Times New Roman" w:hAnsi="Times New Roman"/>
          <w:sz w:val="24"/>
          <w:szCs w:val="24"/>
        </w:rPr>
        <w:t xml:space="preserve"> 30A(2)(b)</w:t>
      </w:r>
      <w:r w:rsidR="00732A8D">
        <w:rPr>
          <w:rFonts w:ascii="Times New Roman" w:hAnsi="Times New Roman"/>
          <w:sz w:val="24"/>
          <w:szCs w:val="24"/>
        </w:rPr>
        <w:t xml:space="preserve"> of Schedule 3A to</w:t>
      </w:r>
      <w:r w:rsidRPr="00583FFA">
        <w:rPr>
          <w:rFonts w:ascii="Times New Roman" w:hAnsi="Times New Roman"/>
          <w:sz w:val="24"/>
          <w:szCs w:val="24"/>
        </w:rPr>
        <w:t xml:space="preserve"> the Act):</w:t>
      </w:r>
    </w:p>
    <w:p w:rsidR="00B408BA" w:rsidRPr="00583FFA" w:rsidRDefault="00B408BA" w:rsidP="00B408BA">
      <w:pPr>
        <w:pStyle w:val="ListParagraph"/>
        <w:numPr>
          <w:ilvl w:val="0"/>
          <w:numId w:val="3"/>
        </w:numPr>
        <w:rPr>
          <w:rFonts w:ascii="Times New Roman" w:hAnsi="Times New Roman"/>
          <w:sz w:val="24"/>
          <w:szCs w:val="24"/>
        </w:rPr>
      </w:pPr>
      <w:r w:rsidRPr="00583FFA">
        <w:rPr>
          <w:rFonts w:ascii="Times New Roman" w:hAnsi="Times New Roman"/>
          <w:i/>
          <w:sz w:val="24"/>
          <w:szCs w:val="24"/>
        </w:rPr>
        <w:t xml:space="preserve">The Australian Workers’ Union of Employees, Queensland AND Queensland Community Services Employers Association Inc. </w:t>
      </w:r>
      <w:r w:rsidRPr="00583FFA">
        <w:rPr>
          <w:rFonts w:ascii="Times New Roman" w:hAnsi="Times New Roman"/>
          <w:sz w:val="24"/>
          <w:szCs w:val="24"/>
          <w:u w:val="single"/>
        </w:rPr>
        <w:t>(A/2009/5);</w:t>
      </w:r>
    </w:p>
    <w:p w:rsidR="00B408BA" w:rsidRPr="00583FFA" w:rsidRDefault="00B408BA" w:rsidP="00B408BA">
      <w:pPr>
        <w:pStyle w:val="ListParagraph"/>
        <w:numPr>
          <w:ilvl w:val="0"/>
          <w:numId w:val="3"/>
        </w:numPr>
        <w:rPr>
          <w:rFonts w:ascii="Times New Roman" w:hAnsi="Times New Roman"/>
          <w:sz w:val="24"/>
          <w:szCs w:val="24"/>
        </w:rPr>
      </w:pPr>
      <w:r w:rsidRPr="00583FFA">
        <w:rPr>
          <w:rFonts w:ascii="Times New Roman" w:hAnsi="Times New Roman"/>
          <w:i/>
          <w:sz w:val="24"/>
          <w:szCs w:val="24"/>
        </w:rPr>
        <w:t xml:space="preserve">Liquor Hospitality and Miscellaneous Union, Queensland Branch, Union of Employees AND The Australian Dental Association (Queensland Branch) Union of Employers </w:t>
      </w:r>
      <w:r w:rsidRPr="00583FFA">
        <w:rPr>
          <w:rFonts w:ascii="Times New Roman" w:hAnsi="Times New Roman"/>
          <w:sz w:val="24"/>
          <w:szCs w:val="24"/>
        </w:rPr>
        <w:t>(B/2003/2082); and</w:t>
      </w:r>
    </w:p>
    <w:p w:rsidR="00B408BA" w:rsidRPr="00583FFA" w:rsidRDefault="00B408BA" w:rsidP="00B408BA">
      <w:pPr>
        <w:pStyle w:val="ListParagraph"/>
        <w:numPr>
          <w:ilvl w:val="0"/>
          <w:numId w:val="3"/>
        </w:numPr>
        <w:rPr>
          <w:rFonts w:ascii="Times New Roman" w:hAnsi="Times New Roman"/>
          <w:sz w:val="24"/>
          <w:szCs w:val="24"/>
        </w:rPr>
      </w:pPr>
      <w:r w:rsidRPr="00583FFA">
        <w:rPr>
          <w:rFonts w:ascii="Times New Roman" w:hAnsi="Times New Roman"/>
          <w:i/>
          <w:sz w:val="24"/>
          <w:szCs w:val="24"/>
        </w:rPr>
        <w:t xml:space="preserve">Liquor Hospitality and Miscellaneous Union, Queensland Branch, Union of Employees AND Children’s Services Employers Association Queensland Union of Employers and Others </w:t>
      </w:r>
      <w:r w:rsidRPr="00583FFA">
        <w:rPr>
          <w:rFonts w:ascii="Times New Roman" w:hAnsi="Times New Roman"/>
          <w:sz w:val="24"/>
          <w:szCs w:val="24"/>
        </w:rPr>
        <w:t>(B/2003/2133).</w:t>
      </w:r>
    </w:p>
    <w:p w:rsidR="00B408BA" w:rsidRDefault="00B408BA" w:rsidP="00B408BA">
      <w:pPr>
        <w:rPr>
          <w:rFonts w:ascii="Times New Roman" w:hAnsi="Times New Roman"/>
          <w:b/>
          <w:sz w:val="24"/>
          <w:szCs w:val="24"/>
          <w:lang w:eastAsia="en-AU"/>
        </w:rPr>
      </w:pPr>
    </w:p>
    <w:p w:rsidR="00B408BA" w:rsidRDefault="00B408BA" w:rsidP="00B408BA">
      <w:pPr>
        <w:rPr>
          <w:rFonts w:ascii="Times New Roman" w:hAnsi="Times New Roman"/>
          <w:b/>
          <w:sz w:val="24"/>
          <w:szCs w:val="24"/>
          <w:lang w:eastAsia="en-AU"/>
        </w:rPr>
      </w:pPr>
      <w:r>
        <w:rPr>
          <w:rFonts w:ascii="Times New Roman" w:hAnsi="Times New Roman"/>
          <w:b/>
          <w:sz w:val="24"/>
          <w:szCs w:val="24"/>
          <w:lang w:eastAsia="en-AU"/>
        </w:rPr>
        <w:t>Item [4</w:t>
      </w:r>
      <w:r w:rsidRPr="00B86D2D">
        <w:rPr>
          <w:rFonts w:ascii="Times New Roman" w:hAnsi="Times New Roman"/>
          <w:b/>
          <w:sz w:val="24"/>
          <w:szCs w:val="24"/>
          <w:lang w:eastAsia="en-AU"/>
        </w:rPr>
        <w:t xml:space="preserve">] – </w:t>
      </w:r>
      <w:r>
        <w:rPr>
          <w:rFonts w:ascii="Times New Roman" w:hAnsi="Times New Roman"/>
          <w:b/>
          <w:sz w:val="24"/>
          <w:szCs w:val="24"/>
          <w:lang w:eastAsia="en-AU"/>
        </w:rPr>
        <w:t>Schedule 1A</w:t>
      </w:r>
    </w:p>
    <w:p w:rsidR="00B408BA" w:rsidRDefault="00B408BA" w:rsidP="00B408BA">
      <w:pPr>
        <w:rPr>
          <w:rFonts w:ascii="Times New Roman" w:hAnsi="Times New Roman"/>
          <w:b/>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Item 4 repeal</w:t>
      </w:r>
      <w:r w:rsidR="00EE3802">
        <w:rPr>
          <w:rFonts w:ascii="Times New Roman" w:hAnsi="Times New Roman"/>
          <w:sz w:val="24"/>
          <w:szCs w:val="24"/>
          <w:lang w:eastAsia="en-AU"/>
        </w:rPr>
        <w:t>s</w:t>
      </w:r>
      <w:r>
        <w:rPr>
          <w:rFonts w:ascii="Times New Roman" w:hAnsi="Times New Roman"/>
          <w:sz w:val="24"/>
          <w:szCs w:val="24"/>
          <w:lang w:eastAsia="en-AU"/>
        </w:rPr>
        <w:t xml:space="preserve"> existing Schedule 1A to the Principal Regulations and substitute a new Schedule 1A, which sets out the base rates payable on 1 December 2012 under both the varied first TPEO and the varied second TPEO.</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Note 1 to new Schedule 1A provide</w:t>
      </w:r>
      <w:r w:rsidR="00EE3802">
        <w:rPr>
          <w:rFonts w:ascii="Times New Roman" w:hAnsi="Times New Roman"/>
          <w:sz w:val="24"/>
          <w:szCs w:val="24"/>
          <w:lang w:eastAsia="en-AU"/>
        </w:rPr>
        <w:t>s</w:t>
      </w:r>
      <w:r>
        <w:rPr>
          <w:rFonts w:ascii="Times New Roman" w:hAnsi="Times New Roman"/>
          <w:sz w:val="24"/>
          <w:szCs w:val="24"/>
          <w:lang w:eastAsia="en-AU"/>
        </w:rPr>
        <w:t xml:space="preserve"> that weekly wage rates were calculated by dividing annual salaries by 52.1667, and that hourly rates are calculated by dividing the weekly wage rate by 38. This is consistent with the methods of calculation provided for in the State Award, the Division 2B State award that derived from that award, and the source pay equity order.</w:t>
      </w:r>
    </w:p>
    <w:p w:rsidR="00B408BA" w:rsidRDefault="00B408BA" w:rsidP="00B408BA">
      <w:pPr>
        <w:rPr>
          <w:rFonts w:ascii="Times New Roman" w:hAnsi="Times New Roman"/>
          <w:sz w:val="24"/>
          <w:szCs w:val="24"/>
          <w:lang w:eastAsia="en-AU"/>
        </w:rPr>
      </w:pPr>
    </w:p>
    <w:p w:rsidR="00B408BA" w:rsidRPr="00A25C9E" w:rsidRDefault="00B408BA" w:rsidP="00B408BA">
      <w:pPr>
        <w:rPr>
          <w:rFonts w:ascii="Times New Roman" w:hAnsi="Times New Roman"/>
          <w:sz w:val="24"/>
          <w:szCs w:val="24"/>
          <w:lang w:eastAsia="en-AU"/>
        </w:rPr>
      </w:pPr>
      <w:r>
        <w:rPr>
          <w:rFonts w:ascii="Times New Roman" w:hAnsi="Times New Roman"/>
          <w:sz w:val="24"/>
          <w:szCs w:val="24"/>
          <w:lang w:eastAsia="en-AU"/>
        </w:rPr>
        <w:lastRenderedPageBreak/>
        <w:t>Note 2 explains that the base rates of pay set out</w:t>
      </w:r>
      <w:r w:rsidR="002D759F">
        <w:rPr>
          <w:rFonts w:ascii="Times New Roman" w:hAnsi="Times New Roman"/>
          <w:sz w:val="24"/>
          <w:szCs w:val="24"/>
          <w:lang w:eastAsia="en-AU"/>
        </w:rPr>
        <w:t xml:space="preserve"> in the Schedule for Community Service Workers, Levels 6, 7 and 8, and Crisis Accommodation W</w:t>
      </w:r>
      <w:r>
        <w:rPr>
          <w:rFonts w:ascii="Times New Roman" w:hAnsi="Times New Roman"/>
          <w:sz w:val="24"/>
          <w:szCs w:val="24"/>
          <w:lang w:eastAsia="en-AU"/>
        </w:rPr>
        <w:t>orker</w:t>
      </w:r>
      <w:r w:rsidR="002D759F">
        <w:rPr>
          <w:rFonts w:ascii="Times New Roman" w:hAnsi="Times New Roman"/>
          <w:sz w:val="24"/>
          <w:szCs w:val="24"/>
          <w:lang w:eastAsia="en-AU"/>
        </w:rPr>
        <w:t>s, Category A, Level 4, do not include the</w:t>
      </w:r>
      <w:r>
        <w:rPr>
          <w:rFonts w:ascii="Times New Roman" w:hAnsi="Times New Roman"/>
          <w:sz w:val="24"/>
          <w:szCs w:val="24"/>
          <w:lang w:eastAsia="en-AU"/>
        </w:rPr>
        <w:t xml:space="preserve"> 7.5% loading mentioned in clause 3.1.3 of Schedule</w:t>
      </w:r>
      <w:r w:rsidR="00EE3802">
        <w:rPr>
          <w:rFonts w:ascii="Times New Roman" w:hAnsi="Times New Roman"/>
          <w:sz w:val="24"/>
          <w:szCs w:val="24"/>
          <w:lang w:eastAsia="en-AU"/>
        </w:rPr>
        <w:t>s</w:t>
      </w:r>
      <w:r>
        <w:rPr>
          <w:rFonts w:ascii="Times New Roman" w:hAnsi="Times New Roman"/>
          <w:sz w:val="24"/>
          <w:szCs w:val="24"/>
          <w:lang w:eastAsia="en-AU"/>
        </w:rPr>
        <w:t xml:space="preserve"> 1 and 2 to the State Award.</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Note 3 indicate</w:t>
      </w:r>
      <w:r w:rsidR="00EE3802">
        <w:rPr>
          <w:rFonts w:ascii="Times New Roman" w:hAnsi="Times New Roman"/>
          <w:sz w:val="24"/>
          <w:szCs w:val="24"/>
          <w:lang w:eastAsia="en-AU"/>
        </w:rPr>
        <w:t>s</w:t>
      </w:r>
      <w:r>
        <w:rPr>
          <w:rFonts w:ascii="Times New Roman" w:hAnsi="Times New Roman"/>
          <w:sz w:val="24"/>
          <w:szCs w:val="24"/>
          <w:lang w:eastAsia="en-AU"/>
        </w:rPr>
        <w:t xml:space="preserve"> that the base rates payable under the varied first TPEO and varied second TPEO on 1 December 2012 include the annual ERC increases of 1% for 201</w:t>
      </w:r>
      <w:r w:rsidR="00EE3802">
        <w:rPr>
          <w:rFonts w:ascii="Times New Roman" w:hAnsi="Times New Roman"/>
          <w:sz w:val="24"/>
          <w:szCs w:val="24"/>
          <w:lang w:eastAsia="en-AU"/>
        </w:rPr>
        <w:t>0</w:t>
      </w:r>
      <w:r>
        <w:rPr>
          <w:rFonts w:ascii="Times New Roman" w:hAnsi="Times New Roman"/>
          <w:sz w:val="24"/>
          <w:szCs w:val="24"/>
          <w:lang w:eastAsia="en-AU"/>
        </w:rPr>
        <w:t>-2012, as derived from the source pay equity order.</w:t>
      </w:r>
    </w:p>
    <w:p w:rsidR="00B408BA" w:rsidRDefault="00B408BA" w:rsidP="00B408BA">
      <w:pPr>
        <w:rPr>
          <w:rFonts w:ascii="Times New Roman" w:hAnsi="Times New Roman"/>
          <w:sz w:val="24"/>
          <w:szCs w:val="24"/>
          <w:lang w:eastAsia="en-AU"/>
        </w:rPr>
      </w:pPr>
    </w:p>
    <w:p w:rsidR="00B408BA" w:rsidRDefault="00B408BA" w:rsidP="00B408BA">
      <w:pPr>
        <w:rPr>
          <w:rFonts w:ascii="Times New Roman" w:hAnsi="Times New Roman"/>
          <w:sz w:val="24"/>
          <w:szCs w:val="24"/>
          <w:lang w:eastAsia="en-AU"/>
        </w:rPr>
      </w:pPr>
      <w:r>
        <w:rPr>
          <w:rFonts w:ascii="Times New Roman" w:hAnsi="Times New Roman"/>
          <w:sz w:val="24"/>
          <w:szCs w:val="24"/>
          <w:lang w:eastAsia="en-AU"/>
        </w:rPr>
        <w:t>Note 4 indicate</w:t>
      </w:r>
      <w:r w:rsidR="00EE3802">
        <w:rPr>
          <w:rFonts w:ascii="Times New Roman" w:hAnsi="Times New Roman"/>
          <w:sz w:val="24"/>
          <w:szCs w:val="24"/>
          <w:lang w:eastAsia="en-AU"/>
        </w:rPr>
        <w:t>s</w:t>
      </w:r>
      <w:r>
        <w:rPr>
          <w:rFonts w:ascii="Times New Roman" w:hAnsi="Times New Roman"/>
          <w:sz w:val="24"/>
          <w:szCs w:val="24"/>
          <w:lang w:eastAsia="en-AU"/>
        </w:rPr>
        <w:t xml:space="preserve"> that the base rates payable under the varied first TPEO and varied second TPEO after 1 December 2012 can be determined by calculating and adding the following, in the following order:</w:t>
      </w:r>
    </w:p>
    <w:p w:rsidR="00B408BA" w:rsidRDefault="00B408BA" w:rsidP="00B408BA">
      <w:pPr>
        <w:pStyle w:val="ListParagraph"/>
        <w:numPr>
          <w:ilvl w:val="0"/>
          <w:numId w:val="1"/>
        </w:numPr>
        <w:rPr>
          <w:rFonts w:ascii="Times New Roman" w:hAnsi="Times New Roman"/>
          <w:sz w:val="24"/>
          <w:szCs w:val="24"/>
        </w:rPr>
      </w:pPr>
      <w:r>
        <w:rPr>
          <w:rFonts w:ascii="Times New Roman" w:hAnsi="Times New Roman"/>
          <w:sz w:val="24"/>
          <w:szCs w:val="24"/>
        </w:rPr>
        <w:t>ERC increases of 1% for 2013-2015;</w:t>
      </w:r>
    </w:p>
    <w:p w:rsidR="00B36534" w:rsidRPr="00903E20" w:rsidRDefault="00B408BA" w:rsidP="00B36534">
      <w:pPr>
        <w:pStyle w:val="ListParagraph"/>
        <w:numPr>
          <w:ilvl w:val="0"/>
          <w:numId w:val="1"/>
        </w:numPr>
        <w:rPr>
          <w:rFonts w:ascii="Times New Roman" w:hAnsi="Times New Roman"/>
          <w:sz w:val="24"/>
          <w:szCs w:val="24"/>
        </w:rPr>
      </w:pPr>
      <w:r>
        <w:rPr>
          <w:rFonts w:ascii="Times New Roman" w:hAnsi="Times New Roman"/>
          <w:sz w:val="24"/>
          <w:szCs w:val="24"/>
        </w:rPr>
        <w:t>any increases to the minimum wages in the SACS modern award determined by FWA as part of annual wage reviews under paragraph 285(2)(b) of the FW Act, and applicable to the varied TPEOs in accordance with new item 45 of Schedule 3 or new item 30C of Schedule 3A to the Act.</w:t>
      </w:r>
    </w:p>
    <w:p w:rsidR="00B408BA" w:rsidRPr="00B36534" w:rsidRDefault="00B36534" w:rsidP="00B36534">
      <w:pPr>
        <w:rPr>
          <w:rFonts w:ascii="Times New Roman" w:hAnsi="Times New Roman"/>
          <w:sz w:val="24"/>
          <w:szCs w:val="24"/>
          <w:lang w:eastAsia="en-AU"/>
        </w:rPr>
      </w:pPr>
      <w:r>
        <w:rPr>
          <w:rFonts w:ascii="Times New Roman" w:hAnsi="Times New Roman"/>
          <w:sz w:val="24"/>
          <w:szCs w:val="24"/>
          <w:lang w:eastAsia="en-AU"/>
        </w:rPr>
        <w:br w:type="page"/>
      </w:r>
    </w:p>
    <w:p w:rsidR="00B36534" w:rsidRDefault="00B36534" w:rsidP="00B408BA">
      <w:pPr>
        <w:spacing w:before="360" w:after="120"/>
        <w:jc w:val="center"/>
        <w:rPr>
          <w:rFonts w:ascii="Times New Roman" w:hAnsi="Times New Roman"/>
          <w:b/>
          <w:sz w:val="28"/>
          <w:szCs w:val="28"/>
          <w:lang w:eastAsia="en-AU"/>
        </w:rPr>
        <w:sectPr w:rsidR="00B36534" w:rsidSect="00B36534">
          <w:type w:val="continuous"/>
          <w:pgSz w:w="11906" w:h="16838" w:code="9"/>
          <w:pgMar w:top="1418" w:right="1134" w:bottom="1418" w:left="1276" w:header="567" w:footer="567" w:gutter="0"/>
          <w:pgNumType w:start="1"/>
          <w:cols w:space="720"/>
          <w:docGrid w:linePitch="272"/>
        </w:sectPr>
      </w:pPr>
    </w:p>
    <w:p w:rsidR="00B36534" w:rsidRDefault="00B36534" w:rsidP="00903E20">
      <w:pPr>
        <w:spacing w:before="360" w:after="120"/>
        <w:jc w:val="right"/>
        <w:rPr>
          <w:rFonts w:ascii="Times New Roman" w:hAnsi="Times New Roman"/>
          <w:b/>
          <w:sz w:val="28"/>
          <w:szCs w:val="28"/>
          <w:lang w:eastAsia="en-AU"/>
        </w:rPr>
      </w:pPr>
      <w:r w:rsidRPr="00B86D2D">
        <w:rPr>
          <w:rFonts w:ascii="Times New Roman" w:hAnsi="Times New Roman"/>
          <w:b/>
          <w:sz w:val="24"/>
          <w:szCs w:val="24"/>
          <w:u w:val="single"/>
          <w:lang w:eastAsia="en-AU"/>
        </w:rPr>
        <w:lastRenderedPageBreak/>
        <w:t>ATTACHMENT</w:t>
      </w:r>
      <w:r>
        <w:rPr>
          <w:rFonts w:ascii="Times New Roman" w:hAnsi="Times New Roman"/>
          <w:b/>
          <w:sz w:val="24"/>
          <w:szCs w:val="24"/>
          <w:u w:val="single"/>
          <w:lang w:eastAsia="en-AU"/>
        </w:rPr>
        <w:t xml:space="preserve"> B</w:t>
      </w:r>
    </w:p>
    <w:p w:rsidR="00B408BA" w:rsidRPr="00B86D2D" w:rsidRDefault="00B408BA" w:rsidP="00B408BA">
      <w:pPr>
        <w:spacing w:before="360" w:after="120"/>
        <w:jc w:val="center"/>
        <w:rPr>
          <w:rFonts w:ascii="Times New Roman" w:hAnsi="Times New Roman"/>
          <w:b/>
          <w:sz w:val="28"/>
          <w:szCs w:val="28"/>
          <w:lang w:eastAsia="en-AU"/>
        </w:rPr>
      </w:pPr>
      <w:r w:rsidRPr="00B86D2D">
        <w:rPr>
          <w:rFonts w:ascii="Times New Roman" w:hAnsi="Times New Roman"/>
          <w:b/>
          <w:sz w:val="28"/>
          <w:szCs w:val="28"/>
          <w:lang w:eastAsia="en-AU"/>
        </w:rPr>
        <w:t>Statement of Compatibility with Human Rights</w:t>
      </w:r>
    </w:p>
    <w:p w:rsidR="00B408BA" w:rsidRPr="00B86D2D" w:rsidRDefault="00B408BA" w:rsidP="00B408BA">
      <w:pPr>
        <w:spacing w:before="120" w:after="120"/>
        <w:jc w:val="center"/>
        <w:rPr>
          <w:rFonts w:ascii="Times New Roman" w:hAnsi="Times New Roman"/>
          <w:sz w:val="24"/>
          <w:szCs w:val="24"/>
          <w:lang w:eastAsia="en-AU"/>
        </w:rPr>
      </w:pPr>
      <w:r w:rsidRPr="00B86D2D">
        <w:rPr>
          <w:rFonts w:ascii="Times New Roman" w:hAnsi="Times New Roman"/>
          <w:i/>
          <w:sz w:val="24"/>
          <w:szCs w:val="24"/>
          <w:lang w:eastAsia="en-AU"/>
        </w:rPr>
        <w:t>Prepared in accordance with Part 3 of the Human Rights (Parliamentary Scrutiny) Act 2011</w:t>
      </w:r>
    </w:p>
    <w:p w:rsidR="00B408BA" w:rsidRPr="00B86D2D" w:rsidRDefault="00B408BA" w:rsidP="00B408BA">
      <w:pPr>
        <w:spacing w:before="120" w:after="120"/>
        <w:jc w:val="center"/>
        <w:rPr>
          <w:rFonts w:ascii="Times New Roman" w:hAnsi="Times New Roman"/>
          <w:b/>
          <w:sz w:val="24"/>
          <w:szCs w:val="24"/>
          <w:lang w:eastAsia="en-AU"/>
        </w:rPr>
      </w:pPr>
      <w:r>
        <w:rPr>
          <w:rFonts w:ascii="Times New Roman" w:hAnsi="Times New Roman"/>
          <w:b/>
          <w:sz w:val="24"/>
          <w:szCs w:val="24"/>
          <w:lang w:eastAsia="en-AU"/>
        </w:rPr>
        <w:t xml:space="preserve">Fair Work (Transitional Provisions and Consequential Amendments) Amendment Regulation </w:t>
      </w:r>
      <w:r w:rsidR="007C6434">
        <w:rPr>
          <w:rFonts w:ascii="Times New Roman" w:hAnsi="Times New Roman"/>
          <w:b/>
          <w:sz w:val="24"/>
          <w:szCs w:val="24"/>
          <w:lang w:eastAsia="en-AU"/>
        </w:rPr>
        <w:t xml:space="preserve">2012 </w:t>
      </w:r>
      <w:r>
        <w:rPr>
          <w:rFonts w:ascii="Times New Roman" w:hAnsi="Times New Roman"/>
          <w:b/>
          <w:sz w:val="24"/>
          <w:szCs w:val="24"/>
          <w:lang w:eastAsia="en-AU"/>
        </w:rPr>
        <w:t xml:space="preserve">(No. </w:t>
      </w:r>
      <w:r w:rsidR="007C6434">
        <w:rPr>
          <w:rFonts w:ascii="Times New Roman" w:hAnsi="Times New Roman"/>
          <w:b/>
          <w:sz w:val="24"/>
          <w:szCs w:val="24"/>
          <w:lang w:eastAsia="en-AU"/>
        </w:rPr>
        <w:t>2</w:t>
      </w:r>
      <w:r>
        <w:rPr>
          <w:rFonts w:ascii="Times New Roman" w:hAnsi="Times New Roman"/>
          <w:b/>
          <w:sz w:val="24"/>
          <w:szCs w:val="24"/>
          <w:lang w:eastAsia="en-AU"/>
        </w:rPr>
        <w:t>)</w:t>
      </w:r>
    </w:p>
    <w:p w:rsidR="00B408BA" w:rsidRPr="00B86D2D" w:rsidRDefault="00B408BA" w:rsidP="00B408BA">
      <w:pPr>
        <w:spacing w:before="120" w:after="120"/>
        <w:jc w:val="center"/>
        <w:rPr>
          <w:rFonts w:ascii="Times New Roman" w:hAnsi="Times New Roman"/>
          <w:sz w:val="24"/>
          <w:szCs w:val="24"/>
          <w:lang w:eastAsia="en-AU"/>
        </w:rPr>
      </w:pPr>
      <w:r w:rsidRPr="00B86D2D">
        <w:rPr>
          <w:rFonts w:ascii="Times New Roman" w:hAnsi="Times New Roman"/>
          <w:sz w:val="24"/>
          <w:szCs w:val="24"/>
          <w:lang w:eastAsia="en-AU"/>
        </w:rPr>
        <w:t xml:space="preserve">This Legislative Instrument is compatible with the human rights and freedoms recognised or declared in the international instruments listed in section 3 of the </w:t>
      </w:r>
      <w:r w:rsidRPr="00B86D2D">
        <w:rPr>
          <w:rFonts w:ascii="Times New Roman" w:hAnsi="Times New Roman"/>
          <w:i/>
          <w:sz w:val="24"/>
          <w:szCs w:val="24"/>
          <w:lang w:eastAsia="en-AU"/>
        </w:rPr>
        <w:t>Human Rights (Parliamentary Scrutiny) Act 2011</w:t>
      </w:r>
      <w:r w:rsidRPr="00B86D2D">
        <w:rPr>
          <w:rFonts w:ascii="Times New Roman" w:hAnsi="Times New Roman"/>
          <w:sz w:val="24"/>
          <w:szCs w:val="24"/>
          <w:lang w:eastAsia="en-AU"/>
        </w:rPr>
        <w:t>.</w:t>
      </w:r>
    </w:p>
    <w:p w:rsidR="00B408BA" w:rsidRPr="00B86D2D" w:rsidRDefault="00B408BA" w:rsidP="00B408BA">
      <w:pPr>
        <w:spacing w:before="120" w:after="120"/>
        <w:jc w:val="both"/>
        <w:rPr>
          <w:rFonts w:ascii="Times New Roman" w:hAnsi="Times New Roman"/>
          <w:b/>
          <w:sz w:val="24"/>
          <w:szCs w:val="24"/>
          <w:lang w:eastAsia="en-AU"/>
        </w:rPr>
      </w:pPr>
      <w:r w:rsidRPr="00B86D2D">
        <w:rPr>
          <w:rFonts w:ascii="Times New Roman" w:hAnsi="Times New Roman"/>
          <w:b/>
          <w:sz w:val="24"/>
          <w:szCs w:val="24"/>
          <w:lang w:eastAsia="en-AU"/>
        </w:rPr>
        <w:t>Overview of the Legislative Instrument</w:t>
      </w:r>
    </w:p>
    <w:p w:rsidR="00B408BA" w:rsidRDefault="00B408BA" w:rsidP="00B408BA">
      <w:pPr>
        <w:rPr>
          <w:rFonts w:ascii="Times New Roman" w:hAnsi="Times New Roman"/>
          <w:sz w:val="24"/>
          <w:szCs w:val="24"/>
        </w:rPr>
      </w:pPr>
      <w:r>
        <w:rPr>
          <w:rFonts w:ascii="Times New Roman" w:hAnsi="Times New Roman"/>
          <w:sz w:val="24"/>
          <w:szCs w:val="24"/>
        </w:rPr>
        <w:t>This Legislative Instrument provides annual wage increases to employees in the Queensland Social and Community Services (SACS) sector to whom two transitional pay equity orders (TPEOs) apply.</w:t>
      </w:r>
    </w:p>
    <w:p w:rsidR="00B408BA" w:rsidRDefault="00B408BA" w:rsidP="00B408BA">
      <w:pPr>
        <w:rPr>
          <w:rFonts w:ascii="Times New Roman" w:hAnsi="Times New Roman"/>
          <w:sz w:val="24"/>
          <w:szCs w:val="24"/>
        </w:rPr>
      </w:pPr>
    </w:p>
    <w:p w:rsidR="00B408BA" w:rsidRDefault="00B408BA" w:rsidP="00B408BA">
      <w:pPr>
        <w:rPr>
          <w:rFonts w:ascii="Times New Roman" w:hAnsi="Times New Roman"/>
          <w:sz w:val="24"/>
          <w:szCs w:val="24"/>
        </w:rPr>
      </w:pPr>
      <w:r>
        <w:rPr>
          <w:rFonts w:ascii="Times New Roman" w:hAnsi="Times New Roman"/>
          <w:sz w:val="24"/>
          <w:szCs w:val="24"/>
        </w:rPr>
        <w:t>The TPEOs preserve the effect of a decision of the QIRC made on 6 May 2009, which awarded significant pay increases on the basis that work in the Queensland SACS sector was undervalued. Providing employees to whom the two TPEOs apply with annual wage increases ensures that they maintain the benefit of that decision and are not left worse off as a result of Queensland’s referral of its industrial relations powers over the private sector to the Commonwealth.</w:t>
      </w:r>
    </w:p>
    <w:p w:rsidR="00B408BA" w:rsidRDefault="00B408BA" w:rsidP="00B408BA">
      <w:pPr>
        <w:rPr>
          <w:rFonts w:ascii="Times New Roman" w:hAnsi="Times New Roman"/>
          <w:sz w:val="24"/>
          <w:szCs w:val="24"/>
        </w:rPr>
      </w:pPr>
    </w:p>
    <w:p w:rsidR="00B408BA" w:rsidRDefault="00B408BA" w:rsidP="00B408BA">
      <w:pPr>
        <w:rPr>
          <w:rFonts w:ascii="Times New Roman" w:hAnsi="Times New Roman"/>
          <w:sz w:val="24"/>
          <w:szCs w:val="24"/>
        </w:rPr>
      </w:pPr>
      <w:r w:rsidRPr="00E44F87">
        <w:rPr>
          <w:rFonts w:ascii="Times New Roman" w:hAnsi="Times New Roman"/>
          <w:sz w:val="24"/>
          <w:szCs w:val="24"/>
        </w:rPr>
        <w:t xml:space="preserve">The </w:t>
      </w:r>
      <w:r w:rsidRPr="00E44F87">
        <w:rPr>
          <w:rFonts w:ascii="Times New Roman" w:hAnsi="Times New Roman"/>
          <w:i/>
          <w:sz w:val="24"/>
          <w:szCs w:val="24"/>
        </w:rPr>
        <w:t>Social and Community Services Pay Equity Special Account Act 2012</w:t>
      </w:r>
      <w:r w:rsidRPr="00E44F87">
        <w:rPr>
          <w:rFonts w:ascii="Times New Roman" w:hAnsi="Times New Roman"/>
          <w:sz w:val="24"/>
          <w:szCs w:val="24"/>
        </w:rPr>
        <w:t xml:space="preserve"> ensures that employers to whom the two TPEOs apply</w:t>
      </w:r>
      <w:r w:rsidR="00EE3802">
        <w:rPr>
          <w:rFonts w:ascii="Times New Roman" w:hAnsi="Times New Roman"/>
          <w:sz w:val="24"/>
          <w:szCs w:val="24"/>
        </w:rPr>
        <w:t>, and who receive direct or indirect funding from the Commonwealth,</w:t>
      </w:r>
      <w:r w:rsidRPr="00E44F87">
        <w:rPr>
          <w:rFonts w:ascii="Times New Roman" w:hAnsi="Times New Roman"/>
          <w:sz w:val="24"/>
          <w:szCs w:val="24"/>
        </w:rPr>
        <w:t xml:space="preserve"> are assisted to pay the rates preserved in those orders.</w:t>
      </w:r>
    </w:p>
    <w:p w:rsidR="00B408BA" w:rsidRDefault="00B408BA" w:rsidP="00B408BA">
      <w:pPr>
        <w:rPr>
          <w:rFonts w:ascii="Times New Roman" w:hAnsi="Times New Roman"/>
          <w:sz w:val="24"/>
          <w:szCs w:val="24"/>
        </w:rPr>
      </w:pPr>
    </w:p>
    <w:p w:rsidR="00B408BA" w:rsidRDefault="00B408BA" w:rsidP="00B408BA">
      <w:pPr>
        <w:rPr>
          <w:rFonts w:ascii="Times New Roman" w:hAnsi="Times New Roman"/>
          <w:sz w:val="24"/>
          <w:szCs w:val="24"/>
        </w:rPr>
      </w:pPr>
      <w:r>
        <w:rPr>
          <w:rFonts w:ascii="Times New Roman" w:hAnsi="Times New Roman"/>
          <w:sz w:val="24"/>
          <w:szCs w:val="24"/>
        </w:rPr>
        <w:t>The Regulation also allow</w:t>
      </w:r>
      <w:r w:rsidR="00661B88">
        <w:rPr>
          <w:rFonts w:ascii="Times New Roman" w:hAnsi="Times New Roman"/>
          <w:sz w:val="24"/>
          <w:szCs w:val="24"/>
        </w:rPr>
        <w:t>s</w:t>
      </w:r>
      <w:r>
        <w:rPr>
          <w:rFonts w:ascii="Times New Roman" w:hAnsi="Times New Roman"/>
          <w:sz w:val="24"/>
          <w:szCs w:val="24"/>
        </w:rPr>
        <w:t xml:space="preserve"> Fair Work Australia (FWA) to provide annual wage increases in relation to </w:t>
      </w:r>
      <w:r w:rsidR="00103E02">
        <w:rPr>
          <w:rFonts w:ascii="Times New Roman" w:hAnsi="Times New Roman"/>
          <w:sz w:val="24"/>
          <w:szCs w:val="24"/>
        </w:rPr>
        <w:t>a</w:t>
      </w:r>
      <w:r>
        <w:rPr>
          <w:rFonts w:ascii="Times New Roman" w:hAnsi="Times New Roman"/>
          <w:sz w:val="24"/>
          <w:szCs w:val="24"/>
        </w:rPr>
        <w:t xml:space="preserve"> TPEO</w:t>
      </w:r>
      <w:r w:rsidR="00103E02">
        <w:rPr>
          <w:rFonts w:ascii="Times New Roman" w:hAnsi="Times New Roman"/>
          <w:sz w:val="24"/>
          <w:szCs w:val="24"/>
        </w:rPr>
        <w:t xml:space="preserve"> to the extent that it applies </w:t>
      </w:r>
      <w:r>
        <w:rPr>
          <w:rFonts w:ascii="Times New Roman" w:hAnsi="Times New Roman"/>
          <w:sz w:val="24"/>
          <w:szCs w:val="24"/>
        </w:rPr>
        <w:t>to disability support workers, dental assistants and employees engaged in the provision of children’s services</w:t>
      </w:r>
      <w:r w:rsidR="00103E02">
        <w:rPr>
          <w:rFonts w:ascii="Times New Roman" w:hAnsi="Times New Roman"/>
          <w:sz w:val="24"/>
          <w:szCs w:val="24"/>
        </w:rPr>
        <w:t xml:space="preserve"> in Queensland</w:t>
      </w:r>
      <w:r>
        <w:rPr>
          <w:rFonts w:ascii="Times New Roman" w:hAnsi="Times New Roman"/>
          <w:sz w:val="24"/>
          <w:szCs w:val="24"/>
        </w:rPr>
        <w:t xml:space="preserve">. </w:t>
      </w:r>
    </w:p>
    <w:p w:rsidR="00B408BA" w:rsidRDefault="00B408BA" w:rsidP="00903E20">
      <w:pPr>
        <w:spacing w:before="120" w:after="120"/>
        <w:rPr>
          <w:rFonts w:ascii="Times New Roman" w:hAnsi="Times New Roman"/>
          <w:b/>
          <w:sz w:val="24"/>
          <w:szCs w:val="24"/>
          <w:lang w:eastAsia="en-AU"/>
        </w:rPr>
      </w:pPr>
      <w:r>
        <w:rPr>
          <w:rFonts w:ascii="Times New Roman" w:hAnsi="Times New Roman"/>
          <w:b/>
          <w:sz w:val="24"/>
          <w:szCs w:val="24"/>
          <w:lang w:eastAsia="en-AU"/>
        </w:rPr>
        <w:t>Human rights implications</w:t>
      </w:r>
    </w:p>
    <w:p w:rsidR="00B408BA" w:rsidRDefault="00B408BA" w:rsidP="00B408BA">
      <w:r>
        <w:rPr>
          <w:rFonts w:ascii="Times New Roman" w:hAnsi="Times New Roman"/>
          <w:sz w:val="24"/>
          <w:szCs w:val="24"/>
        </w:rPr>
        <w:t xml:space="preserve">The Regulation engages and promotes the human right, </w:t>
      </w:r>
      <w:r>
        <w:rPr>
          <w:rFonts w:ascii="Times New Roman" w:hAnsi="Times New Roman"/>
          <w:i/>
          <w:sz w:val="24"/>
          <w:szCs w:val="24"/>
        </w:rPr>
        <w:t>Right to work and rights in work</w:t>
      </w:r>
      <w:r>
        <w:rPr>
          <w:rFonts w:ascii="Times New Roman" w:hAnsi="Times New Roman"/>
          <w:sz w:val="24"/>
          <w:szCs w:val="24"/>
        </w:rPr>
        <w:t>, in particular the right to equal remuneration, as set out in Article 7 of the International Covenant on Economic, Social and Cultural Rights, and Article 11 of the Convention on the Elimination of all Forms of Discrimination Against Women. The right to equal remuneration includes women being guaranteed conditions of work not inferior to those enjoyed by men, with equal pay for equal work.</w:t>
      </w:r>
    </w:p>
    <w:p w:rsidR="00B408BA" w:rsidRDefault="00B408BA" w:rsidP="00B408BA"/>
    <w:p w:rsidR="00B408BA" w:rsidRPr="00FB21B0" w:rsidRDefault="00B408BA" w:rsidP="00B408BA">
      <w:pPr>
        <w:rPr>
          <w:rFonts w:ascii="Times New Roman" w:hAnsi="Times New Roman"/>
          <w:sz w:val="24"/>
          <w:szCs w:val="24"/>
        </w:rPr>
      </w:pPr>
      <w:r>
        <w:rPr>
          <w:rFonts w:ascii="Times New Roman" w:hAnsi="Times New Roman"/>
          <w:sz w:val="24"/>
          <w:szCs w:val="24"/>
        </w:rPr>
        <w:t xml:space="preserve">The Regulation promotes this human right by providing, or allowing FWA to provide, annual wage increases </w:t>
      </w:r>
      <w:r w:rsidR="00103E02">
        <w:rPr>
          <w:rFonts w:ascii="Times New Roman" w:hAnsi="Times New Roman"/>
          <w:sz w:val="24"/>
          <w:szCs w:val="24"/>
        </w:rPr>
        <w:t>for</w:t>
      </w:r>
      <w:r>
        <w:rPr>
          <w:rFonts w:ascii="Times New Roman" w:hAnsi="Times New Roman"/>
          <w:sz w:val="24"/>
          <w:szCs w:val="24"/>
        </w:rPr>
        <w:t xml:space="preserve"> employees working in sectors that have been the subject of decisions of the QIRC to award higher wages on pay equity grounds.</w:t>
      </w:r>
    </w:p>
    <w:p w:rsidR="00B408BA" w:rsidRPr="00B86D2D" w:rsidRDefault="00B408BA" w:rsidP="00B408BA">
      <w:pPr>
        <w:spacing w:before="120" w:after="120"/>
        <w:rPr>
          <w:rFonts w:ascii="Times New Roman" w:hAnsi="Times New Roman"/>
          <w:b/>
          <w:sz w:val="24"/>
          <w:szCs w:val="24"/>
          <w:lang w:eastAsia="en-AU"/>
        </w:rPr>
      </w:pPr>
      <w:r w:rsidRPr="00B86D2D">
        <w:rPr>
          <w:rFonts w:ascii="Times New Roman" w:hAnsi="Times New Roman"/>
          <w:b/>
          <w:sz w:val="24"/>
          <w:szCs w:val="24"/>
          <w:lang w:eastAsia="en-AU"/>
        </w:rPr>
        <w:t>Conclusion</w:t>
      </w:r>
    </w:p>
    <w:p w:rsidR="00B408BA" w:rsidRPr="00B86D2D" w:rsidRDefault="00B408BA" w:rsidP="00B408BA">
      <w:pPr>
        <w:spacing w:before="120" w:after="120"/>
        <w:rPr>
          <w:rFonts w:ascii="Times New Roman" w:hAnsi="Times New Roman"/>
          <w:sz w:val="24"/>
          <w:szCs w:val="24"/>
          <w:lang w:eastAsia="en-AU"/>
        </w:rPr>
      </w:pPr>
      <w:r w:rsidRPr="00B86D2D">
        <w:rPr>
          <w:rFonts w:ascii="Times New Roman" w:hAnsi="Times New Roman"/>
          <w:sz w:val="24"/>
          <w:szCs w:val="24"/>
          <w:lang w:eastAsia="en-AU"/>
        </w:rPr>
        <w:t>This Legislative Instrument is compatible with human rights.</w:t>
      </w:r>
    </w:p>
    <w:p w:rsidR="00B408BA" w:rsidRDefault="00B408BA" w:rsidP="00B408BA">
      <w:pPr>
        <w:spacing w:before="120" w:after="120"/>
        <w:jc w:val="center"/>
        <w:rPr>
          <w:rFonts w:ascii="Times New Roman" w:hAnsi="Times New Roman"/>
          <w:b/>
          <w:sz w:val="24"/>
          <w:szCs w:val="24"/>
          <w:lang w:eastAsia="en-AU"/>
        </w:rPr>
      </w:pPr>
    </w:p>
    <w:p w:rsidR="00B408BA" w:rsidRPr="00B86D2D" w:rsidRDefault="00B408BA" w:rsidP="00B408BA">
      <w:pPr>
        <w:spacing w:before="120" w:after="120"/>
        <w:jc w:val="center"/>
        <w:rPr>
          <w:rFonts w:ascii="Times New Roman" w:hAnsi="Times New Roman"/>
          <w:b/>
          <w:sz w:val="24"/>
          <w:szCs w:val="24"/>
          <w:lang w:eastAsia="en-AU"/>
        </w:rPr>
      </w:pPr>
      <w:r w:rsidRPr="00B86D2D">
        <w:rPr>
          <w:rFonts w:ascii="Times New Roman" w:hAnsi="Times New Roman"/>
          <w:b/>
          <w:sz w:val="24"/>
          <w:szCs w:val="24"/>
          <w:lang w:eastAsia="en-AU"/>
        </w:rPr>
        <w:t>The Hon William Richard Shorten MP</w:t>
      </w:r>
    </w:p>
    <w:p w:rsidR="003476A9" w:rsidRDefault="00B408BA" w:rsidP="00903E20">
      <w:pPr>
        <w:spacing w:before="120" w:after="120"/>
        <w:jc w:val="center"/>
      </w:pPr>
      <w:r w:rsidRPr="00B86D2D">
        <w:rPr>
          <w:rFonts w:ascii="Times New Roman" w:hAnsi="Times New Roman"/>
          <w:sz w:val="24"/>
          <w:szCs w:val="24"/>
          <w:lang w:eastAsia="en-AU"/>
        </w:rPr>
        <w:t>Minister for Employment and Workplace Relations</w:t>
      </w:r>
    </w:p>
    <w:sectPr w:rsidR="003476A9" w:rsidSect="00B36534">
      <w:type w:val="continuous"/>
      <w:pgSz w:w="11906" w:h="16838" w:code="9"/>
      <w:pgMar w:top="1418" w:right="1134" w:bottom="1418" w:left="1276" w:header="567"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74A" w:rsidRDefault="00A6374A" w:rsidP="00B36534">
      <w:r>
        <w:separator/>
      </w:r>
    </w:p>
  </w:endnote>
  <w:endnote w:type="continuationSeparator" w:id="0">
    <w:p w:rsidR="00A6374A" w:rsidRDefault="00A6374A" w:rsidP="00B36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4A" w:rsidRDefault="00A6374A">
    <w:pPr>
      <w:pStyle w:val="Footer"/>
      <w:jc w:val="right"/>
    </w:pPr>
  </w:p>
  <w:p w:rsidR="00A6374A" w:rsidRDefault="00A63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74A" w:rsidRDefault="00A6374A" w:rsidP="00B36534">
      <w:r>
        <w:separator/>
      </w:r>
    </w:p>
  </w:footnote>
  <w:footnote w:type="continuationSeparator" w:id="0">
    <w:p w:rsidR="00A6374A" w:rsidRDefault="00A6374A" w:rsidP="00B36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208996"/>
      <w:docPartObj>
        <w:docPartGallery w:val="Page Numbers (Top of Page)"/>
        <w:docPartUnique/>
      </w:docPartObj>
    </w:sdtPr>
    <w:sdtEndPr>
      <w:rPr>
        <w:noProof/>
      </w:rPr>
    </w:sdtEndPr>
    <w:sdtContent>
      <w:p w:rsidR="00A6374A" w:rsidRDefault="00044F36">
        <w:pPr>
          <w:pStyle w:val="Header"/>
          <w:jc w:val="center"/>
        </w:pPr>
        <w:r>
          <w:fldChar w:fldCharType="begin"/>
        </w:r>
        <w:r w:rsidR="00A6374A">
          <w:instrText xml:space="preserve"> PAGE   \* MERGEFORMAT </w:instrText>
        </w:r>
        <w:r>
          <w:fldChar w:fldCharType="separate"/>
        </w:r>
        <w:r w:rsidR="007C6434">
          <w:rPr>
            <w:noProof/>
          </w:rPr>
          <w:t>2</w:t>
        </w:r>
        <w:r>
          <w:rPr>
            <w:noProof/>
          </w:rPr>
          <w:fldChar w:fldCharType="end"/>
        </w:r>
      </w:p>
    </w:sdtContent>
  </w:sdt>
  <w:p w:rsidR="00A6374A" w:rsidRPr="004E5645" w:rsidRDefault="00A6374A" w:rsidP="003476A9">
    <w:pPr>
      <w:pStyle w:val="Header"/>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64810"/>
      <w:docPartObj>
        <w:docPartGallery w:val="Page Numbers (Top of Page)"/>
        <w:docPartUnique/>
      </w:docPartObj>
    </w:sdtPr>
    <w:sdtEndPr>
      <w:rPr>
        <w:noProof/>
      </w:rPr>
    </w:sdtEndPr>
    <w:sdtContent>
      <w:p w:rsidR="00A6374A" w:rsidRDefault="00044F36">
        <w:pPr>
          <w:pStyle w:val="Header"/>
          <w:jc w:val="center"/>
        </w:pPr>
        <w:r>
          <w:fldChar w:fldCharType="begin"/>
        </w:r>
        <w:r w:rsidR="00A6374A">
          <w:instrText xml:space="preserve"> PAGE   \* MERGEFORMAT </w:instrText>
        </w:r>
        <w:r>
          <w:fldChar w:fldCharType="separate"/>
        </w:r>
        <w:r w:rsidR="00A6374A">
          <w:rPr>
            <w:noProof/>
          </w:rPr>
          <w:t>2</w:t>
        </w:r>
        <w:r>
          <w:rPr>
            <w:noProof/>
          </w:rPr>
          <w:fldChar w:fldCharType="end"/>
        </w:r>
      </w:p>
    </w:sdtContent>
  </w:sdt>
  <w:p w:rsidR="00A6374A" w:rsidRPr="004E5645" w:rsidRDefault="00A6374A" w:rsidP="003476A9">
    <w:pPr>
      <w:pStyle w:val="Header"/>
      <w:jc w:val="right"/>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001407"/>
      <w:docPartObj>
        <w:docPartGallery w:val="Page Numbers (Top of Page)"/>
        <w:docPartUnique/>
      </w:docPartObj>
    </w:sdtPr>
    <w:sdtEndPr>
      <w:rPr>
        <w:noProof/>
      </w:rPr>
    </w:sdtEndPr>
    <w:sdtContent>
      <w:p w:rsidR="00A6374A" w:rsidRDefault="00044F36">
        <w:pPr>
          <w:pStyle w:val="Header"/>
          <w:jc w:val="center"/>
        </w:pPr>
        <w:r>
          <w:fldChar w:fldCharType="begin"/>
        </w:r>
        <w:r w:rsidR="00A6374A">
          <w:instrText xml:space="preserve"> PAGE   \* MERGEFORMAT </w:instrText>
        </w:r>
        <w:r>
          <w:fldChar w:fldCharType="separate"/>
        </w:r>
        <w:r w:rsidR="007C6434">
          <w:rPr>
            <w:noProof/>
          </w:rPr>
          <w:t>2</w:t>
        </w:r>
        <w:r>
          <w:rPr>
            <w:noProof/>
          </w:rPr>
          <w:fldChar w:fldCharType="end"/>
        </w:r>
      </w:p>
    </w:sdtContent>
  </w:sdt>
  <w:p w:rsidR="00A6374A" w:rsidRDefault="00A637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7D9F"/>
    <w:multiLevelType w:val="hybridMultilevel"/>
    <w:tmpl w:val="0F44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947247"/>
    <w:multiLevelType w:val="hybridMultilevel"/>
    <w:tmpl w:val="B798D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EA6826"/>
    <w:multiLevelType w:val="hybridMultilevel"/>
    <w:tmpl w:val="698EC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B408BA"/>
    <w:rsid w:val="00044F36"/>
    <w:rsid w:val="00103E02"/>
    <w:rsid w:val="001F1799"/>
    <w:rsid w:val="001F3E28"/>
    <w:rsid w:val="00254E61"/>
    <w:rsid w:val="002D759F"/>
    <w:rsid w:val="003476A9"/>
    <w:rsid w:val="003F7625"/>
    <w:rsid w:val="00431422"/>
    <w:rsid w:val="0047142C"/>
    <w:rsid w:val="00583B5C"/>
    <w:rsid w:val="00595175"/>
    <w:rsid w:val="005E58D8"/>
    <w:rsid w:val="00630318"/>
    <w:rsid w:val="00661B88"/>
    <w:rsid w:val="007112BB"/>
    <w:rsid w:val="00732A8D"/>
    <w:rsid w:val="007C6434"/>
    <w:rsid w:val="008F0998"/>
    <w:rsid w:val="00903E20"/>
    <w:rsid w:val="00A6374A"/>
    <w:rsid w:val="00AB3EFE"/>
    <w:rsid w:val="00AC3DF6"/>
    <w:rsid w:val="00B36534"/>
    <w:rsid w:val="00B408BA"/>
    <w:rsid w:val="00C22029"/>
    <w:rsid w:val="00C32B3C"/>
    <w:rsid w:val="00DA594F"/>
    <w:rsid w:val="00EA5B72"/>
    <w:rsid w:val="00EE3802"/>
    <w:rsid w:val="00FA5AEA"/>
    <w:rsid w:val="00FC5D4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BA"/>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8BA"/>
    <w:pPr>
      <w:ind w:left="720"/>
    </w:pPr>
    <w:rPr>
      <w:rFonts w:ascii="Calibri" w:eastAsiaTheme="minorHAnsi" w:hAnsi="Calibri" w:cs="Calibri"/>
      <w:szCs w:val="22"/>
      <w:lang w:eastAsia="en-AU"/>
    </w:rPr>
  </w:style>
  <w:style w:type="paragraph" w:styleId="Header">
    <w:name w:val="header"/>
    <w:basedOn w:val="Normal"/>
    <w:link w:val="HeaderChar"/>
    <w:uiPriority w:val="99"/>
    <w:unhideWhenUsed/>
    <w:rsid w:val="00B408BA"/>
    <w:pPr>
      <w:tabs>
        <w:tab w:val="center" w:pos="4513"/>
        <w:tab w:val="right" w:pos="9026"/>
      </w:tabs>
      <w:spacing w:after="200" w:line="276" w:lineRule="auto"/>
    </w:pPr>
    <w:rPr>
      <w:rFonts w:ascii="Calibri" w:eastAsia="Calibri" w:hAnsi="Calibri"/>
      <w:szCs w:val="22"/>
    </w:rPr>
  </w:style>
  <w:style w:type="character" w:customStyle="1" w:styleId="HeaderChar">
    <w:name w:val="Header Char"/>
    <w:basedOn w:val="DefaultParagraphFont"/>
    <w:link w:val="Header"/>
    <w:uiPriority w:val="99"/>
    <w:rsid w:val="00B408BA"/>
    <w:rPr>
      <w:rFonts w:ascii="Calibri" w:eastAsia="Calibri" w:hAnsi="Calibri" w:cs="Times New Roman"/>
    </w:rPr>
  </w:style>
  <w:style w:type="paragraph" w:styleId="Footer">
    <w:name w:val="footer"/>
    <w:basedOn w:val="Normal"/>
    <w:link w:val="FooterChar"/>
    <w:uiPriority w:val="99"/>
    <w:unhideWhenUsed/>
    <w:rsid w:val="00B408BA"/>
    <w:pPr>
      <w:tabs>
        <w:tab w:val="center" w:pos="4513"/>
        <w:tab w:val="right" w:pos="9026"/>
      </w:tabs>
    </w:pPr>
  </w:style>
  <w:style w:type="character" w:customStyle="1" w:styleId="FooterChar">
    <w:name w:val="Footer Char"/>
    <w:basedOn w:val="DefaultParagraphFont"/>
    <w:link w:val="Footer"/>
    <w:uiPriority w:val="99"/>
    <w:rsid w:val="00B408BA"/>
    <w:rPr>
      <w:rFonts w:ascii="Arial" w:eastAsia="Times New Roman" w:hAnsi="Arial" w:cs="Times New Roman"/>
      <w:szCs w:val="20"/>
    </w:rPr>
  </w:style>
  <w:style w:type="paragraph" w:styleId="BalloonText">
    <w:name w:val="Balloon Text"/>
    <w:basedOn w:val="Normal"/>
    <w:link w:val="BalloonTextChar"/>
    <w:uiPriority w:val="99"/>
    <w:semiHidden/>
    <w:unhideWhenUsed/>
    <w:rsid w:val="00B408BA"/>
    <w:rPr>
      <w:rFonts w:ascii="Tahoma" w:hAnsi="Tahoma" w:cs="Tahoma"/>
      <w:sz w:val="16"/>
      <w:szCs w:val="16"/>
    </w:rPr>
  </w:style>
  <w:style w:type="character" w:customStyle="1" w:styleId="BalloonTextChar">
    <w:name w:val="Balloon Text Char"/>
    <w:basedOn w:val="DefaultParagraphFont"/>
    <w:link w:val="BalloonText"/>
    <w:uiPriority w:val="99"/>
    <w:semiHidden/>
    <w:rsid w:val="00B408B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5175"/>
    <w:rPr>
      <w:sz w:val="16"/>
      <w:szCs w:val="16"/>
    </w:rPr>
  </w:style>
  <w:style w:type="paragraph" w:styleId="CommentText">
    <w:name w:val="annotation text"/>
    <w:basedOn w:val="Normal"/>
    <w:link w:val="CommentTextChar"/>
    <w:uiPriority w:val="99"/>
    <w:semiHidden/>
    <w:unhideWhenUsed/>
    <w:rsid w:val="00595175"/>
    <w:rPr>
      <w:sz w:val="20"/>
    </w:rPr>
  </w:style>
  <w:style w:type="character" w:customStyle="1" w:styleId="CommentTextChar">
    <w:name w:val="Comment Text Char"/>
    <w:basedOn w:val="DefaultParagraphFont"/>
    <w:link w:val="CommentText"/>
    <w:uiPriority w:val="99"/>
    <w:semiHidden/>
    <w:rsid w:val="0059517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5175"/>
    <w:rPr>
      <w:b/>
      <w:bCs/>
    </w:rPr>
  </w:style>
  <w:style w:type="character" w:customStyle="1" w:styleId="CommentSubjectChar">
    <w:name w:val="Comment Subject Char"/>
    <w:basedOn w:val="CommentTextChar"/>
    <w:link w:val="CommentSubject"/>
    <w:uiPriority w:val="99"/>
    <w:semiHidden/>
    <w:rsid w:val="0059517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BA"/>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8BA"/>
    <w:pPr>
      <w:ind w:left="720"/>
    </w:pPr>
    <w:rPr>
      <w:rFonts w:ascii="Calibri" w:eastAsiaTheme="minorHAnsi" w:hAnsi="Calibri" w:cs="Calibri"/>
      <w:szCs w:val="22"/>
      <w:lang w:eastAsia="en-AU"/>
    </w:rPr>
  </w:style>
  <w:style w:type="paragraph" w:styleId="Header">
    <w:name w:val="header"/>
    <w:basedOn w:val="Normal"/>
    <w:link w:val="HeaderChar"/>
    <w:uiPriority w:val="99"/>
    <w:unhideWhenUsed/>
    <w:rsid w:val="00B408BA"/>
    <w:pPr>
      <w:tabs>
        <w:tab w:val="center" w:pos="4513"/>
        <w:tab w:val="right" w:pos="9026"/>
      </w:tabs>
      <w:spacing w:after="200" w:line="276" w:lineRule="auto"/>
    </w:pPr>
    <w:rPr>
      <w:rFonts w:ascii="Calibri" w:eastAsia="Calibri" w:hAnsi="Calibri"/>
      <w:szCs w:val="22"/>
    </w:rPr>
  </w:style>
  <w:style w:type="character" w:customStyle="1" w:styleId="HeaderChar">
    <w:name w:val="Header Char"/>
    <w:basedOn w:val="DefaultParagraphFont"/>
    <w:link w:val="Header"/>
    <w:uiPriority w:val="99"/>
    <w:rsid w:val="00B408BA"/>
    <w:rPr>
      <w:rFonts w:ascii="Calibri" w:eastAsia="Calibri" w:hAnsi="Calibri" w:cs="Times New Roman"/>
    </w:rPr>
  </w:style>
  <w:style w:type="paragraph" w:styleId="Footer">
    <w:name w:val="footer"/>
    <w:basedOn w:val="Normal"/>
    <w:link w:val="FooterChar"/>
    <w:uiPriority w:val="99"/>
    <w:unhideWhenUsed/>
    <w:rsid w:val="00B408BA"/>
    <w:pPr>
      <w:tabs>
        <w:tab w:val="center" w:pos="4513"/>
        <w:tab w:val="right" w:pos="9026"/>
      </w:tabs>
    </w:pPr>
  </w:style>
  <w:style w:type="character" w:customStyle="1" w:styleId="FooterChar">
    <w:name w:val="Footer Char"/>
    <w:basedOn w:val="DefaultParagraphFont"/>
    <w:link w:val="Footer"/>
    <w:uiPriority w:val="99"/>
    <w:rsid w:val="00B408BA"/>
    <w:rPr>
      <w:rFonts w:ascii="Arial" w:eastAsia="Times New Roman" w:hAnsi="Arial" w:cs="Times New Roman"/>
      <w:szCs w:val="20"/>
    </w:rPr>
  </w:style>
  <w:style w:type="paragraph" w:styleId="BalloonText">
    <w:name w:val="Balloon Text"/>
    <w:basedOn w:val="Normal"/>
    <w:link w:val="BalloonTextChar"/>
    <w:uiPriority w:val="99"/>
    <w:semiHidden/>
    <w:unhideWhenUsed/>
    <w:rsid w:val="00B408BA"/>
    <w:rPr>
      <w:rFonts w:ascii="Tahoma" w:hAnsi="Tahoma" w:cs="Tahoma"/>
      <w:sz w:val="16"/>
      <w:szCs w:val="16"/>
    </w:rPr>
  </w:style>
  <w:style w:type="character" w:customStyle="1" w:styleId="BalloonTextChar">
    <w:name w:val="Balloon Text Char"/>
    <w:basedOn w:val="DefaultParagraphFont"/>
    <w:link w:val="BalloonText"/>
    <w:uiPriority w:val="99"/>
    <w:semiHidden/>
    <w:rsid w:val="00B408B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5175"/>
    <w:rPr>
      <w:sz w:val="16"/>
      <w:szCs w:val="16"/>
    </w:rPr>
  </w:style>
  <w:style w:type="paragraph" w:styleId="CommentText">
    <w:name w:val="annotation text"/>
    <w:basedOn w:val="Normal"/>
    <w:link w:val="CommentTextChar"/>
    <w:uiPriority w:val="99"/>
    <w:semiHidden/>
    <w:unhideWhenUsed/>
    <w:rsid w:val="00595175"/>
    <w:rPr>
      <w:sz w:val="20"/>
    </w:rPr>
  </w:style>
  <w:style w:type="character" w:customStyle="1" w:styleId="CommentTextChar">
    <w:name w:val="Comment Text Char"/>
    <w:basedOn w:val="DefaultParagraphFont"/>
    <w:link w:val="CommentText"/>
    <w:uiPriority w:val="99"/>
    <w:semiHidden/>
    <w:rsid w:val="0059517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5175"/>
    <w:rPr>
      <w:b/>
      <w:bCs/>
    </w:rPr>
  </w:style>
  <w:style w:type="character" w:customStyle="1" w:styleId="CommentSubjectChar">
    <w:name w:val="Comment Subject Char"/>
    <w:basedOn w:val="CommentTextChar"/>
    <w:link w:val="CommentSubject"/>
    <w:uiPriority w:val="99"/>
    <w:semiHidden/>
    <w:rsid w:val="00595175"/>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8689-223D-4B9D-990C-001F40C7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Giordano</dc:creator>
  <cp:lastModifiedBy>gobbid</cp:lastModifiedBy>
  <cp:revision>3</cp:revision>
  <dcterms:created xsi:type="dcterms:W3CDTF">2012-11-14T04:51:00Z</dcterms:created>
  <dcterms:modified xsi:type="dcterms:W3CDTF">2012-11-20T06:00:00Z</dcterms:modified>
</cp:coreProperties>
</file>