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B15" w:rsidRPr="00DE1B15" w:rsidRDefault="00DE1B15" w:rsidP="00DE1B15">
      <w:pPr>
        <w:jc w:val="center"/>
        <w:rPr>
          <w:b/>
          <w:sz w:val="28"/>
          <w:lang w:val="en-US"/>
        </w:rPr>
      </w:pPr>
      <w:r w:rsidRPr="00DE1B15">
        <w:rPr>
          <w:b/>
          <w:sz w:val="28"/>
          <w:lang w:val="en-US"/>
        </w:rPr>
        <w:t xml:space="preserve">ASIC CLASS ORDER [CO </w:t>
      </w:r>
      <w:r w:rsidR="00E8355B">
        <w:rPr>
          <w:b/>
          <w:sz w:val="28"/>
          <w:lang w:val="en-US"/>
        </w:rPr>
        <w:t>12/</w:t>
      </w:r>
      <w:r w:rsidR="003560C8">
        <w:rPr>
          <w:b/>
          <w:sz w:val="28"/>
          <w:lang w:val="en-US"/>
        </w:rPr>
        <w:t>1367</w:t>
      </w:r>
      <w:r w:rsidRPr="00DE1B15">
        <w:rPr>
          <w:b/>
          <w:sz w:val="28"/>
          <w:lang w:val="en-US"/>
        </w:rPr>
        <w:t>]</w:t>
      </w:r>
    </w:p>
    <w:p w:rsidR="00DE1B15" w:rsidRDefault="00DE1B15" w:rsidP="00DE1B15">
      <w:pPr>
        <w:jc w:val="center"/>
        <w:rPr>
          <w:lang w:val="en-US"/>
        </w:rPr>
      </w:pPr>
    </w:p>
    <w:p w:rsidR="00DE1B15" w:rsidRPr="00DE1B15" w:rsidRDefault="00DE1B15" w:rsidP="00DE1B15">
      <w:pPr>
        <w:jc w:val="center"/>
        <w:rPr>
          <w:b/>
          <w:sz w:val="28"/>
          <w:lang w:val="en-US"/>
        </w:rPr>
      </w:pPr>
      <w:r w:rsidRPr="00DE1B15">
        <w:rPr>
          <w:b/>
          <w:sz w:val="28"/>
          <w:lang w:val="en-US"/>
        </w:rPr>
        <w:t>EXPLANATORY STATEMENT</w:t>
      </w:r>
    </w:p>
    <w:p w:rsidR="00DE1B15" w:rsidRDefault="00DE1B15" w:rsidP="00DE1B15">
      <w:pPr>
        <w:jc w:val="center"/>
        <w:rPr>
          <w:lang w:val="en-US"/>
        </w:rPr>
      </w:pPr>
    </w:p>
    <w:p w:rsidR="00DE1B15" w:rsidRDefault="00DE1B15" w:rsidP="00DE1B15">
      <w:pPr>
        <w:jc w:val="center"/>
        <w:rPr>
          <w:lang w:val="en-US"/>
        </w:rPr>
      </w:pPr>
      <w:r>
        <w:rPr>
          <w:lang w:val="en-US"/>
        </w:rPr>
        <w:t>Prepared by the Australian Securities and Investments Commission</w:t>
      </w:r>
    </w:p>
    <w:p w:rsidR="0067638F" w:rsidRDefault="0067638F" w:rsidP="00DE1B15">
      <w:pPr>
        <w:jc w:val="center"/>
        <w:rPr>
          <w:lang w:val="en-US"/>
        </w:rPr>
      </w:pPr>
    </w:p>
    <w:p w:rsidR="00DE1B15" w:rsidRDefault="00DE1B15" w:rsidP="00DE1B15">
      <w:pPr>
        <w:jc w:val="center"/>
        <w:rPr>
          <w:i/>
          <w:lang w:val="en-US"/>
        </w:rPr>
      </w:pPr>
      <w:r>
        <w:rPr>
          <w:i/>
          <w:lang w:val="en-US"/>
        </w:rPr>
        <w:t>Corporations Act 2001</w:t>
      </w:r>
    </w:p>
    <w:p w:rsidR="00DE1B15" w:rsidRDefault="00DE1B15" w:rsidP="00DE1B15">
      <w:pPr>
        <w:rPr>
          <w:lang w:val="en-US"/>
        </w:rPr>
      </w:pPr>
    </w:p>
    <w:p w:rsidR="00DE1B15" w:rsidRDefault="00DE1B15" w:rsidP="00DE1B15">
      <w:pPr>
        <w:rPr>
          <w:lang w:val="en-US"/>
        </w:rPr>
      </w:pPr>
      <w:r>
        <w:rPr>
          <w:lang w:val="en-US"/>
        </w:rPr>
        <w:t>The Australian Securities and Investments Commissions (</w:t>
      </w:r>
      <w:r>
        <w:rPr>
          <w:b/>
          <w:lang w:val="en-US"/>
        </w:rPr>
        <w:t>ASIC</w:t>
      </w:r>
      <w:r>
        <w:rPr>
          <w:lang w:val="en-US"/>
        </w:rPr>
        <w:t xml:space="preserve">) makes ASIC Class Order [CO </w:t>
      </w:r>
      <w:r w:rsidR="00E8355B">
        <w:rPr>
          <w:lang w:val="en-US"/>
        </w:rPr>
        <w:t>12/</w:t>
      </w:r>
      <w:r w:rsidR="003560C8">
        <w:rPr>
          <w:lang w:val="en-US"/>
        </w:rPr>
        <w:t>1367</w:t>
      </w:r>
      <w:r>
        <w:rPr>
          <w:lang w:val="en-US"/>
        </w:rPr>
        <w:t>]</w:t>
      </w:r>
      <w:r w:rsidR="00BD4F23">
        <w:rPr>
          <w:lang w:val="en-US"/>
        </w:rPr>
        <w:t xml:space="preserve"> </w:t>
      </w:r>
      <w:r>
        <w:rPr>
          <w:lang w:val="en-US"/>
        </w:rPr>
        <w:t>under subsection</w:t>
      </w:r>
      <w:r w:rsidR="003C27FA">
        <w:rPr>
          <w:lang w:val="en-US"/>
        </w:rPr>
        <w:t xml:space="preserve"> </w:t>
      </w:r>
      <w:r>
        <w:rPr>
          <w:lang w:val="en-US"/>
        </w:rPr>
        <w:t xml:space="preserve">741(1) of the </w:t>
      </w:r>
      <w:r>
        <w:rPr>
          <w:i/>
          <w:lang w:val="en-US"/>
        </w:rPr>
        <w:t xml:space="preserve">Corporations Act 2001 </w:t>
      </w:r>
      <w:r>
        <w:rPr>
          <w:lang w:val="en-US"/>
        </w:rPr>
        <w:t xml:space="preserve">(the </w:t>
      </w:r>
      <w:r>
        <w:rPr>
          <w:b/>
          <w:lang w:val="en-US"/>
        </w:rPr>
        <w:t>Act</w:t>
      </w:r>
      <w:r>
        <w:rPr>
          <w:lang w:val="en-US"/>
        </w:rPr>
        <w:t>).</w:t>
      </w:r>
    </w:p>
    <w:p w:rsidR="00DE1B15" w:rsidRDefault="00DE1B15" w:rsidP="00DE1B15">
      <w:pPr>
        <w:rPr>
          <w:lang w:val="en-US"/>
        </w:rPr>
      </w:pPr>
    </w:p>
    <w:p w:rsidR="00DE1B15" w:rsidRDefault="00DE1B15" w:rsidP="00DE1B15">
      <w:pPr>
        <w:rPr>
          <w:lang w:val="en-US"/>
        </w:rPr>
      </w:pPr>
    </w:p>
    <w:p w:rsidR="00DE1B15" w:rsidRDefault="00E8355B" w:rsidP="00DE1B15">
      <w:pPr>
        <w:rPr>
          <w:lang w:val="en-US"/>
        </w:rPr>
      </w:pPr>
      <w:r>
        <w:rPr>
          <w:lang w:val="en-US"/>
        </w:rPr>
        <w:t>Subsection</w:t>
      </w:r>
      <w:r w:rsidR="00DE1B15">
        <w:rPr>
          <w:lang w:val="en-US"/>
        </w:rPr>
        <w:t xml:space="preserve"> 741(1) provides that ASIC may declare that Chapter 6D</w:t>
      </w:r>
      <w:r w:rsidR="001D2DE9">
        <w:rPr>
          <w:lang w:val="en-US"/>
        </w:rPr>
        <w:t xml:space="preserve"> of the Act</w:t>
      </w:r>
      <w:r w:rsidR="00DE1B15">
        <w:rPr>
          <w:lang w:val="en-US"/>
        </w:rPr>
        <w:t xml:space="preserve"> applies to a</w:t>
      </w:r>
      <w:r w:rsidR="001D2DE9">
        <w:rPr>
          <w:lang w:val="en-US"/>
        </w:rPr>
        <w:t>ll</w:t>
      </w:r>
      <w:r w:rsidR="00DE1B15">
        <w:rPr>
          <w:lang w:val="en-US"/>
        </w:rPr>
        <w:t xml:space="preserve"> person</w:t>
      </w:r>
      <w:r w:rsidR="001D2DE9">
        <w:rPr>
          <w:lang w:val="en-US"/>
        </w:rPr>
        <w:t>s</w:t>
      </w:r>
      <w:r w:rsidR="00DE1B15">
        <w:rPr>
          <w:lang w:val="en-US"/>
        </w:rPr>
        <w:t xml:space="preserve"> as if specified provisions were omitted, modified or varied as specified in the declaration.</w:t>
      </w:r>
    </w:p>
    <w:p w:rsidR="00DE1B15" w:rsidRDefault="00DE1B15" w:rsidP="00DE1B15">
      <w:pPr>
        <w:rPr>
          <w:lang w:val="en-US"/>
        </w:rPr>
      </w:pPr>
    </w:p>
    <w:p w:rsidR="00DE1B15" w:rsidRDefault="00DE1B15" w:rsidP="00DE1B15">
      <w:pPr>
        <w:pStyle w:val="ListParagraph"/>
        <w:numPr>
          <w:ilvl w:val="0"/>
          <w:numId w:val="1"/>
        </w:numPr>
        <w:rPr>
          <w:rFonts w:ascii="Arial" w:hAnsi="Arial" w:cs="Arial"/>
          <w:b/>
          <w:lang w:val="en-US"/>
        </w:rPr>
      </w:pPr>
      <w:r w:rsidRPr="00DE1B15">
        <w:rPr>
          <w:rFonts w:ascii="Arial" w:hAnsi="Arial" w:cs="Arial"/>
          <w:b/>
          <w:lang w:val="en-US"/>
        </w:rPr>
        <w:t>Background</w:t>
      </w:r>
    </w:p>
    <w:p w:rsidR="00DE1B15" w:rsidRDefault="00DE1B15" w:rsidP="00DE1B15">
      <w:pPr>
        <w:rPr>
          <w:lang w:val="en-US"/>
        </w:rPr>
      </w:pPr>
    </w:p>
    <w:p w:rsidR="00826756" w:rsidRDefault="00826756" w:rsidP="00DE1B15">
      <w:pPr>
        <w:rPr>
          <w:lang w:val="en-US"/>
        </w:rPr>
      </w:pPr>
      <w:r>
        <w:rPr>
          <w:lang w:val="en-US"/>
        </w:rPr>
        <w:t xml:space="preserve">On 11 May 2010, ASIC </w:t>
      </w:r>
      <w:r w:rsidR="00E8355B">
        <w:rPr>
          <w:lang w:val="en-US"/>
        </w:rPr>
        <w:t>made</w:t>
      </w:r>
      <w:r>
        <w:rPr>
          <w:lang w:val="en-US"/>
        </w:rPr>
        <w:t xml:space="preserve"> </w:t>
      </w:r>
      <w:r w:rsidR="00097F16">
        <w:rPr>
          <w:lang w:val="en-US"/>
        </w:rPr>
        <w:t xml:space="preserve">Class Order </w:t>
      </w:r>
      <w:r w:rsidR="00315B4D">
        <w:rPr>
          <w:lang w:val="en-US"/>
        </w:rPr>
        <w:t>[CO 10/321]</w:t>
      </w:r>
      <w:r>
        <w:rPr>
          <w:lang w:val="en-US"/>
        </w:rPr>
        <w:t xml:space="preserve"> </w:t>
      </w:r>
      <w:r w:rsidR="00547B2D">
        <w:rPr>
          <w:lang w:val="en-US"/>
        </w:rPr>
        <w:t xml:space="preserve">(the </w:t>
      </w:r>
      <w:r w:rsidR="004E04B9" w:rsidRPr="004E04B9">
        <w:rPr>
          <w:b/>
          <w:i/>
          <w:lang w:val="en-US"/>
        </w:rPr>
        <w:t>principal class order</w:t>
      </w:r>
      <w:r w:rsidR="00547B2D">
        <w:rPr>
          <w:lang w:val="en-US"/>
        </w:rPr>
        <w:t xml:space="preserve">) </w:t>
      </w:r>
      <w:r>
        <w:rPr>
          <w:lang w:val="en-US"/>
        </w:rPr>
        <w:t xml:space="preserve">to </w:t>
      </w:r>
      <w:r w:rsidR="00853355">
        <w:rPr>
          <w:lang w:val="en-US"/>
        </w:rPr>
        <w:t xml:space="preserve">provide conditional relief to allow </w:t>
      </w:r>
      <w:r>
        <w:rPr>
          <w:lang w:val="en-US"/>
        </w:rPr>
        <w:t xml:space="preserve">a listed </w:t>
      </w:r>
      <w:r w:rsidR="00547B2D">
        <w:rPr>
          <w:lang w:val="en-US"/>
        </w:rPr>
        <w:t>body</w:t>
      </w:r>
      <w:r w:rsidR="00315B4D" w:rsidRPr="00315B4D">
        <w:rPr>
          <w:lang w:val="en-US"/>
        </w:rPr>
        <w:t xml:space="preserve"> to offer </w:t>
      </w:r>
      <w:r w:rsidR="00547B2D">
        <w:rPr>
          <w:lang w:val="en-US"/>
        </w:rPr>
        <w:t>“</w:t>
      </w:r>
      <w:r w:rsidR="00315B4D" w:rsidRPr="00315B4D">
        <w:rPr>
          <w:lang w:val="en-US"/>
        </w:rPr>
        <w:t>vanilla bonds</w:t>
      </w:r>
      <w:r w:rsidR="00547B2D">
        <w:rPr>
          <w:lang w:val="en-US"/>
        </w:rPr>
        <w:t>”</w:t>
      </w:r>
      <w:r w:rsidR="00315B4D" w:rsidRPr="00315B4D">
        <w:rPr>
          <w:lang w:val="en-US"/>
        </w:rPr>
        <w:t xml:space="preserve"> under</w:t>
      </w:r>
      <w:r>
        <w:rPr>
          <w:lang w:val="en-US"/>
        </w:rPr>
        <w:t>:</w:t>
      </w:r>
      <w:r w:rsidR="00315B4D" w:rsidRPr="00315B4D">
        <w:rPr>
          <w:lang w:val="en-US"/>
        </w:rPr>
        <w:t xml:space="preserve"> </w:t>
      </w:r>
    </w:p>
    <w:p w:rsidR="00826756" w:rsidRDefault="00826756" w:rsidP="00DE1B15">
      <w:pPr>
        <w:rPr>
          <w:lang w:val="en-US"/>
        </w:rPr>
      </w:pPr>
    </w:p>
    <w:p w:rsidR="00826756" w:rsidRDefault="00315B4D" w:rsidP="00826756">
      <w:pPr>
        <w:pStyle w:val="ListParagraph"/>
        <w:numPr>
          <w:ilvl w:val="0"/>
          <w:numId w:val="3"/>
        </w:numPr>
        <w:rPr>
          <w:lang w:val="en-US"/>
        </w:rPr>
      </w:pPr>
      <w:r w:rsidRPr="00826756">
        <w:rPr>
          <w:lang w:val="en-US"/>
        </w:rPr>
        <w:t>a simplified prospectus, which has similar content requirements to a transaction-specific prospectus (see section 713 of the Act)</w:t>
      </w:r>
      <w:r w:rsidR="00826756">
        <w:rPr>
          <w:lang w:val="en-US"/>
        </w:rPr>
        <w:t xml:space="preserve">; </w:t>
      </w:r>
      <w:r w:rsidR="00826E3F">
        <w:rPr>
          <w:lang w:val="en-US"/>
        </w:rPr>
        <w:t>and</w:t>
      </w:r>
    </w:p>
    <w:p w:rsidR="00826E3F" w:rsidRDefault="00826E3F" w:rsidP="00826E3F">
      <w:pPr>
        <w:pStyle w:val="ListParagraph"/>
        <w:ind w:left="1080"/>
        <w:rPr>
          <w:lang w:val="en-US"/>
        </w:rPr>
      </w:pPr>
    </w:p>
    <w:p w:rsidR="00826756" w:rsidRDefault="00826756" w:rsidP="00826756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a two-part prospectus</w:t>
      </w:r>
      <w:r w:rsidR="00826E3F">
        <w:rPr>
          <w:lang w:val="en-US"/>
        </w:rPr>
        <w:t>, comprising a base prospectus that may be used for several different offers and a second part prospectus that relates to a particular vanilla bonds offer</w:t>
      </w:r>
      <w:r w:rsidR="00547B2D">
        <w:rPr>
          <w:lang w:val="en-US"/>
        </w:rPr>
        <w:t>.</w:t>
      </w:r>
      <w:r>
        <w:rPr>
          <w:lang w:val="en-US"/>
        </w:rPr>
        <w:t xml:space="preserve"> </w:t>
      </w:r>
    </w:p>
    <w:p w:rsidR="00826756" w:rsidRDefault="00826756" w:rsidP="00826756">
      <w:pPr>
        <w:rPr>
          <w:lang w:val="en-US"/>
        </w:rPr>
      </w:pPr>
    </w:p>
    <w:p w:rsidR="00547B2D" w:rsidRPr="00547B2D" w:rsidRDefault="00547B2D" w:rsidP="00547B2D">
      <w:r>
        <w:rPr>
          <w:lang w:val="en-US"/>
        </w:rPr>
        <w:t xml:space="preserve">A </w:t>
      </w:r>
      <w:r w:rsidR="00E8355B">
        <w:rPr>
          <w:lang w:val="en-US"/>
        </w:rPr>
        <w:t>“</w:t>
      </w:r>
      <w:r>
        <w:rPr>
          <w:lang w:val="en-US"/>
        </w:rPr>
        <w:t>v</w:t>
      </w:r>
      <w:r w:rsidR="00E8355B">
        <w:rPr>
          <w:lang w:val="en-US"/>
        </w:rPr>
        <w:t xml:space="preserve">anilla bond” </w:t>
      </w:r>
      <w:r>
        <w:rPr>
          <w:lang w:val="en-US"/>
        </w:rPr>
        <w:t xml:space="preserve">is </w:t>
      </w:r>
      <w:r w:rsidRPr="00547B2D">
        <w:t xml:space="preserve">a debenture of a body that: </w:t>
      </w:r>
    </w:p>
    <w:p w:rsidR="00547B2D" w:rsidRDefault="00547B2D" w:rsidP="00547B2D"/>
    <w:p w:rsidR="00A43339" w:rsidRDefault="00547B2D">
      <w:pPr>
        <w:numPr>
          <w:ilvl w:val="0"/>
          <w:numId w:val="5"/>
        </w:numPr>
      </w:pPr>
      <w:r>
        <w:t xml:space="preserve">has </w:t>
      </w:r>
      <w:r w:rsidRPr="00547B2D">
        <w:t xml:space="preserve">a fixed term of no more than 10 years, </w:t>
      </w:r>
      <w:r>
        <w:t xml:space="preserve">but may provide for </w:t>
      </w:r>
      <w:r w:rsidRPr="00547B2D">
        <w:t xml:space="preserve">redemption prior to the expiry of the fixed term </w:t>
      </w:r>
      <w:r>
        <w:t xml:space="preserve">in certain circumstances; </w:t>
      </w:r>
    </w:p>
    <w:p w:rsidR="00A43339" w:rsidRDefault="00A43339">
      <w:pPr>
        <w:ind w:firstLine="45"/>
      </w:pPr>
    </w:p>
    <w:p w:rsidR="00A43339" w:rsidRDefault="00547B2D">
      <w:pPr>
        <w:numPr>
          <w:ilvl w:val="0"/>
          <w:numId w:val="5"/>
        </w:numPr>
      </w:pPr>
      <w:r w:rsidRPr="00547B2D">
        <w:t xml:space="preserve">has a floating rate of return that comprises a reference rate plus a fixed margin or a fixed rate of return; </w:t>
      </w:r>
    </w:p>
    <w:p w:rsidR="00547B2D" w:rsidRDefault="00547B2D" w:rsidP="00547B2D"/>
    <w:p w:rsidR="00A43339" w:rsidRDefault="00547B2D">
      <w:pPr>
        <w:numPr>
          <w:ilvl w:val="0"/>
          <w:numId w:val="5"/>
        </w:numPr>
      </w:pPr>
      <w:r w:rsidRPr="00547B2D">
        <w:t xml:space="preserve">provides for interest to be paid periodically on </w:t>
      </w:r>
      <w:r>
        <w:t xml:space="preserve">specified </w:t>
      </w:r>
      <w:r w:rsidRPr="00547B2D">
        <w:t>dates;</w:t>
      </w:r>
    </w:p>
    <w:p w:rsidR="00A43339" w:rsidRDefault="00A43339">
      <w:pPr>
        <w:ind w:firstLine="45"/>
      </w:pPr>
    </w:p>
    <w:p w:rsidR="00A43339" w:rsidRDefault="00547B2D">
      <w:pPr>
        <w:numPr>
          <w:ilvl w:val="0"/>
          <w:numId w:val="5"/>
        </w:numPr>
      </w:pPr>
      <w:r w:rsidRPr="00547B2D">
        <w:t>is not subordinated under the terms of the debenture to any debt owing to unsecured creditors of the body;</w:t>
      </w:r>
    </w:p>
    <w:p w:rsidR="00547B2D" w:rsidRPr="00547B2D" w:rsidRDefault="00547B2D" w:rsidP="00547B2D"/>
    <w:p w:rsidR="00A43339" w:rsidRDefault="00547B2D">
      <w:pPr>
        <w:numPr>
          <w:ilvl w:val="0"/>
          <w:numId w:val="5"/>
        </w:numPr>
      </w:pPr>
      <w:r w:rsidRPr="00547B2D">
        <w:t xml:space="preserve">is not convertible into another class of securities; and </w:t>
      </w:r>
    </w:p>
    <w:p w:rsidR="00547B2D" w:rsidRPr="00547B2D" w:rsidRDefault="00547B2D" w:rsidP="00547B2D"/>
    <w:p w:rsidR="00A43339" w:rsidRDefault="00547B2D">
      <w:pPr>
        <w:numPr>
          <w:ilvl w:val="0"/>
          <w:numId w:val="5"/>
        </w:numPr>
      </w:pPr>
      <w:r w:rsidRPr="00547B2D">
        <w:t xml:space="preserve">is issued at the same price as all other debentures issued under the prospectus for the debenture. </w:t>
      </w:r>
    </w:p>
    <w:p w:rsidR="00865F29" w:rsidRDefault="00865F29" w:rsidP="00DE1B15">
      <w:pPr>
        <w:rPr>
          <w:lang w:val="en-US"/>
        </w:rPr>
      </w:pPr>
    </w:p>
    <w:p w:rsidR="00097F16" w:rsidRDefault="00853355" w:rsidP="00DE1B15">
      <w:pPr>
        <w:rPr>
          <w:lang w:val="en-US"/>
        </w:rPr>
      </w:pPr>
      <w:r>
        <w:rPr>
          <w:lang w:val="en-US"/>
        </w:rPr>
        <w:t xml:space="preserve">One of the conditions of </w:t>
      </w:r>
      <w:r w:rsidR="0067638F">
        <w:rPr>
          <w:lang w:val="en-US"/>
        </w:rPr>
        <w:t xml:space="preserve">the </w:t>
      </w:r>
      <w:r w:rsidR="00865F29">
        <w:rPr>
          <w:lang w:val="en-US"/>
        </w:rPr>
        <w:t xml:space="preserve">relief provided by the principal </w:t>
      </w:r>
      <w:r w:rsidR="0067638F">
        <w:rPr>
          <w:lang w:val="en-US"/>
        </w:rPr>
        <w:t xml:space="preserve">class order </w:t>
      </w:r>
      <w:r w:rsidR="00865F29">
        <w:rPr>
          <w:lang w:val="en-US"/>
        </w:rPr>
        <w:t>is a</w:t>
      </w:r>
      <w:r w:rsidR="00826756" w:rsidRPr="00826756">
        <w:rPr>
          <w:lang w:val="en-US"/>
        </w:rPr>
        <w:t xml:space="preserve"> requirement </w:t>
      </w:r>
      <w:r w:rsidR="00547B2D">
        <w:rPr>
          <w:lang w:val="en-US"/>
        </w:rPr>
        <w:t xml:space="preserve">(the </w:t>
      </w:r>
      <w:r w:rsidR="004E04B9" w:rsidRPr="004E04B9">
        <w:rPr>
          <w:b/>
          <w:i/>
          <w:lang w:val="en-US"/>
        </w:rPr>
        <w:t>minimum subscription requirement</w:t>
      </w:r>
      <w:r w:rsidR="00547B2D">
        <w:rPr>
          <w:lang w:val="en-US"/>
        </w:rPr>
        <w:t xml:space="preserve">) </w:t>
      </w:r>
      <w:r w:rsidR="00826756" w:rsidRPr="00826756">
        <w:rPr>
          <w:lang w:val="en-US"/>
        </w:rPr>
        <w:t xml:space="preserve">that </w:t>
      </w:r>
      <w:r w:rsidR="00826E3F">
        <w:rPr>
          <w:lang w:val="en-US"/>
        </w:rPr>
        <w:t xml:space="preserve">the </w:t>
      </w:r>
      <w:r w:rsidR="00826756" w:rsidRPr="00826756">
        <w:rPr>
          <w:lang w:val="en-US"/>
        </w:rPr>
        <w:t xml:space="preserve">aggregate size of the </w:t>
      </w:r>
      <w:r w:rsidR="00826756" w:rsidRPr="00826756">
        <w:rPr>
          <w:lang w:val="en-US"/>
        </w:rPr>
        <w:lastRenderedPageBreak/>
        <w:t xml:space="preserve">bond issue </w:t>
      </w:r>
      <w:r w:rsidR="00826E3F">
        <w:rPr>
          <w:lang w:val="en-US"/>
        </w:rPr>
        <w:t xml:space="preserve">must </w:t>
      </w:r>
      <w:r w:rsidR="00826756" w:rsidRPr="00826756">
        <w:rPr>
          <w:lang w:val="en-US"/>
        </w:rPr>
        <w:t>be at least $50 million if the offer is made on or before 12</w:t>
      </w:r>
      <w:r w:rsidR="00865F29">
        <w:rPr>
          <w:lang w:val="en-US"/>
        </w:rPr>
        <w:t> </w:t>
      </w:r>
      <w:r w:rsidR="00826756" w:rsidRPr="00826756">
        <w:rPr>
          <w:lang w:val="en-US"/>
        </w:rPr>
        <w:t>May</w:t>
      </w:r>
      <w:r w:rsidR="00865F29">
        <w:rPr>
          <w:lang w:val="en-US"/>
        </w:rPr>
        <w:t> </w:t>
      </w:r>
      <w:r w:rsidR="00826756" w:rsidRPr="00826756">
        <w:rPr>
          <w:lang w:val="en-US"/>
        </w:rPr>
        <w:t>2012.</w:t>
      </w:r>
      <w:r w:rsidR="003560C8">
        <w:rPr>
          <w:lang w:val="en-US"/>
        </w:rPr>
        <w:t xml:space="preserve"> This date was later extended to 12 November 2012 by Class Order [CO 12/543].</w:t>
      </w:r>
      <w:r w:rsidR="0067638F">
        <w:rPr>
          <w:lang w:val="en-US"/>
        </w:rPr>
        <w:t xml:space="preserve"> </w:t>
      </w:r>
      <w:r w:rsidR="00097F16">
        <w:rPr>
          <w:lang w:val="en-US"/>
        </w:rPr>
        <w:t xml:space="preserve">The minimum subscription requirement </w:t>
      </w:r>
      <w:r w:rsidR="0067638F">
        <w:rPr>
          <w:lang w:val="en-US"/>
        </w:rPr>
        <w:t xml:space="preserve">will </w:t>
      </w:r>
      <w:r w:rsidR="003560C8">
        <w:rPr>
          <w:lang w:val="en-US"/>
        </w:rPr>
        <w:t xml:space="preserve">therefore </w:t>
      </w:r>
      <w:r w:rsidR="0067638F">
        <w:rPr>
          <w:lang w:val="en-US"/>
        </w:rPr>
        <w:t xml:space="preserve">lapse after 12 </w:t>
      </w:r>
      <w:r w:rsidR="003560C8">
        <w:rPr>
          <w:lang w:val="en-US"/>
        </w:rPr>
        <w:t xml:space="preserve">November </w:t>
      </w:r>
      <w:r w:rsidR="0067638F">
        <w:rPr>
          <w:lang w:val="en-US"/>
        </w:rPr>
        <w:t xml:space="preserve">2012 </w:t>
      </w:r>
      <w:r w:rsidR="000178E8">
        <w:rPr>
          <w:lang w:val="en-US"/>
        </w:rPr>
        <w:t xml:space="preserve">unless ASIC </w:t>
      </w:r>
      <w:r w:rsidR="001D2DE9">
        <w:rPr>
          <w:lang w:val="en-US"/>
        </w:rPr>
        <w:t>extends</w:t>
      </w:r>
      <w:r w:rsidR="000178E8">
        <w:rPr>
          <w:lang w:val="en-US"/>
        </w:rPr>
        <w:t xml:space="preserve"> it.</w:t>
      </w:r>
    </w:p>
    <w:p w:rsidR="00097F16" w:rsidRDefault="00097F16" w:rsidP="00DE1B15">
      <w:pPr>
        <w:rPr>
          <w:lang w:val="en-US"/>
        </w:rPr>
      </w:pPr>
    </w:p>
    <w:p w:rsidR="00097F16" w:rsidRDefault="003B049F" w:rsidP="00DE1B15">
      <w:pPr>
        <w:rPr>
          <w:lang w:val="en-US"/>
        </w:rPr>
      </w:pPr>
      <w:r>
        <w:rPr>
          <w:lang w:val="en-US"/>
        </w:rPr>
        <w:t xml:space="preserve">In </w:t>
      </w:r>
      <w:r w:rsidR="00097F16">
        <w:rPr>
          <w:lang w:val="en-US"/>
        </w:rPr>
        <w:t>December 201</w:t>
      </w:r>
      <w:r>
        <w:rPr>
          <w:lang w:val="en-US"/>
        </w:rPr>
        <w:t>1</w:t>
      </w:r>
      <w:r w:rsidR="00DE4936" w:rsidRPr="00DE4936">
        <w:t xml:space="preserve">, the Australian Government released its discussion paper </w:t>
      </w:r>
      <w:r w:rsidR="00DE4936" w:rsidRPr="00DE4936">
        <w:rPr>
          <w:i/>
        </w:rPr>
        <w:t>Development of the retail corporate bond market: Streamlining disclosure and liability requirements</w:t>
      </w:r>
      <w:r w:rsidR="00DE4936" w:rsidRPr="00DE4936">
        <w:t xml:space="preserve">. One issue raised in the discussion paper is whether there should be a minimum subscription requirement for the proposed streamlined disclosure regime. </w:t>
      </w:r>
      <w:r w:rsidR="00097F16">
        <w:rPr>
          <w:lang w:val="en-US"/>
        </w:rPr>
        <w:t>In light of this</w:t>
      </w:r>
      <w:r>
        <w:rPr>
          <w:lang w:val="en-US"/>
        </w:rPr>
        <w:t xml:space="preserve"> discussion paper</w:t>
      </w:r>
      <w:r w:rsidR="00097F16">
        <w:rPr>
          <w:lang w:val="en-US"/>
        </w:rPr>
        <w:t xml:space="preserve">, ASIC </w:t>
      </w:r>
      <w:r>
        <w:rPr>
          <w:lang w:val="en-US"/>
        </w:rPr>
        <w:t xml:space="preserve">decided to extend the expiry date of the minimum subscription requirement in Class Order [CO 10/321] by </w:t>
      </w:r>
      <w:r w:rsidR="003560C8">
        <w:rPr>
          <w:lang w:val="en-US"/>
        </w:rPr>
        <w:t xml:space="preserve">a further </w:t>
      </w:r>
      <w:r>
        <w:rPr>
          <w:lang w:val="en-US"/>
        </w:rPr>
        <w:t xml:space="preserve">six months. </w:t>
      </w:r>
    </w:p>
    <w:p w:rsidR="00097F16" w:rsidRPr="00DE1B15" w:rsidRDefault="00097F16" w:rsidP="00DE1B15">
      <w:pPr>
        <w:rPr>
          <w:lang w:val="en-US"/>
        </w:rPr>
      </w:pPr>
    </w:p>
    <w:p w:rsidR="00DE1B15" w:rsidRDefault="00DE1B15" w:rsidP="00DE1B15">
      <w:pPr>
        <w:pStyle w:val="ListParagraph"/>
        <w:numPr>
          <w:ilvl w:val="0"/>
          <w:numId w:val="1"/>
        </w:num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Purpose of the class order</w:t>
      </w:r>
    </w:p>
    <w:p w:rsidR="00DE1B15" w:rsidRDefault="00DE1B15" w:rsidP="00DE1B15">
      <w:pPr>
        <w:rPr>
          <w:lang w:val="en-US"/>
        </w:rPr>
      </w:pPr>
    </w:p>
    <w:p w:rsidR="001759DE" w:rsidRDefault="00362D04">
      <w:pPr>
        <w:pStyle w:val="ListParagraph"/>
        <w:ind w:left="0"/>
        <w:rPr>
          <w:rFonts w:ascii="Arial" w:hAnsi="Arial" w:cs="Arial"/>
          <w:b/>
        </w:rPr>
      </w:pPr>
      <w:r>
        <w:rPr>
          <w:lang w:val="en-US"/>
        </w:rPr>
        <w:t xml:space="preserve">The purpose of the class order is to </w:t>
      </w:r>
      <w:r w:rsidR="00DE4936">
        <w:rPr>
          <w:lang w:val="en-US"/>
        </w:rPr>
        <w:t>extend</w:t>
      </w:r>
      <w:r>
        <w:rPr>
          <w:lang w:val="en-US"/>
        </w:rPr>
        <w:t xml:space="preserve"> the minimum subscription requirement by a further six months</w:t>
      </w:r>
      <w:r w:rsidR="005056E3">
        <w:rPr>
          <w:lang w:val="en-US"/>
        </w:rPr>
        <w:t xml:space="preserve"> </w:t>
      </w:r>
      <w:r w:rsidR="00DE4936">
        <w:rPr>
          <w:lang w:val="en-US"/>
        </w:rPr>
        <w:t xml:space="preserve">given the release of the Australian Government </w:t>
      </w:r>
      <w:r>
        <w:rPr>
          <w:lang w:val="en-US"/>
        </w:rPr>
        <w:t xml:space="preserve">discussion paper on developing the retail corporate bond market. </w:t>
      </w:r>
      <w:r w:rsidR="005056E3">
        <w:rPr>
          <w:lang w:val="en-US"/>
        </w:rPr>
        <w:t xml:space="preserve">The minimum subscription requirement will lapse on 12 </w:t>
      </w:r>
      <w:r w:rsidR="003560C8">
        <w:rPr>
          <w:lang w:val="en-US"/>
        </w:rPr>
        <w:t>May 2013</w:t>
      </w:r>
      <w:r w:rsidR="005056E3">
        <w:rPr>
          <w:lang w:val="en-US"/>
        </w:rPr>
        <w:t xml:space="preserve"> unless ASIC renews it. </w:t>
      </w:r>
    </w:p>
    <w:p w:rsidR="001759DE" w:rsidRDefault="001759DE">
      <w:pPr>
        <w:pStyle w:val="ListParagraph"/>
        <w:rPr>
          <w:lang w:val="en-US"/>
        </w:rPr>
      </w:pPr>
    </w:p>
    <w:p w:rsidR="00DE1B15" w:rsidRDefault="00DE1B15" w:rsidP="001509CE">
      <w:pPr>
        <w:pStyle w:val="ListParagraph"/>
        <w:numPr>
          <w:ilvl w:val="0"/>
          <w:numId w:val="1"/>
        </w:numPr>
        <w:rPr>
          <w:rFonts w:ascii="Arial" w:hAnsi="Arial" w:cs="Arial"/>
          <w:b/>
          <w:lang w:val="en-US"/>
        </w:rPr>
      </w:pPr>
      <w:r w:rsidRPr="001509CE">
        <w:rPr>
          <w:rFonts w:ascii="Arial" w:hAnsi="Arial" w:cs="Arial"/>
          <w:b/>
          <w:lang w:val="en-US"/>
        </w:rPr>
        <w:t>Operation</w:t>
      </w:r>
      <w:r>
        <w:rPr>
          <w:rFonts w:ascii="Arial" w:hAnsi="Arial" w:cs="Arial"/>
          <w:b/>
          <w:lang w:val="en-US"/>
        </w:rPr>
        <w:t xml:space="preserve"> of the class order</w:t>
      </w:r>
    </w:p>
    <w:p w:rsidR="00DE1B15" w:rsidRPr="00DE1B15" w:rsidRDefault="00DE1B15" w:rsidP="00DE1B15">
      <w:pPr>
        <w:rPr>
          <w:lang w:val="en-US"/>
        </w:rPr>
      </w:pPr>
    </w:p>
    <w:p w:rsidR="001759DE" w:rsidRDefault="00C252BF">
      <w:pPr>
        <w:rPr>
          <w:lang w:val="en-US"/>
        </w:rPr>
      </w:pPr>
      <w:r>
        <w:t>This class order amends the principal class order</w:t>
      </w:r>
      <w:r w:rsidR="001D2DE9">
        <w:t xml:space="preserve"> by,</w:t>
      </w:r>
      <w:r>
        <w:t xml:space="preserve"> </w:t>
      </w:r>
      <w:r w:rsidR="009C4D0E" w:rsidRPr="009C4D0E">
        <w:t>in notional section 713A of the Act</w:t>
      </w:r>
      <w:r w:rsidR="003560C8">
        <w:t xml:space="preserve">, </w:t>
      </w:r>
      <w:r w:rsidR="001D2DE9" w:rsidRPr="001D2DE9">
        <w:rPr>
          <w:lang w:val="en-US"/>
        </w:rPr>
        <w:t>extend</w:t>
      </w:r>
      <w:r w:rsidR="001D2DE9">
        <w:rPr>
          <w:lang w:val="en-US"/>
        </w:rPr>
        <w:t>ing</w:t>
      </w:r>
      <w:r w:rsidR="001D2DE9" w:rsidRPr="001D2DE9">
        <w:rPr>
          <w:lang w:val="en-US"/>
        </w:rPr>
        <w:t xml:space="preserve"> the minimum subscription requirement of at least $50 million until 12 </w:t>
      </w:r>
      <w:r w:rsidR="003560C8">
        <w:rPr>
          <w:lang w:val="en-US"/>
        </w:rPr>
        <w:t>May 2013</w:t>
      </w:r>
      <w:r w:rsidR="00315B4D" w:rsidRPr="009C4D0E">
        <w:rPr>
          <w:lang w:val="en-US"/>
        </w:rPr>
        <w:t>.</w:t>
      </w:r>
    </w:p>
    <w:p w:rsidR="007D04B7" w:rsidRDefault="007D04B7" w:rsidP="00DE1B15">
      <w:pPr>
        <w:rPr>
          <w:lang w:val="en-US"/>
        </w:rPr>
      </w:pPr>
    </w:p>
    <w:p w:rsidR="007D04B7" w:rsidRPr="007D04B7" w:rsidRDefault="007D04B7" w:rsidP="007D04B7">
      <w:pPr>
        <w:numPr>
          <w:ilvl w:val="0"/>
          <w:numId w:val="1"/>
        </w:numPr>
        <w:rPr>
          <w:rFonts w:ascii="Arial" w:hAnsi="Arial" w:cs="Arial"/>
        </w:rPr>
      </w:pPr>
      <w:r w:rsidRPr="007D04B7">
        <w:rPr>
          <w:rFonts w:ascii="Arial" w:hAnsi="Arial" w:cs="Arial"/>
          <w:b/>
          <w:bCs/>
        </w:rPr>
        <w:t xml:space="preserve">Statement of Compatibility with Human Rights </w:t>
      </w:r>
    </w:p>
    <w:p w:rsidR="007D04B7" w:rsidRDefault="007D04B7" w:rsidP="007D04B7"/>
    <w:p w:rsidR="007D04B7" w:rsidRDefault="007D04B7" w:rsidP="007D04B7">
      <w:r w:rsidRPr="007D04B7">
        <w:t xml:space="preserve">This statement is prepared in accordance with Part 3 of the </w:t>
      </w:r>
      <w:r w:rsidRPr="007D04B7">
        <w:rPr>
          <w:i/>
        </w:rPr>
        <w:t>Human Rights (Parliamentary Scrutiny) Act 2011</w:t>
      </w:r>
      <w:r w:rsidRPr="007D04B7">
        <w:t xml:space="preserve">. </w:t>
      </w:r>
    </w:p>
    <w:p w:rsidR="007D04B7" w:rsidRPr="007D04B7" w:rsidRDefault="007D04B7" w:rsidP="007D04B7"/>
    <w:p w:rsidR="007D04B7" w:rsidRDefault="007D04B7" w:rsidP="007D04B7">
      <w:pPr>
        <w:rPr>
          <w:lang w:val="en-US"/>
        </w:rPr>
      </w:pPr>
      <w:r w:rsidRPr="007D04B7">
        <w:t xml:space="preserve">This </w:t>
      </w:r>
      <w:r w:rsidR="00C252BF">
        <w:t>l</w:t>
      </w:r>
      <w:r w:rsidRPr="007D04B7">
        <w:t xml:space="preserve">egislative </w:t>
      </w:r>
      <w:r w:rsidR="00C252BF">
        <w:t>i</w:t>
      </w:r>
      <w:r w:rsidRPr="007D04B7">
        <w:t xml:space="preserve">nstrument is compatible with the human rights and freedoms recognised or declared in the international instruments listed in section 3 of the </w:t>
      </w:r>
      <w:r w:rsidRPr="007D04B7">
        <w:rPr>
          <w:i/>
        </w:rPr>
        <w:t xml:space="preserve">Human Rights (Parliamentary Scrutiny) Act 2011 </w:t>
      </w:r>
      <w:r w:rsidRPr="007D04B7">
        <w:t>because it does not engage any of the applicable rights or freedoms.</w:t>
      </w:r>
    </w:p>
    <w:p w:rsidR="00097F16" w:rsidRPr="00DE1B15" w:rsidRDefault="00097F16" w:rsidP="00DE1B15">
      <w:pPr>
        <w:rPr>
          <w:lang w:val="en-US"/>
        </w:rPr>
      </w:pPr>
    </w:p>
    <w:p w:rsidR="00DE1B15" w:rsidRPr="00DE1B15" w:rsidRDefault="00DE1B15" w:rsidP="00DE1B15">
      <w:pPr>
        <w:pStyle w:val="ListParagraph"/>
        <w:numPr>
          <w:ilvl w:val="0"/>
          <w:numId w:val="1"/>
        </w:num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Consultation</w:t>
      </w:r>
    </w:p>
    <w:p w:rsidR="00DE1B15" w:rsidRPr="00DE1B15" w:rsidRDefault="00DE1B15" w:rsidP="00DE1B15">
      <w:pPr>
        <w:rPr>
          <w:lang w:val="en-US"/>
        </w:rPr>
      </w:pPr>
    </w:p>
    <w:p w:rsidR="00DE1B15" w:rsidRPr="00DE1B15" w:rsidRDefault="00DE1B15" w:rsidP="00DE1B15">
      <w:pPr>
        <w:rPr>
          <w:b/>
          <w:lang w:val="en-US"/>
        </w:rPr>
      </w:pPr>
      <w:r>
        <w:rPr>
          <w:lang w:val="en-US"/>
        </w:rPr>
        <w:t xml:space="preserve">ASIC </w:t>
      </w:r>
      <w:r w:rsidR="003B049F">
        <w:rPr>
          <w:lang w:val="en-US"/>
        </w:rPr>
        <w:t>undertook public consultation before</w:t>
      </w:r>
      <w:r w:rsidR="00D44C8B">
        <w:rPr>
          <w:lang w:val="en-US"/>
        </w:rPr>
        <w:t xml:space="preserve"> making</w:t>
      </w:r>
      <w:r w:rsidR="003B049F">
        <w:rPr>
          <w:lang w:val="en-US"/>
        </w:rPr>
        <w:t xml:space="preserve"> Class Order [CO 10/321]</w:t>
      </w:r>
      <w:r>
        <w:rPr>
          <w:lang w:val="en-US"/>
        </w:rPr>
        <w:t xml:space="preserve">. ASIC </w:t>
      </w:r>
      <w:r w:rsidR="00DE4936">
        <w:rPr>
          <w:lang w:val="en-US"/>
        </w:rPr>
        <w:t xml:space="preserve">did not undertake public </w:t>
      </w:r>
      <w:r>
        <w:rPr>
          <w:lang w:val="en-US"/>
        </w:rPr>
        <w:t xml:space="preserve">consultation </w:t>
      </w:r>
      <w:r w:rsidR="003B049F">
        <w:rPr>
          <w:lang w:val="en-US"/>
        </w:rPr>
        <w:t xml:space="preserve">before </w:t>
      </w:r>
      <w:r w:rsidR="00DE4936">
        <w:rPr>
          <w:lang w:val="en-US"/>
        </w:rPr>
        <w:t>making Class Order [</w:t>
      </w:r>
      <w:r w:rsidR="004E0A3F">
        <w:rPr>
          <w:lang w:val="en-US"/>
        </w:rPr>
        <w:t xml:space="preserve">CO </w:t>
      </w:r>
      <w:r w:rsidR="00DE4936">
        <w:rPr>
          <w:lang w:val="en-US"/>
        </w:rPr>
        <w:t>12/</w:t>
      </w:r>
      <w:r w:rsidR="003560C8">
        <w:rPr>
          <w:lang w:val="en-US"/>
        </w:rPr>
        <w:t>1367</w:t>
      </w:r>
      <w:r w:rsidR="00DE4936">
        <w:rPr>
          <w:lang w:val="en-US"/>
        </w:rPr>
        <w:t xml:space="preserve">] </w:t>
      </w:r>
      <w:r>
        <w:rPr>
          <w:lang w:val="en-US"/>
        </w:rPr>
        <w:t xml:space="preserve">because the </w:t>
      </w:r>
      <w:r w:rsidR="001D2DE9">
        <w:rPr>
          <w:lang w:val="en-US"/>
        </w:rPr>
        <w:t xml:space="preserve">changes </w:t>
      </w:r>
      <w:r w:rsidR="00DE4936">
        <w:rPr>
          <w:lang w:val="en-US"/>
        </w:rPr>
        <w:t xml:space="preserve">made by the class order </w:t>
      </w:r>
      <w:r w:rsidR="001D2DE9">
        <w:rPr>
          <w:lang w:val="en-US"/>
        </w:rPr>
        <w:t>are of a minor and/or interim nature</w:t>
      </w:r>
      <w:r>
        <w:rPr>
          <w:lang w:val="en-US"/>
        </w:rPr>
        <w:t>.</w:t>
      </w:r>
    </w:p>
    <w:sectPr w:rsidR="00DE1B15" w:rsidRPr="00DE1B15" w:rsidSect="008175A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556F5"/>
    <w:multiLevelType w:val="hybridMultilevel"/>
    <w:tmpl w:val="11D4329E"/>
    <w:lvl w:ilvl="0" w:tplc="DFA09C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51BE4"/>
    <w:multiLevelType w:val="hybridMultilevel"/>
    <w:tmpl w:val="9B521F72"/>
    <w:lvl w:ilvl="0" w:tplc="BDD6651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F69D6"/>
    <w:multiLevelType w:val="hybridMultilevel"/>
    <w:tmpl w:val="8240437E"/>
    <w:lvl w:ilvl="0" w:tplc="484A95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534FAC"/>
    <w:multiLevelType w:val="hybridMultilevel"/>
    <w:tmpl w:val="62304F66"/>
    <w:lvl w:ilvl="0" w:tplc="53E0082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D124800"/>
    <w:multiLevelType w:val="hybridMultilevel"/>
    <w:tmpl w:val="E5882A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9C6FF2"/>
    <w:multiLevelType w:val="hybridMultilevel"/>
    <w:tmpl w:val="D7FEAC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revisionView w:markup="0"/>
  <w:trackRevisions/>
  <w:doNotTrackMoves/>
  <w:defaultTabStop w:val="7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1B15"/>
    <w:rsid w:val="000178E8"/>
    <w:rsid w:val="00055772"/>
    <w:rsid w:val="00097F16"/>
    <w:rsid w:val="001509CE"/>
    <w:rsid w:val="00151F1B"/>
    <w:rsid w:val="001759DE"/>
    <w:rsid w:val="001D2DE9"/>
    <w:rsid w:val="002955C8"/>
    <w:rsid w:val="002A7F78"/>
    <w:rsid w:val="00315B4D"/>
    <w:rsid w:val="003560C8"/>
    <w:rsid w:val="00362D04"/>
    <w:rsid w:val="003B049F"/>
    <w:rsid w:val="003C1A43"/>
    <w:rsid w:val="003C27FA"/>
    <w:rsid w:val="004E04B9"/>
    <w:rsid w:val="004E0A3F"/>
    <w:rsid w:val="005056E3"/>
    <w:rsid w:val="00547B2D"/>
    <w:rsid w:val="005704DD"/>
    <w:rsid w:val="0067638F"/>
    <w:rsid w:val="00700092"/>
    <w:rsid w:val="007A0492"/>
    <w:rsid w:val="007D04B7"/>
    <w:rsid w:val="008175A6"/>
    <w:rsid w:val="00826756"/>
    <w:rsid w:val="00826E3F"/>
    <w:rsid w:val="00853355"/>
    <w:rsid w:val="00856F62"/>
    <w:rsid w:val="00865F29"/>
    <w:rsid w:val="009C4D0E"/>
    <w:rsid w:val="00A43339"/>
    <w:rsid w:val="00AA7103"/>
    <w:rsid w:val="00B04695"/>
    <w:rsid w:val="00BD4F23"/>
    <w:rsid w:val="00C252BF"/>
    <w:rsid w:val="00C27459"/>
    <w:rsid w:val="00D35233"/>
    <w:rsid w:val="00D36A92"/>
    <w:rsid w:val="00D44C8B"/>
    <w:rsid w:val="00DE1B15"/>
    <w:rsid w:val="00DE4936"/>
    <w:rsid w:val="00E679E7"/>
    <w:rsid w:val="00E83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5A6"/>
    <w:rPr>
      <w:i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B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04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49F"/>
    <w:rPr>
      <w:rFonts w:ascii="Tahoma" w:hAnsi="Tahoma" w:cs="Tahoma"/>
      <w:iCs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B0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04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49F"/>
    <w:rPr>
      <w:i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0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04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535D0-AE04-407A-8C36-B23C280F6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610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ASIC</Company>
  <LinksUpToDate>false</LinksUpToDate>
  <CharactersWithSpaces>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Waverley Duong a</dc:creator>
  <cp:keywords/>
  <dc:description/>
  <cp:lastModifiedBy>Michael JUKES</cp:lastModifiedBy>
  <cp:revision>2</cp:revision>
  <cp:lastPrinted>2012-04-30T01:37:00Z</cp:lastPrinted>
  <dcterms:created xsi:type="dcterms:W3CDTF">2012-10-22T05:49:00Z</dcterms:created>
  <dcterms:modified xsi:type="dcterms:W3CDTF">2012-10-22T05:49:00Z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A3529836</vt:lpwstr>
  </property>
  <property fmtid="{D5CDD505-2E9C-101B-9397-08002B2CF9AE}" pid="3" name="Objective-Title">
    <vt:lpwstr>Draft explanatory statement 20120427</vt:lpwstr>
  </property>
  <property fmtid="{D5CDD505-2E9C-101B-9397-08002B2CF9AE}" pid="4" name="Objective-Comment">
    <vt:lpwstr/>
  </property>
  <property fmtid="{D5CDD505-2E9C-101B-9397-08002B2CF9AE}" pid="5" name="Objective-CreationStamp">
    <vt:filetime>2012-04-26T22:19:23Z</vt:filetime>
  </property>
  <property fmtid="{D5CDD505-2E9C-101B-9397-08002B2CF9AE}" pid="6" name="Objective-IsApproved">
    <vt:bool>false</vt:bool>
  </property>
  <property fmtid="{D5CDD505-2E9C-101B-9397-08002B2CF9AE}" pid="7" name="Objective-IsPublished">
    <vt:bool>false</vt:bool>
  </property>
  <property fmtid="{D5CDD505-2E9C-101B-9397-08002B2CF9AE}" pid="8" name="Objective-DatePublished">
    <vt:lpwstr/>
  </property>
  <property fmtid="{D5CDD505-2E9C-101B-9397-08002B2CF9AE}" pid="9" name="Objective-ModificationStamp">
    <vt:filetime>2012-04-26T22:19:34Z</vt:filetime>
  </property>
  <property fmtid="{D5CDD505-2E9C-101B-9397-08002B2CF9AE}" pid="10" name="Objective-Owner">
    <vt:lpwstr>Waverley Duong</vt:lpwstr>
  </property>
  <property fmtid="{D5CDD505-2E9C-101B-9397-08002B2CF9AE}" pid="11" name="Objective-Path">
    <vt:lpwstr>Waverley Duong:Special Folder - Waverley Duong:Handy - Waverley Duong:My Corporate Documents:</vt:lpwstr>
  </property>
  <property fmtid="{D5CDD505-2E9C-101B-9397-08002B2CF9AE}" pid="12" name="Objective-Parent">
    <vt:lpwstr>My Corporate Documents</vt:lpwstr>
  </property>
  <property fmtid="{D5CDD505-2E9C-101B-9397-08002B2CF9AE}" pid="13" name="Objective-State">
    <vt:lpwstr>Being Drafted</vt:lpwstr>
  </property>
  <property fmtid="{D5CDD505-2E9C-101B-9397-08002B2CF9AE}" pid="14" name="Objective-Version">
    <vt:lpwstr>0.2</vt:lpwstr>
  </property>
  <property fmtid="{D5CDD505-2E9C-101B-9397-08002B2CF9AE}" pid="15" name="Objective-VersionNumber">
    <vt:i4>2</vt:i4>
  </property>
  <property fmtid="{D5CDD505-2E9C-101B-9397-08002B2CF9AE}" pid="16" name="Objective-VersionComment">
    <vt:lpwstr>Version 2</vt:lpwstr>
  </property>
  <property fmtid="{D5CDD505-2E9C-101B-9397-08002B2CF9AE}" pid="17" name="Objective-FileNumber">
    <vt:lpwstr/>
  </property>
  <property fmtid="{D5CDD505-2E9C-101B-9397-08002B2CF9AE}" pid="18" name="Objective-Classification">
    <vt:lpwstr>[Inherited - IN-CONFIDENCE]</vt:lpwstr>
  </property>
  <property fmtid="{D5CDD505-2E9C-101B-9397-08002B2CF9AE}" pid="19" name="Objective-Caveats">
    <vt:lpwstr/>
  </property>
  <property fmtid="{D5CDD505-2E9C-101B-9397-08002B2CF9AE}" pid="20" name="Objective-Category [system]">
    <vt:lpwstr/>
  </property>
</Properties>
</file>