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61" w:rsidRDefault="004C3C61" w:rsidP="005D7C95">
      <w:pPr>
        <w:tabs>
          <w:tab w:val="right" w:pos="9072"/>
        </w:tabs>
        <w:spacing w:before="0"/>
        <w:ind w:right="91"/>
        <w:jc w:val="center"/>
        <w:rPr>
          <w:b/>
          <w:u w:val="single"/>
        </w:rPr>
      </w:pPr>
    </w:p>
    <w:p w:rsidR="005D7C95" w:rsidRDefault="005D7C95" w:rsidP="005D7C95">
      <w:pPr>
        <w:tabs>
          <w:tab w:val="right" w:pos="9072"/>
        </w:tabs>
        <w:spacing w:before="0"/>
        <w:ind w:right="91"/>
        <w:jc w:val="center"/>
        <w:rPr>
          <w:b/>
          <w:u w:val="single"/>
        </w:rPr>
      </w:pPr>
      <w:r>
        <w:rPr>
          <w:b/>
          <w:u w:val="single"/>
        </w:rPr>
        <w:t xml:space="preserve">EXPLANATORY </w:t>
      </w:r>
      <w:r w:rsidR="004C3C61">
        <w:rPr>
          <w:b/>
          <w:u w:val="single"/>
        </w:rPr>
        <w:t>STATEMENT</w:t>
      </w:r>
    </w:p>
    <w:p w:rsidR="005D7C95" w:rsidRDefault="005D7C95" w:rsidP="005D7C95">
      <w:pPr>
        <w:tabs>
          <w:tab w:val="right" w:pos="9072"/>
        </w:tabs>
        <w:spacing w:before="0"/>
        <w:ind w:right="91"/>
        <w:jc w:val="center"/>
        <w:rPr>
          <w:b/>
          <w:u w:val="single"/>
        </w:rPr>
      </w:pPr>
    </w:p>
    <w:p w:rsidR="00E671E4" w:rsidRPr="00D31E84" w:rsidRDefault="00E671E4" w:rsidP="00E671E4">
      <w:pPr>
        <w:tabs>
          <w:tab w:val="left" w:pos="5245"/>
        </w:tabs>
        <w:ind w:left="1440" w:firstLine="828"/>
        <w:rPr>
          <w:b/>
          <w:color w:val="000000"/>
          <w:u w:val="single"/>
        </w:rPr>
      </w:pPr>
      <w:r w:rsidRPr="00D31E84">
        <w:rPr>
          <w:b/>
          <w:color w:val="000000"/>
          <w:u w:val="single"/>
        </w:rPr>
        <w:t>Se</w:t>
      </w:r>
      <w:r w:rsidR="00D04AD4" w:rsidRPr="00D31E84">
        <w:rPr>
          <w:b/>
          <w:color w:val="000000"/>
          <w:u w:val="single"/>
        </w:rPr>
        <w:t>lect Legislative Instrument 2012</w:t>
      </w:r>
      <w:r w:rsidRPr="00D31E84">
        <w:rPr>
          <w:b/>
          <w:color w:val="000000"/>
          <w:u w:val="single"/>
        </w:rPr>
        <w:t xml:space="preserve"> No.</w:t>
      </w:r>
      <w:r w:rsidR="00D31E84">
        <w:rPr>
          <w:b/>
          <w:color w:val="000000"/>
          <w:u w:val="single"/>
        </w:rPr>
        <w:t xml:space="preserve"> 236</w:t>
      </w:r>
    </w:p>
    <w:p w:rsidR="00E671E4" w:rsidRDefault="00E671E4" w:rsidP="00E671E4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Issued by the Authority of the Minister for Veterans' Affairs</w:t>
      </w:r>
    </w:p>
    <w:p w:rsidR="00E671E4" w:rsidRDefault="00E671E4" w:rsidP="00E671E4">
      <w:pPr>
        <w:tabs>
          <w:tab w:val="left" w:pos="1701"/>
          <w:tab w:val="right" w:pos="9072"/>
        </w:tabs>
        <w:spacing w:before="0"/>
        <w:ind w:right="91"/>
        <w:rPr>
          <w:i/>
        </w:rPr>
      </w:pPr>
      <w:r>
        <w:rPr>
          <w:i/>
        </w:rPr>
        <w:tab/>
      </w:r>
    </w:p>
    <w:p w:rsidR="00E671E4" w:rsidRPr="00AA452D" w:rsidRDefault="00E671E4" w:rsidP="00E671E4">
      <w:pPr>
        <w:tabs>
          <w:tab w:val="left" w:pos="1701"/>
          <w:tab w:val="right" w:pos="9072"/>
        </w:tabs>
        <w:spacing w:before="0"/>
        <w:ind w:right="91"/>
        <w:rPr>
          <w:i/>
        </w:rPr>
      </w:pPr>
      <w:r>
        <w:rPr>
          <w:i/>
        </w:rPr>
        <w:tab/>
      </w:r>
      <w:r w:rsidRPr="00AA452D">
        <w:rPr>
          <w:i/>
        </w:rPr>
        <w:t>Veterans’ Entitlements Act 1986</w:t>
      </w:r>
    </w:p>
    <w:p w:rsidR="00E671E4" w:rsidRDefault="00E671E4" w:rsidP="00E671E4">
      <w:pPr>
        <w:tabs>
          <w:tab w:val="left" w:pos="1701"/>
          <w:tab w:val="right" w:pos="9072"/>
        </w:tabs>
        <w:spacing w:before="0"/>
        <w:ind w:left="1695" w:right="91" w:hanging="1695"/>
        <w:rPr>
          <w:i/>
        </w:rPr>
      </w:pPr>
      <w:r>
        <w:rPr>
          <w:i/>
        </w:rPr>
        <w:tab/>
      </w:r>
    </w:p>
    <w:p w:rsidR="00E671E4" w:rsidRPr="00D11B3F" w:rsidRDefault="0047255C" w:rsidP="00E671E4">
      <w:pPr>
        <w:tabs>
          <w:tab w:val="left" w:pos="1701"/>
          <w:tab w:val="right" w:pos="9072"/>
        </w:tabs>
        <w:spacing w:before="0"/>
        <w:ind w:left="1695" w:right="91" w:hanging="1695"/>
        <w:rPr>
          <w:i/>
        </w:rPr>
      </w:pPr>
      <w:r>
        <w:rPr>
          <w:i/>
        </w:rPr>
        <w:tab/>
        <w:t>Veterans’ Entitlements</w:t>
      </w:r>
      <w:r w:rsidR="00D04AD4">
        <w:rPr>
          <w:i/>
        </w:rPr>
        <w:t xml:space="preserve"> Amendment Regulation</w:t>
      </w:r>
      <w:r w:rsidR="00E671E4">
        <w:rPr>
          <w:i/>
        </w:rPr>
        <w:t xml:space="preserve"> 20</w:t>
      </w:r>
      <w:r w:rsidR="00D04AD4">
        <w:rPr>
          <w:i/>
        </w:rPr>
        <w:t>12</w:t>
      </w:r>
      <w:r w:rsidR="00E671E4">
        <w:rPr>
          <w:i/>
        </w:rPr>
        <w:t xml:space="preserve"> (No. </w:t>
      </w:r>
      <w:r w:rsidR="00D31E84">
        <w:rPr>
          <w:i/>
        </w:rPr>
        <w:t>2</w:t>
      </w:r>
      <w:r w:rsidR="00E671E4">
        <w:rPr>
          <w:i/>
        </w:rPr>
        <w:t>)</w:t>
      </w:r>
    </w:p>
    <w:p w:rsidR="00337487" w:rsidRDefault="00337487" w:rsidP="005D7C95">
      <w:pPr>
        <w:pStyle w:val="Heading6"/>
        <w:tabs>
          <w:tab w:val="right" w:pos="9072"/>
        </w:tabs>
        <w:spacing w:before="0"/>
      </w:pPr>
    </w:p>
    <w:p w:rsidR="00D04AD4" w:rsidRPr="006D73C8" w:rsidRDefault="00D04AD4" w:rsidP="00D04AD4">
      <w:pPr>
        <w:spacing w:before="0"/>
        <w:rPr>
          <w:color w:val="000000"/>
          <w:szCs w:val="24"/>
        </w:rPr>
      </w:pPr>
      <w:r w:rsidRPr="006D73C8">
        <w:rPr>
          <w:color w:val="000000"/>
          <w:szCs w:val="24"/>
        </w:rPr>
        <w:t xml:space="preserve">Section 216 of the </w:t>
      </w:r>
      <w:r w:rsidRPr="006D73C8">
        <w:rPr>
          <w:i/>
          <w:color w:val="000000"/>
          <w:szCs w:val="24"/>
        </w:rPr>
        <w:t>Veterans’ Entitlements Act 1986</w:t>
      </w:r>
      <w:r>
        <w:rPr>
          <w:color w:val="000000"/>
          <w:szCs w:val="24"/>
        </w:rPr>
        <w:t xml:space="preserve"> (the Act) provides </w:t>
      </w:r>
      <w:r w:rsidRPr="006D73C8">
        <w:rPr>
          <w:color w:val="000000"/>
          <w:szCs w:val="24"/>
        </w:rPr>
        <w:t xml:space="preserve">that </w:t>
      </w:r>
    </w:p>
    <w:p w:rsidR="00D04AD4" w:rsidRPr="006D73C8" w:rsidRDefault="00D04AD4" w:rsidP="00D04AD4">
      <w:pPr>
        <w:pStyle w:val="BodyText2"/>
        <w:spacing w:before="0" w:line="240" w:lineRule="auto"/>
        <w:rPr>
          <w:color w:val="000000"/>
          <w:szCs w:val="24"/>
        </w:rPr>
      </w:pPr>
      <w:r w:rsidRPr="006D73C8">
        <w:rPr>
          <w:szCs w:val="24"/>
        </w:rPr>
        <w:t>t</w:t>
      </w:r>
      <w:r>
        <w:rPr>
          <w:szCs w:val="24"/>
        </w:rPr>
        <w:t>he Governor-</w:t>
      </w:r>
      <w:r w:rsidRPr="006D73C8">
        <w:rPr>
          <w:szCs w:val="24"/>
        </w:rPr>
        <w:t>General may make regulations, not inconsistent with th</w:t>
      </w:r>
      <w:r>
        <w:rPr>
          <w:szCs w:val="24"/>
        </w:rPr>
        <w:t>e</w:t>
      </w:r>
      <w:r w:rsidRPr="006D73C8">
        <w:rPr>
          <w:szCs w:val="24"/>
        </w:rPr>
        <w:t xml:space="preserve"> Act, prescribing all matters which are by th</w:t>
      </w:r>
      <w:r>
        <w:rPr>
          <w:szCs w:val="24"/>
        </w:rPr>
        <w:t>e</w:t>
      </w:r>
      <w:r w:rsidRPr="006D73C8">
        <w:rPr>
          <w:szCs w:val="24"/>
        </w:rPr>
        <w:t xml:space="preserve"> Act required or permitted to be prescribed, or which are necessary or convenient to be prescribed for carrying out or giving effect to th</w:t>
      </w:r>
      <w:r>
        <w:rPr>
          <w:szCs w:val="24"/>
        </w:rPr>
        <w:t>e</w:t>
      </w:r>
      <w:r w:rsidRPr="006D73C8">
        <w:rPr>
          <w:szCs w:val="24"/>
        </w:rPr>
        <w:t xml:space="preserve"> Act.</w:t>
      </w:r>
    </w:p>
    <w:p w:rsidR="005D7C95" w:rsidRDefault="005D7C95" w:rsidP="005D7C95">
      <w:pPr>
        <w:tabs>
          <w:tab w:val="right" w:pos="9072"/>
        </w:tabs>
        <w:spacing w:before="0"/>
        <w:ind w:right="91"/>
        <w:rPr>
          <w:sz w:val="20"/>
        </w:rPr>
      </w:pPr>
    </w:p>
    <w:p w:rsidR="005D7C95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  <w:r w:rsidRPr="008F62EA">
        <w:rPr>
          <w:szCs w:val="24"/>
        </w:rPr>
        <w:t xml:space="preserve">Subsection </w:t>
      </w:r>
      <w:r>
        <w:rPr>
          <w:szCs w:val="24"/>
        </w:rPr>
        <w:t xml:space="preserve">140(2A) of the Act provides that copies of decisions and statements that are required to be served on the Repatriation Commission in respect of a </w:t>
      </w:r>
      <w:r w:rsidR="00DF3A3F">
        <w:rPr>
          <w:szCs w:val="24"/>
        </w:rPr>
        <w:t xml:space="preserve">review of a </w:t>
      </w:r>
      <w:r>
        <w:rPr>
          <w:szCs w:val="24"/>
        </w:rPr>
        <w:t xml:space="preserve">decision by the Veterans’ Review Board shall be served by forwarding them to the “prescribed address”.  </w:t>
      </w:r>
    </w:p>
    <w:p w:rsidR="005D7C95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</w:p>
    <w:p w:rsidR="00DF3A3F" w:rsidRDefault="005D7C95" w:rsidP="00DF3A3F">
      <w:pPr>
        <w:tabs>
          <w:tab w:val="right" w:pos="9072"/>
        </w:tabs>
        <w:spacing w:before="0"/>
        <w:ind w:right="91"/>
        <w:rPr>
          <w:szCs w:val="24"/>
        </w:rPr>
      </w:pPr>
      <w:r>
        <w:rPr>
          <w:szCs w:val="24"/>
        </w:rPr>
        <w:t xml:space="preserve">Regulation 9A of the </w:t>
      </w:r>
      <w:r w:rsidRPr="00A601C9">
        <w:rPr>
          <w:i/>
          <w:szCs w:val="24"/>
        </w:rPr>
        <w:t>Veterans</w:t>
      </w:r>
      <w:r w:rsidR="00F011A1">
        <w:rPr>
          <w:i/>
          <w:szCs w:val="24"/>
        </w:rPr>
        <w:t>’</w:t>
      </w:r>
      <w:r w:rsidRPr="00A601C9">
        <w:rPr>
          <w:i/>
          <w:szCs w:val="24"/>
        </w:rPr>
        <w:t xml:space="preserve"> Entitlements Regulations 1986</w:t>
      </w:r>
      <w:r>
        <w:rPr>
          <w:szCs w:val="24"/>
        </w:rPr>
        <w:t xml:space="preserve"> (the Principal Regulations) </w:t>
      </w:r>
      <w:r w:rsidR="00DF51F1">
        <w:rPr>
          <w:szCs w:val="24"/>
        </w:rPr>
        <w:t>specified</w:t>
      </w:r>
      <w:r>
        <w:rPr>
          <w:szCs w:val="24"/>
        </w:rPr>
        <w:t xml:space="preserve"> </w:t>
      </w:r>
      <w:r w:rsidR="00DF51F1">
        <w:rPr>
          <w:szCs w:val="24"/>
        </w:rPr>
        <w:t xml:space="preserve">an address in </w:t>
      </w:r>
      <w:smartTag w:uri="urn:schemas-microsoft-com:office:smarttags" w:element="place">
        <w:smartTag w:uri="urn:schemas-microsoft-com:office:smarttags" w:element="City">
          <w:r w:rsidR="008F5461">
            <w:rPr>
              <w:szCs w:val="24"/>
            </w:rPr>
            <w:t>Melbourne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 w:rsidR="008F5461">
            <w:rPr>
              <w:szCs w:val="24"/>
            </w:rPr>
            <w:t>Victoria</w:t>
          </w:r>
        </w:smartTag>
      </w:smartTag>
      <w:r>
        <w:rPr>
          <w:szCs w:val="24"/>
        </w:rPr>
        <w:t xml:space="preserve"> </w:t>
      </w:r>
      <w:r w:rsidR="00DF51F1">
        <w:rPr>
          <w:szCs w:val="24"/>
        </w:rPr>
        <w:t>as</w:t>
      </w:r>
      <w:r>
        <w:rPr>
          <w:szCs w:val="24"/>
        </w:rPr>
        <w:t xml:space="preserve"> the prescribed address for the purposes of subsection 140(2A) of the Act.  </w:t>
      </w:r>
      <w:r w:rsidR="00DF3A3F">
        <w:rPr>
          <w:szCs w:val="24"/>
        </w:rPr>
        <w:t xml:space="preserve">However, the </w:t>
      </w:r>
      <w:r w:rsidR="00D35A03">
        <w:rPr>
          <w:szCs w:val="24"/>
        </w:rPr>
        <w:t>business area of the Department of Veterans’ Affairs which overse</w:t>
      </w:r>
      <w:r w:rsidR="00DF12FE">
        <w:rPr>
          <w:szCs w:val="24"/>
        </w:rPr>
        <w:t>e</w:t>
      </w:r>
      <w:r w:rsidR="00D35A03">
        <w:rPr>
          <w:szCs w:val="24"/>
        </w:rPr>
        <w:t xml:space="preserve">s the </w:t>
      </w:r>
      <w:r w:rsidR="00DF3A3F">
        <w:rPr>
          <w:szCs w:val="24"/>
        </w:rPr>
        <w:t>process</w:t>
      </w:r>
      <w:r w:rsidR="00D35A03">
        <w:rPr>
          <w:szCs w:val="24"/>
        </w:rPr>
        <w:t xml:space="preserve">ing of </w:t>
      </w:r>
      <w:r w:rsidR="00DF3A3F">
        <w:rPr>
          <w:szCs w:val="24"/>
        </w:rPr>
        <w:t xml:space="preserve">decisions by the Veterans’ Review Board on behalf of the Repatriation Commission has moved to </w:t>
      </w:r>
      <w:smartTag w:uri="urn:schemas-microsoft-com:office:smarttags" w:element="City">
        <w:smartTag w:uri="urn:schemas-microsoft-com:office:smarttags" w:element="place">
          <w:r w:rsidR="00D00420">
            <w:rPr>
              <w:szCs w:val="24"/>
            </w:rPr>
            <w:t>Sydney</w:t>
          </w:r>
        </w:smartTag>
      </w:smartTag>
      <w:r w:rsidR="00DF3A3F">
        <w:rPr>
          <w:szCs w:val="24"/>
        </w:rPr>
        <w:t xml:space="preserve">.  As a </w:t>
      </w:r>
      <w:r w:rsidR="002D7C06">
        <w:rPr>
          <w:szCs w:val="24"/>
        </w:rPr>
        <w:t xml:space="preserve">result, the prescribed address </w:t>
      </w:r>
      <w:r w:rsidR="00DF3A3F">
        <w:rPr>
          <w:szCs w:val="24"/>
        </w:rPr>
        <w:t>needed to be changed</w:t>
      </w:r>
      <w:r w:rsidR="002D7C06">
        <w:rPr>
          <w:szCs w:val="24"/>
        </w:rPr>
        <w:t xml:space="preserve">.  This </w:t>
      </w:r>
      <w:r w:rsidR="00DF3A3F">
        <w:rPr>
          <w:szCs w:val="24"/>
        </w:rPr>
        <w:t>ensure</w:t>
      </w:r>
      <w:r w:rsidR="002D7C06">
        <w:rPr>
          <w:szCs w:val="24"/>
        </w:rPr>
        <w:t>d</w:t>
      </w:r>
      <w:r w:rsidR="00DF3A3F">
        <w:rPr>
          <w:szCs w:val="24"/>
        </w:rPr>
        <w:t xml:space="preserve"> that </w:t>
      </w:r>
      <w:r w:rsidR="002D7C06">
        <w:rPr>
          <w:szCs w:val="24"/>
        </w:rPr>
        <w:t>provision</w:t>
      </w:r>
      <w:r w:rsidR="00DF3A3F">
        <w:rPr>
          <w:szCs w:val="24"/>
        </w:rPr>
        <w:t xml:space="preserve"> of the copies of the decisions and statements </w:t>
      </w:r>
      <w:r w:rsidR="002D7C06">
        <w:rPr>
          <w:szCs w:val="24"/>
        </w:rPr>
        <w:t>of</w:t>
      </w:r>
      <w:r w:rsidR="00DF3A3F">
        <w:rPr>
          <w:szCs w:val="24"/>
        </w:rPr>
        <w:t xml:space="preserve"> the Veterans’ Review Board </w:t>
      </w:r>
      <w:r w:rsidR="002D7C06">
        <w:rPr>
          <w:szCs w:val="24"/>
        </w:rPr>
        <w:t>to</w:t>
      </w:r>
      <w:r w:rsidR="00DF3A3F">
        <w:rPr>
          <w:szCs w:val="24"/>
        </w:rPr>
        <w:t xml:space="preserve"> the </w:t>
      </w:r>
      <w:smartTag w:uri="urn:schemas-microsoft-com:office:smarttags" w:element="City">
        <w:smartTag w:uri="urn:schemas-microsoft-com:office:smarttags" w:element="place">
          <w:r w:rsidR="00D00420">
            <w:rPr>
              <w:szCs w:val="24"/>
            </w:rPr>
            <w:t>Sydney</w:t>
          </w:r>
        </w:smartTag>
      </w:smartTag>
      <w:r w:rsidR="00DF3A3F">
        <w:rPr>
          <w:szCs w:val="24"/>
        </w:rPr>
        <w:t xml:space="preserve"> address constituted service of the copies of the decisions and statements on the Repatriation Commission.</w:t>
      </w:r>
    </w:p>
    <w:p w:rsidR="00312C0B" w:rsidRDefault="00312C0B" w:rsidP="00312C0B">
      <w:pPr>
        <w:tabs>
          <w:tab w:val="right" w:pos="9072"/>
        </w:tabs>
        <w:spacing w:before="0"/>
        <w:ind w:right="91"/>
        <w:rPr>
          <w:szCs w:val="24"/>
        </w:rPr>
      </w:pPr>
    </w:p>
    <w:p w:rsidR="005D7C95" w:rsidRPr="008F62EA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  <w:r>
        <w:rPr>
          <w:szCs w:val="24"/>
        </w:rPr>
        <w:t>The Regulation amend</w:t>
      </w:r>
      <w:r w:rsidR="00D00420">
        <w:rPr>
          <w:szCs w:val="24"/>
        </w:rPr>
        <w:t>ed</w:t>
      </w:r>
      <w:r>
        <w:rPr>
          <w:szCs w:val="24"/>
        </w:rPr>
        <w:t xml:space="preserve"> the Principal Regulations to prescribe the new address for the purposes of subsection 140(2A) of the Act.</w:t>
      </w:r>
    </w:p>
    <w:p w:rsidR="005D7C95" w:rsidRDefault="005D7C95" w:rsidP="005D7C95">
      <w:pPr>
        <w:tabs>
          <w:tab w:val="right" w:pos="9072"/>
        </w:tabs>
        <w:spacing w:before="0"/>
        <w:ind w:right="91"/>
        <w:rPr>
          <w:sz w:val="20"/>
        </w:rPr>
      </w:pPr>
    </w:p>
    <w:p w:rsidR="005D7C95" w:rsidRPr="00780FDF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  <w:r w:rsidRPr="00780FDF">
        <w:rPr>
          <w:szCs w:val="24"/>
        </w:rPr>
        <w:t xml:space="preserve">Further details of the Regulation are </w:t>
      </w:r>
      <w:r>
        <w:rPr>
          <w:szCs w:val="24"/>
        </w:rPr>
        <w:t xml:space="preserve">contained in the </w:t>
      </w:r>
      <w:r w:rsidRPr="00E418E7">
        <w:rPr>
          <w:szCs w:val="24"/>
          <w:u w:val="single"/>
        </w:rPr>
        <w:t>Attachment</w:t>
      </w:r>
      <w:r w:rsidRPr="00780FDF">
        <w:rPr>
          <w:szCs w:val="24"/>
        </w:rPr>
        <w:t>.</w:t>
      </w:r>
    </w:p>
    <w:p w:rsidR="005D7C95" w:rsidRDefault="005D7C95" w:rsidP="005D7C95">
      <w:pPr>
        <w:tabs>
          <w:tab w:val="right" w:pos="9072"/>
        </w:tabs>
        <w:spacing w:before="0"/>
        <w:ind w:right="91"/>
        <w:rPr>
          <w:sz w:val="20"/>
        </w:rPr>
      </w:pPr>
    </w:p>
    <w:p w:rsidR="005D7C95" w:rsidRPr="0077716D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  <w:r w:rsidRPr="0077716D">
        <w:rPr>
          <w:szCs w:val="24"/>
        </w:rPr>
        <w:t xml:space="preserve">The Regulation </w:t>
      </w:r>
      <w:r w:rsidR="00D00420">
        <w:rPr>
          <w:szCs w:val="24"/>
        </w:rPr>
        <w:t>is</w:t>
      </w:r>
      <w:r>
        <w:rPr>
          <w:szCs w:val="24"/>
        </w:rPr>
        <w:t xml:space="preserve"> a legislative instrument for the purposes of the </w:t>
      </w:r>
      <w:r w:rsidRPr="0077716D">
        <w:rPr>
          <w:i/>
          <w:szCs w:val="24"/>
        </w:rPr>
        <w:t>Legislative Instruments Act 2003</w:t>
      </w:r>
      <w:r>
        <w:rPr>
          <w:szCs w:val="24"/>
        </w:rPr>
        <w:t>.</w:t>
      </w:r>
    </w:p>
    <w:p w:rsidR="005D7C95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</w:p>
    <w:p w:rsidR="005D7C95" w:rsidRDefault="00D00420" w:rsidP="005D7C95">
      <w:pPr>
        <w:tabs>
          <w:tab w:val="right" w:pos="9072"/>
        </w:tabs>
        <w:spacing w:before="0"/>
        <w:ind w:right="91"/>
        <w:rPr>
          <w:szCs w:val="24"/>
        </w:rPr>
      </w:pPr>
      <w:r>
        <w:rPr>
          <w:szCs w:val="24"/>
        </w:rPr>
        <w:t>The Regulation</w:t>
      </w:r>
      <w:r w:rsidR="005D7C95">
        <w:rPr>
          <w:szCs w:val="24"/>
        </w:rPr>
        <w:t xml:space="preserve"> commence</w:t>
      </w:r>
      <w:r w:rsidR="00E671E4">
        <w:rPr>
          <w:szCs w:val="24"/>
        </w:rPr>
        <w:t>d</w:t>
      </w:r>
      <w:r w:rsidR="005D7C95">
        <w:rPr>
          <w:szCs w:val="24"/>
        </w:rPr>
        <w:t xml:space="preserve"> on the day after </w:t>
      </w:r>
      <w:r>
        <w:rPr>
          <w:szCs w:val="24"/>
        </w:rPr>
        <w:t>it</w:t>
      </w:r>
      <w:r w:rsidR="005D7C95">
        <w:rPr>
          <w:szCs w:val="24"/>
        </w:rPr>
        <w:t xml:space="preserve"> </w:t>
      </w:r>
      <w:r>
        <w:rPr>
          <w:szCs w:val="24"/>
        </w:rPr>
        <w:t>was</w:t>
      </w:r>
      <w:r w:rsidR="005D7C95">
        <w:rPr>
          <w:szCs w:val="24"/>
        </w:rPr>
        <w:t xml:space="preserve"> registered on the Federal Register of Legislative Instruments.</w:t>
      </w:r>
    </w:p>
    <w:p w:rsidR="005D7C95" w:rsidRPr="0077716D" w:rsidRDefault="005D7C95" w:rsidP="005D7C95">
      <w:pPr>
        <w:tabs>
          <w:tab w:val="right" w:pos="9072"/>
        </w:tabs>
        <w:spacing w:before="0"/>
        <w:ind w:right="91"/>
        <w:rPr>
          <w:szCs w:val="24"/>
        </w:rPr>
      </w:pPr>
    </w:p>
    <w:p w:rsidR="005D7C95" w:rsidRDefault="00E671E4" w:rsidP="005D7C95">
      <w:pPr>
        <w:tabs>
          <w:tab w:val="right" w:pos="9072"/>
        </w:tabs>
        <w:spacing w:before="0"/>
        <w:ind w:right="91"/>
        <w:rPr>
          <w:szCs w:val="24"/>
        </w:rPr>
      </w:pPr>
      <w:r>
        <w:rPr>
          <w:szCs w:val="24"/>
        </w:rPr>
        <w:t>No consultation was undertaken in respect of the Regulation.  The Rule-Maker was satisfied that consultati</w:t>
      </w:r>
      <w:r w:rsidR="00D00420">
        <w:rPr>
          <w:szCs w:val="24"/>
        </w:rPr>
        <w:t>on in respect of the Regulation</w:t>
      </w:r>
      <w:r>
        <w:rPr>
          <w:szCs w:val="24"/>
        </w:rPr>
        <w:t xml:space="preserve"> was unn</w:t>
      </w:r>
      <w:r w:rsidR="00D00420">
        <w:rPr>
          <w:szCs w:val="24"/>
        </w:rPr>
        <w:t>ecessary because the Regulation</w:t>
      </w:r>
      <w:r>
        <w:rPr>
          <w:szCs w:val="24"/>
        </w:rPr>
        <w:t xml:space="preserve"> w</w:t>
      </w:r>
      <w:r w:rsidR="00D00420">
        <w:rPr>
          <w:szCs w:val="24"/>
        </w:rPr>
        <w:t>as</w:t>
      </w:r>
      <w:r>
        <w:rPr>
          <w:szCs w:val="24"/>
        </w:rPr>
        <w:t xml:space="preserve"> minor and technical in nature.</w:t>
      </w:r>
    </w:p>
    <w:p w:rsidR="00E671E4" w:rsidRDefault="00E671E4" w:rsidP="005D7C95">
      <w:pPr>
        <w:tabs>
          <w:tab w:val="right" w:pos="9072"/>
        </w:tabs>
        <w:spacing w:before="0"/>
        <w:ind w:right="91"/>
        <w:rPr>
          <w:szCs w:val="24"/>
        </w:rPr>
      </w:pPr>
    </w:p>
    <w:p w:rsidR="000E0D0D" w:rsidRPr="00702184" w:rsidRDefault="000E0D0D" w:rsidP="000E0D0D">
      <w:pPr>
        <w:pStyle w:val="Default"/>
        <w:rPr>
          <w:rFonts w:ascii="Times New Roman" w:hAnsi="Times New Roman" w:cs="Times New Roman"/>
        </w:rPr>
      </w:pPr>
      <w:r w:rsidRPr="00702184">
        <w:rPr>
          <w:rFonts w:ascii="Times New Roman" w:hAnsi="Times New Roman" w:cs="Times New Roman"/>
          <w:b/>
          <w:bCs/>
        </w:rPr>
        <w:t xml:space="preserve">Human rights implications </w:t>
      </w:r>
    </w:p>
    <w:p w:rsidR="000E0D0D" w:rsidRPr="00702184" w:rsidRDefault="000E0D0D" w:rsidP="000E0D0D">
      <w:pPr>
        <w:pStyle w:val="Default"/>
        <w:rPr>
          <w:rFonts w:ascii="Times New Roman" w:hAnsi="Times New Roman" w:cs="Times New Roman"/>
        </w:rPr>
      </w:pPr>
    </w:p>
    <w:p w:rsidR="00D00420" w:rsidRDefault="000E0D0D" w:rsidP="000E0D0D">
      <w:pPr>
        <w:pStyle w:val="Default"/>
        <w:rPr>
          <w:rFonts w:ascii="Times New Roman" w:hAnsi="Times New Roman" w:cs="Times New Roman"/>
        </w:rPr>
      </w:pPr>
      <w:r w:rsidRPr="0070218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Regulation </w:t>
      </w:r>
      <w:r w:rsidRPr="00702184">
        <w:rPr>
          <w:rFonts w:ascii="Times New Roman" w:hAnsi="Times New Roman" w:cs="Times New Roman"/>
        </w:rPr>
        <w:t xml:space="preserve">does </w:t>
      </w:r>
      <w:r w:rsidR="00D00420">
        <w:rPr>
          <w:rFonts w:ascii="Times New Roman" w:hAnsi="Times New Roman" w:cs="Times New Roman"/>
        </w:rPr>
        <w:t xml:space="preserve">not </w:t>
      </w:r>
      <w:r w:rsidRPr="00702184">
        <w:rPr>
          <w:rFonts w:ascii="Times New Roman" w:hAnsi="Times New Roman" w:cs="Times New Roman"/>
        </w:rPr>
        <w:t xml:space="preserve">engage an applicable right or freedom.  </w:t>
      </w:r>
    </w:p>
    <w:p w:rsidR="00D00420" w:rsidRDefault="00D00420" w:rsidP="000E0D0D">
      <w:pPr>
        <w:pStyle w:val="Default"/>
        <w:rPr>
          <w:rFonts w:ascii="Times New Roman" w:hAnsi="Times New Roman" w:cs="Times New Roman"/>
        </w:rPr>
      </w:pPr>
    </w:p>
    <w:p w:rsidR="000E0D0D" w:rsidRPr="00702184" w:rsidRDefault="000E0D0D" w:rsidP="000E0D0D">
      <w:pPr>
        <w:pStyle w:val="Default"/>
        <w:rPr>
          <w:rFonts w:ascii="Times New Roman" w:hAnsi="Times New Roman" w:cs="Times New Roman"/>
          <w:bCs/>
        </w:rPr>
      </w:pPr>
      <w:r w:rsidRPr="00702184">
        <w:rPr>
          <w:rFonts w:ascii="Times New Roman" w:hAnsi="Times New Roman" w:cs="Times New Roman"/>
          <w:bCs/>
        </w:rPr>
        <w:lastRenderedPageBreak/>
        <w:t xml:space="preserve">Warren Snowdon </w:t>
      </w:r>
    </w:p>
    <w:p w:rsidR="000E0D0D" w:rsidRPr="00702184" w:rsidRDefault="000E0D0D" w:rsidP="000E0D0D">
      <w:pPr>
        <w:pStyle w:val="Default"/>
        <w:rPr>
          <w:rFonts w:ascii="Times New Roman" w:hAnsi="Times New Roman" w:cs="Times New Roman"/>
          <w:bCs/>
        </w:rPr>
      </w:pPr>
      <w:r w:rsidRPr="00702184">
        <w:rPr>
          <w:rFonts w:ascii="Times New Roman" w:hAnsi="Times New Roman" w:cs="Times New Roman"/>
          <w:bCs/>
        </w:rPr>
        <w:t>Minister for Veterans’ Affairs</w:t>
      </w:r>
    </w:p>
    <w:p w:rsidR="000E0D0D" w:rsidRDefault="000E0D0D" w:rsidP="000E0D0D">
      <w:pPr>
        <w:pStyle w:val="Default"/>
        <w:rPr>
          <w:rFonts w:ascii="Times New Roman" w:hAnsi="Times New Roman" w:cs="Times New Roman"/>
          <w:bCs/>
        </w:rPr>
      </w:pPr>
      <w:r w:rsidRPr="00702184">
        <w:rPr>
          <w:rFonts w:ascii="Times New Roman" w:hAnsi="Times New Roman" w:cs="Times New Roman"/>
          <w:bCs/>
        </w:rPr>
        <w:t>Rule-Maker</w:t>
      </w:r>
    </w:p>
    <w:p w:rsidR="000E0D0D" w:rsidRDefault="000E0D0D" w:rsidP="000E0D0D">
      <w:pPr>
        <w:pStyle w:val="Default"/>
        <w:rPr>
          <w:rFonts w:ascii="Times New Roman" w:hAnsi="Times New Roman" w:cs="Times New Roman"/>
          <w:bCs/>
        </w:rPr>
      </w:pPr>
    </w:p>
    <w:p w:rsidR="00A55B73" w:rsidRDefault="00A55B73" w:rsidP="000E0D0D">
      <w:pPr>
        <w:pStyle w:val="Default"/>
        <w:rPr>
          <w:rFonts w:ascii="Times New Roman" w:hAnsi="Times New Roman" w:cs="Times New Roman"/>
          <w:bCs/>
        </w:rPr>
      </w:pPr>
    </w:p>
    <w:p w:rsidR="00A55B73" w:rsidRDefault="00A55B73" w:rsidP="000E0D0D">
      <w:pPr>
        <w:pStyle w:val="Default"/>
        <w:rPr>
          <w:rFonts w:ascii="Times New Roman" w:hAnsi="Times New Roman" w:cs="Times New Roman"/>
          <w:bCs/>
        </w:rPr>
      </w:pPr>
    </w:p>
    <w:p w:rsidR="00A55B73" w:rsidRDefault="00A55B73" w:rsidP="000E0D0D">
      <w:pPr>
        <w:pStyle w:val="Default"/>
        <w:rPr>
          <w:rFonts w:ascii="Times New Roman" w:hAnsi="Times New Roman" w:cs="Times New Roman"/>
          <w:bCs/>
        </w:rPr>
      </w:pPr>
    </w:p>
    <w:p w:rsidR="00A55B73" w:rsidRDefault="00A55B73" w:rsidP="000E0D0D">
      <w:pPr>
        <w:pStyle w:val="Default"/>
        <w:rPr>
          <w:rFonts w:ascii="Times New Roman" w:hAnsi="Times New Roman" w:cs="Times New Roman"/>
          <w:bCs/>
        </w:rPr>
      </w:pPr>
    </w:p>
    <w:p w:rsidR="00A55B73" w:rsidRDefault="00A55B73" w:rsidP="000E0D0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1214088A-120918Z</w:t>
      </w:r>
    </w:p>
    <w:p w:rsidR="000E0D0D" w:rsidRDefault="00D00420" w:rsidP="005D7C95">
      <w:pPr>
        <w:tabs>
          <w:tab w:val="right" w:pos="9072"/>
        </w:tabs>
        <w:spacing w:before="0"/>
        <w:ind w:right="91"/>
        <w:rPr>
          <w:szCs w:val="24"/>
        </w:rPr>
      </w:pPr>
      <w:r>
        <w:rPr>
          <w:szCs w:val="24"/>
        </w:rPr>
        <w:br w:type="page"/>
      </w:r>
    </w:p>
    <w:p w:rsidR="005D7C95" w:rsidRDefault="005D7C95" w:rsidP="005D7C95">
      <w:pPr>
        <w:tabs>
          <w:tab w:val="left" w:pos="2268"/>
        </w:tabs>
        <w:ind w:left="57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ATTACHMENT </w:t>
      </w:r>
    </w:p>
    <w:p w:rsidR="005D7C95" w:rsidRDefault="005D7C95" w:rsidP="005D7C95">
      <w:pPr>
        <w:tabs>
          <w:tab w:val="left" w:pos="2268"/>
        </w:tabs>
        <w:rPr>
          <w:b/>
          <w:color w:val="000000"/>
        </w:rPr>
      </w:pPr>
    </w:p>
    <w:p w:rsidR="005D7C95" w:rsidRPr="00634F37" w:rsidRDefault="005D7C95" w:rsidP="005D7C95">
      <w:pPr>
        <w:tabs>
          <w:tab w:val="left" w:pos="2552"/>
        </w:tabs>
        <w:spacing w:before="0"/>
        <w:ind w:right="-147"/>
        <w:rPr>
          <w:b/>
          <w:i/>
        </w:rPr>
      </w:pPr>
      <w:r w:rsidRPr="000367E1">
        <w:rPr>
          <w:b/>
          <w:color w:val="000000"/>
        </w:rPr>
        <w:t xml:space="preserve">Details of the </w:t>
      </w:r>
      <w:r w:rsidRPr="00634F37">
        <w:rPr>
          <w:b/>
          <w:i/>
        </w:rPr>
        <w:t>Veterans’ Entitlements Amendment Regulation 20</w:t>
      </w:r>
      <w:r w:rsidR="00D00420">
        <w:rPr>
          <w:b/>
          <w:i/>
        </w:rPr>
        <w:t>12</w:t>
      </w:r>
      <w:r>
        <w:rPr>
          <w:b/>
          <w:i/>
        </w:rPr>
        <w:t xml:space="preserve"> (No. </w:t>
      </w:r>
      <w:r w:rsidR="00D31E84">
        <w:rPr>
          <w:b/>
          <w:i/>
        </w:rPr>
        <w:t>2</w:t>
      </w:r>
      <w:r>
        <w:rPr>
          <w:b/>
          <w:i/>
        </w:rPr>
        <w:t>)</w:t>
      </w:r>
    </w:p>
    <w:p w:rsidR="005D7C95" w:rsidRPr="000367E1" w:rsidRDefault="005D7C95" w:rsidP="005D7C95">
      <w:pPr>
        <w:tabs>
          <w:tab w:val="left" w:pos="1701"/>
          <w:tab w:val="right" w:pos="9072"/>
        </w:tabs>
        <w:spacing w:before="0"/>
        <w:ind w:right="91"/>
        <w:rPr>
          <w:b/>
        </w:rPr>
      </w:pPr>
    </w:p>
    <w:p w:rsidR="005D7C95" w:rsidRPr="00447E20" w:rsidRDefault="005D7C95" w:rsidP="005D7C95">
      <w:pPr>
        <w:tabs>
          <w:tab w:val="left" w:pos="2552"/>
        </w:tabs>
        <w:spacing w:before="0"/>
        <w:ind w:left="1701" w:hanging="1701"/>
      </w:pPr>
      <w:r>
        <w:rPr>
          <w:color w:val="000000"/>
        </w:rPr>
        <w:t>Regulation 1</w:t>
      </w:r>
      <w:r>
        <w:rPr>
          <w:color w:val="000000"/>
        </w:rPr>
        <w:tab/>
        <w:t xml:space="preserve">sets out the name of the Regulation - </w:t>
      </w:r>
      <w:r w:rsidRPr="00D11DD8">
        <w:rPr>
          <w:i/>
        </w:rPr>
        <w:t>Veterans’ Entitlements Amendment Regulation 20</w:t>
      </w:r>
      <w:r w:rsidR="00D00420">
        <w:rPr>
          <w:i/>
        </w:rPr>
        <w:t>12</w:t>
      </w:r>
      <w:r w:rsidRPr="00D11DD8">
        <w:rPr>
          <w:i/>
        </w:rPr>
        <w:t xml:space="preserve"> (No. </w:t>
      </w:r>
      <w:r w:rsidR="00D31E84">
        <w:rPr>
          <w:i/>
        </w:rPr>
        <w:t>2</w:t>
      </w:r>
      <w:r w:rsidRPr="00D11DD8">
        <w:rPr>
          <w:i/>
        </w:rPr>
        <w:t>)</w:t>
      </w:r>
      <w:r>
        <w:t>.</w:t>
      </w:r>
    </w:p>
    <w:p w:rsidR="005D7C95" w:rsidRDefault="005D7C95" w:rsidP="005D7C95">
      <w:pPr>
        <w:ind w:left="1701" w:hanging="1701"/>
      </w:pPr>
      <w:r>
        <w:t>Regulation 2</w:t>
      </w:r>
      <w:r>
        <w:tab/>
        <w:t>specifies that the Regulation commence</w:t>
      </w:r>
      <w:r w:rsidR="00D00420">
        <w:t>s</w:t>
      </w:r>
      <w:r>
        <w:t xml:space="preserve"> on the day after </w:t>
      </w:r>
      <w:r w:rsidR="00D00420">
        <w:t>it is</w:t>
      </w:r>
      <w:r>
        <w:t xml:space="preserve"> registered on the Federal Register of Legislative Instruments.  </w:t>
      </w:r>
    </w:p>
    <w:p w:rsidR="005D7C95" w:rsidRDefault="005D7C95" w:rsidP="005D7C95">
      <w:pPr>
        <w:ind w:left="1701" w:hanging="1701"/>
        <w:rPr>
          <w:i/>
        </w:rPr>
      </w:pPr>
      <w:r>
        <w:t>Regulation 3</w:t>
      </w:r>
      <w:r>
        <w:tab/>
        <w:t>provides that Schedule 1 amend</w:t>
      </w:r>
      <w:r w:rsidR="00E671E4">
        <w:t>s</w:t>
      </w:r>
      <w:r>
        <w:t xml:space="preserve"> the Principal Regulations.</w:t>
      </w:r>
    </w:p>
    <w:p w:rsidR="005D7C95" w:rsidRDefault="005D7C95" w:rsidP="005D7C95">
      <w:pPr>
        <w:ind w:left="2127" w:hanging="2127"/>
        <w:rPr>
          <w:u w:val="single"/>
        </w:rPr>
      </w:pPr>
      <w:r>
        <w:rPr>
          <w:u w:val="single"/>
        </w:rPr>
        <w:t xml:space="preserve">Schedule 1 </w:t>
      </w:r>
    </w:p>
    <w:p w:rsidR="005D7C95" w:rsidRDefault="005D7C95" w:rsidP="005D7C95">
      <w:pPr>
        <w:ind w:left="2268" w:hanging="2268"/>
      </w:pPr>
    </w:p>
    <w:p w:rsidR="005D7C95" w:rsidRDefault="005D7C95" w:rsidP="005D7C95">
      <w:pPr>
        <w:pStyle w:val="BodyTextIndent3"/>
        <w:ind w:left="1701" w:hanging="1701"/>
        <w:rPr>
          <w:sz w:val="24"/>
        </w:rPr>
      </w:pPr>
      <w:r>
        <w:rPr>
          <w:sz w:val="24"/>
        </w:rPr>
        <w:t>Item [1]</w:t>
      </w:r>
      <w:r>
        <w:rPr>
          <w:sz w:val="24"/>
        </w:rPr>
        <w:tab/>
        <w:t>substitute</w:t>
      </w:r>
      <w:r w:rsidR="00E671E4">
        <w:rPr>
          <w:sz w:val="24"/>
        </w:rPr>
        <w:t>s</w:t>
      </w:r>
      <w:r>
        <w:rPr>
          <w:sz w:val="24"/>
        </w:rPr>
        <w:t xml:space="preserve"> a new Regulation 9A </w:t>
      </w:r>
      <w:r w:rsidR="00E671E4">
        <w:rPr>
          <w:sz w:val="24"/>
        </w:rPr>
        <w:t>that</w:t>
      </w:r>
      <w:r>
        <w:rPr>
          <w:sz w:val="24"/>
        </w:rPr>
        <w:t xml:space="preserve"> prescribe</w:t>
      </w:r>
      <w:r w:rsidR="00E671E4">
        <w:rPr>
          <w:sz w:val="24"/>
        </w:rPr>
        <w:t>s</w:t>
      </w:r>
      <w:r>
        <w:rPr>
          <w:sz w:val="24"/>
        </w:rPr>
        <w:t xml:space="preserve"> the new address for postal and personal service for the purposes of subsection 140(2A) of the Act.</w:t>
      </w:r>
    </w:p>
    <w:p w:rsidR="005D7C95" w:rsidRDefault="005D7C95" w:rsidP="005D7C95">
      <w:pPr>
        <w:pStyle w:val="BodyTextIndent3"/>
        <w:ind w:left="1701" w:hanging="1701"/>
        <w:rPr>
          <w:sz w:val="24"/>
        </w:rPr>
      </w:pPr>
    </w:p>
    <w:sectPr w:rsidR="005D7C95" w:rsidSect="005D7C95">
      <w:headerReference w:type="even" r:id="rId6"/>
      <w:headerReference w:type="default" r:id="rId7"/>
      <w:footerReference w:type="first" r:id="rId8"/>
      <w:pgSz w:w="11907" w:h="16840" w:code="9"/>
      <w:pgMar w:top="1134" w:right="1797" w:bottom="1134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A4" w:rsidRDefault="003371A4">
      <w:r>
        <w:separator/>
      </w:r>
    </w:p>
  </w:endnote>
  <w:endnote w:type="continuationSeparator" w:id="0">
    <w:p w:rsidR="003371A4" w:rsidRDefault="0033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A1" w:rsidRDefault="00F011A1" w:rsidP="005D7C9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A4" w:rsidRDefault="003371A4">
      <w:r>
        <w:separator/>
      </w:r>
    </w:p>
  </w:footnote>
  <w:footnote w:type="continuationSeparator" w:id="0">
    <w:p w:rsidR="003371A4" w:rsidRDefault="0033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A1" w:rsidRDefault="00F011A1" w:rsidP="005D7C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011A1" w:rsidRDefault="00F011A1" w:rsidP="005D7C9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A1" w:rsidRDefault="00F011A1" w:rsidP="005D7C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F011A1" w:rsidRDefault="00F011A1" w:rsidP="005D7C95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C95"/>
    <w:rsid w:val="000C77DA"/>
    <w:rsid w:val="000E0D0D"/>
    <w:rsid w:val="000F4DD5"/>
    <w:rsid w:val="00114C67"/>
    <w:rsid w:val="001408CE"/>
    <w:rsid w:val="00142BBB"/>
    <w:rsid w:val="0019480D"/>
    <w:rsid w:val="002434F5"/>
    <w:rsid w:val="002D7C06"/>
    <w:rsid w:val="002E7F49"/>
    <w:rsid w:val="00312C0B"/>
    <w:rsid w:val="003371A4"/>
    <w:rsid w:val="00337487"/>
    <w:rsid w:val="00354EAB"/>
    <w:rsid w:val="003B59B3"/>
    <w:rsid w:val="003E161B"/>
    <w:rsid w:val="0047255C"/>
    <w:rsid w:val="004B3425"/>
    <w:rsid w:val="004C3C61"/>
    <w:rsid w:val="005D7C95"/>
    <w:rsid w:val="005E5127"/>
    <w:rsid w:val="005F582C"/>
    <w:rsid w:val="006B1E29"/>
    <w:rsid w:val="008D055D"/>
    <w:rsid w:val="008F5461"/>
    <w:rsid w:val="009A40A0"/>
    <w:rsid w:val="009F2F70"/>
    <w:rsid w:val="00A45BF4"/>
    <w:rsid w:val="00A55B73"/>
    <w:rsid w:val="00C31B9C"/>
    <w:rsid w:val="00C34D0A"/>
    <w:rsid w:val="00CC638D"/>
    <w:rsid w:val="00D00420"/>
    <w:rsid w:val="00D04AD4"/>
    <w:rsid w:val="00D31E84"/>
    <w:rsid w:val="00D35A03"/>
    <w:rsid w:val="00D53242"/>
    <w:rsid w:val="00DF12FE"/>
    <w:rsid w:val="00DF3A3F"/>
    <w:rsid w:val="00DF51F1"/>
    <w:rsid w:val="00E671E4"/>
    <w:rsid w:val="00E86DF9"/>
    <w:rsid w:val="00F011A1"/>
    <w:rsid w:val="00FB3973"/>
    <w:rsid w:val="00FF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7C95"/>
    <w:pPr>
      <w:spacing w:before="240"/>
    </w:pPr>
    <w:rPr>
      <w:sz w:val="24"/>
    </w:rPr>
  </w:style>
  <w:style w:type="paragraph" w:styleId="Heading6">
    <w:name w:val="heading 6"/>
    <w:basedOn w:val="Normal"/>
    <w:next w:val="Normal"/>
    <w:qFormat/>
    <w:rsid w:val="005D7C95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D7C9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D7C95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5D7C95"/>
    <w:pPr>
      <w:spacing w:before="0"/>
      <w:ind w:left="2268" w:hanging="1842"/>
    </w:pPr>
    <w:rPr>
      <w:sz w:val="20"/>
    </w:rPr>
  </w:style>
  <w:style w:type="character" w:styleId="PageNumber">
    <w:name w:val="page number"/>
    <w:basedOn w:val="DefaultParagraphFont"/>
    <w:rsid w:val="005D7C95"/>
  </w:style>
  <w:style w:type="paragraph" w:styleId="BalloonText">
    <w:name w:val="Balloon Text"/>
    <w:basedOn w:val="Normal"/>
    <w:semiHidden/>
    <w:rsid w:val="00354EA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E0D0D"/>
    <w:pPr>
      <w:spacing w:after="120"/>
    </w:pPr>
  </w:style>
  <w:style w:type="paragraph" w:customStyle="1" w:styleId="Default">
    <w:name w:val="Default"/>
    <w:rsid w:val="000E0D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rsid w:val="00D04AD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2433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DVA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subject/>
  <dc:creator>csharr</dc:creator>
  <cp:keywords/>
  <dc:description/>
  <cp:lastModifiedBy>gobbid</cp:lastModifiedBy>
  <cp:revision>2</cp:revision>
  <cp:lastPrinted>2008-03-26T06:58:00Z</cp:lastPrinted>
  <dcterms:created xsi:type="dcterms:W3CDTF">2012-10-10T00:31:00Z</dcterms:created>
  <dcterms:modified xsi:type="dcterms:W3CDTF">2012-10-10T00:31:00Z</dcterms:modified>
</cp:coreProperties>
</file>