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2436F9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4pt;height:86.95pt" fillcolor="window">
            <v:imagedata r:id="rId7" o:title=""/>
          </v:shape>
        </w:pict>
      </w:r>
    </w:p>
    <w:p w:rsidR="002436F9" w:rsidRDefault="002436F9" w:rsidP="002436F9">
      <w:pPr>
        <w:pStyle w:val="Title"/>
        <w:ind w:left="397" w:right="397"/>
      </w:pPr>
      <w:bookmarkStart w:id="0" w:name="Citation"/>
      <w:r>
        <w:t xml:space="preserve">Migration Amendment Regulation </w:t>
      </w:r>
      <w:fldSimple w:instr=" REF Year \* charformat ">
        <w:r w:rsidR="001B6B25">
          <w:t>2012</w:t>
        </w:r>
      </w:fldSimple>
      <w:r>
        <w:t xml:space="preserve"> (No. </w:t>
      </w:r>
      <w:r w:rsidR="001B6B25">
        <w:t>6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2436F9" w:rsidRDefault="002436F9" w:rsidP="002436F9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1B6B25">
        <w:t>237</w:t>
      </w:r>
      <w:bookmarkEnd w:id="2"/>
    </w:p>
    <w:p w:rsidR="002436F9" w:rsidRDefault="002436F9" w:rsidP="002436F9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="000624E9">
        <w:rPr>
          <w:i/>
        </w:rPr>
        <w:t>Migration Act </w:t>
      </w:r>
      <w:r w:rsidRPr="002436F9">
        <w:rPr>
          <w:i/>
        </w:rPr>
        <w:t>1958</w:t>
      </w:r>
      <w:r>
        <w:t>.</w:t>
      </w:r>
    </w:p>
    <w:p w:rsidR="002436F9" w:rsidRDefault="002436F9" w:rsidP="002436F9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1B6B25">
        <w:t xml:space="preserve"> 11 October </w:t>
      </w:r>
      <w:fldSimple w:instr=" REF Year \* charformat ">
        <w:r w:rsidR="001B6B25">
          <w:t>2012</w:t>
        </w:r>
      </w:fldSimple>
    </w:p>
    <w:p w:rsidR="002436F9" w:rsidRDefault="001B6B25" w:rsidP="002436F9">
      <w:pPr>
        <w:spacing w:before="1080" w:line="300" w:lineRule="atLeast"/>
        <w:ind w:left="397" w:right="397"/>
        <w:jc w:val="right"/>
      </w:pPr>
      <w:r>
        <w:t>QUENTIN BRYCE</w:t>
      </w:r>
    </w:p>
    <w:p w:rsidR="002436F9" w:rsidRDefault="002436F9" w:rsidP="002436F9">
      <w:pPr>
        <w:spacing w:line="300" w:lineRule="atLeast"/>
        <w:ind w:left="397" w:right="397"/>
        <w:jc w:val="right"/>
      </w:pPr>
      <w:r>
        <w:t>Governor-General</w:t>
      </w:r>
    </w:p>
    <w:p w:rsidR="002436F9" w:rsidRDefault="002436F9" w:rsidP="002436F9">
      <w:pPr>
        <w:spacing w:after="800" w:line="300" w:lineRule="atLeast"/>
        <w:ind w:left="397" w:right="397"/>
      </w:pPr>
      <w:r>
        <w:t>By Her Excellency’s Command</w:t>
      </w:r>
    </w:p>
    <w:p w:rsidR="002436F9" w:rsidRDefault="003B0DA6" w:rsidP="002436F9">
      <w:pPr>
        <w:spacing w:before="480" w:line="300" w:lineRule="atLeast"/>
        <w:ind w:left="397" w:right="397"/>
        <w:rPr>
          <w:b/>
        </w:rPr>
      </w:pPr>
      <w:r w:rsidRPr="003B0DA6">
        <w:t>CHRIS BOWEN</w:t>
      </w:r>
    </w:p>
    <w:p w:rsidR="002436F9" w:rsidRDefault="002436F9" w:rsidP="002436F9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Immigration and Citizenship</w:t>
      </w:r>
      <w:bookmarkEnd w:id="3"/>
    </w:p>
    <w:p w:rsidR="002436F9" w:rsidRDefault="002436F9" w:rsidP="002436F9">
      <w:pPr>
        <w:pStyle w:val="SigningPageBreak"/>
        <w:ind w:left="397" w:right="397"/>
        <w:sectPr w:rsidR="002436F9" w:rsidSect="00314D5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2436F9" w:rsidRDefault="002436F9" w:rsidP="00A27B18">
      <w:pPr>
        <w:pStyle w:val="A1"/>
        <w:spacing w:before="360"/>
      </w:pPr>
      <w:r w:rsidRPr="00A27B18">
        <w:rPr>
          <w:rStyle w:val="CharSectnoAm"/>
          <w:b/>
        </w:rPr>
        <w:lastRenderedPageBreak/>
        <w:t>1</w:t>
      </w:r>
      <w:r>
        <w:tab/>
        <w:t>Name of regulation</w:t>
      </w:r>
    </w:p>
    <w:p w:rsidR="002436F9" w:rsidRDefault="002436F9" w:rsidP="002436F9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1B6B25" w:rsidRPr="001B6B25">
        <w:rPr>
          <w:i/>
        </w:rPr>
        <w:t>Migration Amendment Regulation 2012 (No. 6)</w:t>
      </w:r>
      <w:r>
        <w:rPr>
          <w:i/>
        </w:rPr>
        <w:fldChar w:fldCharType="end"/>
      </w:r>
      <w:r>
        <w:t>.</w:t>
      </w:r>
    </w:p>
    <w:p w:rsidR="002436F9" w:rsidRDefault="002436F9" w:rsidP="00A27B18">
      <w:pPr>
        <w:pStyle w:val="A1"/>
        <w:spacing w:before="360"/>
      </w:pPr>
      <w:r w:rsidRPr="00A27B18">
        <w:rPr>
          <w:rStyle w:val="CharSectnoAm"/>
          <w:b/>
        </w:rPr>
        <w:t>2</w:t>
      </w:r>
      <w:r>
        <w:tab/>
        <w:t>Commencement</w:t>
      </w:r>
    </w:p>
    <w:p w:rsidR="002436F9" w:rsidRDefault="002436F9" w:rsidP="002436F9">
      <w:pPr>
        <w:pStyle w:val="A2"/>
      </w:pPr>
      <w:r>
        <w:tab/>
      </w:r>
      <w:r>
        <w:tab/>
        <w:t xml:space="preserve">This regulation commences on </w:t>
      </w:r>
      <w:r w:rsidR="00093CFB">
        <w:t>the day after it is registered</w:t>
      </w:r>
      <w:r>
        <w:t>.</w:t>
      </w:r>
    </w:p>
    <w:p w:rsidR="002436F9" w:rsidRDefault="002436F9" w:rsidP="00A27B18">
      <w:pPr>
        <w:pStyle w:val="A1"/>
        <w:spacing w:before="360"/>
      </w:pPr>
      <w:r w:rsidRPr="00A27B18">
        <w:rPr>
          <w:rStyle w:val="CharSectnoAm"/>
          <w:b/>
        </w:rPr>
        <w:t>3</w:t>
      </w:r>
      <w:r>
        <w:tab/>
        <w:t xml:space="preserve">Amendment of </w:t>
      </w:r>
      <w:r w:rsidRPr="002436F9">
        <w:rPr>
          <w:i/>
        </w:rPr>
        <w:t>Migration Regulations 1994</w:t>
      </w:r>
    </w:p>
    <w:p w:rsidR="002436F9" w:rsidRDefault="002436F9" w:rsidP="002436F9">
      <w:pPr>
        <w:pStyle w:val="A2"/>
      </w:pPr>
      <w:r>
        <w:tab/>
      </w:r>
      <w:r>
        <w:tab/>
        <w:t xml:space="preserve">Schedule 1 amends the </w:t>
      </w:r>
      <w:r w:rsidRPr="002436F9">
        <w:rPr>
          <w:i/>
        </w:rPr>
        <w:t>Migration Regulations 1994</w:t>
      </w:r>
      <w:r>
        <w:t>.</w:t>
      </w:r>
    </w:p>
    <w:p w:rsidR="002436F9" w:rsidRDefault="002436F9" w:rsidP="00314D5F">
      <w:pPr>
        <w:pStyle w:val="MainBodySectionBreak"/>
        <w:sectPr w:rsidR="002436F9" w:rsidSect="002436F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436F9" w:rsidRDefault="00252EE5" w:rsidP="00A27B18">
      <w:pPr>
        <w:pStyle w:val="AS"/>
        <w:spacing w:before="360"/>
      </w:pPr>
      <w:r w:rsidRPr="00A27B18">
        <w:rPr>
          <w:rStyle w:val="CharAmSchNo"/>
        </w:rPr>
        <w:lastRenderedPageBreak/>
        <w:t>Schedule 1</w:t>
      </w:r>
      <w:r>
        <w:tab/>
      </w:r>
      <w:r w:rsidRPr="00A27B18">
        <w:rPr>
          <w:rStyle w:val="CharAmSchText"/>
        </w:rPr>
        <w:t>Amendments</w:t>
      </w:r>
    </w:p>
    <w:p w:rsidR="002436F9" w:rsidRDefault="002436F9" w:rsidP="00314D5F">
      <w:pPr>
        <w:pStyle w:val="ASref"/>
      </w:pPr>
      <w:r>
        <w:t>(section 3)</w:t>
      </w:r>
    </w:p>
    <w:p w:rsidR="003B3701" w:rsidRPr="003B3701" w:rsidRDefault="003B3701" w:rsidP="003B3701">
      <w:pPr>
        <w:pStyle w:val="Header"/>
        <w:rPr>
          <w:vanish/>
        </w:rPr>
      </w:pPr>
      <w:r w:rsidRPr="003B3701">
        <w:rPr>
          <w:vanish/>
        </w:rPr>
        <w:t xml:space="preserve">  </w:t>
      </w:r>
    </w:p>
    <w:p w:rsidR="002436F9" w:rsidRDefault="002436F9" w:rsidP="00A27B18">
      <w:pPr>
        <w:pStyle w:val="A1S"/>
        <w:spacing w:before="360"/>
      </w:pPr>
      <w:r>
        <w:t>[</w:t>
      </w:r>
      <w:fldSimple w:instr=" SEQ Sch1Item " w:fldLock="1">
        <w:r w:rsidR="001B6B25">
          <w:rPr>
            <w:noProof/>
          </w:rPr>
          <w:t>1</w:t>
        </w:r>
      </w:fldSimple>
      <w:r>
        <w:t>]</w:t>
      </w:r>
      <w:r>
        <w:tab/>
      </w:r>
      <w:proofErr w:type="spellStart"/>
      <w:r w:rsidR="00591667">
        <w:t>Subregulation</w:t>
      </w:r>
      <w:proofErr w:type="spellEnd"/>
      <w:r w:rsidR="00591667">
        <w:t xml:space="preserve"> 2.20 </w:t>
      </w:r>
      <w:r w:rsidR="00314D5F">
        <w:t>(1)</w:t>
      </w:r>
    </w:p>
    <w:p w:rsidR="00314D5F" w:rsidRDefault="00314D5F" w:rsidP="00314D5F">
      <w:pPr>
        <w:pStyle w:val="A2S"/>
      </w:pPr>
      <w:r>
        <w:t>omit</w:t>
      </w:r>
    </w:p>
    <w:p w:rsidR="00314D5F" w:rsidRDefault="00314D5F" w:rsidP="00314D5F">
      <w:pPr>
        <w:pStyle w:val="A3S"/>
      </w:pPr>
      <w:r>
        <w:t>(16)</w:t>
      </w:r>
    </w:p>
    <w:p w:rsidR="00314D5F" w:rsidRDefault="00314D5F" w:rsidP="00314D5F">
      <w:pPr>
        <w:pStyle w:val="A2S"/>
      </w:pPr>
      <w:r>
        <w:t>insert</w:t>
      </w:r>
    </w:p>
    <w:p w:rsidR="00314D5F" w:rsidRDefault="00314D5F" w:rsidP="00314D5F">
      <w:pPr>
        <w:pStyle w:val="A3S"/>
      </w:pPr>
      <w:r>
        <w:t>(17)</w:t>
      </w:r>
    </w:p>
    <w:p w:rsidR="00314D5F" w:rsidRDefault="00314D5F" w:rsidP="00A27B18">
      <w:pPr>
        <w:pStyle w:val="A1S"/>
        <w:spacing w:before="360"/>
      </w:pPr>
      <w:r>
        <w:t>[</w:t>
      </w:r>
      <w:fldSimple w:instr=" SEQ Sch1Item " w:fldLock="1">
        <w:r w:rsidR="001B6B25">
          <w:rPr>
            <w:noProof/>
          </w:rPr>
          <w:t>2</w:t>
        </w:r>
      </w:fldSimple>
      <w:r w:rsidR="00591667">
        <w:t>]</w:t>
      </w:r>
      <w:r w:rsidR="00591667">
        <w:tab/>
        <w:t>After subregulation 2.20 </w:t>
      </w:r>
      <w:r>
        <w:t>(16)</w:t>
      </w:r>
    </w:p>
    <w:p w:rsidR="00314D5F" w:rsidRDefault="00314D5F" w:rsidP="00314D5F">
      <w:pPr>
        <w:pStyle w:val="A2S"/>
      </w:pPr>
      <w:r>
        <w:t>insert</w:t>
      </w:r>
    </w:p>
    <w:p w:rsidR="00635D4E" w:rsidRDefault="00635D4E" w:rsidP="00A27B18">
      <w:pPr>
        <w:pStyle w:val="ZR2"/>
      </w:pPr>
      <w:r>
        <w:tab/>
      </w:r>
      <w:r w:rsidR="003B0DA6">
        <w:t>(17)</w:t>
      </w:r>
      <w:r>
        <w:tab/>
        <w:t>This regulation applies to a non-citizen who</w:t>
      </w:r>
      <w:r w:rsidR="009F48DF">
        <w:t>:</w:t>
      </w:r>
    </w:p>
    <w:p w:rsidR="00CA0269" w:rsidRDefault="00635D4E" w:rsidP="00635D4E">
      <w:pPr>
        <w:pStyle w:val="P1"/>
      </w:pPr>
      <w:r>
        <w:tab/>
        <w:t>(a)</w:t>
      </w:r>
      <w:r>
        <w:tab/>
      </w:r>
      <w:r w:rsidR="00BB399A">
        <w:t xml:space="preserve">when he or she </w:t>
      </w:r>
      <w:r w:rsidR="00915025">
        <w:t xml:space="preserve">last </w:t>
      </w:r>
      <w:r w:rsidR="00BB399A">
        <w:t>entered Australia</w:t>
      </w:r>
      <w:r w:rsidR="00CA0269">
        <w:t xml:space="preserve"> was not immigration cleared; and</w:t>
      </w:r>
    </w:p>
    <w:p w:rsidR="00635D4E" w:rsidRDefault="00635D4E" w:rsidP="00635D4E">
      <w:pPr>
        <w:pStyle w:val="P1"/>
      </w:pPr>
      <w:r>
        <w:tab/>
        <w:t>(b)</w:t>
      </w:r>
      <w:r>
        <w:tab/>
        <w:t xml:space="preserve">after entering Australia, was granted a </w:t>
      </w:r>
      <w:r w:rsidR="00093CFB">
        <w:t xml:space="preserve">Bridging E </w:t>
      </w:r>
      <w:r w:rsidR="00CA0269">
        <w:t>(</w:t>
      </w:r>
      <w:r w:rsidR="00093CFB">
        <w:t>Class WE</w:t>
      </w:r>
      <w:r w:rsidR="00CA0269">
        <w:t xml:space="preserve">) </w:t>
      </w:r>
      <w:r>
        <w:t>visa under section 195A of th</w:t>
      </w:r>
      <w:r w:rsidR="00252EE5">
        <w:t>e Act</w:t>
      </w:r>
      <w:r>
        <w:t>.</w:t>
      </w:r>
    </w:p>
    <w:p w:rsidR="000624E9" w:rsidRDefault="000624E9" w:rsidP="00F55637">
      <w:pPr>
        <w:pStyle w:val="SchedSectionBreak"/>
        <w:sectPr w:rsidR="000624E9" w:rsidSect="00F5563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A27B18" w:rsidRDefault="00A27B18" w:rsidP="00A27B18">
      <w:pPr>
        <w:pStyle w:val="NoteEnd"/>
        <w:keepNext/>
        <w:pBdr>
          <w:top w:val="single" w:sz="4" w:space="3" w:color="auto"/>
        </w:pBdr>
        <w:spacing w:before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A27B18" w:rsidRDefault="00A27B18" w:rsidP="00A27B18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2436F9" w:rsidRDefault="002436F9" w:rsidP="00314D5F">
      <w:pPr>
        <w:pStyle w:val="NotesSectionBreak"/>
        <w:sectPr w:rsidR="002436F9" w:rsidSect="00314D5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436F9" w:rsidRPr="002436F9" w:rsidRDefault="002436F9" w:rsidP="002436F9"/>
    <w:sectPr w:rsidR="002436F9" w:rsidRPr="002436F9" w:rsidSect="002436F9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F0" w:rsidRDefault="003D0FF0">
      <w:r>
        <w:separator/>
      </w:r>
    </w:p>
  </w:endnote>
  <w:endnote w:type="continuationSeparator" w:id="0">
    <w:p w:rsidR="003D0FF0" w:rsidRDefault="003D0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 w:rsidP="00314D5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7B99">
      <w:tc>
        <w:tcPr>
          <w:tcW w:w="1134" w:type="dxa"/>
          <w:shd w:val="clear" w:color="auto" w:fill="auto"/>
        </w:tcPr>
        <w:p w:rsidR="00FD7B99" w:rsidRPr="007F6065" w:rsidRDefault="00FD7B99" w:rsidP="00314D5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7B99" w:rsidRPr="00EF2F9D" w:rsidRDefault="00FD7B99" w:rsidP="00314D5F">
          <w:pPr>
            <w:pStyle w:val="FooterCitation"/>
          </w:pPr>
          <w:fldSimple w:instr=" REF  Citation\*charformat ">
            <w:r w:rsidR="001B6B25">
              <w:t>Migration Amendment Regulation 2012 (No. 6)</w:t>
            </w:r>
          </w:fldSimple>
        </w:p>
      </w:tc>
      <w:tc>
        <w:tcPr>
          <w:tcW w:w="1191" w:type="dxa"/>
          <w:shd w:val="clear" w:color="auto" w:fill="auto"/>
        </w:tcPr>
        <w:p w:rsidR="00FD7B99" w:rsidRPr="007F6065" w:rsidRDefault="00FD7B99" w:rsidP="00314D5F">
          <w:pPr>
            <w:pStyle w:val="Footer"/>
            <w:spacing w:before="20"/>
            <w:jc w:val="right"/>
          </w:pPr>
          <w:fldSimple w:instr=" REF Year \*Charformat ">
            <w:r w:rsidR="001B6B25">
              <w:t>2012</w:t>
            </w:r>
          </w:fldSimple>
          <w:r w:rsidRPr="007F6065">
            <w:t xml:space="preserve">, </w:t>
          </w:r>
          <w:fldSimple w:instr=" REF refno \*Charformat ">
            <w:r w:rsidR="001B6B25">
              <w:t>237</w:t>
            </w:r>
          </w:fldSimple>
        </w:p>
      </w:tc>
    </w:tr>
  </w:tbl>
  <w:p w:rsidR="00FD7B99" w:rsidRDefault="00FD7B99" w:rsidP="00314D5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314D5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314D5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 w:rsidP="00314D5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7B99">
      <w:tc>
        <w:tcPr>
          <w:tcW w:w="1134" w:type="dxa"/>
          <w:shd w:val="clear" w:color="auto" w:fill="auto"/>
        </w:tcPr>
        <w:p w:rsidR="00FD7B99" w:rsidRPr="007F6065" w:rsidRDefault="00FD7B99" w:rsidP="00314D5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7B99" w:rsidRPr="00EF2F9D" w:rsidRDefault="00FD7B99" w:rsidP="00314D5F">
          <w:pPr>
            <w:pStyle w:val="FooterCitation"/>
          </w:pPr>
          <w:fldSimple w:instr=" REF  Citation\*charformat ">
            <w:r w:rsidR="001B6B25">
              <w:t>Migration Amendment Regulation 2012 (No. 6)</w:t>
            </w:r>
          </w:fldSimple>
        </w:p>
      </w:tc>
      <w:tc>
        <w:tcPr>
          <w:tcW w:w="1191" w:type="dxa"/>
          <w:shd w:val="clear" w:color="auto" w:fill="auto"/>
        </w:tcPr>
        <w:p w:rsidR="00FD7B99" w:rsidRPr="007F6065" w:rsidRDefault="00FD7B99" w:rsidP="00314D5F">
          <w:pPr>
            <w:pStyle w:val="Footer"/>
            <w:spacing w:before="20"/>
            <w:jc w:val="right"/>
          </w:pPr>
          <w:fldSimple w:instr=" REF Year \*Charformat ">
            <w:r w:rsidR="001B6B25">
              <w:t>2012</w:t>
            </w:r>
          </w:fldSimple>
          <w:r w:rsidRPr="007F6065">
            <w:t xml:space="preserve">, </w:t>
          </w:r>
          <w:fldSimple w:instr=" REF refno \*Charformat ">
            <w:r w:rsidR="001B6B25">
              <w:t>237</w:t>
            </w:r>
          </w:fldSimple>
        </w:p>
      </w:tc>
    </w:tr>
  </w:tbl>
  <w:p w:rsidR="00FD7B99" w:rsidRDefault="00FD7B99" w:rsidP="00314D5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401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400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314D5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9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314D5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A41806" w:rsidRDefault="00FD7B99" w:rsidP="00314D5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7B99" w:rsidRPr="00A41806">
      <w:tc>
        <w:tcPr>
          <w:tcW w:w="1191" w:type="dxa"/>
          <w:shd w:val="clear" w:color="auto" w:fill="auto"/>
        </w:tcPr>
        <w:p w:rsidR="00FD7B99" w:rsidRPr="00A41806" w:rsidRDefault="00FD7B99" w:rsidP="00314D5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1B6B25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1B6B25">
            <w:fldChar w:fldCharType="separate"/>
          </w:r>
          <w:r w:rsidR="001B6B25">
            <w:t>237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D7B99" w:rsidRPr="00EF2F9D" w:rsidRDefault="00FD7B99" w:rsidP="00314D5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1B6B25">
            <w:t>Migration Amendment Regulation 2012 (No. 6)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D7B99" w:rsidRPr="005968DD" w:rsidRDefault="00FD7B99" w:rsidP="00314D5F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FD7B99" w:rsidRPr="00A41806" w:rsidRDefault="00FD7B99" w:rsidP="00314D5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8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556EB9" w:rsidRDefault="008C2B14" w:rsidP="00314D5F">
    <w:pPr>
      <w:pStyle w:val="FooterCitation"/>
    </w:pPr>
    <w:r>
      <w:rPr>
        <w:noProof/>
      </w:rPr>
      <w:t>G:\Drafting-Unit 2\#final 12xxxxx\1204138A Migration Am Reg 2012 (No.  )\Client Version\1204138A-120926Z.doc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A41806" w:rsidRDefault="00FD7B99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7B99" w:rsidRPr="00A41806">
      <w:tc>
        <w:tcPr>
          <w:tcW w:w="1134" w:type="dxa"/>
        </w:tcPr>
        <w:p w:rsidR="00FD7B99" w:rsidRPr="00A41806" w:rsidRDefault="00FD7B99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FD7B99" w:rsidRPr="00EF2F9D" w:rsidRDefault="00FD7B99" w:rsidP="008C15A7">
          <w:pPr>
            <w:pStyle w:val="FooterCitation"/>
          </w:pPr>
          <w:fldSimple w:instr=" REF  Citation\*charformat ">
            <w:r w:rsidR="001B6B25">
              <w:t>Migration Amendment Regulation 2012 (No. 6)</w:t>
            </w:r>
          </w:fldSimple>
        </w:p>
      </w:tc>
      <w:tc>
        <w:tcPr>
          <w:tcW w:w="1191" w:type="dxa"/>
        </w:tcPr>
        <w:p w:rsidR="00FD7B99" w:rsidRPr="00A41806" w:rsidRDefault="00FD7B99" w:rsidP="008C15A7">
          <w:pPr>
            <w:pStyle w:val="Footer"/>
            <w:spacing w:before="20"/>
            <w:jc w:val="right"/>
          </w:pPr>
          <w:fldSimple w:instr=" REF Year \*Charformat ">
            <w:r w:rsidR="001B6B25">
              <w:t>2012</w:t>
            </w:r>
          </w:fldSimple>
          <w:r w:rsidRPr="00A41806">
            <w:t xml:space="preserve">, </w:t>
          </w:r>
          <w:fldSimple w:instr=" REF refno \*Charformat ">
            <w:r w:rsidR="001B6B25">
              <w:t>237</w:t>
            </w:r>
          </w:fldSimple>
        </w:p>
      </w:tc>
    </w:tr>
  </w:tbl>
  <w:p w:rsidR="00FD7B99" w:rsidRPr="00A41806" w:rsidRDefault="00FD7B99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FD7B99" w:rsidRPr="004675CE" w:rsidRDefault="00FD7B9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D7B99" w:rsidRPr="004675CE" w:rsidRDefault="008C2B1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FD7B99" w:rsidRPr="004675CE" w:rsidRDefault="00FD7B9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D7B99" w:rsidRPr="004675CE" w:rsidRDefault="008C2B1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7B99" w:rsidRPr="008D3896">
      <w:tc>
        <w:tcPr>
          <w:tcW w:w="1191" w:type="dxa"/>
        </w:tcPr>
        <w:p w:rsidR="00FD7B99" w:rsidRPr="008D3896" w:rsidRDefault="00FD7B99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FD7B99" w:rsidRPr="00EF2F9D" w:rsidRDefault="00FD7B99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FD7B99" w:rsidRPr="008D3896" w:rsidRDefault="00FD7B99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FD7B99" w:rsidRDefault="00FD7B99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FD7B99" w:rsidRPr="004675CE" w:rsidRDefault="00FD7B99">
                <w:pPr>
                  <w:pStyle w:val="FooterDraft"/>
                </w:pPr>
                <w:r w:rsidRPr="004675CE">
                  <w:t>DRAFT ONLY</w:t>
                </w:r>
              </w:p>
              <w:p w:rsidR="00FD7B99" w:rsidRPr="004675CE" w:rsidRDefault="008C2B14">
                <w:pPr>
                  <w:pStyle w:val="FooterInfo"/>
                </w:pPr>
                <w:r>
                  <w:rPr>
                    <w:noProof/>
                  </w:rPr>
                  <w:t>1204138A-120926Z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A41806" w:rsidRDefault="00FD7B99" w:rsidP="00314D5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7B99" w:rsidRPr="00A41806">
      <w:tc>
        <w:tcPr>
          <w:tcW w:w="1191" w:type="dxa"/>
          <w:shd w:val="clear" w:color="auto" w:fill="auto"/>
        </w:tcPr>
        <w:p w:rsidR="00FD7B99" w:rsidRPr="00A41806" w:rsidRDefault="00FD7B99" w:rsidP="00314D5F">
          <w:pPr>
            <w:pStyle w:val="Footer"/>
            <w:spacing w:before="20"/>
          </w:pPr>
          <w:fldSimple w:instr=" REF Year \*Charformat ">
            <w:r w:rsidR="001B6B25">
              <w:t>2012</w:t>
            </w:r>
          </w:fldSimple>
          <w:r w:rsidRPr="00A41806">
            <w:t xml:space="preserve">, </w:t>
          </w:r>
          <w:fldSimple w:instr=" REF refno \*Charformat ">
            <w:r w:rsidR="001B6B25">
              <w:t>237</w:t>
            </w:r>
          </w:fldSimple>
        </w:p>
      </w:tc>
      <w:tc>
        <w:tcPr>
          <w:tcW w:w="4820" w:type="dxa"/>
          <w:shd w:val="clear" w:color="auto" w:fill="auto"/>
        </w:tcPr>
        <w:p w:rsidR="00FD7B99" w:rsidRPr="00EF2F9D" w:rsidRDefault="00FD7B99" w:rsidP="00314D5F">
          <w:pPr>
            <w:pStyle w:val="FooterCitation"/>
          </w:pPr>
          <w:fldSimple w:instr=" REF  Citation\*charformat ">
            <w:r w:rsidR="001B6B25">
              <w:t>Migration Amendment Regulation 2012 (No. 6)</w:t>
            </w:r>
          </w:fldSimple>
        </w:p>
      </w:tc>
      <w:tc>
        <w:tcPr>
          <w:tcW w:w="1134" w:type="dxa"/>
          <w:shd w:val="clear" w:color="auto" w:fill="auto"/>
        </w:tcPr>
        <w:p w:rsidR="00FD7B99" w:rsidRPr="0014079B" w:rsidRDefault="00FD7B99" w:rsidP="00314D5F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FD7B99" w:rsidRPr="00094457" w:rsidRDefault="00FD7B99" w:rsidP="00314D5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 w:rsidP="00314D5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FD7B99" w:rsidRPr="004675CE" w:rsidRDefault="00FD7B99" w:rsidP="00314D5F">
                <w:pPr>
                  <w:pStyle w:val="FooterDraft"/>
                </w:pPr>
              </w:p>
              <w:p w:rsidR="00FD7B99" w:rsidRPr="004675CE" w:rsidRDefault="008C2B14" w:rsidP="00314D5F">
                <w:pPr>
                  <w:pStyle w:val="FooterInfo"/>
                </w:pPr>
                <w:r>
                  <w:rPr>
                    <w:noProof/>
                  </w:rPr>
                  <w:t>1204138A-120926Z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 w:rsidP="00314D5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7B99">
      <w:tc>
        <w:tcPr>
          <w:tcW w:w="1134" w:type="dxa"/>
          <w:shd w:val="clear" w:color="auto" w:fill="auto"/>
        </w:tcPr>
        <w:p w:rsidR="00FD7B99" w:rsidRPr="007F6065" w:rsidRDefault="00FD7B99" w:rsidP="00314D5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7B99" w:rsidRPr="00EF2F9D" w:rsidRDefault="00FD7B99" w:rsidP="00314D5F">
          <w:pPr>
            <w:pStyle w:val="FooterCitation"/>
          </w:pPr>
          <w:fldSimple w:instr=" REF  Citation\*charformat ">
            <w:r w:rsidR="001B6B25">
              <w:t>Migration Amendment Regulation 2012 (No. 6)</w:t>
            </w:r>
          </w:fldSimple>
        </w:p>
      </w:tc>
      <w:tc>
        <w:tcPr>
          <w:tcW w:w="1191" w:type="dxa"/>
          <w:shd w:val="clear" w:color="auto" w:fill="auto"/>
        </w:tcPr>
        <w:p w:rsidR="00FD7B99" w:rsidRPr="007F6065" w:rsidRDefault="00FD7B99" w:rsidP="00314D5F">
          <w:pPr>
            <w:pStyle w:val="Footer"/>
            <w:spacing w:before="20"/>
            <w:jc w:val="right"/>
          </w:pPr>
          <w:fldSimple w:instr=" REF Year \*Charformat ">
            <w:r w:rsidR="001B6B25">
              <w:t>2012</w:t>
            </w:r>
          </w:fldSimple>
          <w:r w:rsidRPr="007F6065">
            <w:t xml:space="preserve">, </w:t>
          </w:r>
          <w:fldSimple w:instr=" REF refno \*Charformat ">
            <w:r w:rsidR="001B6B25">
              <w:t>237</w:t>
            </w:r>
          </w:fldSimple>
        </w:p>
      </w:tc>
    </w:tr>
  </w:tbl>
  <w:p w:rsidR="00FD7B99" w:rsidRDefault="00FD7B99" w:rsidP="00314D5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314D5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314D5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A41806" w:rsidRDefault="00FD7B99" w:rsidP="00314D5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7B99" w:rsidRPr="00A41806">
      <w:tc>
        <w:tcPr>
          <w:tcW w:w="1191" w:type="dxa"/>
          <w:shd w:val="clear" w:color="auto" w:fill="auto"/>
        </w:tcPr>
        <w:p w:rsidR="00FD7B99" w:rsidRPr="00A41806" w:rsidRDefault="00FD7B99" w:rsidP="00314D5F">
          <w:pPr>
            <w:pStyle w:val="Footer"/>
            <w:spacing w:before="20"/>
          </w:pPr>
          <w:fldSimple w:instr=" REF Year \*Charformat ">
            <w:r w:rsidR="001B6B25">
              <w:t>2012</w:t>
            </w:r>
          </w:fldSimple>
          <w:r w:rsidRPr="00A41806">
            <w:t xml:space="preserve">, </w:t>
          </w:r>
          <w:fldSimple w:instr=" REF refno \*Charformat ">
            <w:r w:rsidR="001B6B25">
              <w:t>237</w:t>
            </w:r>
          </w:fldSimple>
        </w:p>
      </w:tc>
      <w:tc>
        <w:tcPr>
          <w:tcW w:w="4820" w:type="dxa"/>
          <w:shd w:val="clear" w:color="auto" w:fill="auto"/>
        </w:tcPr>
        <w:p w:rsidR="00FD7B99" w:rsidRPr="00EF2F9D" w:rsidRDefault="00FD7B99" w:rsidP="00314D5F">
          <w:pPr>
            <w:pStyle w:val="FooterCitation"/>
          </w:pPr>
          <w:fldSimple w:instr=" REF  Citation\*charformat ">
            <w:r w:rsidR="001B6B25">
              <w:t>Migration Amendment Regulation 2012 (No. 6)</w:t>
            </w:r>
          </w:fldSimple>
        </w:p>
      </w:tc>
      <w:tc>
        <w:tcPr>
          <w:tcW w:w="1134" w:type="dxa"/>
          <w:shd w:val="clear" w:color="auto" w:fill="auto"/>
        </w:tcPr>
        <w:p w:rsidR="00FD7B99" w:rsidRPr="00845B98" w:rsidRDefault="00FD7B99" w:rsidP="00314D5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D7B99" w:rsidRPr="00A41806" w:rsidRDefault="00FD7B99" w:rsidP="00314D5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556EB9" w:rsidRDefault="008C2B14" w:rsidP="00314D5F">
    <w:pPr>
      <w:pStyle w:val="FooterCitation"/>
    </w:pPr>
    <w:r>
      <w:rPr>
        <w:noProof/>
      </w:rPr>
      <w:t>G:\Drafting-Unit 2\#final 12xxxxx\1204138A Migration Am Reg 2012 (No.  )\Client Version\1204138A-120926Z.doc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 w:rsidP="00F5563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7B99">
      <w:tc>
        <w:tcPr>
          <w:tcW w:w="1134" w:type="dxa"/>
          <w:shd w:val="clear" w:color="auto" w:fill="auto"/>
        </w:tcPr>
        <w:p w:rsidR="00FD7B99" w:rsidRPr="007F6065" w:rsidRDefault="00FD7B99" w:rsidP="00F5563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7B99" w:rsidRPr="00EF2F9D" w:rsidRDefault="00FD7B99" w:rsidP="00F55637">
          <w:pPr>
            <w:pStyle w:val="FooterCitation"/>
          </w:pPr>
          <w:fldSimple w:instr=" REF  Citation\*charformat ">
            <w:r w:rsidR="001B6B25">
              <w:t>Migration Amendment Regulation 2012 (No. 6)</w:t>
            </w:r>
          </w:fldSimple>
        </w:p>
      </w:tc>
      <w:tc>
        <w:tcPr>
          <w:tcW w:w="1191" w:type="dxa"/>
          <w:shd w:val="clear" w:color="auto" w:fill="auto"/>
        </w:tcPr>
        <w:p w:rsidR="00FD7B99" w:rsidRPr="007F6065" w:rsidRDefault="00FD7B99" w:rsidP="00F55637">
          <w:pPr>
            <w:pStyle w:val="Footer"/>
            <w:spacing w:before="20"/>
            <w:jc w:val="right"/>
          </w:pPr>
          <w:fldSimple w:instr=" REF Year \*Charformat ">
            <w:r w:rsidR="001B6B25">
              <w:t>2012</w:t>
            </w:r>
          </w:fldSimple>
          <w:r w:rsidRPr="007F6065">
            <w:t xml:space="preserve">, </w:t>
          </w:r>
          <w:fldSimple w:instr=" REF refno \*Charformat ">
            <w:r w:rsidR="001B6B25">
              <w:t>237</w:t>
            </w:r>
          </w:fldSimple>
        </w:p>
      </w:tc>
    </w:tr>
  </w:tbl>
  <w:p w:rsidR="00FD7B99" w:rsidRDefault="00FD7B99" w:rsidP="00F5563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5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5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  <w:r>
      <w:rPr>
        <w:noProof/>
      </w:rPr>
      <w:pict>
        <v:shape id="_x0000_s2404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4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F5563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  <w:r>
      <w:rPr>
        <w:noProof/>
      </w:rPr>
      <w:pict>
        <v:shape id="_x0000_s2403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403">
            <w:txbxContent>
              <w:p w:rsidR="00FD7B99" w:rsidRPr="004675CE" w:rsidRDefault="00FD7B99" w:rsidP="003638F2">
                <w:pPr>
                  <w:pStyle w:val="FooterDraft"/>
                </w:pPr>
              </w:p>
              <w:p w:rsidR="00FD7B99" w:rsidRPr="004675CE" w:rsidRDefault="008C2B14" w:rsidP="00F5563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8C2B14">
                  <w:rPr>
                    <w:rFonts w:ascii="Arial" w:hAnsi="Arial" w:cs="Arial"/>
                    <w:noProof/>
                    <w:sz w:val="12"/>
                    <w:szCs w:val="12"/>
                  </w:rPr>
                  <w:t>1204138A-120926Z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A41806" w:rsidRDefault="00FD7B99" w:rsidP="00F5563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7B99" w:rsidRPr="00845B98">
      <w:tc>
        <w:tcPr>
          <w:tcW w:w="1191" w:type="dxa"/>
          <w:shd w:val="clear" w:color="auto" w:fill="auto"/>
        </w:tcPr>
        <w:p w:rsidR="00FD7B99" w:rsidRPr="00A41806" w:rsidRDefault="00FD7B99" w:rsidP="00F55637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1B6B25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1B6B25">
            <w:fldChar w:fldCharType="separate"/>
          </w:r>
          <w:r w:rsidR="001B6B25">
            <w:t>237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D7B99" w:rsidRPr="00EF2F9D" w:rsidRDefault="00FD7B99" w:rsidP="00F55637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1B6B25">
            <w:t>Migration Amendment Regulation 2012 (No. 6)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D7B99" w:rsidRPr="00845B98" w:rsidRDefault="00FD7B99" w:rsidP="00F55637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1B6B25">
            <w:rPr>
              <w:rStyle w:val="PageNumber"/>
              <w:noProof/>
            </w:rPr>
            <w:t>1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D7B99" w:rsidRPr="00A41806" w:rsidRDefault="00FD7B99" w:rsidP="00F5563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2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402" inset="0,0,0,0">
            <w:txbxContent>
              <w:p w:rsidR="00FD7B99" w:rsidRPr="001B6B25" w:rsidRDefault="00FD7B99" w:rsidP="001B6B25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Pr="00556EB9" w:rsidRDefault="008C2B14" w:rsidP="00F55637">
    <w:pPr>
      <w:pStyle w:val="FooterCitation"/>
    </w:pPr>
    <w:r>
      <w:rPr>
        <w:noProof/>
      </w:rPr>
      <w:t>G:\Drafting-Unit 2\#final 12xxxxx\1204138A Migration Am Reg 2012 (No.  )\Client Version\1204138A-120926Z.doc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F0" w:rsidRDefault="003D0FF0">
      <w:r>
        <w:separator/>
      </w:r>
    </w:p>
  </w:footnote>
  <w:footnote w:type="continuationSeparator" w:id="0">
    <w:p w:rsidR="003D0FF0" w:rsidRDefault="003D0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D7B99">
      <w:tc>
        <w:tcPr>
          <w:tcW w:w="1531" w:type="dxa"/>
        </w:tcPr>
        <w:p w:rsidR="00FD7B99" w:rsidRDefault="00FD7B99">
          <w:pPr>
            <w:pStyle w:val="HeaderLiteEven"/>
          </w:pPr>
        </w:p>
      </w:tc>
      <w:tc>
        <w:tcPr>
          <w:tcW w:w="5636" w:type="dxa"/>
          <w:vAlign w:val="bottom"/>
        </w:tcPr>
        <w:p w:rsidR="00FD7B99" w:rsidRDefault="00FD7B99">
          <w:pPr>
            <w:pStyle w:val="HeaderLiteEven"/>
          </w:pPr>
        </w:p>
      </w:tc>
    </w:tr>
    <w:tr w:rsidR="00FD7B99">
      <w:tc>
        <w:tcPr>
          <w:tcW w:w="1531" w:type="dxa"/>
        </w:tcPr>
        <w:p w:rsidR="00FD7B99" w:rsidRDefault="00FD7B99">
          <w:pPr>
            <w:pStyle w:val="HeaderLiteEven"/>
          </w:pPr>
        </w:p>
      </w:tc>
      <w:tc>
        <w:tcPr>
          <w:tcW w:w="5636" w:type="dxa"/>
          <w:vAlign w:val="bottom"/>
        </w:tcPr>
        <w:p w:rsidR="00FD7B99" w:rsidRDefault="00FD7B99">
          <w:pPr>
            <w:pStyle w:val="HeaderLiteEven"/>
          </w:pPr>
        </w:p>
      </w:tc>
    </w:tr>
    <w:tr w:rsidR="00FD7B9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7B99" w:rsidRDefault="00FD7B99">
          <w:pPr>
            <w:pStyle w:val="HeaderBoldEven"/>
          </w:pPr>
        </w:p>
      </w:tc>
    </w:tr>
  </w:tbl>
  <w:p w:rsidR="00FD7B99" w:rsidRDefault="00FD7B9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D7B99">
      <w:tc>
        <w:tcPr>
          <w:tcW w:w="7167" w:type="dxa"/>
        </w:tcPr>
        <w:p w:rsidR="00FD7B99" w:rsidRDefault="00FD7B99">
          <w:pPr>
            <w:pStyle w:val="HeaderLiteOdd"/>
          </w:pPr>
          <w:r>
            <w:t>Note</w:t>
          </w:r>
        </w:p>
      </w:tc>
    </w:tr>
    <w:tr w:rsidR="00FD7B99">
      <w:tc>
        <w:tcPr>
          <w:tcW w:w="7167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D7B99" w:rsidRDefault="00FD7B99">
          <w:pPr>
            <w:pStyle w:val="HeaderBoldOdd"/>
          </w:pPr>
        </w:p>
      </w:tc>
    </w:tr>
  </w:tbl>
  <w:p w:rsidR="00FD7B99" w:rsidRDefault="00FD7B99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FD7B99">
      <w:tc>
        <w:tcPr>
          <w:tcW w:w="1531" w:type="dxa"/>
        </w:tcPr>
        <w:p w:rsidR="00FD7B99" w:rsidRDefault="00FD7B99" w:rsidP="004B0996">
          <w:pPr>
            <w:pStyle w:val="HeaderLiteEven"/>
          </w:pPr>
        </w:p>
      </w:tc>
      <w:tc>
        <w:tcPr>
          <w:tcW w:w="5636" w:type="dxa"/>
        </w:tcPr>
        <w:p w:rsidR="00FD7B99" w:rsidRDefault="00FD7B99" w:rsidP="004B0996">
          <w:pPr>
            <w:pStyle w:val="HeaderLiteEven"/>
          </w:pPr>
        </w:p>
      </w:tc>
    </w:tr>
    <w:tr w:rsidR="00FD7B99">
      <w:tc>
        <w:tcPr>
          <w:tcW w:w="1531" w:type="dxa"/>
        </w:tcPr>
        <w:p w:rsidR="00FD7B99" w:rsidRDefault="00FD7B99" w:rsidP="004B0996">
          <w:pPr>
            <w:pStyle w:val="HeaderLiteEven"/>
          </w:pPr>
        </w:p>
      </w:tc>
      <w:tc>
        <w:tcPr>
          <w:tcW w:w="5636" w:type="dxa"/>
        </w:tcPr>
        <w:p w:rsidR="00FD7B99" w:rsidRDefault="00FD7B99" w:rsidP="004B0996">
          <w:pPr>
            <w:pStyle w:val="HeaderLiteEven"/>
          </w:pPr>
        </w:p>
      </w:tc>
    </w:tr>
    <w:tr w:rsidR="00FD7B99">
      <w:tc>
        <w:tcPr>
          <w:tcW w:w="1531" w:type="dxa"/>
        </w:tcPr>
        <w:p w:rsidR="00FD7B99" w:rsidRDefault="00FD7B99" w:rsidP="004B0996">
          <w:pPr>
            <w:pStyle w:val="HeaderBoldEven"/>
          </w:pPr>
        </w:p>
      </w:tc>
      <w:tc>
        <w:tcPr>
          <w:tcW w:w="5636" w:type="dxa"/>
        </w:tcPr>
        <w:p w:rsidR="00FD7B99" w:rsidRDefault="00FD7B99" w:rsidP="004B0996">
          <w:pPr>
            <w:pStyle w:val="HeaderBoldEven"/>
          </w:pPr>
        </w:p>
      </w:tc>
    </w:tr>
  </w:tbl>
  <w:p w:rsidR="00FD7B99" w:rsidRDefault="00FD7B9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FD7B99">
      <w:tc>
        <w:tcPr>
          <w:tcW w:w="1531" w:type="dxa"/>
        </w:tcPr>
        <w:p w:rsidR="00FD7B99" w:rsidRDefault="00FD7B99">
          <w:pPr>
            <w:pStyle w:val="HeaderLiteOdd"/>
          </w:pPr>
        </w:p>
      </w:tc>
      <w:tc>
        <w:tcPr>
          <w:tcW w:w="1531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1531" w:type="dxa"/>
        </w:tcPr>
        <w:p w:rsidR="00FD7B99" w:rsidRDefault="00FD7B99">
          <w:pPr>
            <w:pStyle w:val="HeaderLiteOdd"/>
          </w:pPr>
        </w:p>
      </w:tc>
      <w:tc>
        <w:tcPr>
          <w:tcW w:w="1531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5636" w:type="dxa"/>
          <w:tcBorders>
            <w:bottom w:val="single" w:sz="4" w:space="0" w:color="auto"/>
          </w:tcBorders>
        </w:tcPr>
        <w:p w:rsidR="00FD7B99" w:rsidRDefault="00FD7B99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FD7B99" w:rsidRDefault="00FD7B99">
          <w:pPr>
            <w:pStyle w:val="HeaderBoldOdd"/>
          </w:pPr>
        </w:p>
      </w:tc>
    </w:tr>
  </w:tbl>
  <w:p w:rsidR="00FD7B99" w:rsidRDefault="00FD7B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D7B99">
      <w:tc>
        <w:tcPr>
          <w:tcW w:w="5636" w:type="dxa"/>
          <w:vAlign w:val="bottom"/>
        </w:tcPr>
        <w:p w:rsidR="00FD7B99" w:rsidRDefault="00FD7B99">
          <w:pPr>
            <w:pStyle w:val="HeaderLiteOdd"/>
          </w:pPr>
        </w:p>
      </w:tc>
      <w:tc>
        <w:tcPr>
          <w:tcW w:w="1531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5636" w:type="dxa"/>
          <w:vAlign w:val="bottom"/>
        </w:tcPr>
        <w:p w:rsidR="00FD7B99" w:rsidRDefault="00FD7B99">
          <w:pPr>
            <w:pStyle w:val="HeaderLiteOdd"/>
          </w:pPr>
        </w:p>
      </w:tc>
      <w:tc>
        <w:tcPr>
          <w:tcW w:w="1531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7B99" w:rsidRDefault="00FD7B99">
          <w:pPr>
            <w:pStyle w:val="HeaderBoldOdd"/>
          </w:pPr>
        </w:p>
      </w:tc>
    </w:tr>
  </w:tbl>
  <w:p w:rsidR="00FD7B99" w:rsidRDefault="00FD7B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D7B99">
      <w:tc>
        <w:tcPr>
          <w:tcW w:w="1531" w:type="dxa"/>
        </w:tcPr>
        <w:p w:rsidR="00FD7B99" w:rsidRDefault="00FD7B99">
          <w:pPr>
            <w:pStyle w:val="HeaderLiteEven"/>
          </w:pPr>
        </w:p>
      </w:tc>
      <w:tc>
        <w:tcPr>
          <w:tcW w:w="5636" w:type="dxa"/>
          <w:vAlign w:val="bottom"/>
        </w:tcPr>
        <w:p w:rsidR="00FD7B99" w:rsidRDefault="00FD7B99">
          <w:pPr>
            <w:pStyle w:val="HeaderLiteEven"/>
          </w:pPr>
        </w:p>
      </w:tc>
    </w:tr>
    <w:tr w:rsidR="00FD7B99">
      <w:tc>
        <w:tcPr>
          <w:tcW w:w="1531" w:type="dxa"/>
        </w:tcPr>
        <w:p w:rsidR="00FD7B99" w:rsidRDefault="00FD7B99">
          <w:pPr>
            <w:pStyle w:val="HeaderLiteEven"/>
          </w:pPr>
        </w:p>
      </w:tc>
      <w:tc>
        <w:tcPr>
          <w:tcW w:w="5636" w:type="dxa"/>
          <w:vAlign w:val="bottom"/>
        </w:tcPr>
        <w:p w:rsidR="00FD7B99" w:rsidRDefault="00FD7B99">
          <w:pPr>
            <w:pStyle w:val="HeaderLiteEven"/>
          </w:pPr>
        </w:p>
      </w:tc>
    </w:tr>
    <w:tr w:rsidR="00FD7B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7B99" w:rsidRPr="00A27B18" w:rsidRDefault="00A27B18" w:rsidP="00314D5F">
          <w:pPr>
            <w:pStyle w:val="HeaderBoldEven"/>
          </w:pPr>
          <w:r>
            <w:t xml:space="preserve">Section </w:t>
          </w:r>
          <w:r w:rsidRPr="00A27B18">
            <w:fldChar w:fldCharType="begin"/>
          </w:r>
          <w:r w:rsidRPr="00A27B18">
            <w:instrText xml:space="preserve"> If </w:instrText>
          </w:r>
          <w:fldSimple w:instr=" STYLEREF CharSectnoAm \*Charformat ">
            <w:r w:rsidR="001B6B25">
              <w:rPr>
                <w:noProof/>
              </w:rPr>
              <w:instrText>1</w:instrText>
            </w:r>
          </w:fldSimple>
          <w:r w:rsidRPr="00A27B18">
            <w:instrText xml:space="preserve"> &lt;&gt; "Error*" </w:instrText>
          </w:r>
          <w:fldSimple w:instr=" STYLEREF CharSectnoAm \*Charformat ">
            <w:r w:rsidR="001B6B25">
              <w:rPr>
                <w:noProof/>
              </w:rPr>
              <w:instrText>1</w:instrText>
            </w:r>
          </w:fldSimple>
          <w:r w:rsidRPr="00A27B18">
            <w:instrText xml:space="preserve"> </w:instrText>
          </w:r>
          <w:r w:rsidRPr="00A27B18">
            <w:fldChar w:fldCharType="separate"/>
          </w:r>
          <w:r w:rsidR="001B6B25">
            <w:rPr>
              <w:noProof/>
            </w:rPr>
            <w:t>1</w:t>
          </w:r>
          <w:r w:rsidRPr="00A27B18">
            <w:fldChar w:fldCharType="end"/>
          </w:r>
        </w:p>
      </w:tc>
    </w:tr>
  </w:tbl>
  <w:p w:rsidR="00FD7B99" w:rsidRDefault="00FD7B9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D7B99">
      <w:tc>
        <w:tcPr>
          <w:tcW w:w="5636" w:type="dxa"/>
          <w:vAlign w:val="bottom"/>
        </w:tcPr>
        <w:p w:rsidR="00FD7B99" w:rsidRDefault="00FD7B99">
          <w:pPr>
            <w:pStyle w:val="HeaderLiteOdd"/>
          </w:pPr>
        </w:p>
      </w:tc>
      <w:tc>
        <w:tcPr>
          <w:tcW w:w="1531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5636" w:type="dxa"/>
          <w:vAlign w:val="bottom"/>
        </w:tcPr>
        <w:p w:rsidR="00FD7B99" w:rsidRDefault="00FD7B99">
          <w:pPr>
            <w:pStyle w:val="HeaderLiteOdd"/>
          </w:pPr>
        </w:p>
      </w:tc>
      <w:tc>
        <w:tcPr>
          <w:tcW w:w="1531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7B99" w:rsidRPr="00A27B18" w:rsidRDefault="00A27B18">
          <w:pPr>
            <w:pStyle w:val="HeaderBoldOdd"/>
          </w:pPr>
          <w:r>
            <w:t xml:space="preserve">Section </w:t>
          </w:r>
          <w:r w:rsidRPr="00A27B18">
            <w:fldChar w:fldCharType="begin"/>
          </w:r>
          <w:r w:rsidRPr="00A27B18">
            <w:instrText xml:space="preserve"> If </w:instrText>
          </w:r>
          <w:fldSimple w:instr=" STYLEREF CharSectnoAm \*Charformat \l ">
            <w:r w:rsidR="001B6B25">
              <w:rPr>
                <w:noProof/>
              </w:rPr>
              <w:instrText>1</w:instrText>
            </w:r>
          </w:fldSimple>
          <w:r w:rsidRPr="00A27B18">
            <w:instrText xml:space="preserve"> &lt;&gt; "Error*" </w:instrText>
          </w:r>
          <w:fldSimple w:instr=" STYLEREF CharSectnoAm \*Charformat \l ">
            <w:r w:rsidR="001B6B25">
              <w:rPr>
                <w:noProof/>
              </w:rPr>
              <w:instrText>1</w:instrText>
            </w:r>
          </w:fldSimple>
          <w:r w:rsidRPr="00A27B18">
            <w:instrText xml:space="preserve"> </w:instrText>
          </w:r>
          <w:r w:rsidRPr="00A27B18">
            <w:fldChar w:fldCharType="separate"/>
          </w:r>
          <w:r w:rsidR="001B6B25">
            <w:rPr>
              <w:noProof/>
            </w:rPr>
            <w:t>1</w:t>
          </w:r>
          <w:r w:rsidRPr="00A27B18">
            <w:fldChar w:fldCharType="end"/>
          </w:r>
        </w:p>
      </w:tc>
    </w:tr>
  </w:tbl>
  <w:p w:rsidR="00FD7B99" w:rsidRDefault="00FD7B9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D7B99">
      <w:tc>
        <w:tcPr>
          <w:tcW w:w="1531" w:type="dxa"/>
        </w:tcPr>
        <w:p w:rsidR="00FD7B99" w:rsidRDefault="00A27B18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1B6B25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1B6B25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1B6B25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FD7B99" w:rsidRDefault="00A27B18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1B6B25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1B6B25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1B6B25">
            <w:rPr>
              <w:noProof/>
            </w:rPr>
            <w:t>Amendments</w:t>
          </w:r>
          <w:r>
            <w:fldChar w:fldCharType="end"/>
          </w:r>
        </w:p>
      </w:tc>
    </w:tr>
    <w:tr w:rsidR="00FD7B99">
      <w:tc>
        <w:tcPr>
          <w:tcW w:w="1531" w:type="dxa"/>
        </w:tcPr>
        <w:p w:rsidR="00FD7B99" w:rsidRDefault="00FD7B99">
          <w:pPr>
            <w:pStyle w:val="HeaderLiteEven"/>
          </w:pPr>
        </w:p>
      </w:tc>
      <w:tc>
        <w:tcPr>
          <w:tcW w:w="5636" w:type="dxa"/>
          <w:vAlign w:val="bottom"/>
        </w:tcPr>
        <w:p w:rsidR="00FD7B99" w:rsidRDefault="00FD7B99">
          <w:pPr>
            <w:pStyle w:val="HeaderLiteEven"/>
          </w:pPr>
        </w:p>
      </w:tc>
    </w:tr>
    <w:tr w:rsidR="00FD7B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7B99" w:rsidRDefault="00FD7B99" w:rsidP="00F55637">
          <w:pPr>
            <w:pStyle w:val="HeaderBoldEven"/>
          </w:pPr>
        </w:p>
      </w:tc>
    </w:tr>
  </w:tbl>
  <w:p w:rsidR="00FD7B99" w:rsidRDefault="00FD7B9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D7B99">
      <w:tc>
        <w:tcPr>
          <w:tcW w:w="5636" w:type="dxa"/>
          <w:vAlign w:val="bottom"/>
        </w:tcPr>
        <w:p w:rsidR="00FD7B99" w:rsidRDefault="00A27B18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1B6B25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1B6B25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1B6B25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FD7B99" w:rsidRDefault="00A27B18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1B6B25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1B6B25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1B6B25">
            <w:rPr>
              <w:noProof/>
            </w:rPr>
            <w:t>Schedule 1</w:t>
          </w:r>
          <w:r>
            <w:fldChar w:fldCharType="end"/>
          </w:r>
        </w:p>
      </w:tc>
    </w:tr>
    <w:tr w:rsidR="00FD7B99">
      <w:tc>
        <w:tcPr>
          <w:tcW w:w="5636" w:type="dxa"/>
          <w:vAlign w:val="bottom"/>
        </w:tcPr>
        <w:p w:rsidR="00FD7B99" w:rsidRDefault="00FD7B99">
          <w:pPr>
            <w:pStyle w:val="HeaderLiteOdd"/>
          </w:pPr>
        </w:p>
      </w:tc>
      <w:tc>
        <w:tcPr>
          <w:tcW w:w="1531" w:type="dxa"/>
        </w:tcPr>
        <w:p w:rsidR="00FD7B99" w:rsidRDefault="00FD7B99">
          <w:pPr>
            <w:pStyle w:val="HeaderLiteOdd"/>
          </w:pPr>
        </w:p>
      </w:tc>
    </w:tr>
    <w:tr w:rsidR="00FD7B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7B99" w:rsidRDefault="00FD7B99" w:rsidP="00F55637">
          <w:pPr>
            <w:pStyle w:val="HeaderBoldOdd"/>
          </w:pPr>
        </w:p>
      </w:tc>
    </w:tr>
  </w:tbl>
  <w:p w:rsidR="00FD7B99" w:rsidRDefault="00FD7B9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99" w:rsidRDefault="00FD7B9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D7B99">
      <w:tc>
        <w:tcPr>
          <w:tcW w:w="7167" w:type="dxa"/>
        </w:tcPr>
        <w:p w:rsidR="00FD7B99" w:rsidRDefault="00FD7B99">
          <w:pPr>
            <w:pStyle w:val="HeaderLiteEven"/>
          </w:pPr>
          <w:r>
            <w:t>Note</w:t>
          </w:r>
        </w:p>
      </w:tc>
    </w:tr>
    <w:tr w:rsidR="00FD7B99">
      <w:tc>
        <w:tcPr>
          <w:tcW w:w="7167" w:type="dxa"/>
        </w:tcPr>
        <w:p w:rsidR="00FD7B99" w:rsidRDefault="00FD7B99">
          <w:pPr>
            <w:pStyle w:val="HeaderLiteEven"/>
          </w:pPr>
        </w:p>
      </w:tc>
    </w:tr>
    <w:tr w:rsidR="00FD7B9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D7B99" w:rsidRDefault="00FD7B99">
          <w:pPr>
            <w:pStyle w:val="HeaderBoldEven"/>
          </w:pPr>
        </w:p>
      </w:tc>
    </w:tr>
  </w:tbl>
  <w:p w:rsidR="00FD7B99" w:rsidRDefault="00FD7B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D5F"/>
    <w:rsid w:val="00002328"/>
    <w:rsid w:val="000047FD"/>
    <w:rsid w:val="000056EE"/>
    <w:rsid w:val="00010203"/>
    <w:rsid w:val="00012A4E"/>
    <w:rsid w:val="00013A38"/>
    <w:rsid w:val="00015A54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489A"/>
    <w:rsid w:val="000551A3"/>
    <w:rsid w:val="00055E25"/>
    <w:rsid w:val="000624E9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3CFB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6E62"/>
    <w:rsid w:val="00117290"/>
    <w:rsid w:val="00121B18"/>
    <w:rsid w:val="00122CA1"/>
    <w:rsid w:val="0012560F"/>
    <w:rsid w:val="00126D00"/>
    <w:rsid w:val="00133419"/>
    <w:rsid w:val="00134204"/>
    <w:rsid w:val="001363F5"/>
    <w:rsid w:val="0013653E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5830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6B25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29C4"/>
    <w:rsid w:val="001E551F"/>
    <w:rsid w:val="001F0F35"/>
    <w:rsid w:val="001F1819"/>
    <w:rsid w:val="001F204C"/>
    <w:rsid w:val="001F24CF"/>
    <w:rsid w:val="001F3D0A"/>
    <w:rsid w:val="00200E2D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436F9"/>
    <w:rsid w:val="00252EE5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08B9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14D5F"/>
    <w:rsid w:val="00321A9A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8F2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0DA6"/>
    <w:rsid w:val="003B3701"/>
    <w:rsid w:val="003B55ED"/>
    <w:rsid w:val="003C1016"/>
    <w:rsid w:val="003C41F2"/>
    <w:rsid w:val="003C6D45"/>
    <w:rsid w:val="003C700C"/>
    <w:rsid w:val="003D0A16"/>
    <w:rsid w:val="003D0FF0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1D86"/>
    <w:rsid w:val="00424431"/>
    <w:rsid w:val="0042496B"/>
    <w:rsid w:val="00425581"/>
    <w:rsid w:val="00427249"/>
    <w:rsid w:val="00440DE0"/>
    <w:rsid w:val="00441257"/>
    <w:rsid w:val="00442444"/>
    <w:rsid w:val="004454CF"/>
    <w:rsid w:val="00446E27"/>
    <w:rsid w:val="0044703B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14A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D6355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87EE0"/>
    <w:rsid w:val="00590B66"/>
    <w:rsid w:val="005914FF"/>
    <w:rsid w:val="00591667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35D4E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42C"/>
    <w:rsid w:val="00733D1E"/>
    <w:rsid w:val="00733ED9"/>
    <w:rsid w:val="007347C2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47F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498C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5AC2"/>
    <w:rsid w:val="008B7DD7"/>
    <w:rsid w:val="008C117F"/>
    <w:rsid w:val="008C15A7"/>
    <w:rsid w:val="008C1D70"/>
    <w:rsid w:val="008C2B14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0E57"/>
    <w:rsid w:val="00912132"/>
    <w:rsid w:val="009123E3"/>
    <w:rsid w:val="009125B8"/>
    <w:rsid w:val="00913ECD"/>
    <w:rsid w:val="009149F1"/>
    <w:rsid w:val="00914CC9"/>
    <w:rsid w:val="00915025"/>
    <w:rsid w:val="00915994"/>
    <w:rsid w:val="00917F8F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D1BA6"/>
    <w:rsid w:val="009E2539"/>
    <w:rsid w:val="009E3171"/>
    <w:rsid w:val="009E39CE"/>
    <w:rsid w:val="009E5220"/>
    <w:rsid w:val="009E6F97"/>
    <w:rsid w:val="009F3211"/>
    <w:rsid w:val="009F3F34"/>
    <w:rsid w:val="009F46E7"/>
    <w:rsid w:val="009F48DF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27B18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47304"/>
    <w:rsid w:val="00A5794C"/>
    <w:rsid w:val="00A60B79"/>
    <w:rsid w:val="00A611D5"/>
    <w:rsid w:val="00A64421"/>
    <w:rsid w:val="00A64D50"/>
    <w:rsid w:val="00A650BA"/>
    <w:rsid w:val="00A65455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00F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13D2"/>
    <w:rsid w:val="00B64636"/>
    <w:rsid w:val="00B64D46"/>
    <w:rsid w:val="00B65B18"/>
    <w:rsid w:val="00B65D30"/>
    <w:rsid w:val="00B6604D"/>
    <w:rsid w:val="00B664EF"/>
    <w:rsid w:val="00B71EFE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1F81"/>
    <w:rsid w:val="00BB399A"/>
    <w:rsid w:val="00BB4AFF"/>
    <w:rsid w:val="00BB626D"/>
    <w:rsid w:val="00BC3D9E"/>
    <w:rsid w:val="00BC5B77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6C13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0269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490D"/>
    <w:rsid w:val="00CE76BE"/>
    <w:rsid w:val="00CF60F8"/>
    <w:rsid w:val="00D035FA"/>
    <w:rsid w:val="00D10555"/>
    <w:rsid w:val="00D1206A"/>
    <w:rsid w:val="00D16F27"/>
    <w:rsid w:val="00D20C99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2F27"/>
    <w:rsid w:val="00E94FEE"/>
    <w:rsid w:val="00E95A6B"/>
    <w:rsid w:val="00EA0056"/>
    <w:rsid w:val="00EA14B9"/>
    <w:rsid w:val="00EA4CF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5637"/>
    <w:rsid w:val="00F57858"/>
    <w:rsid w:val="00F60524"/>
    <w:rsid w:val="00F60AAA"/>
    <w:rsid w:val="00F61562"/>
    <w:rsid w:val="00F71BB1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D7B99"/>
    <w:rsid w:val="00FE0149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9D1BA6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1029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Regulation 2012 (No.   )</vt:lpstr>
    </vt:vector>
  </TitlesOfParts>
  <Manager/>
  <Company/>
  <LinksUpToDate>false</LinksUpToDate>
  <CharactersWithSpaces>1185</CharactersWithSpaces>
  <SharedDoc>false</SharedDoc>
  <HLinks>
    <vt:vector size="6" baseType="variant">
      <vt:variant>
        <vt:i4>6160468</vt:i4>
      </vt:variant>
      <vt:variant>
        <vt:i4>15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Amendment Regulation 2012 (No.   )</dc:title>
  <dc:subject/>
  <dc:creator/>
  <cp:keywords/>
  <cp:lastModifiedBy/>
  <cp:revision>1</cp:revision>
  <cp:lastPrinted>2012-09-26T03:52:00Z</cp:lastPrinted>
  <dcterms:created xsi:type="dcterms:W3CDTF">2012-10-10T00:11:00Z</dcterms:created>
  <dcterms:modified xsi:type="dcterms:W3CDTF">2012-10-10T00:11:00Z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878</vt:lpwstr>
  </property>
  <property fmtid="{D5CDD505-2E9C-101B-9397-08002B2CF9AE}" pid="3" name="IndexMatter">
    <vt:lpwstr>1204138A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