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4F" w:rsidRDefault="0049794F" w:rsidP="00977CBF"/>
    <w:p w:rsidR="0049794F" w:rsidRDefault="0049794F" w:rsidP="0049794F">
      <w:pPr>
        <w:pStyle w:val="HP"/>
        <w:keepNext w:val="0"/>
        <w:spacing w:before="0" w:line="276" w:lineRule="auto"/>
        <w:rPr>
          <w:rFonts w:ascii="Times New Roman" w:hAnsi="Times New Roman" w:cs="Times New Roman"/>
        </w:rPr>
      </w:pPr>
      <w:r w:rsidRPr="003F2B22">
        <w:rPr>
          <w:rFonts w:ascii="Times New Roman" w:hAnsi="Times New Roman" w:cs="Times New Roman"/>
        </w:rPr>
        <w:t>Commonwealth of Australia</w:t>
      </w:r>
    </w:p>
    <w:p w:rsidR="006B68D7" w:rsidRDefault="006B68D7"/>
    <w:p w:rsidR="006B68D7" w:rsidRDefault="002F1646">
      <w:pPr>
        <w:jc w:val="center"/>
        <w:rPr>
          <w:i/>
        </w:rPr>
      </w:pPr>
      <w:r w:rsidRPr="002F1646">
        <w:rPr>
          <w:i/>
        </w:rPr>
        <w:t>Telecommunications Act 1997</w:t>
      </w:r>
    </w:p>
    <w:p w:rsidR="00977CBF" w:rsidRPr="008B6C52" w:rsidRDefault="00977CBF" w:rsidP="00977CBF"/>
    <w:p w:rsidR="006B68D7" w:rsidRPr="00D16E15" w:rsidRDefault="00DD179F" w:rsidP="00D16E15">
      <w:pPr>
        <w:pStyle w:val="Title"/>
        <w:jc w:val="center"/>
        <w:rPr>
          <w:rFonts w:ascii="Times" w:hAnsi="Times" w:cs="Tahoma"/>
          <w:sz w:val="36"/>
          <w:szCs w:val="36"/>
        </w:rPr>
      </w:pPr>
      <w:bookmarkStart w:id="0" w:name="Citation"/>
      <w:r w:rsidRPr="00DD179F">
        <w:rPr>
          <w:rFonts w:ascii="Times" w:hAnsi="Times" w:cs="Tahoma"/>
          <w:sz w:val="36"/>
          <w:szCs w:val="36"/>
        </w:rPr>
        <w:t>Determination under subsection 23(2) (No. 1) 1998 (Amendment No.</w:t>
      </w:r>
      <w:r w:rsidR="00312D98">
        <w:rPr>
          <w:rFonts w:ascii="Times" w:hAnsi="Times" w:cs="Tahoma"/>
          <w:sz w:val="36"/>
          <w:szCs w:val="36"/>
        </w:rPr>
        <w:t xml:space="preserve"> </w:t>
      </w:r>
      <w:r w:rsidRPr="00DD179F">
        <w:rPr>
          <w:rFonts w:ascii="Times" w:hAnsi="Times" w:cs="Tahoma"/>
          <w:sz w:val="36"/>
          <w:szCs w:val="36"/>
        </w:rPr>
        <w:t>1 of 2012)</w:t>
      </w:r>
      <w:bookmarkEnd w:id="0"/>
    </w:p>
    <w:p w:rsidR="009200C7" w:rsidRPr="00D16E15" w:rsidRDefault="00DD179F" w:rsidP="009200C7">
      <w:pPr>
        <w:spacing w:before="400" w:line="276" w:lineRule="auto"/>
        <w:rPr>
          <w:rFonts w:ascii="Times" w:hAnsi="Times"/>
          <w:sz w:val="26"/>
          <w:szCs w:val="26"/>
        </w:rPr>
      </w:pPr>
      <w:r w:rsidRPr="00DD179F">
        <w:rPr>
          <w:rFonts w:ascii="Times" w:hAnsi="Times"/>
          <w:sz w:val="26"/>
          <w:szCs w:val="26"/>
        </w:rPr>
        <w:t>I,</w:t>
      </w:r>
      <w:r w:rsidRPr="00DD179F">
        <w:rPr>
          <w:rFonts w:ascii="Times" w:hAnsi="Times"/>
          <w:caps/>
          <w:sz w:val="26"/>
          <w:szCs w:val="26"/>
        </w:rPr>
        <w:t xml:space="preserve"> STEPHEN michael CONROY</w:t>
      </w:r>
      <w:r w:rsidRPr="00DD179F">
        <w:rPr>
          <w:rFonts w:ascii="Times" w:hAnsi="Times"/>
          <w:sz w:val="26"/>
          <w:szCs w:val="26"/>
        </w:rPr>
        <w:t xml:space="preserve">, Minister for Broadband, Communications and the Digital Economy, make the following instrument under subsection 23(2) of the </w:t>
      </w:r>
      <w:r w:rsidRPr="00DD179F">
        <w:rPr>
          <w:rFonts w:ascii="Times" w:hAnsi="Times"/>
          <w:i/>
          <w:sz w:val="26"/>
          <w:szCs w:val="26"/>
        </w:rPr>
        <w:t>Telecommunications Act 1997</w:t>
      </w:r>
      <w:r w:rsidRPr="00DD179F">
        <w:rPr>
          <w:rFonts w:ascii="Times" w:hAnsi="Times"/>
          <w:sz w:val="26"/>
          <w:szCs w:val="26"/>
        </w:rPr>
        <w:t>.</w:t>
      </w:r>
    </w:p>
    <w:p w:rsidR="009200C7" w:rsidRPr="00D16E15" w:rsidRDefault="00DD179F" w:rsidP="009200C7">
      <w:pPr>
        <w:tabs>
          <w:tab w:val="center" w:pos="3119"/>
        </w:tabs>
        <w:spacing w:before="300" w:after="600" w:line="276" w:lineRule="auto"/>
        <w:rPr>
          <w:rFonts w:ascii="Times" w:hAnsi="Times"/>
          <w:sz w:val="26"/>
          <w:szCs w:val="26"/>
        </w:rPr>
      </w:pPr>
      <w:r w:rsidRPr="00DD179F">
        <w:rPr>
          <w:rFonts w:ascii="Times" w:hAnsi="Times"/>
          <w:sz w:val="26"/>
          <w:szCs w:val="26"/>
        </w:rPr>
        <w:t>Dated</w:t>
      </w:r>
      <w:r w:rsidR="00193C31">
        <w:rPr>
          <w:rFonts w:ascii="Times" w:hAnsi="Times"/>
          <w:sz w:val="26"/>
          <w:szCs w:val="26"/>
        </w:rPr>
        <w:t xml:space="preserve"> 10 September </w:t>
      </w:r>
      <w:r w:rsidRPr="00DD179F">
        <w:rPr>
          <w:rFonts w:ascii="Times" w:hAnsi="Times"/>
          <w:sz w:val="26"/>
          <w:szCs w:val="26"/>
        </w:rPr>
        <w:t>2012</w:t>
      </w:r>
    </w:p>
    <w:p w:rsidR="009200C7" w:rsidRPr="00D16E15" w:rsidRDefault="00D16E15" w:rsidP="00D16E15">
      <w:pPr>
        <w:tabs>
          <w:tab w:val="left" w:pos="540"/>
        </w:tabs>
        <w:spacing w:line="300" w:lineRule="atLeast"/>
        <w:rPr>
          <w:rFonts w:ascii="Times" w:eastAsia="MS Mincho" w:hAnsi="Times"/>
          <w:sz w:val="26"/>
          <w:szCs w:val="26"/>
        </w:rPr>
      </w:pPr>
      <w:r w:rsidRPr="00D16E15">
        <w:rPr>
          <w:rFonts w:ascii="Times" w:eastAsia="MS Mincho" w:hAnsi="Times"/>
          <w:sz w:val="26"/>
          <w:szCs w:val="26"/>
        </w:rPr>
        <w:tab/>
      </w:r>
      <w:r w:rsidRPr="00D16E15">
        <w:rPr>
          <w:rFonts w:ascii="Times" w:eastAsia="MS Mincho" w:hAnsi="Times"/>
          <w:sz w:val="26"/>
          <w:szCs w:val="26"/>
        </w:rPr>
        <w:tab/>
      </w:r>
      <w:r w:rsidRPr="00D16E15">
        <w:rPr>
          <w:rFonts w:ascii="Times" w:eastAsia="MS Mincho" w:hAnsi="Times"/>
          <w:sz w:val="26"/>
          <w:szCs w:val="26"/>
        </w:rPr>
        <w:tab/>
      </w:r>
      <w:r w:rsidRPr="00D16E15">
        <w:rPr>
          <w:rFonts w:ascii="Times" w:eastAsia="MS Mincho" w:hAnsi="Times"/>
          <w:sz w:val="26"/>
          <w:szCs w:val="26"/>
        </w:rPr>
        <w:tab/>
      </w:r>
      <w:r w:rsidRPr="00D16E15">
        <w:rPr>
          <w:rFonts w:ascii="Times" w:eastAsia="MS Mincho" w:hAnsi="Times"/>
          <w:sz w:val="26"/>
          <w:szCs w:val="26"/>
        </w:rPr>
        <w:tab/>
      </w:r>
      <w:r w:rsidR="009200C7" w:rsidRPr="00D16E15">
        <w:rPr>
          <w:rFonts w:ascii="Times" w:eastAsia="MS Mincho" w:hAnsi="Times"/>
          <w:sz w:val="26"/>
          <w:szCs w:val="26"/>
        </w:rPr>
        <w:t xml:space="preserve">STEPHEN </w:t>
      </w:r>
      <w:r w:rsidRPr="00D16E15">
        <w:rPr>
          <w:rFonts w:ascii="Times" w:eastAsia="MS Mincho" w:hAnsi="Times"/>
          <w:sz w:val="26"/>
          <w:szCs w:val="26"/>
        </w:rPr>
        <w:t xml:space="preserve">MICHAEL </w:t>
      </w:r>
      <w:r w:rsidR="009200C7" w:rsidRPr="00D16E15">
        <w:rPr>
          <w:rFonts w:ascii="Times" w:eastAsia="MS Mincho" w:hAnsi="Times"/>
          <w:sz w:val="26"/>
          <w:szCs w:val="26"/>
        </w:rPr>
        <w:t>CONROY</w:t>
      </w:r>
    </w:p>
    <w:p w:rsidR="009200C7" w:rsidRPr="00D16E15" w:rsidRDefault="00D16E15" w:rsidP="00A809F2">
      <w:pPr>
        <w:tabs>
          <w:tab w:val="left" w:pos="567"/>
          <w:tab w:val="left" w:pos="851"/>
        </w:tabs>
        <w:spacing w:line="300" w:lineRule="atLeast"/>
        <w:rPr>
          <w:rFonts w:ascii="Times" w:eastAsia="MS Mincho" w:hAnsi="Times"/>
          <w:sz w:val="26"/>
          <w:szCs w:val="26"/>
        </w:rPr>
      </w:pPr>
      <w:r w:rsidRPr="00D16E15">
        <w:rPr>
          <w:rFonts w:ascii="Times" w:eastAsia="MS Mincho" w:hAnsi="Times"/>
          <w:sz w:val="26"/>
          <w:szCs w:val="26"/>
        </w:rPr>
        <w:tab/>
      </w:r>
      <w:r w:rsidR="004A3C6B">
        <w:rPr>
          <w:rFonts w:ascii="Times" w:eastAsia="MS Mincho" w:hAnsi="Times"/>
          <w:sz w:val="26"/>
          <w:szCs w:val="26"/>
        </w:rPr>
        <w:tab/>
      </w:r>
      <w:r w:rsidR="009200C7" w:rsidRPr="00D16E15">
        <w:rPr>
          <w:rFonts w:ascii="Times" w:eastAsia="MS Mincho" w:hAnsi="Times"/>
          <w:sz w:val="26"/>
          <w:szCs w:val="26"/>
        </w:rPr>
        <w:t>Minister for Broadband, Communications and the Digital Economy</w:t>
      </w:r>
    </w:p>
    <w:p w:rsidR="00D16E15" w:rsidRDefault="00D16E15" w:rsidP="00A809F2">
      <w:pPr>
        <w:tabs>
          <w:tab w:val="left" w:pos="540"/>
          <w:tab w:val="left" w:pos="851"/>
        </w:tabs>
        <w:spacing w:line="300" w:lineRule="atLeast"/>
        <w:rPr>
          <w:rFonts w:ascii="Times" w:eastAsia="MS Mincho" w:hAnsi="Times"/>
          <w:sz w:val="26"/>
          <w:szCs w:val="20"/>
        </w:rPr>
      </w:pPr>
      <w:r>
        <w:rPr>
          <w:rFonts w:ascii="Times" w:eastAsia="MS Mincho" w:hAnsi="Times"/>
          <w:sz w:val="26"/>
          <w:szCs w:val="20"/>
        </w:rPr>
        <w:t xml:space="preserve">                                             ____________________</w:t>
      </w:r>
    </w:p>
    <w:p w:rsidR="00977CBF" w:rsidRPr="00D16E15" w:rsidRDefault="00977CBF" w:rsidP="00D16E15">
      <w:pPr>
        <w:tabs>
          <w:tab w:val="left" w:pos="540"/>
        </w:tabs>
        <w:spacing w:line="300" w:lineRule="atLeast"/>
        <w:rPr>
          <w:rFonts w:ascii="Times" w:eastAsia="MS Mincho" w:hAnsi="Times"/>
          <w:sz w:val="26"/>
          <w:szCs w:val="20"/>
        </w:rPr>
      </w:pPr>
      <w:bookmarkStart w:id="1" w:name="MinisterSign"/>
      <w:bookmarkEnd w:id="1"/>
    </w:p>
    <w:p w:rsidR="009200C7" w:rsidRPr="009200C7" w:rsidRDefault="009200C7" w:rsidP="009200C7">
      <w:pPr>
        <w:pBdr>
          <w:bottom w:val="single" w:sz="4" w:space="1" w:color="auto"/>
        </w:pBdr>
        <w:spacing w:before="480" w:line="240" w:lineRule="exact"/>
        <w:rPr>
          <w:b/>
        </w:rPr>
        <w:sectPr w:rsidR="009200C7" w:rsidRPr="009200C7" w:rsidSect="00E14B35">
          <w:headerReference w:type="even" r:id="rId7"/>
          <w:headerReference w:type="default" r:id="rId8"/>
          <w:footerReference w:type="even" r:id="rId9"/>
          <w:footerReference w:type="default" r:id="rId10"/>
          <w:pgSz w:w="11907" w:h="16839" w:code="9"/>
          <w:pgMar w:top="1440" w:right="1559" w:bottom="1440" w:left="1797" w:header="709" w:footer="709" w:gutter="0"/>
          <w:cols w:space="708"/>
          <w:titlePg/>
          <w:docGrid w:linePitch="360"/>
        </w:sectPr>
      </w:pPr>
    </w:p>
    <w:p w:rsidR="00977CBF" w:rsidRPr="0096327A" w:rsidRDefault="00977CBF" w:rsidP="00977CBF">
      <w:pPr>
        <w:pStyle w:val="Header"/>
        <w:rPr>
          <w:rFonts w:ascii="Helvetica" w:hAnsi="Helvetica"/>
          <w:b/>
          <w:vanish/>
          <w:szCs w:val="16"/>
        </w:rPr>
      </w:pPr>
      <w:r w:rsidRPr="0096327A">
        <w:rPr>
          <w:rStyle w:val="CharPartNo"/>
          <w:rFonts w:ascii="Helvetica" w:hAnsi="Helvetica"/>
          <w:b/>
          <w:vanish/>
          <w:szCs w:val="16"/>
        </w:rPr>
        <w:lastRenderedPageBreak/>
        <w:t>Do not delete</w:t>
      </w:r>
      <w:r w:rsidRPr="0096327A">
        <w:rPr>
          <w:rFonts w:ascii="Helvetica" w:hAnsi="Helvetica"/>
          <w:b/>
          <w:vanish/>
          <w:szCs w:val="16"/>
        </w:rPr>
        <w:t xml:space="preserve"> : </w:t>
      </w:r>
      <w:r w:rsidRPr="0096327A">
        <w:rPr>
          <w:rStyle w:val="CharPartText"/>
          <w:rFonts w:ascii="Helvetica" w:hAnsi="Helvetica"/>
          <w:b/>
          <w:vanish/>
          <w:szCs w:val="16"/>
        </w:rPr>
        <w:t>Part Placeholder</w:t>
      </w:r>
    </w:p>
    <w:p w:rsidR="00977CBF" w:rsidRPr="00FE262A" w:rsidRDefault="00977CBF" w:rsidP="00977CBF">
      <w:pPr>
        <w:pStyle w:val="Header"/>
        <w:rPr>
          <w:b/>
          <w:vanish/>
          <w:szCs w:val="16"/>
        </w:rPr>
      </w:pPr>
      <w:r w:rsidRPr="00FE262A">
        <w:rPr>
          <w:rStyle w:val="CharDivNo"/>
          <w:b/>
          <w:vanish/>
          <w:szCs w:val="16"/>
        </w:rPr>
        <w:t>Do not delete</w:t>
      </w:r>
      <w:r w:rsidRPr="00FE262A">
        <w:rPr>
          <w:b/>
          <w:vanish/>
          <w:szCs w:val="16"/>
        </w:rPr>
        <w:t xml:space="preserve"> : </w:t>
      </w:r>
      <w:r w:rsidRPr="00FE262A">
        <w:rPr>
          <w:rStyle w:val="CharDivText"/>
          <w:b/>
          <w:vanish/>
          <w:szCs w:val="16"/>
        </w:rPr>
        <w:t>Division Placeholder</w:t>
      </w:r>
    </w:p>
    <w:p w:rsidR="00977CBF" w:rsidRDefault="00977CBF" w:rsidP="00977CBF">
      <w:pPr>
        <w:pStyle w:val="A1"/>
      </w:pPr>
      <w:r>
        <w:t>1</w:t>
      </w:r>
      <w:r>
        <w:tab/>
        <w:t>Name of Determination</w:t>
      </w:r>
    </w:p>
    <w:p w:rsidR="00977CBF" w:rsidRPr="00D16E15" w:rsidRDefault="00977CBF" w:rsidP="00977CBF">
      <w:pPr>
        <w:pStyle w:val="A2"/>
        <w:rPr>
          <w:rFonts w:ascii="Times" w:hAnsi="Times"/>
          <w:sz w:val="26"/>
          <w:szCs w:val="26"/>
        </w:rPr>
      </w:pPr>
      <w:r>
        <w:tab/>
      </w:r>
      <w:r>
        <w:tab/>
      </w:r>
      <w:r w:rsidR="00DD179F" w:rsidRPr="00DD179F">
        <w:rPr>
          <w:rFonts w:ascii="Times" w:hAnsi="Times"/>
          <w:sz w:val="26"/>
          <w:szCs w:val="26"/>
        </w:rPr>
        <w:t xml:space="preserve">This Determination is the </w:t>
      </w:r>
      <w:r w:rsidR="00D0282A" w:rsidRPr="00DD179F">
        <w:rPr>
          <w:rFonts w:ascii="Times" w:hAnsi="Times"/>
          <w:i/>
          <w:sz w:val="26"/>
          <w:szCs w:val="26"/>
        </w:rPr>
        <w:fldChar w:fldCharType="begin"/>
      </w:r>
      <w:r w:rsidR="00DD179F" w:rsidRPr="00DD179F">
        <w:rPr>
          <w:rFonts w:ascii="Times" w:hAnsi="Times"/>
          <w:i/>
          <w:sz w:val="26"/>
          <w:szCs w:val="26"/>
        </w:rPr>
        <w:instrText xml:space="preserve"> REF Citation \* charformat  \* MERGEFORMAT </w:instrText>
      </w:r>
      <w:r w:rsidR="00D0282A" w:rsidRPr="00DD179F">
        <w:rPr>
          <w:rFonts w:ascii="Times" w:hAnsi="Times"/>
          <w:i/>
          <w:sz w:val="26"/>
          <w:szCs w:val="26"/>
        </w:rPr>
        <w:fldChar w:fldCharType="separate"/>
      </w:r>
      <w:r w:rsidR="007A65B9" w:rsidRPr="007A65B9">
        <w:rPr>
          <w:rFonts w:ascii="Times" w:hAnsi="Times"/>
          <w:i/>
          <w:sz w:val="26"/>
          <w:szCs w:val="26"/>
        </w:rPr>
        <w:t>Determination under subsection 23(2) (No. 1) 1998 (</w:t>
      </w:r>
      <w:r w:rsidR="007A65B9" w:rsidRPr="007A65B9">
        <w:rPr>
          <w:rFonts w:ascii="Times" w:hAnsi="Times"/>
          <w:i/>
          <w:color w:val="000000"/>
          <w:sz w:val="26"/>
          <w:szCs w:val="26"/>
        </w:rPr>
        <w:t>Amendment No. 1 of 2012)</w:t>
      </w:r>
      <w:r w:rsidR="00D0282A" w:rsidRPr="00DD179F">
        <w:rPr>
          <w:rFonts w:ascii="Times" w:hAnsi="Times"/>
          <w:i/>
          <w:sz w:val="26"/>
          <w:szCs w:val="26"/>
        </w:rPr>
        <w:fldChar w:fldCharType="end"/>
      </w:r>
    </w:p>
    <w:p w:rsidR="00977CBF" w:rsidRDefault="00977CBF" w:rsidP="00977CBF">
      <w:pPr>
        <w:pStyle w:val="A1"/>
      </w:pPr>
      <w:r>
        <w:t>2</w:t>
      </w:r>
      <w:r>
        <w:tab/>
        <w:t>Commencement</w:t>
      </w:r>
    </w:p>
    <w:p w:rsidR="002E1EF7" w:rsidRPr="002E1EF7" w:rsidRDefault="00977CBF" w:rsidP="002E1EF7">
      <w:pPr>
        <w:pStyle w:val="A2"/>
      </w:pPr>
      <w:r>
        <w:tab/>
      </w:r>
      <w:r w:rsidR="00DD179F" w:rsidRPr="00DD179F">
        <w:rPr>
          <w:rFonts w:ascii="Times" w:hAnsi="Times"/>
          <w:sz w:val="26"/>
          <w:szCs w:val="26"/>
        </w:rPr>
        <w:tab/>
        <w:t>This Determination commences on the day after it is registered on the Federal Register of Legislative Instruments.</w:t>
      </w:r>
      <w:r w:rsidR="002E1EF7" w:rsidRPr="00607A86">
        <w:rPr>
          <w:color w:val="000000"/>
        </w:rPr>
        <w:t xml:space="preserve">  </w:t>
      </w:r>
    </w:p>
    <w:p w:rsidR="00977CBF" w:rsidRDefault="00977CBF" w:rsidP="00977CBF">
      <w:pPr>
        <w:pStyle w:val="A1"/>
      </w:pPr>
      <w:r>
        <w:t>3</w:t>
      </w:r>
      <w:r>
        <w:tab/>
      </w:r>
      <w:r w:rsidR="00D16E15">
        <w:t>Variation</w:t>
      </w:r>
    </w:p>
    <w:p w:rsidR="00036530" w:rsidRPr="00D16E15" w:rsidRDefault="00977CBF" w:rsidP="00036530">
      <w:pPr>
        <w:pStyle w:val="A2"/>
        <w:rPr>
          <w:rFonts w:ascii="Times" w:hAnsi="Times"/>
          <w:sz w:val="26"/>
          <w:szCs w:val="26"/>
        </w:rPr>
      </w:pPr>
      <w:r>
        <w:tab/>
      </w:r>
      <w:r>
        <w:tab/>
      </w:r>
      <w:r w:rsidR="00DD179F" w:rsidRPr="00DD179F">
        <w:rPr>
          <w:rFonts w:ascii="Times" w:hAnsi="Times"/>
          <w:sz w:val="26"/>
          <w:szCs w:val="26"/>
        </w:rPr>
        <w:t>The</w:t>
      </w:r>
      <w:r w:rsidR="00DD179F" w:rsidRPr="00DD179F">
        <w:rPr>
          <w:rFonts w:ascii="Times" w:hAnsi="Times"/>
          <w:i/>
          <w:sz w:val="26"/>
          <w:szCs w:val="26"/>
        </w:rPr>
        <w:t xml:space="preserve"> Determination under subsection 23(2) (No. 1) 1998 </w:t>
      </w:r>
      <w:r w:rsidR="00DD179F" w:rsidRPr="00DD179F">
        <w:rPr>
          <w:rFonts w:ascii="Times" w:hAnsi="Times"/>
          <w:sz w:val="26"/>
          <w:szCs w:val="26"/>
        </w:rPr>
        <w:t>is amended as set out in the Schedule to this Determination.</w:t>
      </w:r>
      <w:r w:rsidR="00DD179F" w:rsidRPr="00DD179F">
        <w:rPr>
          <w:rFonts w:ascii="Times" w:hAnsi="Times"/>
          <w:sz w:val="26"/>
          <w:szCs w:val="26"/>
        </w:rPr>
        <w:tab/>
      </w:r>
    </w:p>
    <w:p w:rsidR="00977CBF" w:rsidRDefault="00977CBF" w:rsidP="00977CBF">
      <w:pPr>
        <w:pStyle w:val="A2"/>
      </w:pPr>
    </w:p>
    <w:p w:rsidR="00977CBF" w:rsidRPr="00755B61" w:rsidRDefault="0049794F" w:rsidP="00977CBF">
      <w:pPr>
        <w:pStyle w:val="Query"/>
      </w:pPr>
      <w:r>
        <w:br w:type="column"/>
      </w:r>
    </w:p>
    <w:p w:rsidR="00977CBF" w:rsidRDefault="00977CBF" w:rsidP="00977CBF">
      <w:pPr>
        <w:pStyle w:val="MainBodySectionBreak"/>
        <w:sectPr w:rsidR="00977CBF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977CBF" w:rsidRPr="000D31B4" w:rsidRDefault="000D31B4" w:rsidP="00977CBF">
      <w:pPr>
        <w:pStyle w:val="AS"/>
        <w:rPr>
          <w:rFonts w:cs="Arial"/>
        </w:rPr>
      </w:pPr>
      <w:r w:rsidRPr="000D31B4">
        <w:rPr>
          <w:rFonts w:cs="Arial"/>
        </w:rPr>
        <w:lastRenderedPageBreak/>
        <w:t xml:space="preserve">Schedule </w:t>
      </w:r>
      <w:r w:rsidRPr="000D31B4">
        <w:rPr>
          <w:rFonts w:cs="Arial"/>
        </w:rPr>
        <w:tab/>
      </w:r>
      <w:r w:rsidR="00977CBF" w:rsidRPr="000D31B4">
        <w:rPr>
          <w:rFonts w:cs="Arial"/>
        </w:rPr>
        <w:t>Amendment</w:t>
      </w:r>
    </w:p>
    <w:p w:rsidR="00977CBF" w:rsidRPr="000D31B4" w:rsidRDefault="00977CBF" w:rsidP="00977CBF">
      <w:pPr>
        <w:pStyle w:val="Header"/>
        <w:rPr>
          <w:rFonts w:cs="Arial"/>
          <w:b/>
          <w:vanish/>
          <w:szCs w:val="16"/>
        </w:rPr>
      </w:pPr>
      <w:r w:rsidRPr="000D31B4">
        <w:rPr>
          <w:rStyle w:val="CharSchPTNo"/>
          <w:rFonts w:cs="Arial"/>
          <w:b/>
          <w:vanish/>
          <w:szCs w:val="16"/>
        </w:rPr>
        <w:t>Do not delete</w:t>
      </w:r>
      <w:r w:rsidRPr="000D31B4">
        <w:rPr>
          <w:rFonts w:cs="Arial"/>
          <w:b/>
          <w:vanish/>
          <w:szCs w:val="16"/>
        </w:rPr>
        <w:t xml:space="preserve"> : </w:t>
      </w:r>
      <w:r w:rsidRPr="000D31B4">
        <w:rPr>
          <w:rStyle w:val="CharPartText"/>
          <w:rFonts w:cs="Arial"/>
          <w:b/>
          <w:vanish/>
          <w:szCs w:val="16"/>
        </w:rPr>
        <w:t>Schedule Part Placeholder</w:t>
      </w:r>
    </w:p>
    <w:p w:rsidR="00977CBF" w:rsidRPr="000D31B4" w:rsidRDefault="00977CBF" w:rsidP="00360721">
      <w:pPr>
        <w:pStyle w:val="A2S"/>
        <w:ind w:left="0"/>
        <w:rPr>
          <w:rFonts w:ascii="Arial" w:hAnsi="Arial" w:cs="Arial"/>
        </w:rPr>
      </w:pPr>
    </w:p>
    <w:p w:rsidR="00CF6B9A" w:rsidRDefault="00360721">
      <w:pPr>
        <w:pStyle w:val="A3S"/>
        <w:ind w:left="720" w:hanging="720"/>
        <w:rPr>
          <w:rFonts w:ascii="Arial" w:hAnsi="Arial" w:cs="Arial"/>
          <w:b/>
          <w:i/>
        </w:rPr>
      </w:pPr>
      <w:r w:rsidRPr="000D31B4">
        <w:rPr>
          <w:rFonts w:ascii="Arial" w:hAnsi="Arial" w:cs="Arial"/>
          <w:b/>
        </w:rPr>
        <w:t>[1]</w:t>
      </w:r>
      <w:r w:rsidRPr="000D31B4">
        <w:rPr>
          <w:rFonts w:ascii="Arial" w:hAnsi="Arial" w:cs="Arial"/>
          <w:b/>
        </w:rPr>
        <w:tab/>
      </w:r>
      <w:r w:rsidR="0049794F">
        <w:rPr>
          <w:rFonts w:ascii="Arial" w:hAnsi="Arial" w:cs="Arial"/>
          <w:b/>
        </w:rPr>
        <w:t xml:space="preserve">Definition, </w:t>
      </w:r>
      <w:r w:rsidR="00312D98">
        <w:rPr>
          <w:rFonts w:ascii="Arial" w:hAnsi="Arial" w:cs="Arial"/>
          <w:b/>
        </w:rPr>
        <w:t>“</w:t>
      </w:r>
      <w:r w:rsidR="0049794F">
        <w:rPr>
          <w:rFonts w:ascii="Arial" w:hAnsi="Arial" w:cs="Arial"/>
          <w:b/>
          <w:i/>
        </w:rPr>
        <w:t>s</w:t>
      </w:r>
      <w:r w:rsidR="002F1646" w:rsidRPr="002F1646">
        <w:rPr>
          <w:rFonts w:ascii="Arial" w:hAnsi="Arial" w:cs="Arial"/>
          <w:b/>
          <w:i/>
        </w:rPr>
        <w:t>pecified joint venture</w:t>
      </w:r>
      <w:r w:rsidR="00312D98">
        <w:rPr>
          <w:rFonts w:ascii="Arial" w:hAnsi="Arial" w:cs="Arial"/>
          <w:b/>
          <w:i/>
        </w:rPr>
        <w:t>”</w:t>
      </w:r>
      <w:r w:rsidR="00D16E15">
        <w:rPr>
          <w:rFonts w:ascii="Arial" w:hAnsi="Arial" w:cs="Arial"/>
          <w:b/>
          <w:i/>
        </w:rPr>
        <w:t xml:space="preserve"> in the </w:t>
      </w:r>
      <w:r w:rsidR="00D16E15" w:rsidRPr="00D16E15">
        <w:rPr>
          <w:rFonts w:ascii="Arial" w:hAnsi="Arial" w:cs="Arial"/>
          <w:b/>
          <w:i/>
        </w:rPr>
        <w:t>Determination under subsection 23(2) (No. 1) 1998</w:t>
      </w:r>
    </w:p>
    <w:p w:rsidR="00977CBF" w:rsidRPr="000D31B4" w:rsidRDefault="00977CBF" w:rsidP="00977CBF"/>
    <w:p w:rsidR="00CF6B9A" w:rsidRDefault="00D16E15">
      <w:pPr>
        <w:pStyle w:val="A2"/>
        <w:rPr>
          <w:rFonts w:ascii="Times" w:hAnsi="Times"/>
          <w:sz w:val="26"/>
          <w:szCs w:val="26"/>
        </w:rPr>
      </w:pPr>
      <w:r>
        <w:rPr>
          <w:rFonts w:ascii="Times" w:hAnsi="Times"/>
          <w:sz w:val="26"/>
          <w:szCs w:val="26"/>
        </w:rPr>
        <w:tab/>
      </w:r>
      <w:r>
        <w:rPr>
          <w:rFonts w:ascii="Times" w:hAnsi="Times"/>
          <w:sz w:val="26"/>
          <w:szCs w:val="26"/>
        </w:rPr>
        <w:tab/>
      </w:r>
      <w:r w:rsidR="00DD179F" w:rsidRPr="00DD179F">
        <w:rPr>
          <w:rFonts w:ascii="Times" w:hAnsi="Times"/>
          <w:sz w:val="26"/>
          <w:szCs w:val="26"/>
        </w:rPr>
        <w:t xml:space="preserve">In the definition of </w:t>
      </w:r>
      <w:r w:rsidR="00E12AF4">
        <w:rPr>
          <w:rFonts w:ascii="Times" w:hAnsi="Times"/>
          <w:sz w:val="26"/>
          <w:szCs w:val="26"/>
        </w:rPr>
        <w:t>“</w:t>
      </w:r>
      <w:r w:rsidR="00DD179F" w:rsidRPr="00DD179F">
        <w:rPr>
          <w:rFonts w:ascii="Times" w:hAnsi="Times"/>
          <w:sz w:val="26"/>
          <w:szCs w:val="26"/>
        </w:rPr>
        <w:t>specified joint venture</w:t>
      </w:r>
      <w:r w:rsidR="00E12AF4">
        <w:rPr>
          <w:rFonts w:ascii="Times" w:hAnsi="Times"/>
          <w:sz w:val="26"/>
          <w:szCs w:val="26"/>
        </w:rPr>
        <w:t>”</w:t>
      </w:r>
      <w:r>
        <w:rPr>
          <w:rFonts w:ascii="Times" w:hAnsi="Times"/>
          <w:sz w:val="26"/>
          <w:szCs w:val="26"/>
        </w:rPr>
        <w:t xml:space="preserve">, </w:t>
      </w:r>
      <w:r w:rsidR="00DD179F" w:rsidRPr="00DD179F">
        <w:rPr>
          <w:rFonts w:ascii="Times" w:hAnsi="Times"/>
          <w:sz w:val="26"/>
          <w:szCs w:val="26"/>
        </w:rPr>
        <w:t xml:space="preserve">insert </w:t>
      </w:r>
      <w:r w:rsidR="00A43EA0">
        <w:rPr>
          <w:rFonts w:ascii="Times" w:hAnsi="Times"/>
          <w:sz w:val="26"/>
          <w:szCs w:val="26"/>
        </w:rPr>
        <w:t xml:space="preserve">the words </w:t>
      </w:r>
      <w:r w:rsidR="00E12AF4">
        <w:rPr>
          <w:rFonts w:ascii="Times" w:hAnsi="Times"/>
          <w:sz w:val="26"/>
          <w:szCs w:val="26"/>
        </w:rPr>
        <w:t>“</w:t>
      </w:r>
      <w:r w:rsidR="00DD179F" w:rsidRPr="00DD179F">
        <w:rPr>
          <w:rFonts w:ascii="Times" w:hAnsi="Times"/>
          <w:sz w:val="26"/>
          <w:szCs w:val="26"/>
        </w:rPr>
        <w:t>or product</w:t>
      </w:r>
      <w:r w:rsidR="00E12AF4">
        <w:rPr>
          <w:rFonts w:ascii="Times" w:hAnsi="Times"/>
          <w:sz w:val="26"/>
          <w:szCs w:val="26"/>
        </w:rPr>
        <w:t>”</w:t>
      </w:r>
      <w:r w:rsidR="00DD179F" w:rsidRPr="00DD179F">
        <w:rPr>
          <w:rFonts w:ascii="Times" w:hAnsi="Times"/>
          <w:sz w:val="26"/>
          <w:szCs w:val="26"/>
        </w:rPr>
        <w:t xml:space="preserve"> after </w:t>
      </w:r>
      <w:r w:rsidR="000A4C56">
        <w:rPr>
          <w:rFonts w:ascii="Times" w:hAnsi="Times"/>
          <w:sz w:val="26"/>
          <w:szCs w:val="26"/>
        </w:rPr>
        <w:t xml:space="preserve">the word </w:t>
      </w:r>
      <w:r w:rsidR="00E12AF4">
        <w:rPr>
          <w:rFonts w:ascii="Times" w:hAnsi="Times"/>
          <w:sz w:val="26"/>
          <w:szCs w:val="26"/>
        </w:rPr>
        <w:t>“</w:t>
      </w:r>
      <w:r w:rsidR="00DD179F" w:rsidRPr="00DD179F">
        <w:rPr>
          <w:rFonts w:ascii="Times" w:hAnsi="Times"/>
          <w:sz w:val="26"/>
          <w:szCs w:val="26"/>
        </w:rPr>
        <w:t>profit</w:t>
      </w:r>
      <w:r w:rsidR="00E12AF4">
        <w:rPr>
          <w:rFonts w:ascii="Times" w:hAnsi="Times"/>
          <w:sz w:val="26"/>
          <w:szCs w:val="26"/>
        </w:rPr>
        <w:t>”</w:t>
      </w:r>
      <w:r w:rsidR="00DD179F" w:rsidRPr="00DD179F">
        <w:rPr>
          <w:rFonts w:ascii="Times" w:hAnsi="Times"/>
          <w:sz w:val="26"/>
          <w:szCs w:val="26"/>
        </w:rPr>
        <w:t>.</w:t>
      </w:r>
    </w:p>
    <w:p w:rsidR="00D7346D" w:rsidRDefault="00D7346D"/>
    <w:sectPr w:rsidR="00D7346D" w:rsidSect="00E14B35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B9A" w:rsidRDefault="00CF6B9A" w:rsidP="007A513E">
      <w:r>
        <w:separator/>
      </w:r>
    </w:p>
  </w:endnote>
  <w:endnote w:type="continuationSeparator" w:id="0">
    <w:p w:rsidR="00CF6B9A" w:rsidRDefault="00CF6B9A" w:rsidP="007A5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B9A" w:rsidRDefault="00CF6B9A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CF6B9A" w:rsidTr="00E14B35">
      <w:tc>
        <w:tcPr>
          <w:tcW w:w="1134" w:type="dxa"/>
        </w:tcPr>
        <w:p w:rsidR="00CF6B9A" w:rsidRPr="00932975" w:rsidRDefault="00D0282A" w:rsidP="00E14B35">
          <w:pPr>
            <w:spacing w:line="240" w:lineRule="exact"/>
            <w:rPr>
              <w:rFonts w:ascii="Arial" w:hAnsi="Arial" w:cs="Arial"/>
            </w:rPr>
          </w:pPr>
          <w:r w:rsidRPr="00932975">
            <w:rPr>
              <w:rStyle w:val="PageNumber"/>
              <w:rFonts w:cs="Arial"/>
            </w:rPr>
            <w:fldChar w:fldCharType="begin"/>
          </w:r>
          <w:r w:rsidR="00CF6B9A" w:rsidRPr="00932975">
            <w:rPr>
              <w:rStyle w:val="PageNumber"/>
              <w:rFonts w:cs="Arial"/>
            </w:rPr>
            <w:instrText xml:space="preserve">PAGE  </w:instrText>
          </w:r>
          <w:r w:rsidRPr="00932975">
            <w:rPr>
              <w:rStyle w:val="PageNumber"/>
              <w:rFonts w:cs="Arial"/>
            </w:rPr>
            <w:fldChar w:fldCharType="separate"/>
          </w:r>
          <w:r w:rsidR="00A809F2">
            <w:rPr>
              <w:rStyle w:val="PageNumber"/>
              <w:rFonts w:cs="Arial"/>
              <w:noProof/>
            </w:rPr>
            <w:t>0</w:t>
          </w:r>
          <w:r w:rsidRPr="00932975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</w:tcPr>
        <w:p w:rsidR="00CF6B9A" w:rsidRPr="004F5D6D" w:rsidRDefault="00D0282A" w:rsidP="00E14B35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7A65B9" w:rsidRPr="007A65B9">
            <w:t>Determination under subsection 23(2) (No. 1) 1998 (Amendment No. 1 of 2012)</w:t>
          </w:r>
          <w:r>
            <w:fldChar w:fldCharType="end"/>
          </w:r>
        </w:p>
      </w:tc>
      <w:tc>
        <w:tcPr>
          <w:tcW w:w="1134" w:type="dxa"/>
        </w:tcPr>
        <w:p w:rsidR="00CF6B9A" w:rsidRPr="00451BF5" w:rsidRDefault="00CF6B9A" w:rsidP="00E14B35">
          <w:pPr>
            <w:spacing w:line="240" w:lineRule="exact"/>
            <w:jc w:val="right"/>
            <w:rPr>
              <w:rStyle w:val="PageNumber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B9A" w:rsidRDefault="00CF6B9A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CF6B9A" w:rsidTr="00E14B35">
      <w:tc>
        <w:tcPr>
          <w:tcW w:w="1134" w:type="dxa"/>
        </w:tcPr>
        <w:p w:rsidR="00CF6B9A" w:rsidRDefault="00CF6B9A" w:rsidP="00E14B35">
          <w:pPr>
            <w:spacing w:line="240" w:lineRule="exact"/>
          </w:pPr>
        </w:p>
      </w:tc>
      <w:tc>
        <w:tcPr>
          <w:tcW w:w="6095" w:type="dxa"/>
        </w:tcPr>
        <w:p w:rsidR="00CF6B9A" w:rsidRPr="004F5D6D" w:rsidRDefault="00D0282A">
          <w:pPr>
            <w:pStyle w:val="FooterCitation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 w:rsidR="007A65B9">
            <w:rPr>
              <w:noProof/>
            </w:rPr>
            <w:t>Determination under subsection 23(2) (No. 1) 1998 (Amendment No. 1 of 2012)</w:t>
          </w:r>
          <w:r>
            <w:fldChar w:fldCharType="end"/>
          </w:r>
        </w:p>
      </w:tc>
      <w:tc>
        <w:tcPr>
          <w:tcW w:w="1134" w:type="dxa"/>
        </w:tcPr>
        <w:p w:rsidR="00CF6B9A" w:rsidRPr="00932975" w:rsidRDefault="00D0282A" w:rsidP="00E14B35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932975">
            <w:rPr>
              <w:rStyle w:val="PageNumber"/>
              <w:rFonts w:cs="Arial"/>
            </w:rPr>
            <w:fldChar w:fldCharType="begin"/>
          </w:r>
          <w:r w:rsidR="00CF6B9A" w:rsidRPr="00932975">
            <w:rPr>
              <w:rStyle w:val="PageNumber"/>
              <w:rFonts w:cs="Arial"/>
            </w:rPr>
            <w:instrText xml:space="preserve">PAGE  </w:instrText>
          </w:r>
          <w:r w:rsidRPr="00932975">
            <w:rPr>
              <w:rStyle w:val="PageNumber"/>
              <w:rFonts w:cs="Arial"/>
            </w:rPr>
            <w:fldChar w:fldCharType="separate"/>
          </w:r>
          <w:r w:rsidR="00CF6B9A">
            <w:rPr>
              <w:rStyle w:val="PageNumber"/>
              <w:rFonts w:cs="Arial"/>
              <w:noProof/>
            </w:rPr>
            <w:t>18</w:t>
          </w:r>
          <w:r w:rsidRPr="00932975">
            <w:rPr>
              <w:rStyle w:val="PageNumber"/>
              <w:rFonts w:cs="Arial"/>
            </w:rPr>
            <w:fldChar w:fldCharType="end"/>
          </w:r>
        </w:p>
      </w:tc>
    </w:tr>
  </w:tbl>
  <w:p w:rsidR="00CF6B9A" w:rsidRDefault="00CF6B9A">
    <w:pPr>
      <w:pStyle w:val="FooterDraft"/>
    </w:pPr>
    <w:r>
      <w:t>DRAFT ONLY</w:t>
    </w:r>
  </w:p>
  <w:p w:rsidR="00CF6B9A" w:rsidRDefault="00D0282A">
    <w:pPr>
      <w:pStyle w:val="FooterInfo"/>
    </w:pPr>
    <w:fldSimple w:instr=" FILENAME   \* MERGEFORMAT ">
      <w:r w:rsidR="007A65B9">
        <w:rPr>
          <w:noProof/>
        </w:rPr>
        <w:t>Determination amendment under subsection 23(2) re joint ventures  22.8.2012 - FINAL</w:t>
      </w:r>
    </w:fldSimple>
    <w:r w:rsidR="00CF6B9A" w:rsidRPr="00974D8C">
      <w:t xml:space="preserve"> </w:t>
    </w:r>
    <w:r>
      <w:fldChar w:fldCharType="begin"/>
    </w:r>
    <w:r>
      <w:instrText xml:space="preserve"> DATE  \@ "D/MM/YYYY"  \* MERGEFORMAT </w:instrText>
    </w:r>
    <w:r>
      <w:fldChar w:fldCharType="separate"/>
    </w:r>
    <w:r w:rsidR="00193C31">
      <w:rPr>
        <w:noProof/>
      </w:rPr>
      <w:t>11/09/2012</w:t>
    </w:r>
    <w:r>
      <w:fldChar w:fldCharType="end"/>
    </w:r>
    <w:r w:rsidR="00CF6B9A">
      <w:t xml:space="preserve"> </w:t>
    </w:r>
    <w:r>
      <w:fldChar w:fldCharType="begin"/>
    </w:r>
    <w:r>
      <w:instrText xml:space="preserve"> TIME  \@ "h:mm am/pm"  \* MERGEFORMAT </w:instrText>
    </w:r>
    <w:r>
      <w:fldChar w:fldCharType="separate"/>
    </w:r>
    <w:r w:rsidR="00193C31">
      <w:rPr>
        <w:noProof/>
      </w:rPr>
      <w:t>10:39 AM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B9A" w:rsidRDefault="00CF6B9A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CF6B9A" w:rsidTr="00E14B35">
      <w:tc>
        <w:tcPr>
          <w:tcW w:w="1134" w:type="dxa"/>
        </w:tcPr>
        <w:p w:rsidR="00CF6B9A" w:rsidRPr="00932975" w:rsidRDefault="00D0282A" w:rsidP="00E14B35">
          <w:pPr>
            <w:spacing w:line="240" w:lineRule="exact"/>
            <w:rPr>
              <w:rFonts w:ascii="Arial" w:hAnsi="Arial" w:cs="Arial"/>
            </w:rPr>
          </w:pPr>
          <w:r w:rsidRPr="00932975">
            <w:rPr>
              <w:rStyle w:val="PageNumber"/>
              <w:rFonts w:cs="Arial"/>
            </w:rPr>
            <w:fldChar w:fldCharType="begin"/>
          </w:r>
          <w:r w:rsidR="00CF6B9A" w:rsidRPr="00932975">
            <w:rPr>
              <w:rStyle w:val="PageNumber"/>
              <w:rFonts w:cs="Arial"/>
            </w:rPr>
            <w:instrText xml:space="preserve">PAGE  </w:instrText>
          </w:r>
          <w:r w:rsidRPr="00932975">
            <w:rPr>
              <w:rStyle w:val="PageNumber"/>
              <w:rFonts w:cs="Arial"/>
            </w:rPr>
            <w:fldChar w:fldCharType="separate"/>
          </w:r>
          <w:r w:rsidR="00CF6B9A">
            <w:rPr>
              <w:rStyle w:val="PageNumber"/>
              <w:rFonts w:cs="Arial"/>
              <w:noProof/>
            </w:rPr>
            <w:t>2</w:t>
          </w:r>
          <w:r w:rsidRPr="00932975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</w:tcPr>
        <w:p w:rsidR="00CF6B9A" w:rsidRPr="004F5D6D" w:rsidRDefault="00D0282A" w:rsidP="00E14B35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 w:rsidR="007A65B9">
            <w:rPr>
              <w:noProof/>
            </w:rPr>
            <w:t>Determination under subsection 23(2) (No. 1) 1998 (Amendment No. 1 of 2012)</w:t>
          </w:r>
          <w:r>
            <w:fldChar w:fldCharType="end"/>
          </w:r>
        </w:p>
      </w:tc>
      <w:tc>
        <w:tcPr>
          <w:tcW w:w="1134" w:type="dxa"/>
        </w:tcPr>
        <w:p w:rsidR="00CF6B9A" w:rsidRPr="00451BF5" w:rsidRDefault="00CF6B9A" w:rsidP="00E14B35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CF6B9A" w:rsidRDefault="00CF6B9A">
    <w:pPr>
      <w:pStyle w:val="FooterDraft"/>
      <w:ind w:right="360" w:firstLine="360"/>
    </w:pPr>
    <w:r>
      <w:t>DRAFT ONLY</w:t>
    </w:r>
  </w:p>
  <w:p w:rsidR="00CF6B9A" w:rsidRDefault="00D0282A">
    <w:pPr>
      <w:pStyle w:val="FooterInfo"/>
    </w:pPr>
    <w:fldSimple w:instr=" FILENAME   \* MERGEFORMAT ">
      <w:r w:rsidR="007A65B9">
        <w:rPr>
          <w:noProof/>
        </w:rPr>
        <w:t>Determination amendment under subsection 23(2) re joint ventures  22.8.2012 - FINAL</w:t>
      </w:r>
    </w:fldSimple>
    <w:r w:rsidR="00CF6B9A" w:rsidRPr="00974D8C">
      <w:t xml:space="preserve"> </w:t>
    </w:r>
    <w:r>
      <w:fldChar w:fldCharType="begin"/>
    </w:r>
    <w:r>
      <w:instrText xml:space="preserve"> DATE  \@ "D/MM/YYYY"  \* MERGEFORMAT </w:instrText>
    </w:r>
    <w:r>
      <w:fldChar w:fldCharType="separate"/>
    </w:r>
    <w:r w:rsidR="00193C31">
      <w:rPr>
        <w:noProof/>
      </w:rPr>
      <w:t>11/09/2012</w:t>
    </w:r>
    <w:r>
      <w:fldChar w:fldCharType="end"/>
    </w:r>
    <w:r w:rsidR="00CF6B9A">
      <w:t xml:space="preserve"> </w:t>
    </w:r>
    <w:r>
      <w:fldChar w:fldCharType="begin"/>
    </w:r>
    <w:r>
      <w:instrText xml:space="preserve"> TIME  \@ "h:mm am/pm"  \* MERGEFORMAT </w:instrText>
    </w:r>
    <w:r>
      <w:fldChar w:fldCharType="separate"/>
    </w:r>
    <w:r w:rsidR="00193C31">
      <w:rPr>
        <w:noProof/>
      </w:rPr>
      <w:t>10:39 AM</w:t>
    </w:r>
    <w: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B9A" w:rsidRDefault="00CF6B9A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CF6B9A" w:rsidTr="005F3588">
      <w:trPr>
        <w:trHeight w:val="641"/>
      </w:trPr>
      <w:tc>
        <w:tcPr>
          <w:tcW w:w="1134" w:type="dxa"/>
        </w:tcPr>
        <w:p w:rsidR="00CF6B9A" w:rsidRDefault="00CF6B9A" w:rsidP="00E14B35">
          <w:pPr>
            <w:spacing w:line="240" w:lineRule="exact"/>
          </w:pPr>
        </w:p>
      </w:tc>
      <w:tc>
        <w:tcPr>
          <w:tcW w:w="6095" w:type="dxa"/>
        </w:tcPr>
        <w:p w:rsidR="00CF6B9A" w:rsidRPr="004F5D6D" w:rsidRDefault="00CF6B9A">
          <w:pPr>
            <w:pStyle w:val="FooterCitation"/>
          </w:pPr>
        </w:p>
      </w:tc>
      <w:tc>
        <w:tcPr>
          <w:tcW w:w="1134" w:type="dxa"/>
        </w:tcPr>
        <w:p w:rsidR="00CF6B9A" w:rsidRPr="00932975" w:rsidRDefault="00D0282A" w:rsidP="00E14B35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932975">
            <w:rPr>
              <w:rStyle w:val="PageNumber"/>
              <w:rFonts w:cs="Arial"/>
              <w:szCs w:val="22"/>
            </w:rPr>
            <w:fldChar w:fldCharType="begin"/>
          </w:r>
          <w:r w:rsidR="00CF6B9A" w:rsidRPr="00932975">
            <w:rPr>
              <w:rStyle w:val="PageNumber"/>
              <w:rFonts w:cs="Arial"/>
              <w:szCs w:val="22"/>
            </w:rPr>
            <w:instrText xml:space="preserve">PAGE  </w:instrText>
          </w:r>
          <w:r w:rsidRPr="00932975">
            <w:rPr>
              <w:rStyle w:val="PageNumber"/>
              <w:rFonts w:cs="Arial"/>
              <w:szCs w:val="22"/>
            </w:rPr>
            <w:fldChar w:fldCharType="separate"/>
          </w:r>
          <w:r w:rsidR="002508D3">
            <w:rPr>
              <w:rStyle w:val="PageNumber"/>
              <w:rFonts w:cs="Arial"/>
              <w:noProof/>
              <w:szCs w:val="22"/>
            </w:rPr>
            <w:t>2</w:t>
          </w:r>
          <w:r w:rsidRPr="00932975">
            <w:rPr>
              <w:rStyle w:val="PageNumber"/>
              <w:rFonts w:cs="Arial"/>
              <w:szCs w:val="22"/>
            </w:rPr>
            <w:fldChar w:fldCharType="end"/>
          </w: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B9A" w:rsidRDefault="00CF6B9A" w:rsidP="00E14B35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CF6B9A">
      <w:tc>
        <w:tcPr>
          <w:tcW w:w="1134" w:type="dxa"/>
        </w:tcPr>
        <w:p w:rsidR="00CF6B9A" w:rsidRPr="003D7214" w:rsidRDefault="00D0282A" w:rsidP="00E14B35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CF6B9A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CF6B9A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</w:tcPr>
        <w:p w:rsidR="00CF6B9A" w:rsidRPr="004F5D6D" w:rsidRDefault="00D0282A" w:rsidP="00E14B35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 w:rsidR="007A65B9">
            <w:rPr>
              <w:noProof/>
            </w:rPr>
            <w:t>Determination under subsection 23(2) (No. 1) 1998 (Amendment No. 1 of 2012)</w:t>
          </w:r>
          <w:r>
            <w:fldChar w:fldCharType="end"/>
          </w:r>
        </w:p>
      </w:tc>
      <w:tc>
        <w:tcPr>
          <w:tcW w:w="1134" w:type="dxa"/>
        </w:tcPr>
        <w:p w:rsidR="00CF6B9A" w:rsidRPr="00451BF5" w:rsidRDefault="00CF6B9A" w:rsidP="00E14B35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CF6B9A" w:rsidRDefault="00CF6B9A" w:rsidP="00E14B35">
    <w:pPr>
      <w:pStyle w:val="FooterDraft"/>
      <w:ind w:right="360" w:firstLine="360"/>
    </w:pPr>
    <w:r>
      <w:t>DRAFT ONLY</w:t>
    </w:r>
  </w:p>
  <w:p w:rsidR="00CF6B9A" w:rsidRDefault="00D0282A" w:rsidP="00E14B35">
    <w:pPr>
      <w:pStyle w:val="FooterInfo"/>
    </w:pPr>
    <w:fldSimple w:instr=" FILENAME   \* MERGEFORMAT ">
      <w:r w:rsidR="007A65B9">
        <w:rPr>
          <w:noProof/>
        </w:rPr>
        <w:t>Determination amendment under subsection 23(2) re joint ventures  22.8.2012 - FINAL</w:t>
      </w:r>
    </w:fldSimple>
    <w:r w:rsidR="00CF6B9A" w:rsidRPr="00974D8C">
      <w:t xml:space="preserve"> </w:t>
    </w:r>
    <w:r>
      <w:fldChar w:fldCharType="begin"/>
    </w:r>
    <w:r>
      <w:instrText xml:space="preserve"> DATE  \@ "D/MM/YYYY"  \* MERGEFORMAT </w:instrText>
    </w:r>
    <w:r>
      <w:fldChar w:fldCharType="separate"/>
    </w:r>
    <w:r w:rsidR="00193C31">
      <w:rPr>
        <w:noProof/>
      </w:rPr>
      <w:t>11/09/2012</w:t>
    </w:r>
    <w:r>
      <w:fldChar w:fldCharType="end"/>
    </w:r>
    <w:r w:rsidR="00CF6B9A">
      <w:t xml:space="preserve"> </w:t>
    </w:r>
    <w:r>
      <w:fldChar w:fldCharType="begin"/>
    </w:r>
    <w:r>
      <w:instrText xml:space="preserve"> TIME  \@ "h:mm am/pm"  \* MERGEFORMAT </w:instrText>
    </w:r>
    <w:r>
      <w:fldChar w:fldCharType="separate"/>
    </w:r>
    <w:r w:rsidR="00193C31">
      <w:rPr>
        <w:noProof/>
      </w:rPr>
      <w:t>10:39 AM</w:t>
    </w:r>
    <w: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B9A" w:rsidRDefault="00CF6B9A" w:rsidP="00E14B35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CF6B9A">
      <w:tc>
        <w:tcPr>
          <w:tcW w:w="1134" w:type="dxa"/>
        </w:tcPr>
        <w:p w:rsidR="00CF6B9A" w:rsidRDefault="00CF6B9A" w:rsidP="00E14B35">
          <w:pPr>
            <w:spacing w:line="240" w:lineRule="exact"/>
          </w:pPr>
        </w:p>
      </w:tc>
      <w:tc>
        <w:tcPr>
          <w:tcW w:w="6095" w:type="dxa"/>
        </w:tcPr>
        <w:p w:rsidR="00CF6B9A" w:rsidRPr="004F5D6D" w:rsidRDefault="00D0282A" w:rsidP="00E14B35">
          <w:pPr>
            <w:pStyle w:val="FooterCitation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 w:rsidR="007A65B9">
            <w:rPr>
              <w:noProof/>
            </w:rPr>
            <w:t>Determination under subsection 23(2) (No. 1) 1998 (Amendment No. 1 of 2012)</w:t>
          </w:r>
          <w:r>
            <w:fldChar w:fldCharType="end"/>
          </w:r>
        </w:p>
      </w:tc>
      <w:tc>
        <w:tcPr>
          <w:tcW w:w="1134" w:type="dxa"/>
        </w:tcPr>
        <w:p w:rsidR="00CF6B9A" w:rsidRPr="003D7214" w:rsidRDefault="00D0282A" w:rsidP="00E14B35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CF6B9A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CF6B9A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CF6B9A" w:rsidRDefault="00CF6B9A" w:rsidP="00E14B35">
    <w:pPr>
      <w:pStyle w:val="FooterDraft"/>
    </w:pPr>
    <w:r>
      <w:t>DRAFT ONLY</w:t>
    </w:r>
  </w:p>
  <w:p w:rsidR="00CF6B9A" w:rsidRDefault="00D0282A" w:rsidP="00E14B35">
    <w:pPr>
      <w:pStyle w:val="FooterInfo"/>
    </w:pPr>
    <w:fldSimple w:instr=" FILENAME   \* MERGEFORMAT ">
      <w:r w:rsidR="007A65B9">
        <w:rPr>
          <w:noProof/>
        </w:rPr>
        <w:t>Determination amendment under subsection 23(2) re joint ventures  22.8.2012 - FINAL</w:t>
      </w:r>
    </w:fldSimple>
    <w:r w:rsidR="00CF6B9A" w:rsidRPr="00974D8C">
      <w:t xml:space="preserve"> </w:t>
    </w:r>
    <w:r>
      <w:fldChar w:fldCharType="begin"/>
    </w:r>
    <w:r>
      <w:instrText xml:space="preserve"> DATE  \@ "D/MM/YYYY"  \* MERGEFORMAT </w:instrText>
    </w:r>
    <w:r>
      <w:fldChar w:fldCharType="separate"/>
    </w:r>
    <w:r w:rsidR="00193C31">
      <w:rPr>
        <w:noProof/>
      </w:rPr>
      <w:t>11/09/2012</w:t>
    </w:r>
    <w:r>
      <w:fldChar w:fldCharType="end"/>
    </w:r>
    <w:r w:rsidR="00CF6B9A">
      <w:t xml:space="preserve"> </w:t>
    </w:r>
    <w:r>
      <w:fldChar w:fldCharType="begin"/>
    </w:r>
    <w:r>
      <w:instrText xml:space="preserve"> TIME  \@ "h:mm am/pm"  \* MERGEFORMAT </w:instrText>
    </w:r>
    <w:r>
      <w:fldChar w:fldCharType="separate"/>
    </w:r>
    <w:r w:rsidR="00193C31">
      <w:rPr>
        <w:noProof/>
      </w:rPr>
      <w:t>10:39 AM</w:t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B9A" w:rsidRDefault="00CF6B9A">
    <w:pPr>
      <w:pStyle w:val="FooterDraft"/>
    </w:pPr>
    <w:r>
      <w:t>DRAFT ONLY</w:t>
    </w:r>
  </w:p>
  <w:p w:rsidR="00CF6B9A" w:rsidRPr="00974D8C" w:rsidRDefault="00D0282A">
    <w:pPr>
      <w:pStyle w:val="FooterInfo"/>
    </w:pPr>
    <w:fldSimple w:instr=" FILENAME   \* MERGEFORMAT ">
      <w:r w:rsidR="007A65B9">
        <w:rPr>
          <w:noProof/>
        </w:rPr>
        <w:t>Determination amendment under subsection 23(2) re joint ventures  22.8.2012 - FINAL</w:t>
      </w:r>
    </w:fldSimple>
    <w:r w:rsidR="00CF6B9A" w:rsidRPr="00974D8C">
      <w:t xml:space="preserve"> </w:t>
    </w:r>
    <w:r>
      <w:fldChar w:fldCharType="begin"/>
    </w:r>
    <w:r>
      <w:instrText xml:space="preserve"> DATE  \@ "D/MM/YYYY"  \* MERGEFORMAT </w:instrText>
    </w:r>
    <w:r>
      <w:fldChar w:fldCharType="separate"/>
    </w:r>
    <w:r w:rsidR="00193C31">
      <w:rPr>
        <w:noProof/>
      </w:rPr>
      <w:t>11/09/2012</w:t>
    </w:r>
    <w:r>
      <w:fldChar w:fldCharType="end"/>
    </w:r>
    <w:r w:rsidR="00CF6B9A">
      <w:t xml:space="preserve"> </w:t>
    </w:r>
    <w:r>
      <w:fldChar w:fldCharType="begin"/>
    </w:r>
    <w:r>
      <w:instrText xml:space="preserve"> TIME  \@ "h:mm am/pm"  \* MERGEFORMAT </w:instrText>
    </w:r>
    <w:r>
      <w:fldChar w:fldCharType="separate"/>
    </w:r>
    <w:r w:rsidR="00193C31">
      <w:rPr>
        <w:noProof/>
      </w:rPr>
      <w:t>10:39 AM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B9A" w:rsidRDefault="00CF6B9A" w:rsidP="007A513E">
      <w:r>
        <w:separator/>
      </w:r>
    </w:p>
  </w:footnote>
  <w:footnote w:type="continuationSeparator" w:id="0">
    <w:p w:rsidR="00CF6B9A" w:rsidRDefault="00CF6B9A" w:rsidP="007A51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CF6B9A" w:rsidRPr="00932975" w:rsidTr="00E14B35">
      <w:tc>
        <w:tcPr>
          <w:tcW w:w="8385" w:type="dxa"/>
        </w:tcPr>
        <w:p w:rsidR="00CF6B9A" w:rsidRDefault="00CF6B9A">
          <w:pPr>
            <w:pStyle w:val="HeaderLiteEven"/>
          </w:pPr>
        </w:p>
      </w:tc>
    </w:tr>
    <w:tr w:rsidR="00CF6B9A" w:rsidRPr="00932975" w:rsidTr="00E14B35">
      <w:tc>
        <w:tcPr>
          <w:tcW w:w="8385" w:type="dxa"/>
        </w:tcPr>
        <w:p w:rsidR="00CF6B9A" w:rsidRDefault="00CF6B9A">
          <w:pPr>
            <w:pStyle w:val="HeaderLiteEven"/>
          </w:pPr>
        </w:p>
      </w:tc>
    </w:tr>
    <w:tr w:rsidR="00CF6B9A" w:rsidRPr="00932975" w:rsidTr="00E14B35">
      <w:tc>
        <w:tcPr>
          <w:tcW w:w="8385" w:type="dxa"/>
        </w:tcPr>
        <w:p w:rsidR="00CF6B9A" w:rsidRDefault="00CF6B9A">
          <w:pPr>
            <w:pStyle w:val="HeaderBoldEven"/>
          </w:pPr>
        </w:p>
      </w:tc>
    </w:tr>
  </w:tbl>
  <w:p w:rsidR="00CF6B9A" w:rsidRDefault="00CF6B9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CF6B9A" w:rsidRPr="00932975" w:rsidTr="00E14B35">
      <w:tc>
        <w:tcPr>
          <w:tcW w:w="8385" w:type="dxa"/>
        </w:tcPr>
        <w:p w:rsidR="00CF6B9A" w:rsidRDefault="00CF6B9A"/>
      </w:tc>
    </w:tr>
    <w:tr w:rsidR="00CF6B9A" w:rsidRPr="00932975" w:rsidTr="00E14B35">
      <w:tc>
        <w:tcPr>
          <w:tcW w:w="8385" w:type="dxa"/>
        </w:tcPr>
        <w:p w:rsidR="00CF6B9A" w:rsidRDefault="00CF6B9A"/>
      </w:tc>
    </w:tr>
    <w:tr w:rsidR="00CF6B9A" w:rsidRPr="00932975" w:rsidTr="00E14B35">
      <w:tc>
        <w:tcPr>
          <w:tcW w:w="8385" w:type="dxa"/>
        </w:tcPr>
        <w:p w:rsidR="00CF6B9A" w:rsidRDefault="00CF6B9A"/>
      </w:tc>
    </w:tr>
  </w:tbl>
  <w:p w:rsidR="00CF6B9A" w:rsidRDefault="00CF6B9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1494"/>
      <w:gridCol w:w="6891"/>
    </w:tblGrid>
    <w:tr w:rsidR="00CF6B9A" w:rsidTr="00E14B35">
      <w:trPr>
        <w:cantSplit/>
      </w:trPr>
      <w:tc>
        <w:tcPr>
          <w:tcW w:w="1494" w:type="dxa"/>
        </w:tcPr>
        <w:p w:rsidR="00CF6B9A" w:rsidRDefault="00CF6B9A">
          <w:pPr>
            <w:pStyle w:val="HeaderLiteEven"/>
          </w:pPr>
        </w:p>
      </w:tc>
      <w:tc>
        <w:tcPr>
          <w:tcW w:w="6891" w:type="dxa"/>
          <w:vAlign w:val="bottom"/>
        </w:tcPr>
        <w:p w:rsidR="00CF6B9A" w:rsidRDefault="00CF6B9A">
          <w:pPr>
            <w:pStyle w:val="HeaderLiteEven"/>
          </w:pPr>
        </w:p>
      </w:tc>
    </w:tr>
    <w:tr w:rsidR="00CF6B9A" w:rsidTr="00E14B35">
      <w:trPr>
        <w:cantSplit/>
      </w:trPr>
      <w:tc>
        <w:tcPr>
          <w:tcW w:w="1494" w:type="dxa"/>
        </w:tcPr>
        <w:p w:rsidR="00CF6B9A" w:rsidRDefault="00CF6B9A">
          <w:pPr>
            <w:pStyle w:val="HeaderLiteEven"/>
          </w:pPr>
        </w:p>
      </w:tc>
      <w:tc>
        <w:tcPr>
          <w:tcW w:w="6891" w:type="dxa"/>
          <w:vAlign w:val="bottom"/>
        </w:tcPr>
        <w:p w:rsidR="00CF6B9A" w:rsidRDefault="00CF6B9A">
          <w:pPr>
            <w:pStyle w:val="HeaderLiteEven"/>
          </w:pPr>
        </w:p>
      </w:tc>
    </w:tr>
    <w:tr w:rsidR="00CF6B9A" w:rsidRPr="00932975" w:rsidTr="00E14B35">
      <w:trPr>
        <w:cantSplit/>
      </w:trPr>
      <w:tc>
        <w:tcPr>
          <w:tcW w:w="8385" w:type="dxa"/>
          <w:gridSpan w:val="2"/>
        </w:tcPr>
        <w:p w:rsidR="00CF6B9A" w:rsidRDefault="00CF6B9A">
          <w:pPr>
            <w:pStyle w:val="HeaderBoldEven"/>
          </w:pPr>
        </w:p>
      </w:tc>
    </w:tr>
  </w:tbl>
  <w:p w:rsidR="00CF6B9A" w:rsidRDefault="00CF6B9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99" w:type="dxa"/>
      <w:tblInd w:w="80" w:type="dxa"/>
      <w:tblBorders>
        <w:bottom w:val="single" w:sz="4" w:space="0" w:color="auto"/>
      </w:tblBorders>
      <w:tblLook w:val="01E0"/>
    </w:tblPr>
    <w:tblGrid>
      <w:gridCol w:w="6914"/>
      <w:gridCol w:w="1485"/>
    </w:tblGrid>
    <w:tr w:rsidR="00CF6B9A" w:rsidTr="00E14B35">
      <w:trPr>
        <w:cantSplit/>
      </w:trPr>
      <w:tc>
        <w:tcPr>
          <w:tcW w:w="6914" w:type="dxa"/>
          <w:vAlign w:val="bottom"/>
        </w:tcPr>
        <w:p w:rsidR="00CF6B9A" w:rsidRDefault="00CF6B9A">
          <w:pPr>
            <w:pStyle w:val="HeaderLiteOdd"/>
          </w:pPr>
        </w:p>
      </w:tc>
      <w:tc>
        <w:tcPr>
          <w:tcW w:w="1485" w:type="dxa"/>
        </w:tcPr>
        <w:p w:rsidR="00CF6B9A" w:rsidRDefault="00CF6B9A">
          <w:pPr>
            <w:pStyle w:val="HeaderLiteOdd"/>
          </w:pPr>
        </w:p>
      </w:tc>
    </w:tr>
    <w:tr w:rsidR="00CF6B9A" w:rsidTr="00E14B35">
      <w:trPr>
        <w:cantSplit/>
      </w:trPr>
      <w:tc>
        <w:tcPr>
          <w:tcW w:w="6914" w:type="dxa"/>
          <w:vAlign w:val="bottom"/>
        </w:tcPr>
        <w:p w:rsidR="00CF6B9A" w:rsidRDefault="00CF6B9A">
          <w:pPr>
            <w:pStyle w:val="HeaderLiteOdd"/>
          </w:pPr>
        </w:p>
      </w:tc>
      <w:tc>
        <w:tcPr>
          <w:tcW w:w="1485" w:type="dxa"/>
        </w:tcPr>
        <w:p w:rsidR="00CF6B9A" w:rsidRDefault="00CF6B9A">
          <w:pPr>
            <w:pStyle w:val="HeaderLiteOdd"/>
          </w:pPr>
        </w:p>
      </w:tc>
    </w:tr>
    <w:tr w:rsidR="00CF6B9A" w:rsidRPr="00932975" w:rsidTr="00E14B35">
      <w:trPr>
        <w:cantSplit/>
      </w:trPr>
      <w:tc>
        <w:tcPr>
          <w:tcW w:w="8399" w:type="dxa"/>
          <w:gridSpan w:val="2"/>
        </w:tcPr>
        <w:p w:rsidR="00CF6B9A" w:rsidRDefault="00D0282A">
          <w:pPr>
            <w:pStyle w:val="HeaderBoldOdd"/>
            <w:tabs>
              <w:tab w:val="left" w:pos="1980"/>
            </w:tabs>
            <w:jc w:val="center"/>
            <w:rPr>
              <w:rFonts w:cs="Arial"/>
              <w:b w:val="0"/>
              <w:i/>
              <w:sz w:val="22"/>
            </w:rPr>
          </w:pPr>
          <w:r w:rsidRPr="00D0282A">
            <w:rPr>
              <w:rFonts w:cs="Arial"/>
              <w:b w:val="0"/>
              <w:i/>
              <w:sz w:val="22"/>
              <w:szCs w:val="22"/>
            </w:rPr>
            <w:fldChar w:fldCharType="begin"/>
          </w:r>
          <w:r w:rsidR="00CF6B9A" w:rsidRPr="00DD179F">
            <w:rPr>
              <w:rFonts w:cs="Arial"/>
              <w:b w:val="0"/>
              <w:i/>
              <w:sz w:val="22"/>
              <w:szCs w:val="22"/>
            </w:rPr>
            <w:instrText xml:space="preserve"> STYLEREF  Title  </w:instrText>
          </w:r>
          <w:r w:rsidRPr="00D0282A">
            <w:rPr>
              <w:rFonts w:cs="Arial"/>
              <w:b w:val="0"/>
              <w:i/>
              <w:sz w:val="22"/>
              <w:szCs w:val="22"/>
            </w:rPr>
            <w:fldChar w:fldCharType="separate"/>
          </w:r>
          <w:r w:rsidR="002508D3">
            <w:rPr>
              <w:rFonts w:cs="Arial"/>
              <w:b w:val="0"/>
              <w:i/>
              <w:noProof/>
              <w:sz w:val="22"/>
              <w:szCs w:val="22"/>
            </w:rPr>
            <w:t>Determination under subsection 23(2) (No. 1) 1998 (Amendment No. 1 of 2012)</w:t>
          </w:r>
          <w:r w:rsidRPr="00DD179F">
            <w:rPr>
              <w:rFonts w:cs="Arial"/>
              <w:b w:val="0"/>
              <w:i/>
              <w:sz w:val="22"/>
            </w:rPr>
            <w:fldChar w:fldCharType="end"/>
          </w:r>
        </w:p>
      </w:tc>
    </w:tr>
  </w:tbl>
  <w:p w:rsidR="00CF6B9A" w:rsidRDefault="00CF6B9A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94"/>
      <w:gridCol w:w="6891"/>
    </w:tblGrid>
    <w:tr w:rsidR="00CF6B9A">
      <w:tc>
        <w:tcPr>
          <w:tcW w:w="1494" w:type="dxa"/>
        </w:tcPr>
        <w:p w:rsidR="00CF6B9A" w:rsidRDefault="00CF6B9A" w:rsidP="00E14B35">
          <w:pPr>
            <w:pStyle w:val="HeaderLiteEven"/>
          </w:pPr>
        </w:p>
      </w:tc>
      <w:tc>
        <w:tcPr>
          <w:tcW w:w="6891" w:type="dxa"/>
        </w:tcPr>
        <w:p w:rsidR="00CF6B9A" w:rsidRDefault="00CF6B9A" w:rsidP="00E14B35">
          <w:pPr>
            <w:pStyle w:val="HeaderLiteEven"/>
          </w:pPr>
        </w:p>
      </w:tc>
    </w:tr>
    <w:tr w:rsidR="00CF6B9A">
      <w:tc>
        <w:tcPr>
          <w:tcW w:w="1494" w:type="dxa"/>
        </w:tcPr>
        <w:p w:rsidR="00CF6B9A" w:rsidRDefault="00CF6B9A" w:rsidP="00E14B35">
          <w:pPr>
            <w:pStyle w:val="HeaderLiteEven"/>
          </w:pPr>
        </w:p>
      </w:tc>
      <w:tc>
        <w:tcPr>
          <w:tcW w:w="6891" w:type="dxa"/>
        </w:tcPr>
        <w:p w:rsidR="00CF6B9A" w:rsidRDefault="00CF6B9A" w:rsidP="00E14B35">
          <w:pPr>
            <w:pStyle w:val="HeaderLiteEven"/>
          </w:pPr>
        </w:p>
      </w:tc>
    </w:tr>
    <w:tr w:rsidR="00CF6B9A">
      <w:tc>
        <w:tcPr>
          <w:tcW w:w="8385" w:type="dxa"/>
          <w:gridSpan w:val="2"/>
          <w:tcBorders>
            <w:bottom w:val="single" w:sz="4" w:space="0" w:color="auto"/>
          </w:tcBorders>
        </w:tcPr>
        <w:p w:rsidR="00CF6B9A" w:rsidRDefault="00CF6B9A" w:rsidP="00E14B35">
          <w:pPr>
            <w:pStyle w:val="HeaderBoldEven"/>
          </w:pPr>
        </w:p>
      </w:tc>
    </w:tr>
  </w:tbl>
  <w:p w:rsidR="00CF6B9A" w:rsidRDefault="00CF6B9A" w:rsidP="00E14B35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914"/>
      <w:gridCol w:w="1471"/>
    </w:tblGrid>
    <w:tr w:rsidR="00CF6B9A">
      <w:tc>
        <w:tcPr>
          <w:tcW w:w="6914" w:type="dxa"/>
        </w:tcPr>
        <w:p w:rsidR="00CF6B9A" w:rsidRDefault="00CF6B9A" w:rsidP="00E14B35">
          <w:pPr>
            <w:pStyle w:val="HeaderLiteOdd"/>
          </w:pPr>
        </w:p>
      </w:tc>
      <w:tc>
        <w:tcPr>
          <w:tcW w:w="1471" w:type="dxa"/>
        </w:tcPr>
        <w:p w:rsidR="00CF6B9A" w:rsidRDefault="00CF6B9A" w:rsidP="00E14B35">
          <w:pPr>
            <w:pStyle w:val="HeaderLiteOdd"/>
          </w:pPr>
        </w:p>
      </w:tc>
    </w:tr>
    <w:tr w:rsidR="00CF6B9A">
      <w:tc>
        <w:tcPr>
          <w:tcW w:w="6914" w:type="dxa"/>
        </w:tcPr>
        <w:p w:rsidR="00CF6B9A" w:rsidRDefault="00CF6B9A" w:rsidP="00E14B35">
          <w:pPr>
            <w:pStyle w:val="HeaderLiteOdd"/>
          </w:pPr>
        </w:p>
      </w:tc>
      <w:tc>
        <w:tcPr>
          <w:tcW w:w="1471" w:type="dxa"/>
        </w:tcPr>
        <w:p w:rsidR="00CF6B9A" w:rsidRDefault="00CF6B9A" w:rsidP="00E14B35">
          <w:pPr>
            <w:pStyle w:val="HeaderLiteOdd"/>
          </w:pPr>
        </w:p>
      </w:tc>
    </w:tr>
    <w:tr w:rsidR="00CF6B9A">
      <w:tc>
        <w:tcPr>
          <w:tcW w:w="8385" w:type="dxa"/>
          <w:gridSpan w:val="2"/>
          <w:tcBorders>
            <w:bottom w:val="single" w:sz="4" w:space="0" w:color="auto"/>
          </w:tcBorders>
        </w:tcPr>
        <w:p w:rsidR="00CF6B9A" w:rsidRDefault="00CF6B9A" w:rsidP="00E14B35">
          <w:pPr>
            <w:pStyle w:val="HeaderBoldOdd"/>
          </w:pPr>
        </w:p>
      </w:tc>
    </w:tr>
  </w:tbl>
  <w:p w:rsidR="00CF6B9A" w:rsidRDefault="00CF6B9A" w:rsidP="00E14B3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977CBF"/>
    <w:rsid w:val="00036530"/>
    <w:rsid w:val="00041928"/>
    <w:rsid w:val="000A4C56"/>
    <w:rsid w:val="000B3FAF"/>
    <w:rsid w:val="000D31B4"/>
    <w:rsid w:val="0010376C"/>
    <w:rsid w:val="00103BA2"/>
    <w:rsid w:val="00125C75"/>
    <w:rsid w:val="00131DE8"/>
    <w:rsid w:val="00193C31"/>
    <w:rsid w:val="00196C99"/>
    <w:rsid w:val="001B615E"/>
    <w:rsid w:val="00215560"/>
    <w:rsid w:val="002508D3"/>
    <w:rsid w:val="002E1EF7"/>
    <w:rsid w:val="002F1646"/>
    <w:rsid w:val="002F328C"/>
    <w:rsid w:val="00312D98"/>
    <w:rsid w:val="0033263D"/>
    <w:rsid w:val="0033696E"/>
    <w:rsid w:val="00360721"/>
    <w:rsid w:val="0049315B"/>
    <w:rsid w:val="0049794F"/>
    <w:rsid w:val="004A3C6B"/>
    <w:rsid w:val="004E6B85"/>
    <w:rsid w:val="00583215"/>
    <w:rsid w:val="005C6B31"/>
    <w:rsid w:val="005F3588"/>
    <w:rsid w:val="006B68D7"/>
    <w:rsid w:val="006D3E1F"/>
    <w:rsid w:val="007766CF"/>
    <w:rsid w:val="007A513E"/>
    <w:rsid w:val="007A65B9"/>
    <w:rsid w:val="00821F76"/>
    <w:rsid w:val="008B2AA6"/>
    <w:rsid w:val="008C1D67"/>
    <w:rsid w:val="009200C7"/>
    <w:rsid w:val="00977CBF"/>
    <w:rsid w:val="00A0074C"/>
    <w:rsid w:val="00A43EA0"/>
    <w:rsid w:val="00A809F2"/>
    <w:rsid w:val="00AE582F"/>
    <w:rsid w:val="00B13BBE"/>
    <w:rsid w:val="00B31D1A"/>
    <w:rsid w:val="00BA7B69"/>
    <w:rsid w:val="00BB09BA"/>
    <w:rsid w:val="00CC773D"/>
    <w:rsid w:val="00CF6B9A"/>
    <w:rsid w:val="00D0282A"/>
    <w:rsid w:val="00D16E15"/>
    <w:rsid w:val="00D7346D"/>
    <w:rsid w:val="00DD179F"/>
    <w:rsid w:val="00DE7FCA"/>
    <w:rsid w:val="00E12AF4"/>
    <w:rsid w:val="00E14B35"/>
    <w:rsid w:val="00EC7333"/>
    <w:rsid w:val="00EF2133"/>
    <w:rsid w:val="00F14A78"/>
    <w:rsid w:val="00F1592D"/>
    <w:rsid w:val="00F30F42"/>
    <w:rsid w:val="00F50D68"/>
    <w:rsid w:val="00FD4900"/>
    <w:rsid w:val="00FD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977CBF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977CBF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977CBF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977CBF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rsid w:val="00977CBF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977CBF"/>
    <w:rPr>
      <w:rFonts w:ascii="Arial" w:eastAsia="Times New Roman" w:hAnsi="Arial" w:cs="Times New Roman"/>
      <w:i/>
      <w:sz w:val="18"/>
      <w:szCs w:val="18"/>
      <w:lang w:eastAsia="en-AU"/>
    </w:rPr>
  </w:style>
  <w:style w:type="paragraph" w:customStyle="1" w:styleId="FooterDraft">
    <w:name w:val="FooterDraft"/>
    <w:basedOn w:val="Normal"/>
    <w:rsid w:val="00977CBF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977CBF"/>
    <w:rPr>
      <w:rFonts w:ascii="Arial" w:hAnsi="Arial"/>
      <w:sz w:val="12"/>
    </w:rPr>
  </w:style>
  <w:style w:type="paragraph" w:styleId="Header">
    <w:name w:val="header"/>
    <w:basedOn w:val="Normal"/>
    <w:link w:val="HeaderChar"/>
    <w:rsid w:val="00977CBF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977CBF"/>
    <w:rPr>
      <w:rFonts w:ascii="Arial" w:eastAsia="Times New Roman" w:hAnsi="Arial" w:cs="Times New Roman"/>
      <w:sz w:val="16"/>
      <w:szCs w:val="24"/>
      <w:lang w:eastAsia="en-AU"/>
    </w:rPr>
  </w:style>
  <w:style w:type="character" w:styleId="PageNumber">
    <w:name w:val="page number"/>
    <w:basedOn w:val="DefaultParagraphFont"/>
    <w:rsid w:val="00977CBF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977CBF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77CBF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A1">
    <w:name w:val="A1"/>
    <w:aliases w:val="Heading Amendment,1. Amendment"/>
    <w:basedOn w:val="Normal"/>
    <w:next w:val="Normal"/>
    <w:rsid w:val="00977CBF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977CBF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977CBF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977CBF"/>
    <w:pPr>
      <w:keepNext/>
      <w:spacing w:before="120" w:line="260" w:lineRule="exact"/>
      <w:ind w:left="964"/>
    </w:pPr>
    <w:rPr>
      <w:i/>
    </w:rPr>
  </w:style>
  <w:style w:type="paragraph" w:customStyle="1" w:styleId="A3S">
    <w:name w:val="A3S"/>
    <w:aliases w:val="Schedule Amendment"/>
    <w:basedOn w:val="Normal"/>
    <w:next w:val="A1S"/>
    <w:rsid w:val="00977CBF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977CBF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Sref">
    <w:name w:val="AS ref"/>
    <w:basedOn w:val="Normal"/>
    <w:next w:val="A1S"/>
    <w:rsid w:val="00977CBF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977CBF"/>
    <w:pPr>
      <w:keepNext/>
      <w:spacing w:before="480"/>
      <w:ind w:left="2410" w:hanging="2410"/>
    </w:pPr>
    <w:rPr>
      <w:rFonts w:ascii="Arial" w:hAnsi="Arial"/>
      <w:b/>
      <w:sz w:val="32"/>
    </w:rPr>
  </w:style>
  <w:style w:type="character" w:customStyle="1" w:styleId="CharChapNo">
    <w:name w:val="CharChapNo"/>
    <w:basedOn w:val="DefaultParagraphFont"/>
    <w:rsid w:val="00977CBF"/>
  </w:style>
  <w:style w:type="character" w:customStyle="1" w:styleId="CharDivNo">
    <w:name w:val="CharDivNo"/>
    <w:basedOn w:val="DefaultParagraphFont"/>
    <w:rsid w:val="00977CBF"/>
  </w:style>
  <w:style w:type="character" w:customStyle="1" w:styleId="CharDivText">
    <w:name w:val="CharDivText"/>
    <w:basedOn w:val="DefaultParagraphFont"/>
    <w:rsid w:val="00977CBF"/>
  </w:style>
  <w:style w:type="character" w:customStyle="1" w:styleId="CharPartNo">
    <w:name w:val="CharPartNo"/>
    <w:basedOn w:val="DefaultParagraphFont"/>
    <w:rsid w:val="00977CBF"/>
  </w:style>
  <w:style w:type="character" w:customStyle="1" w:styleId="CharPartText">
    <w:name w:val="CharPartText"/>
    <w:basedOn w:val="DefaultParagraphFont"/>
    <w:rsid w:val="00977CBF"/>
  </w:style>
  <w:style w:type="character" w:customStyle="1" w:styleId="CharSchPTNo">
    <w:name w:val="CharSchPTNo"/>
    <w:basedOn w:val="DefaultParagraphFont"/>
    <w:rsid w:val="00977CBF"/>
  </w:style>
  <w:style w:type="paragraph" w:customStyle="1" w:styleId="HR">
    <w:name w:val="HR"/>
    <w:aliases w:val="Regulation Heading"/>
    <w:basedOn w:val="Normal"/>
    <w:next w:val="R1"/>
    <w:rsid w:val="00977CBF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MainBodySectionBreak">
    <w:name w:val="MainBody Section Break"/>
    <w:basedOn w:val="Normal"/>
    <w:next w:val="Normal"/>
    <w:rsid w:val="00977CBF"/>
  </w:style>
  <w:style w:type="paragraph" w:customStyle="1" w:styleId="P2">
    <w:name w:val="P2"/>
    <w:aliases w:val="(i)"/>
    <w:basedOn w:val="Normal"/>
    <w:rsid w:val="00977CBF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Query">
    <w:name w:val="Query"/>
    <w:aliases w:val="QY"/>
    <w:basedOn w:val="Normal"/>
    <w:rsid w:val="00977CBF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Normal"/>
    <w:rsid w:val="00977CBF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FooterCitation">
    <w:name w:val="FooterCitation"/>
    <w:basedOn w:val="Footer"/>
    <w:rsid w:val="00977CBF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977CBF"/>
  </w:style>
  <w:style w:type="paragraph" w:customStyle="1" w:styleId="SigningPageBreak">
    <w:name w:val="SigningPageBreak"/>
    <w:basedOn w:val="Normal"/>
    <w:next w:val="Normal"/>
    <w:rsid w:val="00977CBF"/>
  </w:style>
  <w:style w:type="paragraph" w:styleId="BalloonText">
    <w:name w:val="Balloon Text"/>
    <w:basedOn w:val="Normal"/>
    <w:link w:val="BalloonTextChar"/>
    <w:uiPriority w:val="99"/>
    <w:semiHidden/>
    <w:unhideWhenUsed/>
    <w:rsid w:val="00977C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CBF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HP">
    <w:name w:val="HP"/>
    <w:aliases w:val="Part Heading"/>
    <w:basedOn w:val="Normal"/>
    <w:next w:val="Normal"/>
    <w:uiPriority w:val="99"/>
    <w:rsid w:val="009200C7"/>
    <w:pPr>
      <w:keepNext/>
      <w:autoSpaceDE w:val="0"/>
      <w:autoSpaceDN w:val="0"/>
      <w:spacing w:before="480"/>
      <w:jc w:val="center"/>
    </w:pPr>
    <w:rPr>
      <w:rFonts w:ascii="Times" w:hAnsi="Times" w:cs="Times"/>
      <w:b/>
      <w:bCs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979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9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94F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9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9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F428B-DD9B-4730-A026-9041D0D6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DBCDE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bmetschke</dc:creator>
  <cp:lastModifiedBy>bmetschke</cp:lastModifiedBy>
  <cp:revision>2</cp:revision>
  <cp:lastPrinted>2012-08-22T03:55:00Z</cp:lastPrinted>
  <dcterms:created xsi:type="dcterms:W3CDTF">2012-09-11T00:41:00Z</dcterms:created>
  <dcterms:modified xsi:type="dcterms:W3CDTF">2012-09-11T00:41:00Z</dcterms:modified>
</cp:coreProperties>
</file>