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89" w:rsidRPr="005E2ABC" w:rsidRDefault="00A65689" w:rsidP="00A65689">
      <w:pPr>
        <w:pStyle w:val="Title"/>
        <w:rPr>
          <w:sz w:val="24"/>
          <w:szCs w:val="24"/>
        </w:rPr>
      </w:pPr>
      <w:bookmarkStart w:id="0" w:name="_GoBack"/>
      <w:bookmarkEnd w:id="0"/>
      <w:r w:rsidRPr="005E2ABC">
        <w:rPr>
          <w:sz w:val="24"/>
          <w:szCs w:val="24"/>
        </w:rPr>
        <w:t>Explanatory Statement</w:t>
      </w:r>
    </w:p>
    <w:p w:rsidR="00A65689" w:rsidRPr="005E2ABC" w:rsidRDefault="00A65689" w:rsidP="00A65689">
      <w:pPr>
        <w:pStyle w:val="Subtitle"/>
        <w:rPr>
          <w:sz w:val="24"/>
          <w:szCs w:val="24"/>
        </w:rPr>
      </w:pPr>
    </w:p>
    <w:p w:rsidR="00A65689" w:rsidRPr="005E2ABC" w:rsidRDefault="00A65689" w:rsidP="00A65689">
      <w:pPr>
        <w:pStyle w:val="Subtitle"/>
        <w:rPr>
          <w:sz w:val="24"/>
          <w:szCs w:val="24"/>
        </w:rPr>
      </w:pPr>
      <w:r w:rsidRPr="005E2ABC">
        <w:rPr>
          <w:sz w:val="24"/>
          <w:szCs w:val="24"/>
        </w:rPr>
        <w:t>Currency Act 1965</w:t>
      </w:r>
    </w:p>
    <w:p w:rsidR="00A65689" w:rsidRPr="005E2ABC" w:rsidRDefault="00A65689" w:rsidP="00A65689">
      <w:pPr>
        <w:spacing w:after="0" w:line="240" w:lineRule="auto"/>
        <w:jc w:val="center"/>
        <w:rPr>
          <w:rFonts w:ascii="Times New Roman" w:hAnsi="Times New Roman" w:cs="Times New Roman"/>
          <w:b/>
          <w:sz w:val="24"/>
          <w:szCs w:val="24"/>
        </w:rPr>
      </w:pPr>
    </w:p>
    <w:p w:rsidR="00A65689" w:rsidRPr="005E2ABC" w:rsidRDefault="00A65689" w:rsidP="00A65689">
      <w:pPr>
        <w:spacing w:after="0" w:line="240" w:lineRule="auto"/>
        <w:jc w:val="center"/>
        <w:rPr>
          <w:rFonts w:ascii="Times New Roman" w:hAnsi="Times New Roman" w:cs="Times New Roman"/>
          <w:b/>
          <w:sz w:val="24"/>
          <w:szCs w:val="24"/>
        </w:rPr>
      </w:pPr>
      <w:r w:rsidRPr="005E2ABC">
        <w:rPr>
          <w:rFonts w:ascii="Times New Roman" w:hAnsi="Times New Roman" w:cs="Times New Roman"/>
          <w:b/>
          <w:sz w:val="24"/>
          <w:szCs w:val="24"/>
        </w:rPr>
        <w:t>Currency Legislation (Royal Australian Mint) Amendment Determination 2012 (No. 1)</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Under subsection 13A(1) of the </w:t>
      </w:r>
      <w:r w:rsidRPr="005E2ABC">
        <w:rPr>
          <w:rFonts w:ascii="Times New Roman" w:eastAsia="Times New Roman" w:hAnsi="Times New Roman" w:cs="Times New Roman"/>
          <w:i/>
          <w:iCs/>
          <w:sz w:val="24"/>
          <w:szCs w:val="24"/>
          <w:lang w:eastAsia="en-AU"/>
        </w:rPr>
        <w:t>Currency Act 1965</w:t>
      </w:r>
      <w:r w:rsidRPr="005E2ABC">
        <w:rPr>
          <w:rFonts w:ascii="Times New Roman" w:eastAsia="Times New Roman" w:hAnsi="Times New Roman" w:cs="Times New Roman"/>
          <w:sz w:val="24"/>
          <w:szCs w:val="24"/>
          <w:lang w:eastAsia="en-AU"/>
        </w:rPr>
        <w:t xml:space="preserve">, the then Assistant Treasurer, Bill Shorten made a determination in August 2011 regarding the specifications of coins proposed to be issued by the Royal Australian Mint.  The determination is the </w:t>
      </w:r>
      <w:r w:rsidRPr="005E2ABC">
        <w:rPr>
          <w:rFonts w:ascii="Times New Roman" w:eastAsia="Times New Roman" w:hAnsi="Times New Roman" w:cs="Times New Roman"/>
          <w:i/>
          <w:sz w:val="24"/>
          <w:szCs w:val="24"/>
          <w:lang w:eastAsia="en-AU"/>
        </w:rPr>
        <w:t>Currency (Royal Australian Mint) Determination 2011 (No. 3)</w:t>
      </w:r>
      <w:r w:rsidRPr="005E2ABC">
        <w:rPr>
          <w:rFonts w:ascii="Times New Roman" w:eastAsia="Times New Roman" w:hAnsi="Times New Roman" w:cs="Times New Roman"/>
          <w:sz w:val="24"/>
          <w:szCs w:val="24"/>
          <w:lang w:eastAsia="en-AU"/>
        </w:rPr>
        <w:t>.</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Also under subsection 13A(1) of the </w:t>
      </w:r>
      <w:r w:rsidRPr="005E2ABC">
        <w:rPr>
          <w:rFonts w:ascii="Times New Roman" w:eastAsia="Times New Roman" w:hAnsi="Times New Roman" w:cs="Times New Roman"/>
          <w:i/>
          <w:iCs/>
          <w:sz w:val="24"/>
          <w:szCs w:val="24"/>
          <w:lang w:eastAsia="en-AU"/>
        </w:rPr>
        <w:t>Currency Act 1965</w:t>
      </w:r>
      <w:r w:rsidRPr="005E2ABC">
        <w:rPr>
          <w:rFonts w:ascii="Times New Roman" w:eastAsia="Times New Roman" w:hAnsi="Times New Roman" w:cs="Times New Roman"/>
          <w:sz w:val="24"/>
          <w:szCs w:val="24"/>
          <w:lang w:eastAsia="en-AU"/>
        </w:rPr>
        <w:t xml:space="preserve">, the then Assistant Treasurer, Mark </w:t>
      </w:r>
      <w:proofErr w:type="spellStart"/>
      <w:r w:rsidRPr="005E2ABC">
        <w:rPr>
          <w:rFonts w:ascii="Times New Roman" w:eastAsia="Times New Roman" w:hAnsi="Times New Roman" w:cs="Times New Roman"/>
          <w:sz w:val="24"/>
          <w:szCs w:val="24"/>
          <w:lang w:eastAsia="en-AU"/>
        </w:rPr>
        <w:t>Arbib</w:t>
      </w:r>
      <w:proofErr w:type="spellEnd"/>
      <w:r w:rsidRPr="005E2ABC">
        <w:rPr>
          <w:rFonts w:ascii="Times New Roman" w:eastAsia="Times New Roman" w:hAnsi="Times New Roman" w:cs="Times New Roman"/>
          <w:sz w:val="24"/>
          <w:szCs w:val="24"/>
          <w:lang w:eastAsia="en-AU"/>
        </w:rPr>
        <w:t xml:space="preserve"> made a determination in January 2012 regarding the specifications of coins proposed to be issued by the Royal Australian Mint.  The determination is the </w:t>
      </w:r>
      <w:r w:rsidRPr="005E2ABC">
        <w:rPr>
          <w:rFonts w:ascii="Times New Roman" w:eastAsia="Times New Roman" w:hAnsi="Times New Roman" w:cs="Times New Roman"/>
          <w:i/>
          <w:sz w:val="24"/>
          <w:szCs w:val="24"/>
          <w:lang w:eastAsia="en-AU"/>
        </w:rPr>
        <w:t>Currency (Royal Australian Mint) Determination 2012 (No. 1)</w:t>
      </w:r>
      <w:r w:rsidRPr="005E2ABC">
        <w:rPr>
          <w:rFonts w:ascii="Times New Roman" w:eastAsia="Times New Roman" w:hAnsi="Times New Roman" w:cs="Times New Roman"/>
          <w:sz w:val="24"/>
          <w:szCs w:val="24"/>
          <w:lang w:eastAsia="en-AU"/>
        </w:rPr>
        <w:t>.</w:t>
      </w:r>
    </w:p>
    <w:p w:rsidR="00A65689" w:rsidRPr="005E2ABC" w:rsidRDefault="00A65689" w:rsidP="00A65689">
      <w:pPr>
        <w:spacing w:after="0" w:line="240" w:lineRule="auto"/>
        <w:rPr>
          <w:rFonts w:ascii="Times New Roman" w:hAnsi="Times New Roman" w:cs="Times New Roman"/>
          <w:sz w:val="24"/>
          <w:szCs w:val="24"/>
        </w:rPr>
      </w:pPr>
    </w:p>
    <w:p w:rsidR="00A65689" w:rsidRPr="005E2ABC" w:rsidRDefault="00A65689" w:rsidP="00A65689">
      <w:pPr>
        <w:spacing w:after="0" w:line="240" w:lineRule="auto"/>
        <w:rPr>
          <w:rFonts w:ascii="Times New Roman" w:hAnsi="Times New Roman" w:cs="Times New Roman"/>
          <w:sz w:val="24"/>
          <w:szCs w:val="24"/>
        </w:rPr>
      </w:pPr>
      <w:r w:rsidRPr="005E2ABC">
        <w:rPr>
          <w:rFonts w:ascii="Times New Roman" w:hAnsi="Times New Roman" w:cs="Times New Roman"/>
          <w:sz w:val="24"/>
          <w:szCs w:val="24"/>
        </w:rPr>
        <w:t xml:space="preserve">Subsection 13A (1) of the </w:t>
      </w:r>
      <w:r w:rsidRPr="005E2ABC">
        <w:rPr>
          <w:rFonts w:ascii="Times New Roman" w:hAnsi="Times New Roman" w:cs="Times New Roman"/>
          <w:i/>
          <w:sz w:val="24"/>
          <w:szCs w:val="24"/>
        </w:rPr>
        <w:t>Currency Act 1965</w:t>
      </w:r>
      <w:r w:rsidRPr="005E2ABC">
        <w:rPr>
          <w:rFonts w:ascii="Times New Roman" w:hAnsi="Times New Roman" w:cs="Times New Roman"/>
          <w:sz w:val="24"/>
          <w:szCs w:val="24"/>
        </w:rPr>
        <w:t xml:space="preserve"> requires that the determination provides details of the coins’ characteristics, including standard composition, standard weight, allowable variation from standard weight, design and dimensions.</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This amendment determination is a disallowable instrument for the purposes of section 42 of the </w:t>
      </w:r>
      <w:r w:rsidRPr="005E2ABC">
        <w:rPr>
          <w:rFonts w:ascii="Times New Roman" w:eastAsia="Times New Roman" w:hAnsi="Times New Roman" w:cs="Times New Roman"/>
          <w:i/>
          <w:sz w:val="24"/>
          <w:szCs w:val="24"/>
          <w:lang w:eastAsia="en-AU"/>
        </w:rPr>
        <w:t>Legislative Instruments Act 2003</w:t>
      </w:r>
      <w:r w:rsidRPr="005E2ABC">
        <w:rPr>
          <w:rFonts w:ascii="Times New Roman" w:eastAsia="Times New Roman" w:hAnsi="Times New Roman" w:cs="Times New Roman"/>
          <w:sz w:val="24"/>
          <w:szCs w:val="24"/>
          <w:lang w:eastAsia="en-AU"/>
        </w:rPr>
        <w:t xml:space="preserve">.  </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b/>
          <w:sz w:val="24"/>
          <w:szCs w:val="24"/>
          <w:lang w:eastAsia="en-AU"/>
        </w:rPr>
      </w:pPr>
      <w:r w:rsidRPr="005E2ABC">
        <w:rPr>
          <w:rFonts w:ascii="Times New Roman" w:eastAsia="Times New Roman" w:hAnsi="Times New Roman" w:cs="Times New Roman"/>
          <w:b/>
          <w:sz w:val="24"/>
          <w:szCs w:val="24"/>
          <w:lang w:eastAsia="en-AU"/>
        </w:rPr>
        <w:t>Amendment of</w:t>
      </w:r>
      <w:r w:rsidRPr="005E2ABC">
        <w:rPr>
          <w:rFonts w:ascii="Times New Roman" w:eastAsia="Times New Roman" w:hAnsi="Times New Roman" w:cs="Times New Roman"/>
          <w:b/>
          <w:i/>
          <w:sz w:val="24"/>
          <w:szCs w:val="24"/>
          <w:lang w:eastAsia="en-AU"/>
        </w:rPr>
        <w:t xml:space="preserve"> Currency (Royal Australian Mint) Determination 2011 (No. 3)</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pStyle w:val="ListParagraph"/>
        <w:numPr>
          <w:ilvl w:val="0"/>
          <w:numId w:val="1"/>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Due to an administrative oversight during the preparation </w:t>
      </w:r>
      <w:r w:rsidRPr="005E2ABC">
        <w:rPr>
          <w:rFonts w:ascii="Times New Roman" w:eastAsia="Times New Roman" w:hAnsi="Times New Roman" w:cs="Times New Roman"/>
          <w:i/>
          <w:sz w:val="24"/>
          <w:szCs w:val="24"/>
          <w:lang w:eastAsia="en-AU"/>
        </w:rPr>
        <w:t>Currency (Royal Australian Mint) Determination 2011 (No. 3)</w:t>
      </w:r>
      <w:r w:rsidRPr="005E2ABC">
        <w:rPr>
          <w:rFonts w:ascii="Times New Roman" w:eastAsia="Times New Roman" w:hAnsi="Times New Roman" w:cs="Times New Roman"/>
          <w:sz w:val="24"/>
          <w:szCs w:val="24"/>
          <w:lang w:eastAsia="en-AU"/>
        </w:rPr>
        <w:t xml:space="preserve"> the allowable variation </w:t>
      </w:r>
      <w:r w:rsidR="00CA32C3" w:rsidRPr="005E2ABC">
        <w:rPr>
          <w:rFonts w:ascii="Times New Roman" w:eastAsia="Times New Roman" w:hAnsi="Times New Roman" w:cs="Times New Roman"/>
          <w:sz w:val="24"/>
          <w:szCs w:val="24"/>
          <w:lang w:eastAsia="en-AU"/>
        </w:rPr>
        <w:t xml:space="preserve">from the standard weight </w:t>
      </w:r>
      <w:r w:rsidRPr="005E2ABC">
        <w:rPr>
          <w:rFonts w:ascii="Times New Roman" w:eastAsia="Times New Roman" w:hAnsi="Times New Roman" w:cs="Times New Roman"/>
          <w:sz w:val="24"/>
          <w:szCs w:val="24"/>
          <w:lang w:eastAsia="en-AU"/>
        </w:rPr>
        <w:t>for Item 4</w:t>
      </w:r>
      <w:r w:rsidR="005E2ABC" w:rsidRPr="005E2ABC">
        <w:rPr>
          <w:rFonts w:ascii="Times New Roman" w:eastAsia="Times New Roman" w:hAnsi="Times New Roman" w:cs="Times New Roman"/>
          <w:sz w:val="24"/>
          <w:szCs w:val="24"/>
          <w:lang w:eastAsia="en-AU"/>
        </w:rPr>
        <w:t>2</w:t>
      </w:r>
      <w:r w:rsidRPr="005E2ABC">
        <w:rPr>
          <w:rFonts w:ascii="Times New Roman" w:eastAsia="Times New Roman" w:hAnsi="Times New Roman" w:cs="Times New Roman"/>
          <w:sz w:val="24"/>
          <w:szCs w:val="24"/>
          <w:lang w:eastAsia="en-AU"/>
        </w:rPr>
        <w:t xml:space="preserve"> of Schedule 1, Part 1 was incorrect in the text of the determination. Further, Schedule 1, Part 1, Item 43 contained a typographical error in the way the </w:t>
      </w:r>
      <w:r w:rsidR="00CA32C3" w:rsidRPr="005E2ABC">
        <w:rPr>
          <w:rFonts w:ascii="Times New Roman" w:eastAsia="Times New Roman" w:hAnsi="Times New Roman" w:cs="Times New Roman"/>
          <w:sz w:val="24"/>
          <w:szCs w:val="24"/>
          <w:lang w:eastAsia="en-AU"/>
        </w:rPr>
        <w:t xml:space="preserve">allowable variation from the standard weight </w:t>
      </w:r>
      <w:r w:rsidRPr="005E2ABC">
        <w:rPr>
          <w:rFonts w:ascii="Times New Roman" w:eastAsia="Times New Roman" w:hAnsi="Times New Roman" w:cs="Times New Roman"/>
          <w:sz w:val="24"/>
          <w:szCs w:val="24"/>
          <w:lang w:eastAsia="en-AU"/>
        </w:rPr>
        <w:t xml:space="preserve">was expressed. </w:t>
      </w:r>
    </w:p>
    <w:p w:rsidR="00A65689" w:rsidRPr="005E2ABC" w:rsidRDefault="00A65689" w:rsidP="00A65689">
      <w:pPr>
        <w:pStyle w:val="ListParagraph"/>
        <w:numPr>
          <w:ilvl w:val="0"/>
          <w:numId w:val="1"/>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Due to technical complications during manufacturing, the Royal Australian Mint also redesigned the representation of branches in the reverse </w:t>
      </w:r>
      <w:r w:rsidR="00CA32C3" w:rsidRPr="005E2ABC">
        <w:rPr>
          <w:rFonts w:ascii="Times New Roman" w:eastAsia="Times New Roman" w:hAnsi="Times New Roman" w:cs="Times New Roman"/>
          <w:sz w:val="24"/>
          <w:szCs w:val="24"/>
          <w:lang w:eastAsia="en-AU"/>
        </w:rPr>
        <w:t xml:space="preserve">design </w:t>
      </w:r>
      <w:r w:rsidRPr="005E2ABC">
        <w:rPr>
          <w:rFonts w:ascii="Times New Roman" w:eastAsia="Times New Roman" w:hAnsi="Times New Roman" w:cs="Times New Roman"/>
          <w:sz w:val="24"/>
          <w:szCs w:val="24"/>
          <w:lang w:eastAsia="en-AU"/>
        </w:rPr>
        <w:t xml:space="preserve">of Item 38 of Schedule 1, Part 2 in </w:t>
      </w:r>
      <w:r w:rsidRPr="005E2ABC">
        <w:rPr>
          <w:rFonts w:ascii="Times New Roman" w:eastAsia="Times New Roman" w:hAnsi="Times New Roman" w:cs="Times New Roman"/>
          <w:i/>
          <w:sz w:val="24"/>
          <w:szCs w:val="24"/>
          <w:lang w:eastAsia="en-AU"/>
        </w:rPr>
        <w:t>Currency (Royal Australian Mint) Determination 2011 (No. 3)</w:t>
      </w:r>
      <w:r w:rsidRPr="005E2ABC">
        <w:rPr>
          <w:rFonts w:ascii="Times New Roman" w:eastAsia="Times New Roman" w:hAnsi="Times New Roman" w:cs="Times New Roman"/>
          <w:sz w:val="24"/>
          <w:szCs w:val="24"/>
          <w:lang w:eastAsia="en-AU"/>
        </w:rPr>
        <w:t xml:space="preserve">. </w:t>
      </w:r>
    </w:p>
    <w:p w:rsidR="00A65689" w:rsidRPr="005E2ABC" w:rsidRDefault="00A65689" w:rsidP="00A65689">
      <w:pPr>
        <w:pStyle w:val="ListParagraph"/>
        <w:numPr>
          <w:ilvl w:val="0"/>
          <w:numId w:val="1"/>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These oversights have been corrected by Section 3 and Schedule 1 of </w:t>
      </w:r>
      <w:r w:rsidRPr="005E2ABC">
        <w:rPr>
          <w:rFonts w:ascii="Times New Roman" w:hAnsi="Times New Roman" w:cs="Times New Roman"/>
          <w:i/>
          <w:sz w:val="24"/>
          <w:szCs w:val="24"/>
          <w:lang w:val="en-US"/>
        </w:rPr>
        <w:t>Currency Legislation (Royal Australian Mint) Amendment Determination 2012 (No. 1)</w:t>
      </w:r>
      <w:r w:rsidR="005E2ABC" w:rsidRPr="005E2ABC">
        <w:rPr>
          <w:rFonts w:ascii="Times New Roman" w:hAnsi="Times New Roman" w:cs="Times New Roman"/>
          <w:i/>
          <w:sz w:val="24"/>
          <w:szCs w:val="24"/>
          <w:lang w:val="en-US"/>
        </w:rPr>
        <w:t>.</w:t>
      </w:r>
    </w:p>
    <w:p w:rsidR="00A65689" w:rsidRPr="005E2ABC" w:rsidRDefault="00A65689" w:rsidP="00A65689">
      <w:pPr>
        <w:spacing w:after="0" w:line="240" w:lineRule="auto"/>
        <w:rPr>
          <w:rFonts w:ascii="Times New Roman" w:eastAsia="Times New Roman" w:hAnsi="Times New Roman" w:cs="Times New Roman"/>
          <w:b/>
          <w:sz w:val="24"/>
          <w:szCs w:val="24"/>
          <w:lang w:eastAsia="en-AU"/>
        </w:rPr>
      </w:pPr>
    </w:p>
    <w:p w:rsidR="00A65689" w:rsidRPr="005E2ABC" w:rsidRDefault="00A65689" w:rsidP="00A65689">
      <w:pPr>
        <w:spacing w:after="0" w:line="240" w:lineRule="auto"/>
        <w:rPr>
          <w:rFonts w:ascii="Times New Roman" w:eastAsia="Times New Roman" w:hAnsi="Times New Roman" w:cs="Times New Roman"/>
          <w:b/>
          <w:i/>
          <w:sz w:val="24"/>
          <w:szCs w:val="24"/>
          <w:lang w:eastAsia="en-AU"/>
        </w:rPr>
      </w:pPr>
      <w:r w:rsidRPr="005E2ABC">
        <w:rPr>
          <w:rFonts w:ascii="Times New Roman" w:eastAsia="Times New Roman" w:hAnsi="Times New Roman" w:cs="Times New Roman"/>
          <w:b/>
          <w:sz w:val="24"/>
          <w:szCs w:val="24"/>
          <w:lang w:eastAsia="en-AU"/>
        </w:rPr>
        <w:t>Amendment of</w:t>
      </w:r>
      <w:r w:rsidRPr="005E2ABC">
        <w:rPr>
          <w:rFonts w:ascii="Times New Roman" w:eastAsia="Times New Roman" w:hAnsi="Times New Roman" w:cs="Times New Roman"/>
          <w:b/>
          <w:i/>
          <w:sz w:val="24"/>
          <w:szCs w:val="24"/>
          <w:lang w:eastAsia="en-AU"/>
        </w:rPr>
        <w:t xml:space="preserve"> Currency (Royal Australian Mint) Determination 2012 (No. 1)</w:t>
      </w:r>
    </w:p>
    <w:p w:rsidR="00A65689" w:rsidRPr="005E2ABC" w:rsidRDefault="00A65689" w:rsidP="00A65689">
      <w:pPr>
        <w:spacing w:after="0" w:line="240" w:lineRule="auto"/>
        <w:rPr>
          <w:rFonts w:ascii="Times New Roman" w:eastAsia="Times New Roman" w:hAnsi="Times New Roman" w:cs="Times New Roman"/>
          <w:b/>
          <w:sz w:val="24"/>
          <w:szCs w:val="24"/>
          <w:lang w:eastAsia="en-AU"/>
        </w:rPr>
      </w:pPr>
    </w:p>
    <w:p w:rsidR="005E2ABC" w:rsidRPr="005E2ABC" w:rsidRDefault="00A65689" w:rsidP="00A65689">
      <w:pPr>
        <w:pStyle w:val="ListParagraph"/>
        <w:numPr>
          <w:ilvl w:val="0"/>
          <w:numId w:val="2"/>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Due to an administrative oversight during the preparation of </w:t>
      </w:r>
      <w:r w:rsidRPr="005E2ABC">
        <w:rPr>
          <w:rFonts w:ascii="Times New Roman" w:eastAsia="Times New Roman" w:hAnsi="Times New Roman" w:cs="Times New Roman"/>
          <w:i/>
          <w:sz w:val="24"/>
          <w:szCs w:val="24"/>
          <w:lang w:eastAsia="en-AU"/>
        </w:rPr>
        <w:t>Currency (Royal Australian Mint) Determination 2012 (No. 1)</w:t>
      </w:r>
      <w:r w:rsidRPr="005E2ABC">
        <w:rPr>
          <w:rFonts w:ascii="Times New Roman" w:eastAsia="Times New Roman" w:hAnsi="Times New Roman" w:cs="Times New Roman"/>
          <w:sz w:val="24"/>
          <w:szCs w:val="24"/>
          <w:lang w:eastAsia="en-AU"/>
        </w:rPr>
        <w:t xml:space="preserve">, </w:t>
      </w:r>
      <w:r w:rsidR="00CA32C3" w:rsidRPr="005E2ABC">
        <w:rPr>
          <w:rFonts w:ascii="Times New Roman" w:eastAsia="Times New Roman" w:hAnsi="Times New Roman" w:cs="Times New Roman"/>
          <w:sz w:val="24"/>
          <w:szCs w:val="24"/>
          <w:lang w:eastAsia="en-AU"/>
        </w:rPr>
        <w:t xml:space="preserve">the </w:t>
      </w:r>
      <w:r w:rsidR="009B6FBD" w:rsidRPr="005E2ABC">
        <w:rPr>
          <w:rFonts w:ascii="Times New Roman" w:eastAsia="Times New Roman" w:hAnsi="Times New Roman" w:cs="Times New Roman"/>
          <w:sz w:val="24"/>
          <w:szCs w:val="24"/>
          <w:lang w:eastAsia="en-AU"/>
        </w:rPr>
        <w:t xml:space="preserve">standard weight </w:t>
      </w:r>
      <w:r w:rsidR="009B6FBD">
        <w:rPr>
          <w:rFonts w:ascii="Times New Roman" w:eastAsia="Times New Roman" w:hAnsi="Times New Roman" w:cs="Times New Roman"/>
          <w:sz w:val="24"/>
          <w:szCs w:val="24"/>
          <w:lang w:eastAsia="en-AU"/>
        </w:rPr>
        <w:t xml:space="preserve">and </w:t>
      </w:r>
      <w:r w:rsidR="00CA32C3" w:rsidRPr="005E2ABC">
        <w:rPr>
          <w:rFonts w:ascii="Times New Roman" w:eastAsia="Times New Roman" w:hAnsi="Times New Roman" w:cs="Times New Roman"/>
          <w:sz w:val="24"/>
          <w:szCs w:val="24"/>
          <w:lang w:eastAsia="en-AU"/>
        </w:rPr>
        <w:t>allowable variation</w:t>
      </w:r>
      <w:r w:rsidRPr="005E2ABC">
        <w:rPr>
          <w:rFonts w:ascii="Times New Roman" w:eastAsia="Times New Roman" w:hAnsi="Times New Roman" w:cs="Times New Roman"/>
          <w:sz w:val="24"/>
          <w:szCs w:val="24"/>
          <w:lang w:eastAsia="en-AU"/>
        </w:rPr>
        <w:t xml:space="preserve">, </w:t>
      </w:r>
      <w:r w:rsidR="00CA32C3" w:rsidRPr="005E2ABC">
        <w:rPr>
          <w:rFonts w:ascii="Times New Roman" w:eastAsia="Times New Roman" w:hAnsi="Times New Roman" w:cs="Times New Roman"/>
          <w:sz w:val="24"/>
          <w:szCs w:val="24"/>
          <w:lang w:eastAsia="en-AU"/>
        </w:rPr>
        <w:t xml:space="preserve">the </w:t>
      </w:r>
      <w:r w:rsidRPr="005E2ABC">
        <w:rPr>
          <w:rFonts w:ascii="Times New Roman" w:eastAsia="Times New Roman" w:hAnsi="Times New Roman" w:cs="Times New Roman"/>
          <w:sz w:val="24"/>
          <w:szCs w:val="24"/>
          <w:lang w:eastAsia="en-AU"/>
        </w:rPr>
        <w:t xml:space="preserve">maximum diameter and </w:t>
      </w:r>
      <w:r w:rsidR="005E2ABC" w:rsidRPr="005E2ABC">
        <w:rPr>
          <w:rFonts w:ascii="Times New Roman" w:eastAsia="Times New Roman" w:hAnsi="Times New Roman" w:cs="Times New Roman"/>
          <w:sz w:val="24"/>
          <w:szCs w:val="24"/>
          <w:lang w:eastAsia="en-AU"/>
        </w:rPr>
        <w:t xml:space="preserve">the </w:t>
      </w:r>
      <w:r w:rsidRPr="005E2ABC">
        <w:rPr>
          <w:rFonts w:ascii="Times New Roman" w:eastAsia="Times New Roman" w:hAnsi="Times New Roman" w:cs="Times New Roman"/>
          <w:sz w:val="24"/>
          <w:szCs w:val="24"/>
          <w:lang w:eastAsia="en-AU"/>
        </w:rPr>
        <w:t>maximum thickness for Item 5</w:t>
      </w:r>
      <w:r w:rsidR="005E2ABC" w:rsidRPr="005E2ABC">
        <w:rPr>
          <w:rFonts w:ascii="Times New Roman" w:eastAsia="Times New Roman" w:hAnsi="Times New Roman" w:cs="Times New Roman"/>
          <w:sz w:val="24"/>
          <w:szCs w:val="24"/>
          <w:lang w:eastAsia="en-AU"/>
        </w:rPr>
        <w:t xml:space="preserve"> </w:t>
      </w:r>
      <w:r w:rsidRPr="005E2ABC">
        <w:rPr>
          <w:rFonts w:ascii="Times New Roman" w:eastAsia="Times New Roman" w:hAnsi="Times New Roman" w:cs="Times New Roman"/>
          <w:sz w:val="24"/>
          <w:szCs w:val="24"/>
          <w:lang w:eastAsia="en-AU"/>
        </w:rPr>
        <w:t xml:space="preserve">of Schedule 1, Part 1 were incorrect in the text of the determination. </w:t>
      </w:r>
    </w:p>
    <w:p w:rsidR="00A65689" w:rsidRPr="005E2ABC" w:rsidRDefault="00A65689" w:rsidP="00A65689">
      <w:pPr>
        <w:pStyle w:val="ListParagraph"/>
        <w:numPr>
          <w:ilvl w:val="0"/>
          <w:numId w:val="2"/>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These errors have been corrected by Section 4 and Schedule 2 of </w:t>
      </w:r>
      <w:r w:rsidRPr="005E2ABC">
        <w:rPr>
          <w:rFonts w:ascii="Times New Roman" w:hAnsi="Times New Roman" w:cs="Times New Roman"/>
          <w:i/>
          <w:sz w:val="24"/>
          <w:szCs w:val="24"/>
          <w:lang w:val="en-US"/>
        </w:rPr>
        <w:t>Currency Legislation (Royal Australian Mint) Amendment Determination 2012 (No. 1</w:t>
      </w:r>
      <w:r w:rsidR="001E6C27">
        <w:rPr>
          <w:rFonts w:ascii="Times New Roman" w:hAnsi="Times New Roman" w:cs="Times New Roman"/>
          <w:i/>
          <w:sz w:val="24"/>
          <w:szCs w:val="24"/>
          <w:lang w:val="en-US"/>
        </w:rPr>
        <w:t>.</w:t>
      </w:r>
      <w:r w:rsidRPr="005E2ABC">
        <w:rPr>
          <w:rFonts w:ascii="Times New Roman" w:hAnsi="Times New Roman" w:cs="Times New Roman"/>
          <w:i/>
          <w:sz w:val="24"/>
          <w:szCs w:val="24"/>
          <w:lang w:val="en-US"/>
        </w:rPr>
        <w:t>)</w:t>
      </w:r>
    </w:p>
    <w:p w:rsidR="00A65689" w:rsidRPr="005E2ABC" w:rsidRDefault="00A65689" w:rsidP="00A65689">
      <w:pPr>
        <w:spacing w:after="0" w:line="240" w:lineRule="auto"/>
        <w:rPr>
          <w:rFonts w:ascii="Times New Roman" w:eastAsia="Times New Roman" w:hAnsi="Times New Roman" w:cs="Times New Roman"/>
          <w:b/>
          <w:bCs/>
          <w:sz w:val="24"/>
          <w:szCs w:val="24"/>
          <w:lang w:eastAsia="en-AU"/>
        </w:rPr>
      </w:pPr>
    </w:p>
    <w:p w:rsidR="005E2ABC" w:rsidRDefault="005E2ABC" w:rsidP="00A65689">
      <w:pPr>
        <w:spacing w:after="0" w:line="240" w:lineRule="auto"/>
        <w:rPr>
          <w:rFonts w:ascii="Times New Roman" w:eastAsia="Times New Roman" w:hAnsi="Times New Roman" w:cs="Times New Roman"/>
          <w:b/>
          <w:bCs/>
          <w:sz w:val="24"/>
          <w:szCs w:val="24"/>
          <w:lang w:eastAsia="en-AU"/>
        </w:rPr>
      </w:pPr>
    </w:p>
    <w:p w:rsidR="005E2ABC" w:rsidRDefault="005E2ABC" w:rsidP="00A65689">
      <w:pPr>
        <w:spacing w:after="0" w:line="240" w:lineRule="auto"/>
        <w:rPr>
          <w:rFonts w:ascii="Times New Roman" w:eastAsia="Times New Roman" w:hAnsi="Times New Roman" w:cs="Times New Roman"/>
          <w:b/>
          <w:bCs/>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b/>
          <w:bCs/>
          <w:sz w:val="24"/>
          <w:szCs w:val="24"/>
          <w:lang w:eastAsia="en-AU"/>
        </w:rPr>
        <w:lastRenderedPageBreak/>
        <w:t>Commencement</w:t>
      </w:r>
    </w:p>
    <w:p w:rsidR="00A65689" w:rsidRPr="005E2ABC" w:rsidRDefault="00A65689" w:rsidP="00A65689">
      <w:pPr>
        <w:spacing w:after="0" w:line="240" w:lineRule="auto"/>
        <w:rPr>
          <w:rFonts w:ascii="Times New Roman" w:eastAsia="Times New Roman" w:hAnsi="Times New Roman" w:cs="Times New Roman"/>
          <w:snapToGrid w:val="0"/>
          <w:sz w:val="24"/>
          <w:szCs w:val="24"/>
          <w:lang w:eastAsia="en-AU"/>
        </w:rPr>
      </w:pPr>
    </w:p>
    <w:p w:rsidR="00CA32C3" w:rsidRPr="005E2ABC" w:rsidRDefault="00A65689" w:rsidP="00A65689">
      <w:pPr>
        <w:spacing w:after="0" w:line="240" w:lineRule="auto"/>
        <w:rPr>
          <w:rFonts w:ascii="Times New Roman" w:eastAsia="Times New Roman" w:hAnsi="Times New Roman" w:cs="Times New Roman"/>
          <w:snapToGrid w:val="0"/>
          <w:sz w:val="24"/>
          <w:szCs w:val="24"/>
          <w:lang w:eastAsia="en-AU"/>
        </w:rPr>
      </w:pPr>
      <w:r w:rsidRPr="005E2ABC">
        <w:rPr>
          <w:rFonts w:ascii="Times New Roman" w:eastAsia="Times New Roman" w:hAnsi="Times New Roman" w:cs="Times New Roman"/>
          <w:snapToGrid w:val="0"/>
          <w:sz w:val="24"/>
          <w:szCs w:val="24"/>
          <w:lang w:eastAsia="en-AU"/>
        </w:rPr>
        <w:t xml:space="preserve">Sections 1 to 3 and Schedule 1 is taken to have commenced on 13 August 2011. </w:t>
      </w:r>
    </w:p>
    <w:p w:rsidR="00CA32C3" w:rsidRPr="005E2ABC" w:rsidRDefault="00CA32C3" w:rsidP="00A65689">
      <w:pPr>
        <w:spacing w:after="0" w:line="240" w:lineRule="auto"/>
        <w:rPr>
          <w:rFonts w:ascii="Times New Roman" w:eastAsia="Times New Roman" w:hAnsi="Times New Roman" w:cs="Times New Roman"/>
          <w:snapToGrid w:val="0"/>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napToGrid w:val="0"/>
          <w:sz w:val="24"/>
          <w:szCs w:val="24"/>
          <w:lang w:eastAsia="en-AU"/>
        </w:rPr>
        <w:t>Section 4 and Schedule 2 is taken to have commenced on 31 January 2012.</w:t>
      </w:r>
    </w:p>
    <w:p w:rsidR="00A65689" w:rsidRPr="005E2ABC" w:rsidRDefault="00A65689" w:rsidP="00A65689">
      <w:pPr>
        <w:spacing w:after="0" w:line="240" w:lineRule="auto"/>
        <w:rPr>
          <w:rFonts w:ascii="Times New Roman" w:eastAsia="Times New Roman" w:hAnsi="Times New Roman" w:cs="Times New Roman"/>
          <w:sz w:val="24"/>
          <w:szCs w:val="24"/>
          <w:lang w:eastAsia="en-AU"/>
        </w:rPr>
      </w:pPr>
    </w:p>
    <w:p w:rsidR="00A65689" w:rsidRPr="005E2ABC" w:rsidRDefault="00A65689" w:rsidP="00A65689">
      <w:p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 xml:space="preserve">The proposed amendments do not contravene subsection 12 (2) of the </w:t>
      </w:r>
      <w:r w:rsidRPr="005E2ABC">
        <w:rPr>
          <w:rFonts w:ascii="Times New Roman" w:eastAsia="Times New Roman" w:hAnsi="Times New Roman" w:cs="Times New Roman"/>
          <w:i/>
          <w:iCs/>
          <w:sz w:val="24"/>
          <w:szCs w:val="24"/>
          <w:lang w:eastAsia="en-AU"/>
        </w:rPr>
        <w:t>Legislative Instruments Act 2003</w:t>
      </w:r>
      <w:r w:rsidRPr="005E2ABC">
        <w:rPr>
          <w:rFonts w:ascii="Times New Roman" w:eastAsia="Times New Roman" w:hAnsi="Times New Roman" w:cs="Times New Roman"/>
          <w:sz w:val="24"/>
          <w:szCs w:val="24"/>
          <w:lang w:eastAsia="en-AU"/>
        </w:rPr>
        <w:t xml:space="preserve"> by having either of the following effects:</w:t>
      </w:r>
    </w:p>
    <w:p w:rsidR="00A65689" w:rsidRPr="005E2ABC" w:rsidRDefault="00A65689" w:rsidP="00A65689">
      <w:pPr>
        <w:pStyle w:val="ListParagraph"/>
        <w:numPr>
          <w:ilvl w:val="0"/>
          <w:numId w:val="3"/>
        </w:numPr>
        <w:spacing w:after="0" w:line="240" w:lineRule="auto"/>
        <w:rPr>
          <w:rFonts w:ascii="Times New Roman" w:eastAsia="Times New Roman" w:hAnsi="Times New Roman" w:cs="Times New Roman"/>
          <w:sz w:val="24"/>
          <w:szCs w:val="24"/>
          <w:lang w:eastAsia="en-AU"/>
        </w:rPr>
      </w:pPr>
      <w:r w:rsidRPr="005E2ABC">
        <w:rPr>
          <w:rFonts w:ascii="Times New Roman" w:eastAsia="Times New Roman" w:hAnsi="Times New Roman" w:cs="Times New Roman"/>
          <w:sz w:val="24"/>
          <w:szCs w:val="24"/>
          <w:lang w:eastAsia="en-AU"/>
        </w:rPr>
        <w:t>affecting the rights of a person (other than the Commonwealth or an authority of the Commonwealth) as at the date of registration so as to disadvantage that person; or</w:t>
      </w:r>
    </w:p>
    <w:p w:rsidR="00A65689" w:rsidRPr="005E2ABC" w:rsidRDefault="00A65689" w:rsidP="00A65689">
      <w:pPr>
        <w:pStyle w:val="ListParagraph"/>
        <w:numPr>
          <w:ilvl w:val="0"/>
          <w:numId w:val="3"/>
        </w:numPr>
        <w:spacing w:after="0" w:line="240" w:lineRule="auto"/>
        <w:rPr>
          <w:rFonts w:ascii="Times New Roman" w:eastAsia="Times New Roman" w:hAnsi="Times New Roman" w:cs="Times New Roman"/>
          <w:sz w:val="24"/>
          <w:szCs w:val="24"/>
          <w:lang w:eastAsia="en-AU"/>
        </w:rPr>
      </w:pPr>
      <w:proofErr w:type="gramStart"/>
      <w:r w:rsidRPr="005E2ABC">
        <w:rPr>
          <w:rFonts w:ascii="Times New Roman" w:eastAsia="Times New Roman" w:hAnsi="Times New Roman" w:cs="Times New Roman"/>
          <w:sz w:val="24"/>
          <w:szCs w:val="24"/>
          <w:lang w:eastAsia="en-AU"/>
        </w:rPr>
        <w:t>imposing</w:t>
      </w:r>
      <w:proofErr w:type="gramEnd"/>
      <w:r w:rsidRPr="005E2ABC">
        <w:rPr>
          <w:rFonts w:ascii="Times New Roman" w:eastAsia="Times New Roman" w:hAnsi="Times New Roman" w:cs="Times New Roman"/>
          <w:sz w:val="24"/>
          <w:szCs w:val="24"/>
          <w:lang w:eastAsia="en-AU"/>
        </w:rPr>
        <w:t xml:space="preserve"> liabilities on a person (other than the Commonwealth or an authority of the Commonwealth) in respect of anything done or omitted to be done before the date of registration.</w:t>
      </w:r>
    </w:p>
    <w:p w:rsidR="00A65689" w:rsidRPr="005E2ABC" w:rsidRDefault="00A65689" w:rsidP="00A65689">
      <w:pPr>
        <w:spacing w:after="0" w:line="240" w:lineRule="auto"/>
        <w:rPr>
          <w:rFonts w:ascii="Times New Roman" w:hAnsi="Times New Roman" w:cs="Times New Roman"/>
          <w:b/>
          <w:bCs/>
          <w:sz w:val="24"/>
          <w:szCs w:val="24"/>
        </w:rPr>
      </w:pPr>
    </w:p>
    <w:p w:rsidR="00A65689" w:rsidRPr="005E2ABC" w:rsidRDefault="00A65689" w:rsidP="00A65689">
      <w:pPr>
        <w:spacing w:after="0" w:line="240" w:lineRule="auto"/>
        <w:rPr>
          <w:rFonts w:ascii="Times New Roman" w:hAnsi="Times New Roman" w:cs="Times New Roman"/>
          <w:b/>
          <w:bCs/>
          <w:sz w:val="24"/>
          <w:szCs w:val="24"/>
        </w:rPr>
      </w:pPr>
      <w:r w:rsidRPr="005E2ABC">
        <w:rPr>
          <w:rFonts w:ascii="Times New Roman" w:hAnsi="Times New Roman" w:cs="Times New Roman"/>
          <w:b/>
          <w:bCs/>
          <w:sz w:val="24"/>
          <w:szCs w:val="24"/>
        </w:rPr>
        <w:t>Consultation</w:t>
      </w:r>
    </w:p>
    <w:p w:rsidR="00A65689" w:rsidRPr="005E2ABC" w:rsidRDefault="00A65689" w:rsidP="00A65689">
      <w:pPr>
        <w:spacing w:after="0" w:line="240" w:lineRule="auto"/>
        <w:rPr>
          <w:rFonts w:ascii="Times New Roman" w:hAnsi="Times New Roman" w:cs="Times New Roman"/>
          <w:sz w:val="24"/>
          <w:szCs w:val="24"/>
        </w:rPr>
      </w:pPr>
    </w:p>
    <w:p w:rsidR="00A65689" w:rsidRPr="005E2ABC" w:rsidRDefault="00A65689" w:rsidP="00A65689">
      <w:pPr>
        <w:spacing w:after="0" w:line="240" w:lineRule="auto"/>
        <w:rPr>
          <w:rFonts w:ascii="Times New Roman" w:hAnsi="Times New Roman" w:cs="Times New Roman"/>
          <w:sz w:val="24"/>
          <w:szCs w:val="24"/>
        </w:rPr>
      </w:pPr>
      <w:r w:rsidRPr="005E2ABC">
        <w:rPr>
          <w:rFonts w:ascii="Times New Roman" w:hAnsi="Times New Roman" w:cs="Times New Roman"/>
          <w:sz w:val="24"/>
          <w:szCs w:val="24"/>
        </w:rPr>
        <w:t xml:space="preserve">No public consultation was undertaken in relation to the currency determination. The effect of this instrument is to determine the weight, design and dimension of coins to enable the Royal Australian Mint to continue its production of circulating and numismatic coins. The Mint receives public submissions on coin designs and determines appropriate designs in accordance with its Coin Design Policy. The Mint used market based tools to identify interested parties and gauge interest in coin themes. </w:t>
      </w:r>
    </w:p>
    <w:p w:rsidR="00A65689" w:rsidRPr="005E2ABC" w:rsidRDefault="00A65689" w:rsidP="00A65689">
      <w:pPr>
        <w:spacing w:after="0" w:line="240" w:lineRule="auto"/>
        <w:rPr>
          <w:rFonts w:ascii="Times New Roman" w:hAnsi="Times New Roman" w:cs="Times New Roman"/>
          <w:b/>
          <w:sz w:val="24"/>
          <w:szCs w:val="24"/>
        </w:rPr>
      </w:pPr>
    </w:p>
    <w:p w:rsidR="00A65689" w:rsidRPr="005E2ABC" w:rsidRDefault="00A65689" w:rsidP="00A65689">
      <w:pPr>
        <w:spacing w:after="0" w:line="240" w:lineRule="auto"/>
        <w:rPr>
          <w:rFonts w:ascii="Times New Roman" w:hAnsi="Times New Roman" w:cs="Times New Roman"/>
          <w:b/>
          <w:sz w:val="24"/>
          <w:szCs w:val="24"/>
        </w:rPr>
      </w:pPr>
      <w:r w:rsidRPr="005E2ABC">
        <w:rPr>
          <w:rFonts w:ascii="Times New Roman" w:hAnsi="Times New Roman" w:cs="Times New Roman"/>
          <w:b/>
          <w:sz w:val="24"/>
          <w:szCs w:val="24"/>
        </w:rPr>
        <w:t>Statement of Compatibility with Human Rights</w:t>
      </w:r>
    </w:p>
    <w:p w:rsidR="00A65689" w:rsidRPr="005E2ABC" w:rsidRDefault="00A65689" w:rsidP="00A65689">
      <w:pPr>
        <w:spacing w:after="0" w:line="240" w:lineRule="auto"/>
        <w:rPr>
          <w:rFonts w:ascii="Times New Roman" w:hAnsi="Times New Roman" w:cs="Times New Roman"/>
          <w:sz w:val="24"/>
          <w:szCs w:val="24"/>
        </w:rPr>
      </w:pPr>
    </w:p>
    <w:p w:rsidR="00A65689" w:rsidRPr="005E2ABC" w:rsidRDefault="00A65689" w:rsidP="00A65689">
      <w:pPr>
        <w:spacing w:after="0" w:line="240" w:lineRule="auto"/>
        <w:rPr>
          <w:rFonts w:ascii="Times New Roman" w:eastAsia="Times New Roman" w:hAnsi="Times New Roman" w:cs="Times New Roman"/>
          <w:b/>
          <w:bCs/>
          <w:sz w:val="24"/>
          <w:szCs w:val="24"/>
          <w:lang w:eastAsia="en-AU"/>
        </w:rPr>
      </w:pPr>
      <w:r w:rsidRPr="005E2ABC">
        <w:rPr>
          <w:rFonts w:ascii="Times New Roman" w:hAnsi="Times New Roman" w:cs="Times New Roman"/>
          <w:sz w:val="24"/>
          <w:szCs w:val="24"/>
        </w:rPr>
        <w:t xml:space="preserve">This instrument is compatible with the human rights and freedoms recognised or declared in the international instruments listed in section 3 of the </w:t>
      </w:r>
      <w:r w:rsidRPr="005E2ABC">
        <w:rPr>
          <w:rFonts w:ascii="Times New Roman" w:hAnsi="Times New Roman" w:cs="Times New Roman"/>
          <w:i/>
          <w:sz w:val="24"/>
          <w:szCs w:val="24"/>
        </w:rPr>
        <w:t>Human Rights (Parliamentary Scrutiny) Act 2011</w:t>
      </w:r>
      <w:r w:rsidRPr="005E2ABC">
        <w:rPr>
          <w:rFonts w:ascii="Times New Roman" w:hAnsi="Times New Roman" w:cs="Times New Roman"/>
          <w:sz w:val="24"/>
          <w:szCs w:val="24"/>
        </w:rPr>
        <w:t xml:space="preserve">. The purpose of the </w:t>
      </w:r>
      <w:r w:rsidR="003850AA" w:rsidRPr="005E2ABC">
        <w:rPr>
          <w:rFonts w:ascii="Times New Roman" w:hAnsi="Times New Roman" w:cs="Times New Roman"/>
          <w:i/>
          <w:sz w:val="24"/>
          <w:szCs w:val="24"/>
          <w:lang w:val="en-US"/>
        </w:rPr>
        <w:t xml:space="preserve">Currency Legislation (Royal Australian Mint) Amendment Determination 2012 (No. 1) </w:t>
      </w:r>
      <w:r w:rsidRPr="005E2ABC">
        <w:rPr>
          <w:rFonts w:ascii="Times New Roman" w:hAnsi="Times New Roman" w:cs="Times New Roman"/>
          <w:sz w:val="24"/>
          <w:szCs w:val="24"/>
        </w:rPr>
        <w:t xml:space="preserve">is to determine the weight, design and dimension of circulating and numismatic coins. This instrument does not engage any of the applicable rights or freedoms. This instrument is compatible with human rights as it does not raise any human rights issues. This determination has been made by the Parliamentary Secretary to the Treasurer, Bernie Ripoll, in accordance with subsection 13A (1) of the </w:t>
      </w:r>
      <w:r w:rsidRPr="005E2ABC">
        <w:rPr>
          <w:rFonts w:ascii="Times New Roman" w:hAnsi="Times New Roman" w:cs="Times New Roman"/>
          <w:i/>
          <w:sz w:val="24"/>
          <w:szCs w:val="24"/>
        </w:rPr>
        <w:t>Currency Act 1965.</w:t>
      </w:r>
    </w:p>
    <w:p w:rsidR="00EE0327" w:rsidRPr="005E2ABC" w:rsidRDefault="00EE0327">
      <w:pPr>
        <w:rPr>
          <w:rFonts w:ascii="Times New Roman" w:hAnsi="Times New Roman" w:cs="Times New Roman"/>
          <w:sz w:val="24"/>
          <w:szCs w:val="24"/>
        </w:rPr>
      </w:pPr>
    </w:p>
    <w:sectPr w:rsidR="00EE0327" w:rsidRPr="005E2AB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89" w:rsidRDefault="00A65689" w:rsidP="00A65689">
      <w:pPr>
        <w:spacing w:after="0" w:line="240" w:lineRule="auto"/>
      </w:pPr>
      <w:r>
        <w:separator/>
      </w:r>
    </w:p>
  </w:endnote>
  <w:endnote w:type="continuationSeparator" w:id="0">
    <w:p w:rsidR="00A65689" w:rsidRDefault="00A65689" w:rsidP="00A6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89" w:rsidRDefault="00A65689" w:rsidP="00A65689">
    <w:pPr>
      <w:pStyle w:val="Footer"/>
      <w:jc w:val="center"/>
      <w:rPr>
        <w:rFonts w:ascii="Times New Roman" w:hAnsi="Times New Roman" w:cs="Times New Roman"/>
        <w:b/>
        <w:sz w:val="18"/>
        <w:szCs w:val="18"/>
        <w:lang w:val="en-US"/>
      </w:rPr>
    </w:pPr>
  </w:p>
  <w:p w:rsidR="00A65689" w:rsidRDefault="00A65689" w:rsidP="00A65689">
    <w:pPr>
      <w:pStyle w:val="Footer"/>
      <w:jc w:val="center"/>
      <w:rPr>
        <w:rFonts w:ascii="Times New Roman" w:hAnsi="Times New Roman" w:cs="Times New Roman"/>
        <w:b/>
        <w:sz w:val="18"/>
        <w:szCs w:val="18"/>
        <w:lang w:val="en-US"/>
      </w:rPr>
    </w:pPr>
    <w:r w:rsidRPr="00A65689">
      <w:rPr>
        <w:rFonts w:ascii="Times New Roman" w:hAnsi="Times New Roman" w:cs="Times New Roman"/>
        <w:b/>
        <w:sz w:val="18"/>
        <w:szCs w:val="18"/>
        <w:lang w:val="en-US"/>
      </w:rPr>
      <w:t>Explanatory Statement</w:t>
    </w:r>
  </w:p>
  <w:p w:rsidR="00A65689" w:rsidRPr="00A65689" w:rsidRDefault="00A65689" w:rsidP="00A65689">
    <w:pPr>
      <w:pStyle w:val="Footer"/>
      <w:jc w:val="center"/>
      <w:rPr>
        <w:b/>
        <w:sz w:val="18"/>
        <w:szCs w:val="18"/>
      </w:rPr>
    </w:pPr>
    <w:r w:rsidRPr="00A65689">
      <w:rPr>
        <w:rFonts w:ascii="Times New Roman" w:hAnsi="Times New Roman" w:cs="Times New Roman"/>
        <w:b/>
        <w:i/>
        <w:sz w:val="18"/>
        <w:szCs w:val="18"/>
        <w:lang w:val="en-US"/>
      </w:rPr>
      <w:t>Currency Legislation (Royal Australian Mint) Amendment Determination 2012 (No. 1)</w:t>
    </w:r>
  </w:p>
  <w:p w:rsidR="00A65689" w:rsidRDefault="00A96CE3" w:rsidP="00A65689">
    <w:pPr>
      <w:pStyle w:val="Footer"/>
      <w:jc w:val="right"/>
    </w:pPr>
    <w:sdt>
      <w:sdtPr>
        <w:rPr>
          <w:b/>
          <w:sz w:val="18"/>
          <w:szCs w:val="18"/>
        </w:rPr>
        <w:id w:val="289327965"/>
        <w:docPartObj>
          <w:docPartGallery w:val="Page Numbers (Bottom of Page)"/>
          <w:docPartUnique/>
        </w:docPartObj>
      </w:sdtPr>
      <w:sdtEndPr>
        <w:rPr>
          <w:b w:val="0"/>
          <w:noProof/>
          <w:sz w:val="22"/>
          <w:szCs w:val="22"/>
        </w:rPr>
      </w:sdtEndPr>
      <w:sdtContent>
        <w:r w:rsidR="00A65689">
          <w:fldChar w:fldCharType="begin"/>
        </w:r>
        <w:r w:rsidR="00A65689">
          <w:instrText xml:space="preserve"> PAGE   \* MERGEFORMAT </w:instrText>
        </w:r>
        <w:r w:rsidR="00A65689">
          <w:fldChar w:fldCharType="separate"/>
        </w:r>
        <w:r>
          <w:rPr>
            <w:noProof/>
          </w:rPr>
          <w:t>1</w:t>
        </w:r>
        <w:r w:rsidR="00A65689">
          <w:rPr>
            <w:noProof/>
          </w:rPr>
          <w:fldChar w:fldCharType="end"/>
        </w:r>
      </w:sdtContent>
    </w:sdt>
  </w:p>
  <w:p w:rsidR="00A65689" w:rsidRDefault="00A65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89" w:rsidRDefault="00A65689" w:rsidP="00A65689">
      <w:pPr>
        <w:spacing w:after="0" w:line="240" w:lineRule="auto"/>
      </w:pPr>
      <w:r>
        <w:separator/>
      </w:r>
    </w:p>
  </w:footnote>
  <w:footnote w:type="continuationSeparator" w:id="0">
    <w:p w:rsidR="00A65689" w:rsidRDefault="00A65689" w:rsidP="00A65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89" w:rsidRPr="00A65689" w:rsidRDefault="00A65689" w:rsidP="00A65689">
    <w:pPr>
      <w:pStyle w:val="Header"/>
      <w:jc w:val="right"/>
      <w:rPr>
        <w:rFonts w:ascii="Times New Roman" w:hAnsi="Times New Roman" w:cs="Times New Roman"/>
        <w:b/>
        <w:sz w:val="24"/>
        <w:szCs w:val="24"/>
        <w:lang w:val="en-US"/>
      </w:rPr>
    </w:pPr>
    <w:r w:rsidRPr="00A65689">
      <w:rPr>
        <w:rFonts w:ascii="Times New Roman" w:hAnsi="Times New Roman" w:cs="Times New Roman"/>
        <w:b/>
        <w:sz w:val="24"/>
        <w:szCs w:val="24"/>
        <w:lang w:val="en-US"/>
      </w:rP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26D"/>
    <w:multiLevelType w:val="hybridMultilevel"/>
    <w:tmpl w:val="77E61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72382700"/>
    <w:multiLevelType w:val="hybridMultilevel"/>
    <w:tmpl w:val="CAC8FC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796F7678"/>
    <w:multiLevelType w:val="hybridMultilevel"/>
    <w:tmpl w:val="7920509C"/>
    <w:lvl w:ilvl="0" w:tplc="A302EE6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27"/>
    <w:rsid w:val="00000B35"/>
    <w:rsid w:val="00005C0B"/>
    <w:rsid w:val="000075F2"/>
    <w:rsid w:val="00010707"/>
    <w:rsid w:val="00023E1D"/>
    <w:rsid w:val="00027659"/>
    <w:rsid w:val="00037C07"/>
    <w:rsid w:val="00037D83"/>
    <w:rsid w:val="000473A3"/>
    <w:rsid w:val="000614D4"/>
    <w:rsid w:val="00066F1D"/>
    <w:rsid w:val="00070C4E"/>
    <w:rsid w:val="00072E0D"/>
    <w:rsid w:val="000743AA"/>
    <w:rsid w:val="00075E36"/>
    <w:rsid w:val="00085701"/>
    <w:rsid w:val="00092FD9"/>
    <w:rsid w:val="00093D3A"/>
    <w:rsid w:val="000A3B93"/>
    <w:rsid w:val="000A5828"/>
    <w:rsid w:val="000A6767"/>
    <w:rsid w:val="000B008F"/>
    <w:rsid w:val="000C063B"/>
    <w:rsid w:val="000C710B"/>
    <w:rsid w:val="000E394B"/>
    <w:rsid w:val="000F0F04"/>
    <w:rsid w:val="001050BD"/>
    <w:rsid w:val="00115A3E"/>
    <w:rsid w:val="001160F9"/>
    <w:rsid w:val="00121DD9"/>
    <w:rsid w:val="00123C4E"/>
    <w:rsid w:val="00127C73"/>
    <w:rsid w:val="00130428"/>
    <w:rsid w:val="0013305E"/>
    <w:rsid w:val="00133583"/>
    <w:rsid w:val="00141C88"/>
    <w:rsid w:val="00150EAC"/>
    <w:rsid w:val="00154055"/>
    <w:rsid w:val="00164EBC"/>
    <w:rsid w:val="00166A3D"/>
    <w:rsid w:val="00167D78"/>
    <w:rsid w:val="001767B4"/>
    <w:rsid w:val="001A1D96"/>
    <w:rsid w:val="001C002F"/>
    <w:rsid w:val="001C330D"/>
    <w:rsid w:val="001C62A8"/>
    <w:rsid w:val="001E6C27"/>
    <w:rsid w:val="00200558"/>
    <w:rsid w:val="00202F7B"/>
    <w:rsid w:val="00211672"/>
    <w:rsid w:val="0023339B"/>
    <w:rsid w:val="00235CFC"/>
    <w:rsid w:val="00242E3E"/>
    <w:rsid w:val="0024516F"/>
    <w:rsid w:val="002616B5"/>
    <w:rsid w:val="00262FF9"/>
    <w:rsid w:val="00263A7C"/>
    <w:rsid w:val="00266CBD"/>
    <w:rsid w:val="002872D3"/>
    <w:rsid w:val="00291D33"/>
    <w:rsid w:val="002B7910"/>
    <w:rsid w:val="002C78EF"/>
    <w:rsid w:val="002D0F85"/>
    <w:rsid w:val="002D3A30"/>
    <w:rsid w:val="002F25F8"/>
    <w:rsid w:val="00300556"/>
    <w:rsid w:val="0032480B"/>
    <w:rsid w:val="003338C2"/>
    <w:rsid w:val="003435D2"/>
    <w:rsid w:val="0036285C"/>
    <w:rsid w:val="00363104"/>
    <w:rsid w:val="00363274"/>
    <w:rsid w:val="0036548C"/>
    <w:rsid w:val="00373CAC"/>
    <w:rsid w:val="00374582"/>
    <w:rsid w:val="00384922"/>
    <w:rsid w:val="003850AA"/>
    <w:rsid w:val="003900FF"/>
    <w:rsid w:val="00395CE5"/>
    <w:rsid w:val="003A2FA8"/>
    <w:rsid w:val="003C160C"/>
    <w:rsid w:val="003C7320"/>
    <w:rsid w:val="003D04FD"/>
    <w:rsid w:val="003D1A76"/>
    <w:rsid w:val="003E1E4C"/>
    <w:rsid w:val="003E41E0"/>
    <w:rsid w:val="003F7BB2"/>
    <w:rsid w:val="00403596"/>
    <w:rsid w:val="00405C11"/>
    <w:rsid w:val="00423ED9"/>
    <w:rsid w:val="00424843"/>
    <w:rsid w:val="0042687B"/>
    <w:rsid w:val="00462E05"/>
    <w:rsid w:val="004641A6"/>
    <w:rsid w:val="00471E4A"/>
    <w:rsid w:val="00476ABE"/>
    <w:rsid w:val="004944DE"/>
    <w:rsid w:val="004D553F"/>
    <w:rsid w:val="004E0B5F"/>
    <w:rsid w:val="00502844"/>
    <w:rsid w:val="00507A0C"/>
    <w:rsid w:val="0052199C"/>
    <w:rsid w:val="00523228"/>
    <w:rsid w:val="00525EA1"/>
    <w:rsid w:val="00532AC3"/>
    <w:rsid w:val="00532F86"/>
    <w:rsid w:val="00540379"/>
    <w:rsid w:val="00545631"/>
    <w:rsid w:val="005457E0"/>
    <w:rsid w:val="00553F18"/>
    <w:rsid w:val="00554847"/>
    <w:rsid w:val="00555E16"/>
    <w:rsid w:val="005652C5"/>
    <w:rsid w:val="0059031A"/>
    <w:rsid w:val="00590481"/>
    <w:rsid w:val="0059345C"/>
    <w:rsid w:val="005966EA"/>
    <w:rsid w:val="00596E6A"/>
    <w:rsid w:val="005A1748"/>
    <w:rsid w:val="005C5272"/>
    <w:rsid w:val="005D3727"/>
    <w:rsid w:val="005D51CF"/>
    <w:rsid w:val="005D70E2"/>
    <w:rsid w:val="005E2ABC"/>
    <w:rsid w:val="005F1F51"/>
    <w:rsid w:val="006038E7"/>
    <w:rsid w:val="006123E0"/>
    <w:rsid w:val="00621F8A"/>
    <w:rsid w:val="00633558"/>
    <w:rsid w:val="0064676C"/>
    <w:rsid w:val="0065527B"/>
    <w:rsid w:val="00670876"/>
    <w:rsid w:val="0067536D"/>
    <w:rsid w:val="006C48CE"/>
    <w:rsid w:val="006C68F8"/>
    <w:rsid w:val="006E6B94"/>
    <w:rsid w:val="006F1CEE"/>
    <w:rsid w:val="007010A3"/>
    <w:rsid w:val="00712E91"/>
    <w:rsid w:val="00716EC1"/>
    <w:rsid w:val="00722ECE"/>
    <w:rsid w:val="007345B6"/>
    <w:rsid w:val="00742854"/>
    <w:rsid w:val="00747DBE"/>
    <w:rsid w:val="0075136E"/>
    <w:rsid w:val="00752A50"/>
    <w:rsid w:val="00754C1B"/>
    <w:rsid w:val="00760A59"/>
    <w:rsid w:val="007612F0"/>
    <w:rsid w:val="00780275"/>
    <w:rsid w:val="00786791"/>
    <w:rsid w:val="00794EA7"/>
    <w:rsid w:val="007A0F64"/>
    <w:rsid w:val="007A1017"/>
    <w:rsid w:val="007B08E6"/>
    <w:rsid w:val="007B0A21"/>
    <w:rsid w:val="007C5E7B"/>
    <w:rsid w:val="007D4930"/>
    <w:rsid w:val="007E6611"/>
    <w:rsid w:val="007F0DC2"/>
    <w:rsid w:val="00805717"/>
    <w:rsid w:val="00822779"/>
    <w:rsid w:val="0082780C"/>
    <w:rsid w:val="00836C87"/>
    <w:rsid w:val="00837B5E"/>
    <w:rsid w:val="00840A2F"/>
    <w:rsid w:val="00854A0B"/>
    <w:rsid w:val="00861D40"/>
    <w:rsid w:val="00863533"/>
    <w:rsid w:val="00866891"/>
    <w:rsid w:val="00871008"/>
    <w:rsid w:val="008763D2"/>
    <w:rsid w:val="008930D7"/>
    <w:rsid w:val="008A48C4"/>
    <w:rsid w:val="008A595B"/>
    <w:rsid w:val="008B63CD"/>
    <w:rsid w:val="008C43EB"/>
    <w:rsid w:val="008D485E"/>
    <w:rsid w:val="008D6432"/>
    <w:rsid w:val="008E71B0"/>
    <w:rsid w:val="00920B47"/>
    <w:rsid w:val="00923BD2"/>
    <w:rsid w:val="009320F8"/>
    <w:rsid w:val="00933E6A"/>
    <w:rsid w:val="009355CF"/>
    <w:rsid w:val="00937452"/>
    <w:rsid w:val="00942D7A"/>
    <w:rsid w:val="00945E48"/>
    <w:rsid w:val="00954BD9"/>
    <w:rsid w:val="0095659B"/>
    <w:rsid w:val="00957A58"/>
    <w:rsid w:val="0096527D"/>
    <w:rsid w:val="00965435"/>
    <w:rsid w:val="00975F44"/>
    <w:rsid w:val="00980289"/>
    <w:rsid w:val="00983CD0"/>
    <w:rsid w:val="00987BBE"/>
    <w:rsid w:val="009920DA"/>
    <w:rsid w:val="00992D75"/>
    <w:rsid w:val="009944B9"/>
    <w:rsid w:val="009B0650"/>
    <w:rsid w:val="009B33CB"/>
    <w:rsid w:val="009B6FBD"/>
    <w:rsid w:val="009B7B80"/>
    <w:rsid w:val="009C3994"/>
    <w:rsid w:val="009C53D1"/>
    <w:rsid w:val="009D18B9"/>
    <w:rsid w:val="009E5150"/>
    <w:rsid w:val="009F406F"/>
    <w:rsid w:val="009F4157"/>
    <w:rsid w:val="00A01B99"/>
    <w:rsid w:val="00A079C2"/>
    <w:rsid w:val="00A17B03"/>
    <w:rsid w:val="00A401CF"/>
    <w:rsid w:val="00A405A5"/>
    <w:rsid w:val="00A47DF4"/>
    <w:rsid w:val="00A5298D"/>
    <w:rsid w:val="00A5435F"/>
    <w:rsid w:val="00A65689"/>
    <w:rsid w:val="00A65F37"/>
    <w:rsid w:val="00A6784D"/>
    <w:rsid w:val="00A853C2"/>
    <w:rsid w:val="00A92F12"/>
    <w:rsid w:val="00A96CE3"/>
    <w:rsid w:val="00AA13EC"/>
    <w:rsid w:val="00AB3589"/>
    <w:rsid w:val="00AE7184"/>
    <w:rsid w:val="00AE770B"/>
    <w:rsid w:val="00AF69B2"/>
    <w:rsid w:val="00B025B6"/>
    <w:rsid w:val="00B02C53"/>
    <w:rsid w:val="00B10733"/>
    <w:rsid w:val="00B26D3B"/>
    <w:rsid w:val="00B3650E"/>
    <w:rsid w:val="00B36D6A"/>
    <w:rsid w:val="00B55BE0"/>
    <w:rsid w:val="00B61E4F"/>
    <w:rsid w:val="00B631B5"/>
    <w:rsid w:val="00B671B6"/>
    <w:rsid w:val="00B71F09"/>
    <w:rsid w:val="00B9297C"/>
    <w:rsid w:val="00BB0056"/>
    <w:rsid w:val="00BD50C8"/>
    <w:rsid w:val="00BE0943"/>
    <w:rsid w:val="00BE4DEC"/>
    <w:rsid w:val="00BE5A35"/>
    <w:rsid w:val="00C011C9"/>
    <w:rsid w:val="00C0167D"/>
    <w:rsid w:val="00C14DCD"/>
    <w:rsid w:val="00C2315D"/>
    <w:rsid w:val="00C469E6"/>
    <w:rsid w:val="00C600C3"/>
    <w:rsid w:val="00C624AA"/>
    <w:rsid w:val="00C6781F"/>
    <w:rsid w:val="00C815B6"/>
    <w:rsid w:val="00C83945"/>
    <w:rsid w:val="00CA32C3"/>
    <w:rsid w:val="00CA51CE"/>
    <w:rsid w:val="00CD2339"/>
    <w:rsid w:val="00CE32A2"/>
    <w:rsid w:val="00CE6207"/>
    <w:rsid w:val="00CE6B08"/>
    <w:rsid w:val="00CF65D7"/>
    <w:rsid w:val="00D005D5"/>
    <w:rsid w:val="00D019F7"/>
    <w:rsid w:val="00D03394"/>
    <w:rsid w:val="00D21C19"/>
    <w:rsid w:val="00D271DF"/>
    <w:rsid w:val="00D300B4"/>
    <w:rsid w:val="00D313FB"/>
    <w:rsid w:val="00D40271"/>
    <w:rsid w:val="00DA008A"/>
    <w:rsid w:val="00DC055E"/>
    <w:rsid w:val="00DC4794"/>
    <w:rsid w:val="00DD252C"/>
    <w:rsid w:val="00DE3A49"/>
    <w:rsid w:val="00DE6F47"/>
    <w:rsid w:val="00DF0015"/>
    <w:rsid w:val="00DF033C"/>
    <w:rsid w:val="00DF1548"/>
    <w:rsid w:val="00DF647B"/>
    <w:rsid w:val="00E076EE"/>
    <w:rsid w:val="00E17B60"/>
    <w:rsid w:val="00E22208"/>
    <w:rsid w:val="00E338EC"/>
    <w:rsid w:val="00E34A44"/>
    <w:rsid w:val="00E36082"/>
    <w:rsid w:val="00E431F7"/>
    <w:rsid w:val="00E65F6A"/>
    <w:rsid w:val="00E83099"/>
    <w:rsid w:val="00E84CDF"/>
    <w:rsid w:val="00EA5D7C"/>
    <w:rsid w:val="00EB274A"/>
    <w:rsid w:val="00EB3897"/>
    <w:rsid w:val="00EB6A01"/>
    <w:rsid w:val="00EC0724"/>
    <w:rsid w:val="00EC3F70"/>
    <w:rsid w:val="00EE0327"/>
    <w:rsid w:val="00EE1B96"/>
    <w:rsid w:val="00EF1FA8"/>
    <w:rsid w:val="00F0002A"/>
    <w:rsid w:val="00F06EA1"/>
    <w:rsid w:val="00F10472"/>
    <w:rsid w:val="00F12128"/>
    <w:rsid w:val="00F21423"/>
    <w:rsid w:val="00F25818"/>
    <w:rsid w:val="00F41048"/>
    <w:rsid w:val="00F971CA"/>
    <w:rsid w:val="00FA637D"/>
    <w:rsid w:val="00FB1479"/>
    <w:rsid w:val="00FB39D1"/>
    <w:rsid w:val="00FC1B5B"/>
    <w:rsid w:val="00FC41E2"/>
    <w:rsid w:val="00FC7606"/>
    <w:rsid w:val="00FD0D00"/>
    <w:rsid w:val="00FE0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mainheading">
    <w:name w:val="chartmainheading"/>
    <w:basedOn w:val="Normal"/>
    <w:rsid w:val="00EE0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
    <w:name w:val="bullet"/>
    <w:basedOn w:val="Normal"/>
    <w:rsid w:val="00EE0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qFormat/>
    <w:rsid w:val="00A65689"/>
    <w:pPr>
      <w:spacing w:after="0" w:line="240" w:lineRule="auto"/>
      <w:jc w:val="center"/>
    </w:pPr>
    <w:rPr>
      <w:rFonts w:ascii="Times New Roman" w:eastAsia="Times New Roman" w:hAnsi="Times New Roman" w:cs="Times New Roman"/>
      <w:b/>
      <w:sz w:val="20"/>
      <w:szCs w:val="20"/>
      <w:lang w:eastAsia="en-AU"/>
    </w:rPr>
  </w:style>
  <w:style w:type="character" w:customStyle="1" w:styleId="TitleChar">
    <w:name w:val="Title Char"/>
    <w:basedOn w:val="DefaultParagraphFont"/>
    <w:link w:val="Title"/>
    <w:rsid w:val="00A65689"/>
    <w:rPr>
      <w:rFonts w:ascii="Times New Roman" w:eastAsia="Times New Roman" w:hAnsi="Times New Roman" w:cs="Times New Roman"/>
      <w:b/>
      <w:sz w:val="20"/>
      <w:szCs w:val="20"/>
      <w:lang w:eastAsia="en-AU"/>
    </w:rPr>
  </w:style>
  <w:style w:type="paragraph" w:styleId="Subtitle">
    <w:name w:val="Subtitle"/>
    <w:basedOn w:val="Normal"/>
    <w:link w:val="SubtitleChar"/>
    <w:qFormat/>
    <w:rsid w:val="00A65689"/>
    <w:pPr>
      <w:spacing w:after="0" w:line="240" w:lineRule="auto"/>
      <w:jc w:val="center"/>
    </w:pPr>
    <w:rPr>
      <w:rFonts w:ascii="Times New Roman" w:eastAsia="Times New Roman" w:hAnsi="Times New Roman" w:cs="Times New Roman"/>
      <w:b/>
      <w:sz w:val="20"/>
      <w:szCs w:val="20"/>
      <w:lang w:eastAsia="en-AU"/>
    </w:rPr>
  </w:style>
  <w:style w:type="character" w:customStyle="1" w:styleId="SubtitleChar">
    <w:name w:val="Subtitle Char"/>
    <w:basedOn w:val="DefaultParagraphFont"/>
    <w:link w:val="Subtitle"/>
    <w:rsid w:val="00A65689"/>
    <w:rPr>
      <w:rFonts w:ascii="Times New Roman" w:eastAsia="Times New Roman" w:hAnsi="Times New Roman" w:cs="Times New Roman"/>
      <w:b/>
      <w:sz w:val="20"/>
      <w:szCs w:val="20"/>
      <w:lang w:eastAsia="en-AU"/>
    </w:rPr>
  </w:style>
  <w:style w:type="paragraph" w:styleId="ListParagraph">
    <w:name w:val="List Paragraph"/>
    <w:basedOn w:val="Normal"/>
    <w:uiPriority w:val="34"/>
    <w:qFormat/>
    <w:rsid w:val="00A65689"/>
    <w:pPr>
      <w:ind w:left="720"/>
      <w:contextualSpacing/>
    </w:pPr>
  </w:style>
  <w:style w:type="paragraph" w:styleId="Header">
    <w:name w:val="header"/>
    <w:basedOn w:val="Normal"/>
    <w:link w:val="HeaderChar"/>
    <w:uiPriority w:val="99"/>
    <w:unhideWhenUsed/>
    <w:rsid w:val="00A65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689"/>
  </w:style>
  <w:style w:type="paragraph" w:styleId="Footer">
    <w:name w:val="footer"/>
    <w:basedOn w:val="Normal"/>
    <w:link w:val="FooterChar"/>
    <w:uiPriority w:val="99"/>
    <w:unhideWhenUsed/>
    <w:rsid w:val="00A65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mainheading">
    <w:name w:val="chartmainheading"/>
    <w:basedOn w:val="Normal"/>
    <w:rsid w:val="00EE0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
    <w:name w:val="bullet"/>
    <w:basedOn w:val="Normal"/>
    <w:rsid w:val="00EE0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qFormat/>
    <w:rsid w:val="00A65689"/>
    <w:pPr>
      <w:spacing w:after="0" w:line="240" w:lineRule="auto"/>
      <w:jc w:val="center"/>
    </w:pPr>
    <w:rPr>
      <w:rFonts w:ascii="Times New Roman" w:eastAsia="Times New Roman" w:hAnsi="Times New Roman" w:cs="Times New Roman"/>
      <w:b/>
      <w:sz w:val="20"/>
      <w:szCs w:val="20"/>
      <w:lang w:eastAsia="en-AU"/>
    </w:rPr>
  </w:style>
  <w:style w:type="character" w:customStyle="1" w:styleId="TitleChar">
    <w:name w:val="Title Char"/>
    <w:basedOn w:val="DefaultParagraphFont"/>
    <w:link w:val="Title"/>
    <w:rsid w:val="00A65689"/>
    <w:rPr>
      <w:rFonts w:ascii="Times New Roman" w:eastAsia="Times New Roman" w:hAnsi="Times New Roman" w:cs="Times New Roman"/>
      <w:b/>
      <w:sz w:val="20"/>
      <w:szCs w:val="20"/>
      <w:lang w:eastAsia="en-AU"/>
    </w:rPr>
  </w:style>
  <w:style w:type="paragraph" w:styleId="Subtitle">
    <w:name w:val="Subtitle"/>
    <w:basedOn w:val="Normal"/>
    <w:link w:val="SubtitleChar"/>
    <w:qFormat/>
    <w:rsid w:val="00A65689"/>
    <w:pPr>
      <w:spacing w:after="0" w:line="240" w:lineRule="auto"/>
      <w:jc w:val="center"/>
    </w:pPr>
    <w:rPr>
      <w:rFonts w:ascii="Times New Roman" w:eastAsia="Times New Roman" w:hAnsi="Times New Roman" w:cs="Times New Roman"/>
      <w:b/>
      <w:sz w:val="20"/>
      <w:szCs w:val="20"/>
      <w:lang w:eastAsia="en-AU"/>
    </w:rPr>
  </w:style>
  <w:style w:type="character" w:customStyle="1" w:styleId="SubtitleChar">
    <w:name w:val="Subtitle Char"/>
    <w:basedOn w:val="DefaultParagraphFont"/>
    <w:link w:val="Subtitle"/>
    <w:rsid w:val="00A65689"/>
    <w:rPr>
      <w:rFonts w:ascii="Times New Roman" w:eastAsia="Times New Roman" w:hAnsi="Times New Roman" w:cs="Times New Roman"/>
      <w:b/>
      <w:sz w:val="20"/>
      <w:szCs w:val="20"/>
      <w:lang w:eastAsia="en-AU"/>
    </w:rPr>
  </w:style>
  <w:style w:type="paragraph" w:styleId="ListParagraph">
    <w:name w:val="List Paragraph"/>
    <w:basedOn w:val="Normal"/>
    <w:uiPriority w:val="34"/>
    <w:qFormat/>
    <w:rsid w:val="00A65689"/>
    <w:pPr>
      <w:ind w:left="720"/>
      <w:contextualSpacing/>
    </w:pPr>
  </w:style>
  <w:style w:type="paragraph" w:styleId="Header">
    <w:name w:val="header"/>
    <w:basedOn w:val="Normal"/>
    <w:link w:val="HeaderChar"/>
    <w:uiPriority w:val="99"/>
    <w:unhideWhenUsed/>
    <w:rsid w:val="00A65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689"/>
  </w:style>
  <w:style w:type="paragraph" w:styleId="Footer">
    <w:name w:val="footer"/>
    <w:basedOn w:val="Normal"/>
    <w:link w:val="FooterChar"/>
    <w:uiPriority w:val="99"/>
    <w:unhideWhenUsed/>
    <w:rsid w:val="00A65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59930">
      <w:bodyDiv w:val="1"/>
      <w:marLeft w:val="0"/>
      <w:marRight w:val="0"/>
      <w:marTop w:val="0"/>
      <w:marBottom w:val="0"/>
      <w:divBdr>
        <w:top w:val="none" w:sz="0" w:space="0" w:color="auto"/>
        <w:left w:val="none" w:sz="0" w:space="0" w:color="auto"/>
        <w:bottom w:val="none" w:sz="0" w:space="0" w:color="auto"/>
        <w:right w:val="none" w:sz="0" w:space="0" w:color="auto"/>
      </w:divBdr>
      <w:divsChild>
        <w:div w:id="795488323">
          <w:marLeft w:val="0"/>
          <w:marRight w:val="0"/>
          <w:marTop w:val="0"/>
          <w:marBottom w:val="0"/>
          <w:divBdr>
            <w:top w:val="none" w:sz="0" w:space="0" w:color="auto"/>
            <w:left w:val="none" w:sz="0" w:space="0" w:color="auto"/>
            <w:bottom w:val="none" w:sz="0" w:space="0" w:color="auto"/>
            <w:right w:val="none" w:sz="0" w:space="0" w:color="auto"/>
          </w:divBdr>
          <w:divsChild>
            <w:div w:id="620914273">
              <w:marLeft w:val="0"/>
              <w:marRight w:val="0"/>
              <w:marTop w:val="0"/>
              <w:marBottom w:val="0"/>
              <w:divBdr>
                <w:top w:val="none" w:sz="0" w:space="0" w:color="auto"/>
                <w:left w:val="none" w:sz="0" w:space="0" w:color="auto"/>
                <w:bottom w:val="none" w:sz="0" w:space="0" w:color="auto"/>
                <w:right w:val="none" w:sz="0" w:space="0" w:color="auto"/>
              </w:divBdr>
              <w:divsChild>
                <w:div w:id="1496802392">
                  <w:marLeft w:val="0"/>
                  <w:marRight w:val="0"/>
                  <w:marTop w:val="0"/>
                  <w:marBottom w:val="0"/>
                  <w:divBdr>
                    <w:top w:val="none" w:sz="0" w:space="0" w:color="auto"/>
                    <w:left w:val="none" w:sz="0" w:space="0" w:color="auto"/>
                    <w:bottom w:val="none" w:sz="0" w:space="0" w:color="auto"/>
                    <w:right w:val="none" w:sz="0" w:space="0" w:color="auto"/>
                  </w:divBdr>
                  <w:divsChild>
                    <w:div w:id="685405241">
                      <w:marLeft w:val="0"/>
                      <w:marRight w:val="0"/>
                      <w:marTop w:val="0"/>
                      <w:marBottom w:val="0"/>
                      <w:divBdr>
                        <w:top w:val="none" w:sz="0" w:space="0" w:color="auto"/>
                        <w:left w:val="none" w:sz="0" w:space="0" w:color="auto"/>
                        <w:bottom w:val="none" w:sz="0" w:space="0" w:color="auto"/>
                        <w:right w:val="none" w:sz="0" w:space="0" w:color="auto"/>
                      </w:divBdr>
                      <w:divsChild>
                        <w:div w:id="2029021666">
                          <w:marLeft w:val="0"/>
                          <w:marRight w:val="0"/>
                          <w:marTop w:val="0"/>
                          <w:marBottom w:val="0"/>
                          <w:divBdr>
                            <w:top w:val="single" w:sz="6" w:space="0" w:color="828282"/>
                            <w:left w:val="single" w:sz="6" w:space="0" w:color="828282"/>
                            <w:bottom w:val="single" w:sz="6" w:space="0" w:color="828282"/>
                            <w:right w:val="single" w:sz="6" w:space="0" w:color="828282"/>
                          </w:divBdr>
                          <w:divsChild>
                            <w:div w:id="1673603899">
                              <w:marLeft w:val="0"/>
                              <w:marRight w:val="0"/>
                              <w:marTop w:val="0"/>
                              <w:marBottom w:val="0"/>
                              <w:divBdr>
                                <w:top w:val="none" w:sz="0" w:space="0" w:color="auto"/>
                                <w:left w:val="none" w:sz="0" w:space="0" w:color="auto"/>
                                <w:bottom w:val="none" w:sz="0" w:space="0" w:color="auto"/>
                                <w:right w:val="none" w:sz="0" w:space="0" w:color="auto"/>
                              </w:divBdr>
                              <w:divsChild>
                                <w:div w:id="1012143231">
                                  <w:marLeft w:val="0"/>
                                  <w:marRight w:val="0"/>
                                  <w:marTop w:val="0"/>
                                  <w:marBottom w:val="0"/>
                                  <w:divBdr>
                                    <w:top w:val="none" w:sz="0" w:space="0" w:color="auto"/>
                                    <w:left w:val="none" w:sz="0" w:space="0" w:color="auto"/>
                                    <w:bottom w:val="none" w:sz="0" w:space="0" w:color="auto"/>
                                    <w:right w:val="none" w:sz="0" w:space="0" w:color="auto"/>
                                  </w:divBdr>
                                  <w:divsChild>
                                    <w:div w:id="1974753248">
                                      <w:marLeft w:val="0"/>
                                      <w:marRight w:val="0"/>
                                      <w:marTop w:val="0"/>
                                      <w:marBottom w:val="0"/>
                                      <w:divBdr>
                                        <w:top w:val="none" w:sz="0" w:space="0" w:color="auto"/>
                                        <w:left w:val="none" w:sz="0" w:space="0" w:color="auto"/>
                                        <w:bottom w:val="none" w:sz="0" w:space="0" w:color="auto"/>
                                        <w:right w:val="none" w:sz="0" w:space="0" w:color="auto"/>
                                      </w:divBdr>
                                      <w:divsChild>
                                        <w:div w:id="1144660781">
                                          <w:marLeft w:val="0"/>
                                          <w:marRight w:val="0"/>
                                          <w:marTop w:val="0"/>
                                          <w:marBottom w:val="0"/>
                                          <w:divBdr>
                                            <w:top w:val="none" w:sz="0" w:space="0" w:color="auto"/>
                                            <w:left w:val="none" w:sz="0" w:space="0" w:color="auto"/>
                                            <w:bottom w:val="none" w:sz="0" w:space="0" w:color="auto"/>
                                            <w:right w:val="none" w:sz="0" w:space="0" w:color="auto"/>
                                          </w:divBdr>
                                          <w:divsChild>
                                            <w:div w:id="2007854126">
                                              <w:marLeft w:val="0"/>
                                              <w:marRight w:val="0"/>
                                              <w:marTop w:val="0"/>
                                              <w:marBottom w:val="0"/>
                                              <w:divBdr>
                                                <w:top w:val="none" w:sz="0" w:space="0" w:color="auto"/>
                                                <w:left w:val="none" w:sz="0" w:space="0" w:color="auto"/>
                                                <w:bottom w:val="none" w:sz="0" w:space="0" w:color="auto"/>
                                                <w:right w:val="none" w:sz="0" w:space="0" w:color="auto"/>
                                              </w:divBdr>
                                              <w:divsChild>
                                                <w:div w:id="12615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433860">
      <w:bodyDiv w:val="1"/>
      <w:marLeft w:val="0"/>
      <w:marRight w:val="0"/>
      <w:marTop w:val="0"/>
      <w:marBottom w:val="0"/>
      <w:divBdr>
        <w:top w:val="none" w:sz="0" w:space="0" w:color="auto"/>
        <w:left w:val="none" w:sz="0" w:space="0" w:color="auto"/>
        <w:bottom w:val="none" w:sz="0" w:space="0" w:color="auto"/>
        <w:right w:val="none" w:sz="0" w:space="0" w:color="auto"/>
      </w:divBdr>
      <w:divsChild>
        <w:div w:id="418521369">
          <w:marLeft w:val="0"/>
          <w:marRight w:val="0"/>
          <w:marTop w:val="0"/>
          <w:marBottom w:val="0"/>
          <w:divBdr>
            <w:top w:val="none" w:sz="0" w:space="0" w:color="auto"/>
            <w:left w:val="none" w:sz="0" w:space="0" w:color="auto"/>
            <w:bottom w:val="none" w:sz="0" w:space="0" w:color="auto"/>
            <w:right w:val="none" w:sz="0" w:space="0" w:color="auto"/>
          </w:divBdr>
          <w:divsChild>
            <w:div w:id="1628972188">
              <w:marLeft w:val="0"/>
              <w:marRight w:val="0"/>
              <w:marTop w:val="0"/>
              <w:marBottom w:val="0"/>
              <w:divBdr>
                <w:top w:val="none" w:sz="0" w:space="0" w:color="auto"/>
                <w:left w:val="none" w:sz="0" w:space="0" w:color="auto"/>
                <w:bottom w:val="none" w:sz="0" w:space="0" w:color="auto"/>
                <w:right w:val="none" w:sz="0" w:space="0" w:color="auto"/>
              </w:divBdr>
              <w:divsChild>
                <w:div w:id="1996717224">
                  <w:marLeft w:val="0"/>
                  <w:marRight w:val="0"/>
                  <w:marTop w:val="0"/>
                  <w:marBottom w:val="0"/>
                  <w:divBdr>
                    <w:top w:val="none" w:sz="0" w:space="0" w:color="auto"/>
                    <w:left w:val="none" w:sz="0" w:space="0" w:color="auto"/>
                    <w:bottom w:val="none" w:sz="0" w:space="0" w:color="auto"/>
                    <w:right w:val="none" w:sz="0" w:space="0" w:color="auto"/>
                  </w:divBdr>
                  <w:divsChild>
                    <w:div w:id="822770886">
                      <w:marLeft w:val="0"/>
                      <w:marRight w:val="0"/>
                      <w:marTop w:val="0"/>
                      <w:marBottom w:val="0"/>
                      <w:divBdr>
                        <w:top w:val="none" w:sz="0" w:space="0" w:color="auto"/>
                        <w:left w:val="none" w:sz="0" w:space="0" w:color="auto"/>
                        <w:bottom w:val="none" w:sz="0" w:space="0" w:color="auto"/>
                        <w:right w:val="none" w:sz="0" w:space="0" w:color="auto"/>
                      </w:divBdr>
                      <w:divsChild>
                        <w:div w:id="1269855822">
                          <w:marLeft w:val="0"/>
                          <w:marRight w:val="0"/>
                          <w:marTop w:val="0"/>
                          <w:marBottom w:val="0"/>
                          <w:divBdr>
                            <w:top w:val="single" w:sz="6" w:space="0" w:color="828282"/>
                            <w:left w:val="single" w:sz="6" w:space="0" w:color="828282"/>
                            <w:bottom w:val="single" w:sz="6" w:space="0" w:color="828282"/>
                            <w:right w:val="single" w:sz="6" w:space="0" w:color="828282"/>
                          </w:divBdr>
                          <w:divsChild>
                            <w:div w:id="1327323147">
                              <w:marLeft w:val="0"/>
                              <w:marRight w:val="0"/>
                              <w:marTop w:val="0"/>
                              <w:marBottom w:val="0"/>
                              <w:divBdr>
                                <w:top w:val="none" w:sz="0" w:space="0" w:color="auto"/>
                                <w:left w:val="none" w:sz="0" w:space="0" w:color="auto"/>
                                <w:bottom w:val="none" w:sz="0" w:space="0" w:color="auto"/>
                                <w:right w:val="none" w:sz="0" w:space="0" w:color="auto"/>
                              </w:divBdr>
                              <w:divsChild>
                                <w:div w:id="679090246">
                                  <w:marLeft w:val="0"/>
                                  <w:marRight w:val="0"/>
                                  <w:marTop w:val="0"/>
                                  <w:marBottom w:val="0"/>
                                  <w:divBdr>
                                    <w:top w:val="none" w:sz="0" w:space="0" w:color="auto"/>
                                    <w:left w:val="none" w:sz="0" w:space="0" w:color="auto"/>
                                    <w:bottom w:val="none" w:sz="0" w:space="0" w:color="auto"/>
                                    <w:right w:val="none" w:sz="0" w:space="0" w:color="auto"/>
                                  </w:divBdr>
                                  <w:divsChild>
                                    <w:div w:id="1396666502">
                                      <w:marLeft w:val="0"/>
                                      <w:marRight w:val="0"/>
                                      <w:marTop w:val="0"/>
                                      <w:marBottom w:val="0"/>
                                      <w:divBdr>
                                        <w:top w:val="none" w:sz="0" w:space="0" w:color="auto"/>
                                        <w:left w:val="none" w:sz="0" w:space="0" w:color="auto"/>
                                        <w:bottom w:val="none" w:sz="0" w:space="0" w:color="auto"/>
                                        <w:right w:val="none" w:sz="0" w:space="0" w:color="auto"/>
                                      </w:divBdr>
                                      <w:divsChild>
                                        <w:div w:id="2109614602">
                                          <w:marLeft w:val="0"/>
                                          <w:marRight w:val="0"/>
                                          <w:marTop w:val="0"/>
                                          <w:marBottom w:val="0"/>
                                          <w:divBdr>
                                            <w:top w:val="none" w:sz="0" w:space="0" w:color="auto"/>
                                            <w:left w:val="none" w:sz="0" w:space="0" w:color="auto"/>
                                            <w:bottom w:val="none" w:sz="0" w:space="0" w:color="auto"/>
                                            <w:right w:val="none" w:sz="0" w:space="0" w:color="auto"/>
                                          </w:divBdr>
                                          <w:divsChild>
                                            <w:div w:id="194536848">
                                              <w:marLeft w:val="0"/>
                                              <w:marRight w:val="0"/>
                                              <w:marTop w:val="0"/>
                                              <w:marBottom w:val="0"/>
                                              <w:divBdr>
                                                <w:top w:val="none" w:sz="0" w:space="0" w:color="auto"/>
                                                <w:left w:val="none" w:sz="0" w:space="0" w:color="auto"/>
                                                <w:bottom w:val="none" w:sz="0" w:space="0" w:color="auto"/>
                                                <w:right w:val="none" w:sz="0" w:space="0" w:color="auto"/>
                                              </w:divBdr>
                                              <w:divsChild>
                                                <w:div w:id="7081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651799">
      <w:bodyDiv w:val="1"/>
      <w:marLeft w:val="0"/>
      <w:marRight w:val="0"/>
      <w:marTop w:val="0"/>
      <w:marBottom w:val="0"/>
      <w:divBdr>
        <w:top w:val="none" w:sz="0" w:space="0" w:color="auto"/>
        <w:left w:val="none" w:sz="0" w:space="0" w:color="auto"/>
        <w:bottom w:val="none" w:sz="0" w:space="0" w:color="auto"/>
        <w:right w:val="none" w:sz="0" w:space="0" w:color="auto"/>
      </w:divBdr>
    </w:div>
    <w:div w:id="1732458236">
      <w:bodyDiv w:val="1"/>
      <w:marLeft w:val="0"/>
      <w:marRight w:val="0"/>
      <w:marTop w:val="0"/>
      <w:marBottom w:val="0"/>
      <w:divBdr>
        <w:top w:val="none" w:sz="0" w:space="0" w:color="auto"/>
        <w:left w:val="none" w:sz="0" w:space="0" w:color="auto"/>
        <w:bottom w:val="none" w:sz="0" w:space="0" w:color="auto"/>
        <w:right w:val="none" w:sz="0" w:space="0" w:color="auto"/>
      </w:divBdr>
      <w:divsChild>
        <w:div w:id="783576528">
          <w:marLeft w:val="0"/>
          <w:marRight w:val="0"/>
          <w:marTop w:val="0"/>
          <w:marBottom w:val="0"/>
          <w:divBdr>
            <w:top w:val="none" w:sz="0" w:space="0" w:color="auto"/>
            <w:left w:val="none" w:sz="0" w:space="0" w:color="auto"/>
            <w:bottom w:val="none" w:sz="0" w:space="0" w:color="auto"/>
            <w:right w:val="none" w:sz="0" w:space="0" w:color="auto"/>
          </w:divBdr>
          <w:divsChild>
            <w:div w:id="267201013">
              <w:marLeft w:val="0"/>
              <w:marRight w:val="0"/>
              <w:marTop w:val="0"/>
              <w:marBottom w:val="0"/>
              <w:divBdr>
                <w:top w:val="none" w:sz="0" w:space="0" w:color="auto"/>
                <w:left w:val="none" w:sz="0" w:space="0" w:color="auto"/>
                <w:bottom w:val="none" w:sz="0" w:space="0" w:color="auto"/>
                <w:right w:val="none" w:sz="0" w:space="0" w:color="auto"/>
              </w:divBdr>
              <w:divsChild>
                <w:div w:id="1416633723">
                  <w:marLeft w:val="0"/>
                  <w:marRight w:val="0"/>
                  <w:marTop w:val="0"/>
                  <w:marBottom w:val="0"/>
                  <w:divBdr>
                    <w:top w:val="none" w:sz="0" w:space="0" w:color="auto"/>
                    <w:left w:val="none" w:sz="0" w:space="0" w:color="auto"/>
                    <w:bottom w:val="none" w:sz="0" w:space="0" w:color="auto"/>
                    <w:right w:val="none" w:sz="0" w:space="0" w:color="auto"/>
                  </w:divBdr>
                  <w:divsChild>
                    <w:div w:id="1969117446">
                      <w:marLeft w:val="0"/>
                      <w:marRight w:val="0"/>
                      <w:marTop w:val="0"/>
                      <w:marBottom w:val="0"/>
                      <w:divBdr>
                        <w:top w:val="none" w:sz="0" w:space="0" w:color="auto"/>
                        <w:left w:val="none" w:sz="0" w:space="0" w:color="auto"/>
                        <w:bottom w:val="none" w:sz="0" w:space="0" w:color="auto"/>
                        <w:right w:val="none" w:sz="0" w:space="0" w:color="auto"/>
                      </w:divBdr>
                      <w:divsChild>
                        <w:div w:id="1267999843">
                          <w:marLeft w:val="0"/>
                          <w:marRight w:val="0"/>
                          <w:marTop w:val="0"/>
                          <w:marBottom w:val="0"/>
                          <w:divBdr>
                            <w:top w:val="single" w:sz="6" w:space="0" w:color="828282"/>
                            <w:left w:val="single" w:sz="6" w:space="0" w:color="828282"/>
                            <w:bottom w:val="single" w:sz="6" w:space="0" w:color="828282"/>
                            <w:right w:val="single" w:sz="6" w:space="0" w:color="828282"/>
                          </w:divBdr>
                          <w:divsChild>
                            <w:div w:id="129639101">
                              <w:marLeft w:val="0"/>
                              <w:marRight w:val="0"/>
                              <w:marTop w:val="0"/>
                              <w:marBottom w:val="0"/>
                              <w:divBdr>
                                <w:top w:val="none" w:sz="0" w:space="0" w:color="auto"/>
                                <w:left w:val="none" w:sz="0" w:space="0" w:color="auto"/>
                                <w:bottom w:val="none" w:sz="0" w:space="0" w:color="auto"/>
                                <w:right w:val="none" w:sz="0" w:space="0" w:color="auto"/>
                              </w:divBdr>
                              <w:divsChild>
                                <w:div w:id="182793450">
                                  <w:marLeft w:val="0"/>
                                  <w:marRight w:val="0"/>
                                  <w:marTop w:val="0"/>
                                  <w:marBottom w:val="0"/>
                                  <w:divBdr>
                                    <w:top w:val="none" w:sz="0" w:space="0" w:color="auto"/>
                                    <w:left w:val="none" w:sz="0" w:space="0" w:color="auto"/>
                                    <w:bottom w:val="none" w:sz="0" w:space="0" w:color="auto"/>
                                    <w:right w:val="none" w:sz="0" w:space="0" w:color="auto"/>
                                  </w:divBdr>
                                  <w:divsChild>
                                    <w:div w:id="1184633074">
                                      <w:marLeft w:val="0"/>
                                      <w:marRight w:val="0"/>
                                      <w:marTop w:val="0"/>
                                      <w:marBottom w:val="0"/>
                                      <w:divBdr>
                                        <w:top w:val="none" w:sz="0" w:space="0" w:color="auto"/>
                                        <w:left w:val="none" w:sz="0" w:space="0" w:color="auto"/>
                                        <w:bottom w:val="none" w:sz="0" w:space="0" w:color="auto"/>
                                        <w:right w:val="none" w:sz="0" w:space="0" w:color="auto"/>
                                      </w:divBdr>
                                      <w:divsChild>
                                        <w:div w:id="29572736">
                                          <w:marLeft w:val="0"/>
                                          <w:marRight w:val="0"/>
                                          <w:marTop w:val="0"/>
                                          <w:marBottom w:val="0"/>
                                          <w:divBdr>
                                            <w:top w:val="none" w:sz="0" w:space="0" w:color="auto"/>
                                            <w:left w:val="none" w:sz="0" w:space="0" w:color="auto"/>
                                            <w:bottom w:val="none" w:sz="0" w:space="0" w:color="auto"/>
                                            <w:right w:val="none" w:sz="0" w:space="0" w:color="auto"/>
                                          </w:divBdr>
                                          <w:divsChild>
                                            <w:div w:id="598027277">
                                              <w:marLeft w:val="0"/>
                                              <w:marRight w:val="0"/>
                                              <w:marTop w:val="0"/>
                                              <w:marBottom w:val="0"/>
                                              <w:divBdr>
                                                <w:top w:val="none" w:sz="0" w:space="0" w:color="auto"/>
                                                <w:left w:val="none" w:sz="0" w:space="0" w:color="auto"/>
                                                <w:bottom w:val="none" w:sz="0" w:space="0" w:color="auto"/>
                                                <w:right w:val="none" w:sz="0" w:space="0" w:color="auto"/>
                                              </w:divBdr>
                                              <w:divsChild>
                                                <w:div w:id="11766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961359">
      <w:bodyDiv w:val="1"/>
      <w:marLeft w:val="0"/>
      <w:marRight w:val="0"/>
      <w:marTop w:val="0"/>
      <w:marBottom w:val="0"/>
      <w:divBdr>
        <w:top w:val="none" w:sz="0" w:space="0" w:color="auto"/>
        <w:left w:val="none" w:sz="0" w:space="0" w:color="auto"/>
        <w:bottom w:val="none" w:sz="0" w:space="0" w:color="auto"/>
        <w:right w:val="none" w:sz="0" w:space="0" w:color="auto"/>
      </w:divBdr>
      <w:divsChild>
        <w:div w:id="1154757865">
          <w:marLeft w:val="0"/>
          <w:marRight w:val="0"/>
          <w:marTop w:val="0"/>
          <w:marBottom w:val="0"/>
          <w:divBdr>
            <w:top w:val="none" w:sz="0" w:space="0" w:color="auto"/>
            <w:left w:val="none" w:sz="0" w:space="0" w:color="auto"/>
            <w:bottom w:val="none" w:sz="0" w:space="0" w:color="auto"/>
            <w:right w:val="none" w:sz="0" w:space="0" w:color="auto"/>
          </w:divBdr>
          <w:divsChild>
            <w:div w:id="1577592333">
              <w:marLeft w:val="0"/>
              <w:marRight w:val="0"/>
              <w:marTop w:val="0"/>
              <w:marBottom w:val="0"/>
              <w:divBdr>
                <w:top w:val="none" w:sz="0" w:space="0" w:color="auto"/>
                <w:left w:val="none" w:sz="0" w:space="0" w:color="auto"/>
                <w:bottom w:val="none" w:sz="0" w:space="0" w:color="auto"/>
                <w:right w:val="none" w:sz="0" w:space="0" w:color="auto"/>
              </w:divBdr>
              <w:divsChild>
                <w:div w:id="1085496499">
                  <w:marLeft w:val="0"/>
                  <w:marRight w:val="0"/>
                  <w:marTop w:val="0"/>
                  <w:marBottom w:val="0"/>
                  <w:divBdr>
                    <w:top w:val="none" w:sz="0" w:space="0" w:color="auto"/>
                    <w:left w:val="none" w:sz="0" w:space="0" w:color="auto"/>
                    <w:bottom w:val="none" w:sz="0" w:space="0" w:color="auto"/>
                    <w:right w:val="none" w:sz="0" w:space="0" w:color="auto"/>
                  </w:divBdr>
                  <w:divsChild>
                    <w:div w:id="331180448">
                      <w:marLeft w:val="0"/>
                      <w:marRight w:val="0"/>
                      <w:marTop w:val="0"/>
                      <w:marBottom w:val="0"/>
                      <w:divBdr>
                        <w:top w:val="none" w:sz="0" w:space="0" w:color="auto"/>
                        <w:left w:val="none" w:sz="0" w:space="0" w:color="auto"/>
                        <w:bottom w:val="none" w:sz="0" w:space="0" w:color="auto"/>
                        <w:right w:val="none" w:sz="0" w:space="0" w:color="auto"/>
                      </w:divBdr>
                      <w:divsChild>
                        <w:div w:id="1543445877">
                          <w:marLeft w:val="0"/>
                          <w:marRight w:val="0"/>
                          <w:marTop w:val="0"/>
                          <w:marBottom w:val="0"/>
                          <w:divBdr>
                            <w:top w:val="single" w:sz="6" w:space="0" w:color="828282"/>
                            <w:left w:val="single" w:sz="6" w:space="0" w:color="828282"/>
                            <w:bottom w:val="single" w:sz="6" w:space="0" w:color="828282"/>
                            <w:right w:val="single" w:sz="6" w:space="0" w:color="828282"/>
                          </w:divBdr>
                          <w:divsChild>
                            <w:div w:id="1845509624">
                              <w:marLeft w:val="0"/>
                              <w:marRight w:val="0"/>
                              <w:marTop w:val="0"/>
                              <w:marBottom w:val="0"/>
                              <w:divBdr>
                                <w:top w:val="none" w:sz="0" w:space="0" w:color="auto"/>
                                <w:left w:val="none" w:sz="0" w:space="0" w:color="auto"/>
                                <w:bottom w:val="none" w:sz="0" w:space="0" w:color="auto"/>
                                <w:right w:val="none" w:sz="0" w:space="0" w:color="auto"/>
                              </w:divBdr>
                              <w:divsChild>
                                <w:div w:id="1917199776">
                                  <w:marLeft w:val="0"/>
                                  <w:marRight w:val="0"/>
                                  <w:marTop w:val="0"/>
                                  <w:marBottom w:val="0"/>
                                  <w:divBdr>
                                    <w:top w:val="none" w:sz="0" w:space="0" w:color="auto"/>
                                    <w:left w:val="none" w:sz="0" w:space="0" w:color="auto"/>
                                    <w:bottom w:val="none" w:sz="0" w:space="0" w:color="auto"/>
                                    <w:right w:val="none" w:sz="0" w:space="0" w:color="auto"/>
                                  </w:divBdr>
                                  <w:divsChild>
                                    <w:div w:id="2012826821">
                                      <w:marLeft w:val="0"/>
                                      <w:marRight w:val="0"/>
                                      <w:marTop w:val="0"/>
                                      <w:marBottom w:val="0"/>
                                      <w:divBdr>
                                        <w:top w:val="none" w:sz="0" w:space="0" w:color="auto"/>
                                        <w:left w:val="none" w:sz="0" w:space="0" w:color="auto"/>
                                        <w:bottom w:val="none" w:sz="0" w:space="0" w:color="auto"/>
                                        <w:right w:val="none" w:sz="0" w:space="0" w:color="auto"/>
                                      </w:divBdr>
                                      <w:divsChild>
                                        <w:div w:id="2080472493">
                                          <w:marLeft w:val="0"/>
                                          <w:marRight w:val="0"/>
                                          <w:marTop w:val="0"/>
                                          <w:marBottom w:val="0"/>
                                          <w:divBdr>
                                            <w:top w:val="none" w:sz="0" w:space="0" w:color="auto"/>
                                            <w:left w:val="none" w:sz="0" w:space="0" w:color="auto"/>
                                            <w:bottom w:val="none" w:sz="0" w:space="0" w:color="auto"/>
                                            <w:right w:val="none" w:sz="0" w:space="0" w:color="auto"/>
                                          </w:divBdr>
                                          <w:divsChild>
                                            <w:div w:id="1807358981">
                                              <w:marLeft w:val="0"/>
                                              <w:marRight w:val="0"/>
                                              <w:marTop w:val="0"/>
                                              <w:marBottom w:val="0"/>
                                              <w:divBdr>
                                                <w:top w:val="none" w:sz="0" w:space="0" w:color="auto"/>
                                                <w:left w:val="none" w:sz="0" w:space="0" w:color="auto"/>
                                                <w:bottom w:val="none" w:sz="0" w:space="0" w:color="auto"/>
                                                <w:right w:val="none" w:sz="0" w:space="0" w:color="auto"/>
                                              </w:divBdr>
                                              <w:divsChild>
                                                <w:div w:id="12830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757355">
      <w:bodyDiv w:val="1"/>
      <w:marLeft w:val="0"/>
      <w:marRight w:val="0"/>
      <w:marTop w:val="0"/>
      <w:marBottom w:val="0"/>
      <w:divBdr>
        <w:top w:val="none" w:sz="0" w:space="0" w:color="auto"/>
        <w:left w:val="none" w:sz="0" w:space="0" w:color="auto"/>
        <w:bottom w:val="none" w:sz="0" w:space="0" w:color="auto"/>
        <w:right w:val="none" w:sz="0" w:space="0" w:color="auto"/>
      </w:divBdr>
      <w:divsChild>
        <w:div w:id="230845137">
          <w:marLeft w:val="0"/>
          <w:marRight w:val="0"/>
          <w:marTop w:val="0"/>
          <w:marBottom w:val="0"/>
          <w:divBdr>
            <w:top w:val="none" w:sz="0" w:space="0" w:color="auto"/>
            <w:left w:val="none" w:sz="0" w:space="0" w:color="auto"/>
            <w:bottom w:val="none" w:sz="0" w:space="0" w:color="auto"/>
            <w:right w:val="none" w:sz="0" w:space="0" w:color="auto"/>
          </w:divBdr>
          <w:divsChild>
            <w:div w:id="1880313848">
              <w:marLeft w:val="0"/>
              <w:marRight w:val="0"/>
              <w:marTop w:val="0"/>
              <w:marBottom w:val="0"/>
              <w:divBdr>
                <w:top w:val="none" w:sz="0" w:space="0" w:color="auto"/>
                <w:left w:val="none" w:sz="0" w:space="0" w:color="auto"/>
                <w:bottom w:val="none" w:sz="0" w:space="0" w:color="auto"/>
                <w:right w:val="none" w:sz="0" w:space="0" w:color="auto"/>
              </w:divBdr>
              <w:divsChild>
                <w:div w:id="279915960">
                  <w:marLeft w:val="0"/>
                  <w:marRight w:val="0"/>
                  <w:marTop w:val="0"/>
                  <w:marBottom w:val="0"/>
                  <w:divBdr>
                    <w:top w:val="none" w:sz="0" w:space="0" w:color="auto"/>
                    <w:left w:val="none" w:sz="0" w:space="0" w:color="auto"/>
                    <w:bottom w:val="none" w:sz="0" w:space="0" w:color="auto"/>
                    <w:right w:val="none" w:sz="0" w:space="0" w:color="auto"/>
                  </w:divBdr>
                  <w:divsChild>
                    <w:div w:id="1320306637">
                      <w:marLeft w:val="0"/>
                      <w:marRight w:val="0"/>
                      <w:marTop w:val="0"/>
                      <w:marBottom w:val="0"/>
                      <w:divBdr>
                        <w:top w:val="none" w:sz="0" w:space="0" w:color="auto"/>
                        <w:left w:val="none" w:sz="0" w:space="0" w:color="auto"/>
                        <w:bottom w:val="none" w:sz="0" w:space="0" w:color="auto"/>
                        <w:right w:val="none" w:sz="0" w:space="0" w:color="auto"/>
                      </w:divBdr>
                      <w:divsChild>
                        <w:div w:id="1957829025">
                          <w:marLeft w:val="0"/>
                          <w:marRight w:val="0"/>
                          <w:marTop w:val="0"/>
                          <w:marBottom w:val="0"/>
                          <w:divBdr>
                            <w:top w:val="single" w:sz="6" w:space="0" w:color="828282"/>
                            <w:left w:val="single" w:sz="6" w:space="0" w:color="828282"/>
                            <w:bottom w:val="single" w:sz="6" w:space="0" w:color="828282"/>
                            <w:right w:val="single" w:sz="6" w:space="0" w:color="828282"/>
                          </w:divBdr>
                          <w:divsChild>
                            <w:div w:id="2070182416">
                              <w:marLeft w:val="0"/>
                              <w:marRight w:val="0"/>
                              <w:marTop w:val="0"/>
                              <w:marBottom w:val="0"/>
                              <w:divBdr>
                                <w:top w:val="none" w:sz="0" w:space="0" w:color="auto"/>
                                <w:left w:val="none" w:sz="0" w:space="0" w:color="auto"/>
                                <w:bottom w:val="none" w:sz="0" w:space="0" w:color="auto"/>
                                <w:right w:val="none" w:sz="0" w:space="0" w:color="auto"/>
                              </w:divBdr>
                              <w:divsChild>
                                <w:div w:id="727875496">
                                  <w:marLeft w:val="0"/>
                                  <w:marRight w:val="0"/>
                                  <w:marTop w:val="0"/>
                                  <w:marBottom w:val="0"/>
                                  <w:divBdr>
                                    <w:top w:val="none" w:sz="0" w:space="0" w:color="auto"/>
                                    <w:left w:val="none" w:sz="0" w:space="0" w:color="auto"/>
                                    <w:bottom w:val="none" w:sz="0" w:space="0" w:color="auto"/>
                                    <w:right w:val="none" w:sz="0" w:space="0" w:color="auto"/>
                                  </w:divBdr>
                                  <w:divsChild>
                                    <w:div w:id="1685594618">
                                      <w:marLeft w:val="0"/>
                                      <w:marRight w:val="0"/>
                                      <w:marTop w:val="0"/>
                                      <w:marBottom w:val="0"/>
                                      <w:divBdr>
                                        <w:top w:val="none" w:sz="0" w:space="0" w:color="auto"/>
                                        <w:left w:val="none" w:sz="0" w:space="0" w:color="auto"/>
                                        <w:bottom w:val="none" w:sz="0" w:space="0" w:color="auto"/>
                                        <w:right w:val="none" w:sz="0" w:space="0" w:color="auto"/>
                                      </w:divBdr>
                                      <w:divsChild>
                                        <w:div w:id="1881159863">
                                          <w:marLeft w:val="0"/>
                                          <w:marRight w:val="0"/>
                                          <w:marTop w:val="0"/>
                                          <w:marBottom w:val="0"/>
                                          <w:divBdr>
                                            <w:top w:val="none" w:sz="0" w:space="0" w:color="auto"/>
                                            <w:left w:val="none" w:sz="0" w:space="0" w:color="auto"/>
                                            <w:bottom w:val="none" w:sz="0" w:space="0" w:color="auto"/>
                                            <w:right w:val="none" w:sz="0" w:space="0" w:color="auto"/>
                                          </w:divBdr>
                                          <w:divsChild>
                                            <w:div w:id="1417551323">
                                              <w:marLeft w:val="0"/>
                                              <w:marRight w:val="0"/>
                                              <w:marTop w:val="0"/>
                                              <w:marBottom w:val="0"/>
                                              <w:divBdr>
                                                <w:top w:val="none" w:sz="0" w:space="0" w:color="auto"/>
                                                <w:left w:val="none" w:sz="0" w:space="0" w:color="auto"/>
                                                <w:bottom w:val="none" w:sz="0" w:space="0" w:color="auto"/>
                                                <w:right w:val="none" w:sz="0" w:space="0" w:color="auto"/>
                                              </w:divBdr>
                                              <w:divsChild>
                                                <w:div w:id="11012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550">
              <w:marLeft w:val="0"/>
              <w:marRight w:val="0"/>
              <w:marTop w:val="0"/>
              <w:marBottom w:val="0"/>
              <w:divBdr>
                <w:top w:val="none" w:sz="0" w:space="0" w:color="auto"/>
                <w:left w:val="none" w:sz="0" w:space="0" w:color="auto"/>
                <w:bottom w:val="none" w:sz="0" w:space="0" w:color="auto"/>
                <w:right w:val="none" w:sz="0" w:space="0" w:color="auto"/>
              </w:divBdr>
            </w:div>
            <w:div w:id="730814070">
              <w:marLeft w:val="0"/>
              <w:marRight w:val="0"/>
              <w:marTop w:val="0"/>
              <w:marBottom w:val="0"/>
              <w:divBdr>
                <w:top w:val="none" w:sz="0" w:space="0" w:color="auto"/>
                <w:left w:val="none" w:sz="0" w:space="0" w:color="auto"/>
                <w:bottom w:val="none" w:sz="0" w:space="0" w:color="auto"/>
                <w:right w:val="none" w:sz="0" w:space="0" w:color="auto"/>
              </w:divBdr>
              <w:divsChild>
                <w:div w:id="79451356">
                  <w:marLeft w:val="0"/>
                  <w:marRight w:val="0"/>
                  <w:marTop w:val="0"/>
                  <w:marBottom w:val="0"/>
                  <w:divBdr>
                    <w:top w:val="none" w:sz="0" w:space="0" w:color="auto"/>
                    <w:left w:val="none" w:sz="0" w:space="0" w:color="auto"/>
                    <w:bottom w:val="none" w:sz="0" w:space="0" w:color="auto"/>
                    <w:right w:val="none" w:sz="0" w:space="0" w:color="auto"/>
                  </w:divBdr>
                  <w:divsChild>
                    <w:div w:id="1047529406">
                      <w:marLeft w:val="0"/>
                      <w:marRight w:val="0"/>
                      <w:marTop w:val="0"/>
                      <w:marBottom w:val="0"/>
                      <w:divBdr>
                        <w:top w:val="none" w:sz="0" w:space="0" w:color="auto"/>
                        <w:left w:val="none" w:sz="0" w:space="0" w:color="auto"/>
                        <w:bottom w:val="none" w:sz="0" w:space="0" w:color="auto"/>
                        <w:right w:val="none" w:sz="0" w:space="0" w:color="auto"/>
                      </w:divBdr>
                      <w:divsChild>
                        <w:div w:id="1455636973">
                          <w:marLeft w:val="0"/>
                          <w:marRight w:val="0"/>
                          <w:marTop w:val="30"/>
                          <w:marBottom w:val="0"/>
                          <w:divBdr>
                            <w:top w:val="none" w:sz="0" w:space="0" w:color="auto"/>
                            <w:left w:val="none" w:sz="0" w:space="0" w:color="auto"/>
                            <w:bottom w:val="none" w:sz="0" w:space="0" w:color="auto"/>
                            <w:right w:val="none" w:sz="0" w:space="0" w:color="auto"/>
                          </w:divBdr>
                        </w:div>
                        <w:div w:id="1177311620">
                          <w:marLeft w:val="0"/>
                          <w:marRight w:val="0"/>
                          <w:marTop w:val="120"/>
                          <w:marBottom w:val="0"/>
                          <w:divBdr>
                            <w:top w:val="none" w:sz="0" w:space="0" w:color="auto"/>
                            <w:left w:val="none" w:sz="0" w:space="0" w:color="auto"/>
                            <w:bottom w:val="none" w:sz="0" w:space="0" w:color="auto"/>
                            <w:right w:val="none" w:sz="0" w:space="0" w:color="auto"/>
                          </w:divBdr>
                        </w:div>
                      </w:divsChild>
                    </w:div>
                    <w:div w:id="700105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3746</Characters>
  <Application>Microsoft Office Word</Application>
  <DocSecurity>4</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Royal Australian Mint</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Vella </dc:creator>
  <cp:keywords/>
  <dc:description/>
  <cp:lastModifiedBy>Debora Vella </cp:lastModifiedBy>
  <cp:revision>2</cp:revision>
  <dcterms:created xsi:type="dcterms:W3CDTF">2012-09-06T22:43:00Z</dcterms:created>
  <dcterms:modified xsi:type="dcterms:W3CDTF">2012-09-06T22:43:00Z</dcterms:modified>
</cp:coreProperties>
</file>