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50D" w:rsidRPr="00346E14" w:rsidRDefault="0013150D" w:rsidP="0013150D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0;margin-top:0;width:111.75pt;height:87pt;z-index:251657728;visibility:visible;mso-position-horizontal:left;mso-position-vertical:top">
            <v:imagedata r:id="rId8" o:title=""/>
            <w10:wrap type="square"/>
          </v:shape>
        </w:pict>
      </w:r>
      <w:r>
        <w:br w:type="textWrapping" w:clear="all"/>
      </w:r>
    </w:p>
    <w:p w:rsidR="0013150D" w:rsidRPr="0013150D" w:rsidRDefault="0013150D" w:rsidP="0013150D">
      <w:pPr>
        <w:pStyle w:val="Title"/>
        <w:pBdr>
          <w:bottom w:val="single" w:sz="4" w:space="3" w:color="auto"/>
        </w:pBdr>
        <w:spacing w:before="480" w:after="0"/>
        <w:jc w:val="left"/>
        <w:outlineLvl w:val="9"/>
        <w:rPr>
          <w:kern w:val="0"/>
          <w:sz w:val="40"/>
          <w:szCs w:val="40"/>
          <w:lang w:eastAsia="en-AU"/>
        </w:rPr>
      </w:pPr>
      <w:r w:rsidRPr="0013150D">
        <w:rPr>
          <w:kern w:val="0"/>
          <w:sz w:val="40"/>
          <w:szCs w:val="40"/>
          <w:lang w:eastAsia="en-AU"/>
        </w:rPr>
        <w:t xml:space="preserve">National Greenhouse </w:t>
      </w:r>
      <w:r>
        <w:rPr>
          <w:kern w:val="0"/>
          <w:sz w:val="40"/>
          <w:szCs w:val="40"/>
          <w:lang w:eastAsia="en-AU"/>
        </w:rPr>
        <w:t>a</w:t>
      </w:r>
      <w:r w:rsidRPr="0013150D">
        <w:rPr>
          <w:kern w:val="0"/>
          <w:sz w:val="40"/>
          <w:szCs w:val="40"/>
          <w:lang w:eastAsia="en-AU"/>
        </w:rPr>
        <w:t xml:space="preserve">nd Energy Reporting (Audit) </w:t>
      </w:r>
      <w:r>
        <w:rPr>
          <w:kern w:val="0"/>
          <w:sz w:val="40"/>
          <w:szCs w:val="40"/>
          <w:lang w:eastAsia="en-AU"/>
        </w:rPr>
        <w:t xml:space="preserve">Amendment </w:t>
      </w:r>
      <w:r w:rsidRPr="0013150D">
        <w:rPr>
          <w:kern w:val="0"/>
          <w:sz w:val="40"/>
          <w:szCs w:val="40"/>
          <w:lang w:eastAsia="en-AU"/>
        </w:rPr>
        <w:t xml:space="preserve">Determination </w:t>
      </w:r>
      <w:r>
        <w:rPr>
          <w:kern w:val="0"/>
          <w:sz w:val="40"/>
          <w:szCs w:val="40"/>
          <w:lang w:eastAsia="en-AU"/>
        </w:rPr>
        <w:t>2012</w:t>
      </w:r>
      <w:r w:rsidR="00CD611B">
        <w:rPr>
          <w:kern w:val="0"/>
          <w:sz w:val="40"/>
          <w:szCs w:val="40"/>
          <w:lang w:eastAsia="en-AU"/>
        </w:rPr>
        <w:t xml:space="preserve"> (No.</w:t>
      </w:r>
      <w:r w:rsidR="004F3D92">
        <w:rPr>
          <w:kern w:val="0"/>
          <w:sz w:val="40"/>
          <w:szCs w:val="40"/>
          <w:lang w:eastAsia="en-AU"/>
        </w:rPr>
        <w:t> </w:t>
      </w:r>
      <w:r w:rsidR="00DF70A7">
        <w:rPr>
          <w:kern w:val="0"/>
          <w:sz w:val="40"/>
          <w:szCs w:val="40"/>
          <w:lang w:eastAsia="en-AU"/>
        </w:rPr>
        <w:t>1</w:t>
      </w:r>
      <w:r w:rsidR="00CD611B">
        <w:rPr>
          <w:kern w:val="0"/>
          <w:sz w:val="40"/>
          <w:szCs w:val="40"/>
          <w:lang w:eastAsia="en-AU"/>
        </w:rPr>
        <w:t>)</w:t>
      </w:r>
    </w:p>
    <w:p w:rsidR="0013150D" w:rsidRPr="0071179F" w:rsidRDefault="0013150D" w:rsidP="0013150D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i/>
          <w:sz w:val="28"/>
          <w:szCs w:val="28"/>
          <w:lang w:val="en-US"/>
        </w:rPr>
        <w:t>National Greenhouse and Energy Reporting Act 2007</w:t>
      </w:r>
    </w:p>
    <w:p w:rsidR="0013150D" w:rsidRPr="00E55F1B" w:rsidRDefault="0013150D" w:rsidP="0013150D">
      <w:pPr>
        <w:spacing w:before="360" w:after="100" w:afterAutospacing="1"/>
      </w:pPr>
      <w:r w:rsidRPr="00E55F1B">
        <w:t xml:space="preserve">I, </w:t>
      </w:r>
      <w:r>
        <w:t>GREG COMBET</w:t>
      </w:r>
      <w:r w:rsidRPr="00E55F1B">
        <w:t xml:space="preserve">, </w:t>
      </w:r>
      <w:r>
        <w:t xml:space="preserve">Minister </w:t>
      </w:r>
      <w:r w:rsidRPr="00E55F1B">
        <w:t xml:space="preserve">for </w:t>
      </w:r>
      <w:r>
        <w:t>Climate Change and Energy Efficiency</w:t>
      </w:r>
      <w:r w:rsidRPr="00E55F1B">
        <w:t xml:space="preserve">, make this </w:t>
      </w:r>
      <w:r w:rsidR="00DF70A7">
        <w:t>d</w:t>
      </w:r>
      <w:r>
        <w:t xml:space="preserve">etermination under subsection 75 (1) of the </w:t>
      </w:r>
      <w:r w:rsidRPr="0013150D">
        <w:rPr>
          <w:i/>
        </w:rPr>
        <w:t>National Greenhouse and Energy Reporting Act 2007</w:t>
      </w:r>
      <w:r w:rsidRPr="00E55F1B">
        <w:t>.</w:t>
      </w:r>
    </w:p>
    <w:p w:rsidR="0013150D" w:rsidRDefault="0072657B" w:rsidP="0013150D">
      <w:pPr>
        <w:tabs>
          <w:tab w:val="left" w:pos="3119"/>
        </w:tabs>
        <w:spacing w:before="300" w:after="600" w:line="300" w:lineRule="atLeast"/>
      </w:pPr>
      <w:r>
        <w:t xml:space="preserve">Dated 14 </w:t>
      </w:r>
      <w:r w:rsidR="00990913">
        <w:t>August</w:t>
      </w:r>
      <w:r w:rsidR="0013150D">
        <w:t xml:space="preserve"> 2012</w:t>
      </w:r>
    </w:p>
    <w:p w:rsidR="0013150D" w:rsidRPr="00E55F1B" w:rsidRDefault="0013150D" w:rsidP="0013150D">
      <w:pPr>
        <w:tabs>
          <w:tab w:val="left" w:pos="3119"/>
        </w:tabs>
        <w:spacing w:before="600" w:line="300" w:lineRule="atLeast"/>
        <w:jc w:val="right"/>
      </w:pPr>
    </w:p>
    <w:p w:rsidR="0013150D" w:rsidRPr="00BD356E" w:rsidRDefault="0013150D" w:rsidP="0013150D">
      <w:pPr>
        <w:tabs>
          <w:tab w:val="left" w:pos="3969"/>
        </w:tabs>
        <w:spacing w:before="1200" w:line="300" w:lineRule="atLeast"/>
      </w:pPr>
      <w:r>
        <w:t>GREG COMBET</w:t>
      </w:r>
    </w:p>
    <w:p w:rsidR="0013150D" w:rsidRDefault="0013150D" w:rsidP="0013150D">
      <w:pPr>
        <w:pBdr>
          <w:bottom w:val="single" w:sz="4" w:space="12" w:color="auto"/>
        </w:pBdr>
        <w:spacing w:before="60"/>
      </w:pPr>
      <w:bookmarkStart w:id="0" w:name="Minister"/>
      <w:r>
        <w:t>Minister for Climate Change and Energy Efficiency</w:t>
      </w:r>
      <w:bookmarkEnd w:id="0"/>
    </w:p>
    <w:p w:rsidR="001420D3" w:rsidRDefault="001420D3" w:rsidP="0013150D">
      <w:pPr>
        <w:pStyle w:val="ContentsHead"/>
        <w:rPr>
          <w:rStyle w:val="CharSectno"/>
        </w:rPr>
      </w:pPr>
    </w:p>
    <w:p w:rsidR="001420D3" w:rsidRDefault="001420D3" w:rsidP="0013150D">
      <w:pPr>
        <w:pStyle w:val="ContentsHead"/>
        <w:rPr>
          <w:rStyle w:val="CharSectno"/>
        </w:rPr>
        <w:sectPr w:rsidR="001420D3" w:rsidSect="00C95DC3">
          <w:headerReference w:type="even" r:id="rId9"/>
          <w:headerReference w:type="default" r:id="rId10"/>
          <w:footerReference w:type="even" r:id="rId11"/>
          <w:footerReference w:type="default" r:id="rId12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13150D" w:rsidRPr="00A94B09" w:rsidRDefault="0013150D" w:rsidP="0013150D">
      <w:pPr>
        <w:pStyle w:val="A1"/>
      </w:pPr>
      <w:bookmarkStart w:id="1" w:name="_Toc295212042"/>
      <w:r w:rsidRPr="00A94B09">
        <w:rPr>
          <w:rStyle w:val="CharSectnoAm"/>
        </w:rPr>
        <w:lastRenderedPageBreak/>
        <w:t>1</w:t>
      </w:r>
      <w:r w:rsidRPr="00A94B09">
        <w:tab/>
        <w:t xml:space="preserve">Name of </w:t>
      </w:r>
      <w:r w:rsidR="00DF70A7">
        <w:t>d</w:t>
      </w:r>
      <w:r w:rsidRPr="00A94B09">
        <w:t>etermination</w:t>
      </w:r>
      <w:bookmarkEnd w:id="1"/>
    </w:p>
    <w:p w:rsidR="0013150D" w:rsidRPr="00A94B09" w:rsidRDefault="0013150D" w:rsidP="0013150D">
      <w:pPr>
        <w:pStyle w:val="A2"/>
      </w:pPr>
      <w:r w:rsidRPr="00A94B09">
        <w:tab/>
      </w:r>
      <w:r w:rsidRPr="00A94B09">
        <w:tab/>
        <w:t xml:space="preserve">This </w:t>
      </w:r>
      <w:r w:rsidR="00DF70A7">
        <w:t>d</w:t>
      </w:r>
      <w:r w:rsidRPr="00A94B09">
        <w:t xml:space="preserve">etermination is the </w:t>
      </w:r>
      <w:r w:rsidR="000B716C">
        <w:rPr>
          <w:i/>
        </w:rPr>
        <w:t>National Greenhouse and Energy Reporting (Audit) Amendment Determination</w:t>
      </w:r>
      <w:r w:rsidR="00CD611B" w:rsidRPr="00CD611B">
        <w:rPr>
          <w:i/>
        </w:rPr>
        <w:t xml:space="preserve"> (No.</w:t>
      </w:r>
      <w:r w:rsidR="004F3D92">
        <w:rPr>
          <w:i/>
        </w:rPr>
        <w:t> </w:t>
      </w:r>
      <w:r w:rsidR="00DF70A7">
        <w:rPr>
          <w:i/>
        </w:rPr>
        <w:t>1</w:t>
      </w:r>
      <w:r w:rsidR="00CD611B" w:rsidRPr="00CD611B">
        <w:rPr>
          <w:i/>
        </w:rPr>
        <w:t>)</w:t>
      </w:r>
      <w:r w:rsidRPr="00CD611B">
        <w:t>.</w:t>
      </w:r>
    </w:p>
    <w:p w:rsidR="0013150D" w:rsidRPr="00A94B09" w:rsidRDefault="0013150D" w:rsidP="0013150D">
      <w:pPr>
        <w:pStyle w:val="A1"/>
      </w:pPr>
      <w:bookmarkStart w:id="2" w:name="_Toc295212043"/>
      <w:r w:rsidRPr="00A94B09">
        <w:rPr>
          <w:rStyle w:val="CharSectnoAm"/>
        </w:rPr>
        <w:t>2</w:t>
      </w:r>
      <w:r w:rsidRPr="00A94B09">
        <w:tab/>
        <w:t>Commencement</w:t>
      </w:r>
      <w:bookmarkEnd w:id="2"/>
    </w:p>
    <w:p w:rsidR="0013150D" w:rsidRPr="00A94B09" w:rsidRDefault="0013150D" w:rsidP="0013150D">
      <w:pPr>
        <w:pStyle w:val="A2"/>
      </w:pPr>
      <w:r w:rsidRPr="00A94B09">
        <w:tab/>
      </w:r>
      <w:r w:rsidRPr="00A94B09">
        <w:tab/>
        <w:t xml:space="preserve">This </w:t>
      </w:r>
      <w:r w:rsidR="00DF70A7">
        <w:t>d</w:t>
      </w:r>
      <w:r w:rsidRPr="00A94B09">
        <w:t xml:space="preserve">etermination commences </w:t>
      </w:r>
      <w:r w:rsidR="00AF566B" w:rsidRPr="00CD611B">
        <w:t>on the day after it is registered</w:t>
      </w:r>
      <w:r w:rsidR="00AF566B">
        <w:t>.</w:t>
      </w:r>
    </w:p>
    <w:p w:rsidR="0013150D" w:rsidRPr="00A94B09" w:rsidRDefault="0013150D" w:rsidP="0013150D">
      <w:pPr>
        <w:pStyle w:val="A1"/>
      </w:pPr>
      <w:bookmarkStart w:id="3" w:name="_Toc295212044"/>
      <w:r w:rsidRPr="00A94B09">
        <w:rPr>
          <w:rStyle w:val="CharSectnoAm"/>
        </w:rPr>
        <w:t>3</w:t>
      </w:r>
      <w:r w:rsidRPr="00A94B09">
        <w:tab/>
        <w:t xml:space="preserve">Amendment of </w:t>
      </w:r>
      <w:r w:rsidRPr="00A94B09">
        <w:rPr>
          <w:i/>
        </w:rPr>
        <w:t>National Greenhouse and Energy Reporting (</w:t>
      </w:r>
      <w:r w:rsidR="00AF566B">
        <w:rPr>
          <w:i/>
        </w:rPr>
        <w:t>Audit</w:t>
      </w:r>
      <w:r w:rsidRPr="00A94B09">
        <w:rPr>
          <w:i/>
        </w:rPr>
        <w:t>) Determination 200</w:t>
      </w:r>
      <w:bookmarkEnd w:id="3"/>
      <w:r w:rsidR="00AF566B">
        <w:rPr>
          <w:i/>
        </w:rPr>
        <w:t>9</w:t>
      </w:r>
    </w:p>
    <w:p w:rsidR="0013150D" w:rsidRPr="00A94B09" w:rsidRDefault="0013150D" w:rsidP="0013150D">
      <w:pPr>
        <w:pStyle w:val="A2"/>
      </w:pPr>
      <w:r w:rsidRPr="00A94B09">
        <w:tab/>
      </w:r>
      <w:r w:rsidRPr="00A94B09">
        <w:tab/>
      </w:r>
      <w:r w:rsidRPr="00242ACA">
        <w:t>Schedule 1 amend</w:t>
      </w:r>
      <w:r w:rsidR="00AF566B" w:rsidRPr="00242ACA">
        <w:t>s</w:t>
      </w:r>
      <w:r w:rsidRPr="00242ACA">
        <w:t xml:space="preserve"> the </w:t>
      </w:r>
      <w:r w:rsidRPr="00242ACA">
        <w:rPr>
          <w:i/>
        </w:rPr>
        <w:t>National Greenhouse and Energy Reporting (</w:t>
      </w:r>
      <w:r w:rsidR="00AF566B" w:rsidRPr="00242ACA">
        <w:rPr>
          <w:i/>
        </w:rPr>
        <w:t>Audit)</w:t>
      </w:r>
      <w:r w:rsidR="00AF566B">
        <w:rPr>
          <w:i/>
        </w:rPr>
        <w:t xml:space="preserve"> Determination 2009</w:t>
      </w:r>
      <w:r w:rsidRPr="00A94B09">
        <w:t>.</w:t>
      </w:r>
    </w:p>
    <w:p w:rsidR="0080562F" w:rsidRDefault="0080562F" w:rsidP="0013150D">
      <w:pPr>
        <w:pStyle w:val="HR"/>
        <w:jc w:val="left"/>
        <w:rPr>
          <w:rStyle w:val="CharSectno"/>
        </w:rPr>
        <w:sectPr w:rsidR="0080562F" w:rsidSect="00C95DC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440" w:right="1797" w:bottom="1440" w:left="1797" w:header="709" w:footer="709" w:gutter="0"/>
          <w:cols w:space="708"/>
          <w:docGrid w:linePitch="360"/>
        </w:sectPr>
      </w:pPr>
    </w:p>
    <w:p w:rsidR="00AF566B" w:rsidRPr="00A94B09" w:rsidRDefault="00AF566B" w:rsidP="00AF566B">
      <w:pPr>
        <w:pStyle w:val="AS"/>
        <w:pageBreakBefore/>
        <w:spacing w:before="0"/>
      </w:pPr>
      <w:bookmarkStart w:id="4" w:name="_Toc295212046"/>
      <w:r w:rsidRPr="00A94B09">
        <w:rPr>
          <w:rStyle w:val="CharAmSchNo"/>
        </w:rPr>
        <w:lastRenderedPageBreak/>
        <w:t>Schedule 1</w:t>
      </w:r>
      <w:r w:rsidRPr="00A94B09">
        <w:tab/>
      </w:r>
      <w:r w:rsidRPr="00A94B09">
        <w:rPr>
          <w:rStyle w:val="CharAmSchText"/>
        </w:rPr>
        <w:t xml:space="preserve">Amendments </w:t>
      </w:r>
      <w:bookmarkEnd w:id="4"/>
    </w:p>
    <w:p w:rsidR="00AF566B" w:rsidRPr="006C2DD2" w:rsidRDefault="006C2DD2" w:rsidP="006C2DD2">
      <w:pPr>
        <w:pStyle w:val="ASref"/>
      </w:pPr>
      <w:r>
        <w:t>(</w:t>
      </w:r>
      <w:proofErr w:type="gramStart"/>
      <w:r>
        <w:t>section</w:t>
      </w:r>
      <w:proofErr w:type="gramEnd"/>
      <w:r>
        <w:t xml:space="preserve"> 3)</w:t>
      </w:r>
    </w:p>
    <w:p w:rsidR="008B653C" w:rsidRPr="00AF566B" w:rsidRDefault="008B653C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 w:rsidRPr="00AF566B">
        <w:rPr>
          <w:rFonts w:ascii="Arial" w:hAnsi="Arial"/>
          <w:szCs w:val="24"/>
        </w:rPr>
        <w:t>S</w:t>
      </w:r>
      <w:r w:rsidR="00FA48D3" w:rsidRPr="00AF566B">
        <w:rPr>
          <w:rFonts w:ascii="Arial" w:hAnsi="Arial"/>
          <w:szCs w:val="24"/>
        </w:rPr>
        <w:t>ubs</w:t>
      </w:r>
      <w:r w:rsidRPr="00AF566B">
        <w:rPr>
          <w:rFonts w:ascii="Arial" w:hAnsi="Arial"/>
          <w:szCs w:val="24"/>
        </w:rPr>
        <w:t>ection 1.3 (3)</w:t>
      </w:r>
    </w:p>
    <w:p w:rsidR="002155CA" w:rsidRPr="002155CA" w:rsidRDefault="002155CA" w:rsidP="002155CA">
      <w:pPr>
        <w:ind w:left="709"/>
        <w:rPr>
          <w:i/>
        </w:rPr>
      </w:pPr>
      <w:proofErr w:type="gramStart"/>
      <w:r w:rsidRPr="002155CA">
        <w:rPr>
          <w:i/>
        </w:rPr>
        <w:t>omit</w:t>
      </w:r>
      <w:proofErr w:type="gramEnd"/>
    </w:p>
    <w:p w:rsidR="002155CA" w:rsidRDefault="002155CA" w:rsidP="00BA28DE">
      <w:pPr>
        <w:ind w:left="1134"/>
      </w:pPr>
      <w:proofErr w:type="gramStart"/>
      <w:r>
        <w:t>a</w:t>
      </w:r>
      <w:proofErr w:type="gramEnd"/>
      <w:r>
        <w:t xml:space="preserve"> registered corporation, or a person required to provide information under section 20 of the Act,</w:t>
      </w:r>
    </w:p>
    <w:p w:rsidR="002155CA" w:rsidRPr="002155CA" w:rsidRDefault="002155CA" w:rsidP="002155CA">
      <w:pPr>
        <w:ind w:left="709"/>
        <w:rPr>
          <w:i/>
        </w:rPr>
      </w:pPr>
      <w:proofErr w:type="gramStart"/>
      <w:r w:rsidRPr="002155CA">
        <w:rPr>
          <w:i/>
        </w:rPr>
        <w:t>insert</w:t>
      </w:r>
      <w:proofErr w:type="gramEnd"/>
    </w:p>
    <w:p w:rsidR="002155CA" w:rsidRPr="00BD6FEC" w:rsidRDefault="00BD6FEC" w:rsidP="00BA28DE">
      <w:pPr>
        <w:ind w:left="1134"/>
      </w:pPr>
      <w:proofErr w:type="gramStart"/>
      <w:r>
        <w:t>a</w:t>
      </w:r>
      <w:proofErr w:type="gramEnd"/>
      <w:r>
        <w:t xml:space="preserve"> person</w:t>
      </w:r>
    </w:p>
    <w:p w:rsidR="00BC5399" w:rsidRPr="0032702E" w:rsidRDefault="00BA28DE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A</w:t>
      </w:r>
      <w:r w:rsidR="00BC5399" w:rsidRPr="0032702E">
        <w:rPr>
          <w:rFonts w:ascii="Arial" w:hAnsi="Arial"/>
          <w:szCs w:val="24"/>
        </w:rPr>
        <w:t xml:space="preserve">fter </w:t>
      </w:r>
      <w:r w:rsidR="008B653C" w:rsidRPr="0032702E">
        <w:rPr>
          <w:rFonts w:ascii="Arial" w:hAnsi="Arial"/>
          <w:szCs w:val="24"/>
        </w:rPr>
        <w:t>subsection</w:t>
      </w:r>
      <w:r w:rsidR="00BC5399" w:rsidRPr="0032702E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1.3 </w:t>
      </w:r>
      <w:r w:rsidR="00BC5399" w:rsidRPr="0032702E">
        <w:rPr>
          <w:rFonts w:ascii="Arial" w:hAnsi="Arial"/>
          <w:szCs w:val="24"/>
        </w:rPr>
        <w:t xml:space="preserve">(3) </w:t>
      </w:r>
    </w:p>
    <w:p w:rsidR="00BC5399" w:rsidRPr="0032702E" w:rsidRDefault="00BC5399" w:rsidP="00BC5399">
      <w:pPr>
        <w:pStyle w:val="Heading3"/>
        <w:spacing w:before="240"/>
        <w:rPr>
          <w:rFonts w:cs="Times New Roman"/>
          <w:b w:val="0"/>
          <w:i/>
          <w:szCs w:val="24"/>
        </w:rPr>
      </w:pPr>
      <w:r w:rsidRPr="0032702E">
        <w:rPr>
          <w:rFonts w:cs="Times New Roman"/>
          <w:b w:val="0"/>
          <w:szCs w:val="24"/>
        </w:rPr>
        <w:tab/>
      </w:r>
      <w:proofErr w:type="gramStart"/>
      <w:r w:rsidRPr="0032702E">
        <w:rPr>
          <w:rFonts w:cs="Times New Roman"/>
          <w:b w:val="0"/>
          <w:i/>
          <w:szCs w:val="24"/>
        </w:rPr>
        <w:t>insert</w:t>
      </w:r>
      <w:proofErr w:type="gramEnd"/>
    </w:p>
    <w:p w:rsidR="00BC5399" w:rsidRPr="0032702E" w:rsidRDefault="00BC5399" w:rsidP="00961B3E">
      <w:pPr>
        <w:tabs>
          <w:tab w:val="right" w:pos="1560"/>
        </w:tabs>
        <w:spacing w:before="240"/>
        <w:ind w:left="1701" w:hanging="1134"/>
      </w:pPr>
      <w:r w:rsidRPr="0032702E">
        <w:tab/>
        <w:t>(3A)</w:t>
      </w:r>
      <w:r w:rsidRPr="0032702E">
        <w:tab/>
        <w:t>Under</w:t>
      </w:r>
      <w:r w:rsidR="0032702E" w:rsidRPr="0032702E">
        <w:t xml:space="preserve"> sections 214 and 215 of </w:t>
      </w:r>
      <w:r w:rsidRPr="0032702E">
        <w:t xml:space="preserve">the CFI Act, a person who is or has been a project proponent may be audited for compliance with 1 or more aspects of the </w:t>
      </w:r>
      <w:r w:rsidRPr="00510E71">
        <w:t xml:space="preserve">CFI </w:t>
      </w:r>
      <w:r w:rsidR="00882CDA" w:rsidRPr="00510E71">
        <w:t xml:space="preserve">Act </w:t>
      </w:r>
      <w:r w:rsidRPr="00510E71">
        <w:t>or the associated provisions</w:t>
      </w:r>
      <w:r w:rsidR="0032702E" w:rsidRPr="0032702E">
        <w:t>. In addition, an audit may be carried out</w:t>
      </w:r>
      <w:r w:rsidRPr="0032702E">
        <w:t xml:space="preserve"> for the purposes of preparing an audit report prescribed for the purposes of paragraph 13</w:t>
      </w:r>
      <w:r w:rsidR="004F3D92">
        <w:t> </w:t>
      </w:r>
      <w:r w:rsidRPr="0032702E">
        <w:t>(1)</w:t>
      </w:r>
      <w:r w:rsidR="004F3D92">
        <w:t> </w:t>
      </w:r>
      <w:r w:rsidRPr="0032702E">
        <w:t>(e), 23</w:t>
      </w:r>
      <w:r w:rsidR="004F3D92">
        <w:t> </w:t>
      </w:r>
      <w:r w:rsidRPr="0032702E">
        <w:t>(1)</w:t>
      </w:r>
      <w:r w:rsidR="004F3D92">
        <w:t> </w:t>
      </w:r>
      <w:r w:rsidRPr="0032702E">
        <w:t>(d) or 76</w:t>
      </w:r>
      <w:r w:rsidR="004F3D92">
        <w:t> </w:t>
      </w:r>
      <w:r w:rsidRPr="0032702E">
        <w:t>(4)</w:t>
      </w:r>
      <w:r w:rsidR="004F3D92">
        <w:t> </w:t>
      </w:r>
      <w:r w:rsidRPr="0032702E">
        <w:t>(c) of the CFI Act. Such audits are called CFI audits.</w:t>
      </w:r>
    </w:p>
    <w:p w:rsidR="00BC5399" w:rsidRPr="00AF566B" w:rsidRDefault="00BC5399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 w:rsidRPr="00AF566B">
        <w:rPr>
          <w:rFonts w:ascii="Arial" w:hAnsi="Arial"/>
          <w:szCs w:val="24"/>
        </w:rPr>
        <w:t>S</w:t>
      </w:r>
      <w:r w:rsidR="00FA48D3" w:rsidRPr="00AF566B">
        <w:rPr>
          <w:rFonts w:ascii="Arial" w:hAnsi="Arial"/>
          <w:szCs w:val="24"/>
        </w:rPr>
        <w:t>ubs</w:t>
      </w:r>
      <w:r w:rsidRPr="00AF566B">
        <w:rPr>
          <w:rFonts w:ascii="Arial" w:hAnsi="Arial"/>
          <w:szCs w:val="24"/>
        </w:rPr>
        <w:t>ection 1.3 (4)</w:t>
      </w:r>
    </w:p>
    <w:p w:rsidR="006F131D" w:rsidRDefault="006F131D" w:rsidP="006F131D">
      <w:pPr>
        <w:ind w:left="709"/>
      </w:pPr>
      <w:proofErr w:type="gramStart"/>
      <w:r>
        <w:rPr>
          <w:i/>
        </w:rPr>
        <w:t>after</w:t>
      </w:r>
      <w:proofErr w:type="gramEnd"/>
    </w:p>
    <w:p w:rsidR="006F131D" w:rsidRDefault="006F131D" w:rsidP="00BA28DE">
      <w:pPr>
        <w:ind w:left="1134"/>
      </w:pPr>
      <w:proofErr w:type="gramStart"/>
      <w:r>
        <w:t>greenhouse</w:t>
      </w:r>
      <w:proofErr w:type="gramEnd"/>
      <w:r>
        <w:t xml:space="preserve"> and energy audits</w:t>
      </w:r>
    </w:p>
    <w:p w:rsidR="006F131D" w:rsidRDefault="006F131D" w:rsidP="006F131D">
      <w:pPr>
        <w:ind w:left="709"/>
      </w:pPr>
      <w:proofErr w:type="gramStart"/>
      <w:r>
        <w:rPr>
          <w:i/>
        </w:rPr>
        <w:t>insert</w:t>
      </w:r>
      <w:proofErr w:type="gramEnd"/>
    </w:p>
    <w:p w:rsidR="006F131D" w:rsidRPr="006F131D" w:rsidRDefault="006F131D" w:rsidP="00BA28DE">
      <w:pPr>
        <w:ind w:left="1134"/>
      </w:pPr>
      <w:proofErr w:type="gramStart"/>
      <w:r>
        <w:t>and</w:t>
      </w:r>
      <w:proofErr w:type="gramEnd"/>
      <w:r>
        <w:t xml:space="preserve"> CFI audits</w:t>
      </w:r>
    </w:p>
    <w:p w:rsidR="008B653C" w:rsidRPr="00AF566B" w:rsidRDefault="008B653C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 w:rsidRPr="00AF566B">
        <w:rPr>
          <w:rFonts w:ascii="Arial" w:hAnsi="Arial"/>
          <w:szCs w:val="24"/>
        </w:rPr>
        <w:t>S</w:t>
      </w:r>
      <w:r w:rsidR="00FA48D3" w:rsidRPr="00AF566B">
        <w:rPr>
          <w:rFonts w:ascii="Arial" w:hAnsi="Arial"/>
          <w:szCs w:val="24"/>
        </w:rPr>
        <w:t>ubs</w:t>
      </w:r>
      <w:r w:rsidRPr="00AF566B">
        <w:rPr>
          <w:rFonts w:ascii="Arial" w:hAnsi="Arial"/>
          <w:szCs w:val="24"/>
        </w:rPr>
        <w:t>ection 1.3 (8)</w:t>
      </w:r>
    </w:p>
    <w:p w:rsidR="008B653C" w:rsidRPr="000A3376" w:rsidRDefault="000A3376" w:rsidP="000A3376">
      <w:pPr>
        <w:ind w:left="720"/>
        <w:rPr>
          <w:i/>
        </w:rPr>
      </w:pPr>
      <w:proofErr w:type="gramStart"/>
      <w:r w:rsidRPr="000A3376">
        <w:rPr>
          <w:i/>
        </w:rPr>
        <w:t>omit</w:t>
      </w:r>
      <w:proofErr w:type="gramEnd"/>
    </w:p>
    <w:p w:rsidR="000A3376" w:rsidRPr="008B653C" w:rsidRDefault="000A3376" w:rsidP="00BA28DE">
      <w:pPr>
        <w:ind w:left="1134"/>
      </w:pPr>
      <w:proofErr w:type="gramStart"/>
      <w:r>
        <w:t>greenhouse</w:t>
      </w:r>
      <w:proofErr w:type="gramEnd"/>
      <w:r>
        <w:t xml:space="preserve"> and energy</w:t>
      </w:r>
    </w:p>
    <w:p w:rsidR="00BC5399" w:rsidRPr="00AF566B" w:rsidRDefault="00BA28DE" w:rsidP="006C2DD2">
      <w:pPr>
        <w:pStyle w:val="Heading3"/>
        <w:keepNext w:val="0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A</w:t>
      </w:r>
      <w:r w:rsidR="008B653C" w:rsidRPr="00AF566B">
        <w:rPr>
          <w:rFonts w:ascii="Arial" w:hAnsi="Arial"/>
          <w:szCs w:val="24"/>
        </w:rPr>
        <w:t>fter subsection</w:t>
      </w:r>
      <w:r>
        <w:rPr>
          <w:rFonts w:ascii="Arial" w:hAnsi="Arial"/>
          <w:szCs w:val="24"/>
        </w:rPr>
        <w:t xml:space="preserve"> 1.3</w:t>
      </w:r>
      <w:r w:rsidR="006F131D" w:rsidRPr="00AF566B">
        <w:rPr>
          <w:rFonts w:ascii="Arial" w:hAnsi="Arial"/>
          <w:szCs w:val="24"/>
        </w:rPr>
        <w:t xml:space="preserve"> (</w:t>
      </w:r>
      <w:r w:rsidR="001448EA" w:rsidRPr="00AF566B">
        <w:rPr>
          <w:rFonts w:ascii="Arial" w:hAnsi="Arial"/>
          <w:szCs w:val="24"/>
        </w:rPr>
        <w:t>10</w:t>
      </w:r>
      <w:r w:rsidR="006F131D" w:rsidRPr="00AF566B">
        <w:rPr>
          <w:rFonts w:ascii="Arial" w:hAnsi="Arial"/>
          <w:szCs w:val="24"/>
        </w:rPr>
        <w:t>)</w:t>
      </w:r>
    </w:p>
    <w:p w:rsidR="008B653C" w:rsidRPr="008B653C" w:rsidRDefault="008B653C" w:rsidP="008B653C">
      <w:pPr>
        <w:spacing w:before="240"/>
        <w:ind w:left="720"/>
        <w:rPr>
          <w:i/>
        </w:rPr>
      </w:pPr>
      <w:proofErr w:type="gramStart"/>
      <w:r w:rsidRPr="008B653C">
        <w:rPr>
          <w:i/>
        </w:rPr>
        <w:t>insert</w:t>
      </w:r>
      <w:proofErr w:type="gramEnd"/>
    </w:p>
    <w:p w:rsidR="008B653C" w:rsidRPr="008B653C" w:rsidRDefault="001448EA" w:rsidP="00961B3E">
      <w:pPr>
        <w:tabs>
          <w:tab w:val="right" w:pos="1560"/>
        </w:tabs>
        <w:spacing w:before="240"/>
        <w:ind w:left="1701" w:hanging="1134"/>
      </w:pPr>
      <w:r>
        <w:lastRenderedPageBreak/>
        <w:tab/>
        <w:t>(10A)</w:t>
      </w:r>
      <w:r>
        <w:tab/>
      </w:r>
      <w:proofErr w:type="gramStart"/>
      <w:r w:rsidR="008B653C" w:rsidRPr="008B653C">
        <w:t>An</w:t>
      </w:r>
      <w:proofErr w:type="gramEnd"/>
      <w:r w:rsidR="008B653C" w:rsidRPr="008B653C">
        <w:t xml:space="preserve"> audit of a person’s compliance with 1 or more aspects of the CFI </w:t>
      </w:r>
      <w:r w:rsidR="00364A43">
        <w:t>legislation</w:t>
      </w:r>
      <w:r w:rsidR="008B653C" w:rsidRPr="008B653C">
        <w:t xml:space="preserve"> or associated provisions </w:t>
      </w:r>
      <w:r w:rsidR="008B653C">
        <w:t>may</w:t>
      </w:r>
      <w:r w:rsidR="008B653C" w:rsidRPr="008B653C">
        <w:t xml:space="preserve"> be either an assurance engagement or a verification engagement. An audit </w:t>
      </w:r>
      <w:r w:rsidR="00510E71">
        <w:t xml:space="preserve">of </w:t>
      </w:r>
      <w:r w:rsidR="00882CDA" w:rsidRPr="00882CDA">
        <w:t xml:space="preserve">an eligible offsets project </w:t>
      </w:r>
      <w:r w:rsidR="008B653C" w:rsidRPr="008B653C">
        <w:t>carried out for the purposes of preparing an audit report prescribed for the purposes of paragraph 13</w:t>
      </w:r>
      <w:r w:rsidR="004F3D92">
        <w:t> </w:t>
      </w:r>
      <w:r w:rsidR="008B653C" w:rsidRPr="008B653C">
        <w:t>(1)</w:t>
      </w:r>
      <w:r w:rsidR="004F3D92">
        <w:t> </w:t>
      </w:r>
      <w:r w:rsidR="008B653C" w:rsidRPr="008B653C">
        <w:t xml:space="preserve">(e) </w:t>
      </w:r>
      <w:r w:rsidR="00961B3E">
        <w:t>or</w:t>
      </w:r>
      <w:r w:rsidR="00961B3E" w:rsidRPr="008B653C">
        <w:t xml:space="preserve"> </w:t>
      </w:r>
      <w:r w:rsidR="008B653C" w:rsidRPr="008B653C">
        <w:t>76</w:t>
      </w:r>
      <w:r w:rsidR="004F3D92">
        <w:t> </w:t>
      </w:r>
      <w:r w:rsidR="008B653C" w:rsidRPr="008B653C">
        <w:t>(4)</w:t>
      </w:r>
      <w:r w:rsidR="004F3D92">
        <w:t> </w:t>
      </w:r>
      <w:r w:rsidR="008B653C" w:rsidRPr="008B653C">
        <w:t>(c) of the CFI Act is a reasonable assurance engagement.</w:t>
      </w:r>
    </w:p>
    <w:p w:rsidR="006F131D" w:rsidRPr="000A3376" w:rsidRDefault="000A3376" w:rsidP="004B726E">
      <w:pPr>
        <w:ind w:left="1701"/>
        <w:rPr>
          <w:sz w:val="20"/>
        </w:rPr>
      </w:pPr>
      <w:r w:rsidRPr="002155CA">
        <w:rPr>
          <w:i/>
          <w:sz w:val="20"/>
        </w:rPr>
        <w:t>Note</w:t>
      </w:r>
      <w:r w:rsidRPr="002155CA">
        <w:rPr>
          <w:sz w:val="20"/>
        </w:rPr>
        <w:tab/>
        <w:t>No reports have been prescribed for paragraph 23</w:t>
      </w:r>
      <w:r w:rsidR="004F3D92">
        <w:rPr>
          <w:sz w:val="20"/>
        </w:rPr>
        <w:t> </w:t>
      </w:r>
      <w:r w:rsidRPr="002155CA">
        <w:rPr>
          <w:sz w:val="20"/>
        </w:rPr>
        <w:t>(1)</w:t>
      </w:r>
      <w:r w:rsidR="004F3D92">
        <w:rPr>
          <w:sz w:val="20"/>
        </w:rPr>
        <w:t> </w:t>
      </w:r>
      <w:r w:rsidRPr="002155CA">
        <w:rPr>
          <w:sz w:val="20"/>
        </w:rPr>
        <w:t>(d) of the CFI Act.</w:t>
      </w:r>
    </w:p>
    <w:p w:rsidR="00BC5399" w:rsidRPr="00AF566B" w:rsidRDefault="00BC5399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 w:rsidRPr="00AF566B">
        <w:rPr>
          <w:rFonts w:ascii="Arial" w:hAnsi="Arial"/>
          <w:szCs w:val="24"/>
        </w:rPr>
        <w:t>Section 1.4</w:t>
      </w:r>
      <w:r w:rsidRPr="00AF566B">
        <w:rPr>
          <w:rFonts w:ascii="Arial" w:hAnsi="Arial"/>
          <w:szCs w:val="24"/>
        </w:rPr>
        <w:tab/>
      </w:r>
    </w:p>
    <w:p w:rsidR="00BC5399" w:rsidRPr="00643FF0" w:rsidRDefault="00643FF0" w:rsidP="00643FF0">
      <w:pPr>
        <w:spacing w:before="240"/>
        <w:ind w:firstLine="720"/>
        <w:rPr>
          <w:i/>
        </w:rPr>
      </w:pPr>
      <w:proofErr w:type="gramStart"/>
      <w:r w:rsidRPr="00643FF0">
        <w:rPr>
          <w:i/>
        </w:rPr>
        <w:t>insert</w:t>
      </w:r>
      <w:proofErr w:type="gramEnd"/>
    </w:p>
    <w:p w:rsidR="00BC5399" w:rsidRDefault="00BC5399" w:rsidP="008A7DEA">
      <w:pPr>
        <w:ind w:left="1134"/>
      </w:pPr>
      <w:proofErr w:type="gramStart"/>
      <w:r w:rsidRPr="00643FF0">
        <w:rPr>
          <w:b/>
          <w:i/>
        </w:rPr>
        <w:t>associated</w:t>
      </w:r>
      <w:proofErr w:type="gramEnd"/>
      <w:r w:rsidRPr="00643FF0">
        <w:rPr>
          <w:b/>
          <w:i/>
        </w:rPr>
        <w:t xml:space="preserve"> provisions</w:t>
      </w:r>
      <w:r w:rsidRPr="00643FF0">
        <w:t xml:space="preserve"> has the same meaning as in the CFI Act.</w:t>
      </w:r>
    </w:p>
    <w:p w:rsidR="008449F6" w:rsidRPr="00AF566B" w:rsidRDefault="008449F6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 w:rsidRPr="00AF566B">
        <w:rPr>
          <w:rFonts w:ascii="Arial" w:hAnsi="Arial"/>
          <w:szCs w:val="24"/>
        </w:rPr>
        <w:t xml:space="preserve">Section 1.4, definition of </w:t>
      </w:r>
      <w:r w:rsidRPr="00AF566B">
        <w:rPr>
          <w:rFonts w:ascii="Arial" w:hAnsi="Arial"/>
          <w:i/>
          <w:szCs w:val="24"/>
        </w:rPr>
        <w:t>audit team</w:t>
      </w:r>
      <w:r w:rsidRPr="00AF566B">
        <w:rPr>
          <w:rFonts w:ascii="Arial" w:hAnsi="Arial"/>
          <w:szCs w:val="24"/>
        </w:rPr>
        <w:t xml:space="preserve"> </w:t>
      </w:r>
    </w:p>
    <w:p w:rsidR="008449F6" w:rsidRDefault="008449F6" w:rsidP="008449F6">
      <w:pPr>
        <w:pStyle w:val="definition"/>
        <w:spacing w:before="240" w:after="240" w:line="240" w:lineRule="auto"/>
        <w:ind w:left="709"/>
        <w:rPr>
          <w:i/>
        </w:rPr>
      </w:pPr>
      <w:proofErr w:type="gramStart"/>
      <w:r w:rsidRPr="0071310F">
        <w:rPr>
          <w:i/>
        </w:rPr>
        <w:t>after</w:t>
      </w:r>
      <w:proofErr w:type="gramEnd"/>
      <w:r w:rsidRPr="0071310F">
        <w:rPr>
          <w:i/>
        </w:rPr>
        <w:t xml:space="preserve"> </w:t>
      </w:r>
    </w:p>
    <w:p w:rsidR="008449F6" w:rsidRDefault="008449F6" w:rsidP="00BA28DE">
      <w:pPr>
        <w:ind w:left="1134"/>
      </w:pPr>
      <w:proofErr w:type="gramStart"/>
      <w:r w:rsidRPr="00643FF0">
        <w:t>greenhouse</w:t>
      </w:r>
      <w:proofErr w:type="gramEnd"/>
      <w:r w:rsidRPr="00643FF0">
        <w:t xml:space="preserve"> and energy audit </w:t>
      </w:r>
    </w:p>
    <w:p w:rsidR="008449F6" w:rsidRDefault="008449F6" w:rsidP="008449F6">
      <w:pPr>
        <w:pStyle w:val="definition"/>
        <w:spacing w:before="240" w:after="240" w:line="240" w:lineRule="auto"/>
        <w:ind w:left="709"/>
        <w:rPr>
          <w:highlight w:val="yellow"/>
        </w:rPr>
      </w:pPr>
      <w:proofErr w:type="gramStart"/>
      <w:r>
        <w:rPr>
          <w:i/>
        </w:rPr>
        <w:t>insert</w:t>
      </w:r>
      <w:proofErr w:type="gramEnd"/>
    </w:p>
    <w:p w:rsidR="008449F6" w:rsidRPr="00643FF0" w:rsidRDefault="008449F6" w:rsidP="00BA28DE">
      <w:pPr>
        <w:ind w:left="1134"/>
      </w:pPr>
      <w:proofErr w:type="gramStart"/>
      <w:r w:rsidRPr="0071310F">
        <w:t>or</w:t>
      </w:r>
      <w:proofErr w:type="gramEnd"/>
      <w:r w:rsidRPr="0071310F">
        <w:t xml:space="preserve"> a CFI audit</w:t>
      </w:r>
    </w:p>
    <w:p w:rsidR="00FA48D3" w:rsidRPr="00AF566B" w:rsidRDefault="00FA48D3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 w:rsidRPr="00AF566B">
        <w:rPr>
          <w:rFonts w:ascii="Arial" w:hAnsi="Arial"/>
          <w:szCs w:val="24"/>
        </w:rPr>
        <w:t>Section 1.4</w:t>
      </w:r>
      <w:r w:rsidRPr="00AF566B">
        <w:rPr>
          <w:rFonts w:ascii="Arial" w:hAnsi="Arial"/>
          <w:szCs w:val="24"/>
        </w:rPr>
        <w:tab/>
      </w:r>
    </w:p>
    <w:p w:rsidR="00FA48D3" w:rsidRPr="003C08B7" w:rsidRDefault="00FA48D3" w:rsidP="00FA48D3">
      <w:pPr>
        <w:pStyle w:val="definition"/>
        <w:spacing w:before="240" w:after="240" w:line="240" w:lineRule="auto"/>
        <w:ind w:left="709"/>
        <w:rPr>
          <w:i/>
        </w:rPr>
      </w:pPr>
      <w:proofErr w:type="gramStart"/>
      <w:r>
        <w:rPr>
          <w:i/>
        </w:rPr>
        <w:t>insert</w:t>
      </w:r>
      <w:proofErr w:type="gramEnd"/>
    </w:p>
    <w:p w:rsidR="00FA48D3" w:rsidRDefault="00FA48D3" w:rsidP="00BA28DE">
      <w:pPr>
        <w:ind w:left="1134"/>
      </w:pPr>
      <w:proofErr w:type="gramStart"/>
      <w:r w:rsidRPr="00643FF0">
        <w:rPr>
          <w:b/>
          <w:i/>
        </w:rPr>
        <w:t>audit</w:t>
      </w:r>
      <w:proofErr w:type="gramEnd"/>
      <w:r w:rsidRPr="00643FF0">
        <w:rPr>
          <w:b/>
          <w:i/>
        </w:rPr>
        <w:t xml:space="preserve"> team leader </w:t>
      </w:r>
      <w:r w:rsidRPr="00643FF0">
        <w:t>has the same meaning as in the Regulations.</w:t>
      </w:r>
    </w:p>
    <w:p w:rsidR="00E10B9D" w:rsidRDefault="00E10B9D" w:rsidP="00BA28DE">
      <w:pPr>
        <w:ind w:left="1134"/>
      </w:pPr>
      <w:proofErr w:type="gramStart"/>
      <w:r>
        <w:rPr>
          <w:b/>
          <w:i/>
        </w:rPr>
        <w:t>audit</w:t>
      </w:r>
      <w:proofErr w:type="gramEnd"/>
      <w:r>
        <w:rPr>
          <w:b/>
          <w:i/>
        </w:rPr>
        <w:t xml:space="preserve"> team member</w:t>
      </w:r>
      <w:r w:rsidR="001F3CE6">
        <w:t>:</w:t>
      </w:r>
    </w:p>
    <w:p w:rsidR="00E10B9D" w:rsidRDefault="00893EA8" w:rsidP="00893EA8">
      <w:pPr>
        <w:tabs>
          <w:tab w:val="left" w:pos="2268"/>
        </w:tabs>
        <w:ind w:left="2268" w:hanging="567"/>
      </w:pPr>
      <w:r>
        <w:t>(a)</w:t>
      </w:r>
      <w:r>
        <w:tab/>
      </w:r>
      <w:proofErr w:type="gramStart"/>
      <w:r w:rsidR="00E10B9D">
        <w:t>for</w:t>
      </w:r>
      <w:proofErr w:type="gramEnd"/>
      <w:r w:rsidR="00E10B9D">
        <w:t xml:space="preserve"> a greenhouse and energy audit</w:t>
      </w:r>
      <w:r w:rsidRPr="00893EA8">
        <w:t>—</w:t>
      </w:r>
      <w:r>
        <w:t xml:space="preserve">has the same meaning as </w:t>
      </w:r>
      <w:r w:rsidR="00E10B9D">
        <w:t>in the Act;</w:t>
      </w:r>
      <w:r>
        <w:t xml:space="preserve"> and</w:t>
      </w:r>
    </w:p>
    <w:p w:rsidR="00E10B9D" w:rsidRPr="00E10B9D" w:rsidRDefault="00893EA8" w:rsidP="00893EA8">
      <w:pPr>
        <w:tabs>
          <w:tab w:val="left" w:pos="2268"/>
        </w:tabs>
        <w:ind w:left="2268" w:hanging="567"/>
      </w:pPr>
      <w:r>
        <w:t>(b)</w:t>
      </w:r>
      <w:r>
        <w:tab/>
      </w:r>
      <w:proofErr w:type="gramStart"/>
      <w:r w:rsidR="00E10B9D">
        <w:t>for</w:t>
      </w:r>
      <w:proofErr w:type="gramEnd"/>
      <w:r w:rsidR="00E10B9D">
        <w:t xml:space="preserve"> a CFI audit</w:t>
      </w:r>
      <w:r w:rsidRPr="00893EA8">
        <w:t>—means a person assisting the audit team leader to carry out the audit</w:t>
      </w:r>
      <w:r w:rsidR="00E10B9D">
        <w:t>.</w:t>
      </w:r>
    </w:p>
    <w:p w:rsidR="00BC5399" w:rsidRPr="00643FF0" w:rsidRDefault="00BC5399" w:rsidP="00BA28DE">
      <w:pPr>
        <w:ind w:left="1134"/>
      </w:pPr>
      <w:r w:rsidRPr="00643FF0">
        <w:rPr>
          <w:b/>
          <w:i/>
        </w:rPr>
        <w:t xml:space="preserve">CFI Act </w:t>
      </w:r>
      <w:r w:rsidRPr="00643FF0">
        <w:t>has the same meaning as in the Regulations.</w:t>
      </w:r>
    </w:p>
    <w:p w:rsidR="00BC5399" w:rsidRPr="00643FF0" w:rsidRDefault="00BC5399" w:rsidP="00BA28DE">
      <w:pPr>
        <w:ind w:left="1134"/>
      </w:pPr>
      <w:r w:rsidRPr="00643FF0">
        <w:rPr>
          <w:b/>
          <w:i/>
        </w:rPr>
        <w:t xml:space="preserve">CFI legislation </w:t>
      </w:r>
      <w:r w:rsidRPr="00643FF0">
        <w:t>has the same meaning as in the Regulations.</w:t>
      </w:r>
    </w:p>
    <w:p w:rsidR="00510E71" w:rsidRDefault="00510E71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Section 1.4</w:t>
      </w:r>
    </w:p>
    <w:p w:rsidR="00510E71" w:rsidRPr="00510E71" w:rsidRDefault="00510E71" w:rsidP="00510E71">
      <w:pPr>
        <w:pStyle w:val="definition"/>
        <w:spacing w:before="240" w:after="240" w:line="240" w:lineRule="auto"/>
        <w:ind w:left="709"/>
        <w:rPr>
          <w:i/>
        </w:rPr>
      </w:pPr>
      <w:proofErr w:type="gramStart"/>
      <w:r w:rsidRPr="00510E71">
        <w:rPr>
          <w:i/>
        </w:rPr>
        <w:t>insert</w:t>
      </w:r>
      <w:proofErr w:type="gramEnd"/>
    </w:p>
    <w:p w:rsidR="00510E71" w:rsidRPr="00510E71" w:rsidRDefault="00510E71" w:rsidP="00510E71">
      <w:pPr>
        <w:ind w:left="1134"/>
      </w:pPr>
      <w:proofErr w:type="gramStart"/>
      <w:r w:rsidRPr="00510E71">
        <w:rPr>
          <w:b/>
          <w:i/>
        </w:rPr>
        <w:lastRenderedPageBreak/>
        <w:t>eligible</w:t>
      </w:r>
      <w:proofErr w:type="gramEnd"/>
      <w:r w:rsidRPr="00510E71">
        <w:rPr>
          <w:b/>
          <w:i/>
        </w:rPr>
        <w:t xml:space="preserve"> offsets project</w:t>
      </w:r>
      <w:r>
        <w:t xml:space="preserve"> has the same meaning as in the CFI Act.</w:t>
      </w:r>
    </w:p>
    <w:p w:rsidR="008449F6" w:rsidRPr="00AF566B" w:rsidRDefault="008449F6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 w:rsidRPr="00AF566B">
        <w:rPr>
          <w:rFonts w:ascii="Arial" w:hAnsi="Arial"/>
          <w:szCs w:val="24"/>
        </w:rPr>
        <w:t xml:space="preserve">Section 1.4, definition of </w:t>
      </w:r>
      <w:r w:rsidRPr="00AF566B">
        <w:rPr>
          <w:rFonts w:ascii="Arial" w:hAnsi="Arial"/>
          <w:i/>
          <w:szCs w:val="24"/>
        </w:rPr>
        <w:t>misstatement</w:t>
      </w:r>
      <w:r w:rsidRPr="00AF566B">
        <w:rPr>
          <w:rFonts w:ascii="Arial" w:hAnsi="Arial"/>
          <w:szCs w:val="24"/>
        </w:rPr>
        <w:t xml:space="preserve"> </w:t>
      </w:r>
    </w:p>
    <w:p w:rsidR="008449F6" w:rsidRDefault="008449F6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>
        <w:rPr>
          <w:i/>
        </w:rPr>
        <w:t>omit</w:t>
      </w:r>
      <w:proofErr w:type="gramEnd"/>
      <w:r w:rsidRPr="0071310F">
        <w:rPr>
          <w:i/>
        </w:rPr>
        <w:t xml:space="preserve"> </w:t>
      </w:r>
    </w:p>
    <w:p w:rsidR="008449F6" w:rsidRDefault="008449F6" w:rsidP="00BA28DE">
      <w:pPr>
        <w:ind w:left="1134"/>
      </w:pPr>
      <w:proofErr w:type="gramStart"/>
      <w:r>
        <w:t>Regulations.</w:t>
      </w:r>
      <w:proofErr w:type="gramEnd"/>
    </w:p>
    <w:p w:rsidR="008449F6" w:rsidRDefault="008449F6" w:rsidP="005960EC">
      <w:pPr>
        <w:pStyle w:val="definition"/>
        <w:keepNext/>
        <w:spacing w:before="240" w:after="240" w:line="240" w:lineRule="auto"/>
        <w:ind w:left="709"/>
        <w:rPr>
          <w:highlight w:val="yellow"/>
        </w:rPr>
      </w:pPr>
      <w:proofErr w:type="gramStart"/>
      <w:r>
        <w:rPr>
          <w:i/>
        </w:rPr>
        <w:t>insert</w:t>
      </w:r>
      <w:proofErr w:type="gramEnd"/>
    </w:p>
    <w:p w:rsidR="008449F6" w:rsidRPr="00643FF0" w:rsidRDefault="008449F6" w:rsidP="00BA28DE">
      <w:pPr>
        <w:ind w:left="1134"/>
      </w:pPr>
      <w:proofErr w:type="gramStart"/>
      <w:r>
        <w:t>Regulations, or the CFI legislation or associated provisions.</w:t>
      </w:r>
      <w:proofErr w:type="gramEnd"/>
    </w:p>
    <w:p w:rsidR="003C08B7" w:rsidRPr="00AF566B" w:rsidRDefault="003C08B7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 w:rsidRPr="00AF566B">
        <w:rPr>
          <w:rFonts w:ascii="Arial" w:hAnsi="Arial"/>
          <w:szCs w:val="24"/>
        </w:rPr>
        <w:t>Section 1.4</w:t>
      </w:r>
      <w:r w:rsidRPr="00AF566B">
        <w:rPr>
          <w:rFonts w:ascii="Arial" w:hAnsi="Arial"/>
          <w:szCs w:val="24"/>
        </w:rPr>
        <w:tab/>
      </w:r>
    </w:p>
    <w:p w:rsidR="003C08B7" w:rsidRPr="003C08B7" w:rsidRDefault="003C08B7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>
        <w:rPr>
          <w:i/>
        </w:rPr>
        <w:t>insert</w:t>
      </w:r>
      <w:proofErr w:type="gramEnd"/>
    </w:p>
    <w:p w:rsidR="00BC5399" w:rsidRPr="00643FF0" w:rsidRDefault="00BC5399" w:rsidP="00BA28DE">
      <w:pPr>
        <w:ind w:left="1134"/>
        <w:rPr>
          <w:b/>
        </w:rPr>
      </w:pPr>
      <w:proofErr w:type="gramStart"/>
      <w:r w:rsidRPr="00643FF0">
        <w:rPr>
          <w:b/>
          <w:i/>
        </w:rPr>
        <w:t>project</w:t>
      </w:r>
      <w:proofErr w:type="gramEnd"/>
      <w:r w:rsidRPr="00643FF0">
        <w:rPr>
          <w:b/>
          <w:i/>
        </w:rPr>
        <w:t xml:space="preserve"> proponent </w:t>
      </w:r>
      <w:r w:rsidRPr="00643FF0">
        <w:t xml:space="preserve">has the same meaning as in the </w:t>
      </w:r>
      <w:r w:rsidR="003C08B7">
        <w:t>CFI Act</w:t>
      </w:r>
      <w:r w:rsidRPr="00643FF0">
        <w:t>.</w:t>
      </w:r>
    </w:p>
    <w:p w:rsidR="008449F6" w:rsidRPr="00AF566B" w:rsidRDefault="008449F6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 w:rsidRPr="00AF566B">
        <w:rPr>
          <w:rFonts w:ascii="Arial" w:hAnsi="Arial"/>
          <w:szCs w:val="24"/>
        </w:rPr>
        <w:t xml:space="preserve">Section 1.4, definition of </w:t>
      </w:r>
      <w:r w:rsidRPr="00AF566B">
        <w:rPr>
          <w:rFonts w:ascii="Arial" w:hAnsi="Arial"/>
          <w:i/>
          <w:szCs w:val="24"/>
        </w:rPr>
        <w:t>terms of engagement</w:t>
      </w:r>
      <w:r w:rsidRPr="00AF566B">
        <w:rPr>
          <w:rFonts w:ascii="Arial" w:hAnsi="Arial"/>
          <w:szCs w:val="24"/>
        </w:rPr>
        <w:t xml:space="preserve"> </w:t>
      </w:r>
    </w:p>
    <w:p w:rsidR="008449F6" w:rsidRDefault="00F33478" w:rsidP="00F33478">
      <w:pPr>
        <w:pStyle w:val="definition"/>
        <w:spacing w:before="240" w:after="240" w:line="240" w:lineRule="auto"/>
        <w:ind w:left="709"/>
        <w:rPr>
          <w:highlight w:val="yellow"/>
        </w:rPr>
      </w:pPr>
      <w:proofErr w:type="gramStart"/>
      <w:r>
        <w:rPr>
          <w:i/>
        </w:rPr>
        <w:t>substitute</w:t>
      </w:r>
      <w:proofErr w:type="gramEnd"/>
    </w:p>
    <w:p w:rsidR="008449F6" w:rsidRDefault="00F33478" w:rsidP="00343667">
      <w:pPr>
        <w:ind w:left="1134"/>
      </w:pPr>
      <w:proofErr w:type="gramStart"/>
      <w:r>
        <w:rPr>
          <w:b/>
          <w:i/>
        </w:rPr>
        <w:t>terms</w:t>
      </w:r>
      <w:proofErr w:type="gramEnd"/>
      <w:r>
        <w:rPr>
          <w:b/>
          <w:i/>
        </w:rPr>
        <w:t xml:space="preserve"> of engagement</w:t>
      </w:r>
      <w:r w:rsidR="00343667">
        <w:t xml:space="preserve">, in relation to a greenhouse and energy audit </w:t>
      </w:r>
      <w:r w:rsidR="008449F6" w:rsidRPr="0071310F">
        <w:t>or a CFI audit</w:t>
      </w:r>
      <w:r w:rsidR="00343667">
        <w:t>,</w:t>
      </w:r>
      <w:r w:rsidR="00343667" w:rsidRPr="00343667">
        <w:rPr>
          <w:rFonts w:eastAsia="Calibri"/>
          <w:lang w:eastAsia="en-AU"/>
        </w:rPr>
        <w:t xml:space="preserve"> </w:t>
      </w:r>
      <w:r w:rsidR="00343667">
        <w:rPr>
          <w:rFonts w:eastAsia="Calibri"/>
          <w:lang w:eastAsia="en-AU"/>
        </w:rPr>
        <w:t xml:space="preserve">means either assurance </w:t>
      </w:r>
      <w:r w:rsidR="00343667" w:rsidRPr="00F33478">
        <w:t>engagement</w:t>
      </w:r>
      <w:r w:rsidR="00343667">
        <w:rPr>
          <w:rFonts w:eastAsia="Calibri"/>
          <w:lang w:eastAsia="en-AU"/>
        </w:rPr>
        <w:t xml:space="preserve"> terms or verification engagement terms for the audit</w:t>
      </w:r>
      <w:r>
        <w:t>.</w:t>
      </w:r>
    </w:p>
    <w:p w:rsidR="001A0645" w:rsidRPr="00AF566B" w:rsidRDefault="001A0645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 w:rsidRPr="00AF566B">
        <w:rPr>
          <w:rFonts w:ascii="Arial" w:hAnsi="Arial"/>
          <w:szCs w:val="24"/>
        </w:rPr>
        <w:t>Section 1.5, heading</w:t>
      </w:r>
    </w:p>
    <w:p w:rsidR="001A0645" w:rsidRDefault="001A0645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>
        <w:rPr>
          <w:i/>
        </w:rPr>
        <w:t>substitute</w:t>
      </w:r>
      <w:proofErr w:type="gramEnd"/>
    </w:p>
    <w:p w:rsidR="001A0645" w:rsidRPr="001A0645" w:rsidRDefault="006A160F" w:rsidP="006A160F">
      <w:pPr>
        <w:tabs>
          <w:tab w:val="left" w:pos="1701"/>
        </w:tabs>
        <w:ind w:left="1134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1.5</w:t>
      </w:r>
      <w:r>
        <w:rPr>
          <w:rFonts w:ascii="Arial" w:hAnsi="Arial" w:cs="Arial"/>
          <w:b/>
          <w:sz w:val="22"/>
        </w:rPr>
        <w:tab/>
      </w:r>
      <w:r w:rsidR="001A0645" w:rsidRPr="001A0645">
        <w:rPr>
          <w:rFonts w:ascii="Arial" w:hAnsi="Arial" w:cs="Arial"/>
          <w:b/>
          <w:sz w:val="22"/>
        </w:rPr>
        <w:t>Types of audits</w:t>
      </w:r>
    </w:p>
    <w:p w:rsidR="00BC5399" w:rsidRPr="0061411B" w:rsidRDefault="0061411B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 w:rsidRPr="0061411B">
        <w:rPr>
          <w:rFonts w:ascii="Arial" w:hAnsi="Arial"/>
          <w:szCs w:val="24"/>
        </w:rPr>
        <w:t>S</w:t>
      </w:r>
      <w:r w:rsidR="00FA48D3" w:rsidRPr="0061411B">
        <w:rPr>
          <w:rFonts w:ascii="Arial" w:hAnsi="Arial"/>
          <w:szCs w:val="24"/>
        </w:rPr>
        <w:t xml:space="preserve">ubsection </w:t>
      </w:r>
      <w:r w:rsidR="00BA28DE" w:rsidRPr="0061411B">
        <w:rPr>
          <w:rFonts w:ascii="Arial" w:hAnsi="Arial"/>
          <w:szCs w:val="24"/>
        </w:rPr>
        <w:t xml:space="preserve">1.5 </w:t>
      </w:r>
      <w:r w:rsidR="00FA48D3" w:rsidRPr="0061411B">
        <w:rPr>
          <w:rFonts w:ascii="Arial" w:hAnsi="Arial"/>
          <w:szCs w:val="24"/>
        </w:rPr>
        <w:t>(</w:t>
      </w:r>
      <w:r w:rsidR="00C931C8" w:rsidRPr="0061411B">
        <w:rPr>
          <w:rFonts w:ascii="Arial" w:hAnsi="Arial"/>
          <w:szCs w:val="24"/>
        </w:rPr>
        <w:t>1</w:t>
      </w:r>
      <w:r w:rsidR="00FA48D3" w:rsidRPr="0061411B">
        <w:rPr>
          <w:rFonts w:ascii="Arial" w:hAnsi="Arial"/>
          <w:szCs w:val="24"/>
        </w:rPr>
        <w:t>)</w:t>
      </w:r>
    </w:p>
    <w:p w:rsidR="00F33478" w:rsidRPr="0061411B" w:rsidRDefault="0061411B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61411B">
        <w:rPr>
          <w:i/>
        </w:rPr>
        <w:t>substitute</w:t>
      </w:r>
      <w:proofErr w:type="gramEnd"/>
    </w:p>
    <w:p w:rsidR="0061411B" w:rsidRPr="0061411B" w:rsidRDefault="0061411B" w:rsidP="00F33478">
      <w:pPr>
        <w:tabs>
          <w:tab w:val="right" w:pos="1560"/>
        </w:tabs>
        <w:spacing w:before="240"/>
        <w:ind w:left="1701" w:hanging="1134"/>
      </w:pPr>
      <w:r w:rsidRPr="0061411B">
        <w:tab/>
        <w:t>(1)</w:t>
      </w:r>
      <w:r w:rsidRPr="0061411B">
        <w:tab/>
        <w:t>Audits under the Act are conducted under any of sections 73 to 74C of the Act.</w:t>
      </w:r>
    </w:p>
    <w:p w:rsidR="00BC5399" w:rsidRPr="00FA48D3" w:rsidRDefault="00FA48D3" w:rsidP="00F33478">
      <w:pPr>
        <w:tabs>
          <w:tab w:val="right" w:pos="1560"/>
        </w:tabs>
        <w:spacing w:before="240"/>
        <w:ind w:left="1701" w:hanging="1134"/>
      </w:pPr>
      <w:r w:rsidRPr="00F33478">
        <w:rPr>
          <w:i/>
        </w:rPr>
        <w:tab/>
      </w:r>
      <w:r w:rsidRPr="00FA48D3">
        <w:t>(</w:t>
      </w:r>
      <w:r w:rsidR="00C931C8">
        <w:t>1</w:t>
      </w:r>
      <w:r w:rsidRPr="00FA48D3">
        <w:t>A)</w:t>
      </w:r>
      <w:r w:rsidRPr="00FA48D3">
        <w:tab/>
      </w:r>
      <w:r w:rsidR="00F33478">
        <w:t xml:space="preserve">A </w:t>
      </w:r>
      <w:r w:rsidR="00BC5399" w:rsidRPr="00FA48D3">
        <w:t>CFI audit</w:t>
      </w:r>
      <w:r w:rsidR="00F33478">
        <w:t xml:space="preserve"> i</w:t>
      </w:r>
      <w:r w:rsidR="00BC5399" w:rsidRPr="00FA48D3">
        <w:t xml:space="preserve">s conducted under section 214 or 215 of the CFI Act, or </w:t>
      </w:r>
      <w:r w:rsidR="00F33478">
        <w:t>is</w:t>
      </w:r>
      <w:r w:rsidR="00BC5399" w:rsidRPr="00FA48D3">
        <w:t xml:space="preserve"> conducted for the purposes of preparing an audit report prescribed for the purposes of any of paragraphs 13</w:t>
      </w:r>
      <w:r w:rsidR="004F3D92">
        <w:t> </w:t>
      </w:r>
      <w:r w:rsidR="00BC5399" w:rsidRPr="00FA48D3">
        <w:t>(1)</w:t>
      </w:r>
      <w:r w:rsidR="004F3D92">
        <w:t> </w:t>
      </w:r>
      <w:r w:rsidR="00BC5399" w:rsidRPr="00FA48D3">
        <w:t>(e), 23</w:t>
      </w:r>
      <w:r w:rsidR="004F3D92">
        <w:t> </w:t>
      </w:r>
      <w:r w:rsidR="00BC5399" w:rsidRPr="00FA48D3">
        <w:t>(1)</w:t>
      </w:r>
      <w:r w:rsidR="004F3D92">
        <w:t> </w:t>
      </w:r>
      <w:r w:rsidR="00BC5399" w:rsidRPr="00FA48D3">
        <w:t>(d) or 76</w:t>
      </w:r>
      <w:r w:rsidR="004F3D92">
        <w:t> </w:t>
      </w:r>
      <w:r w:rsidR="00BC5399" w:rsidRPr="00FA48D3">
        <w:t>(4)</w:t>
      </w:r>
      <w:r w:rsidR="004F3D92">
        <w:t> </w:t>
      </w:r>
      <w:r w:rsidR="00BC5399" w:rsidRPr="00FA48D3">
        <w:t>(c) of the CFI Act.</w:t>
      </w:r>
    </w:p>
    <w:p w:rsidR="00C931C8" w:rsidRPr="00AF566B" w:rsidRDefault="00C931C8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 w:rsidRPr="00AF566B">
        <w:rPr>
          <w:rFonts w:ascii="Arial" w:hAnsi="Arial"/>
          <w:szCs w:val="24"/>
        </w:rPr>
        <w:lastRenderedPageBreak/>
        <w:t>Subsection 1.5 (2)</w:t>
      </w:r>
    </w:p>
    <w:p w:rsidR="00C931C8" w:rsidRPr="001A0645" w:rsidRDefault="00C931C8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1A0645">
        <w:rPr>
          <w:i/>
        </w:rPr>
        <w:t>omit</w:t>
      </w:r>
      <w:proofErr w:type="gramEnd"/>
    </w:p>
    <w:p w:rsidR="00C931C8" w:rsidRPr="001A0645" w:rsidRDefault="00C931C8" w:rsidP="00C931C8">
      <w:pPr>
        <w:ind w:left="1134"/>
      </w:pPr>
      <w:proofErr w:type="gramStart"/>
      <w:r>
        <w:t>greenhouse</w:t>
      </w:r>
      <w:proofErr w:type="gramEnd"/>
      <w:r>
        <w:t xml:space="preserve"> and energy</w:t>
      </w:r>
    </w:p>
    <w:p w:rsidR="00DF7BD1" w:rsidRPr="00AF566B" w:rsidRDefault="00DF7BD1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 w:rsidRPr="00AF566B">
        <w:rPr>
          <w:rFonts w:ascii="Arial" w:hAnsi="Arial"/>
          <w:szCs w:val="24"/>
        </w:rPr>
        <w:t>Subsection 1.5 (3)</w:t>
      </w:r>
    </w:p>
    <w:p w:rsidR="00DF7BD1" w:rsidRPr="00DF7BD1" w:rsidRDefault="00DF7BD1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DF7BD1">
        <w:rPr>
          <w:i/>
        </w:rPr>
        <w:t>after</w:t>
      </w:r>
      <w:proofErr w:type="gramEnd"/>
    </w:p>
    <w:p w:rsidR="00DF7BD1" w:rsidRDefault="00DF7BD1" w:rsidP="00BA28DE">
      <w:pPr>
        <w:ind w:left="1134"/>
      </w:pPr>
      <w:proofErr w:type="gramStart"/>
      <w:r>
        <w:t>greenhouse</w:t>
      </w:r>
      <w:proofErr w:type="gramEnd"/>
      <w:r>
        <w:t xml:space="preserve"> and energy audit</w:t>
      </w:r>
    </w:p>
    <w:p w:rsidR="00DF7BD1" w:rsidRPr="00DF7BD1" w:rsidRDefault="00DF7BD1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DF7BD1">
        <w:rPr>
          <w:i/>
        </w:rPr>
        <w:t>insert</w:t>
      </w:r>
      <w:proofErr w:type="gramEnd"/>
    </w:p>
    <w:p w:rsidR="00DF7BD1" w:rsidRPr="00DF7BD1" w:rsidRDefault="00DF7BD1" w:rsidP="00BA28DE">
      <w:pPr>
        <w:ind w:left="1134"/>
      </w:pPr>
      <w:proofErr w:type="gramStart"/>
      <w:r>
        <w:t>or</w:t>
      </w:r>
      <w:proofErr w:type="gramEnd"/>
      <w:r>
        <w:t xml:space="preserve"> a CFI audit</w:t>
      </w:r>
    </w:p>
    <w:p w:rsidR="00DF7BD1" w:rsidRPr="00AF566B" w:rsidRDefault="00DF7BD1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 w:rsidRPr="00AF566B">
        <w:rPr>
          <w:rFonts w:ascii="Arial" w:hAnsi="Arial"/>
          <w:szCs w:val="24"/>
        </w:rPr>
        <w:t>Subsection 1.5 (4)</w:t>
      </w:r>
    </w:p>
    <w:p w:rsidR="00DF7BD1" w:rsidRPr="00DF7BD1" w:rsidRDefault="00DF7BD1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DF7BD1">
        <w:rPr>
          <w:i/>
        </w:rPr>
        <w:t>after</w:t>
      </w:r>
      <w:proofErr w:type="gramEnd"/>
    </w:p>
    <w:p w:rsidR="00DF7BD1" w:rsidRDefault="00DF7BD1" w:rsidP="00BA28DE">
      <w:pPr>
        <w:ind w:left="1134"/>
      </w:pPr>
      <w:proofErr w:type="gramStart"/>
      <w:r>
        <w:t>greenhouse</w:t>
      </w:r>
      <w:proofErr w:type="gramEnd"/>
      <w:r>
        <w:t xml:space="preserve"> and energy audit</w:t>
      </w:r>
    </w:p>
    <w:p w:rsidR="00DF7BD1" w:rsidRPr="00DF7BD1" w:rsidRDefault="00DF7BD1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DF7BD1">
        <w:rPr>
          <w:i/>
        </w:rPr>
        <w:t>insert</w:t>
      </w:r>
      <w:proofErr w:type="gramEnd"/>
    </w:p>
    <w:p w:rsidR="00DF7BD1" w:rsidRDefault="00DF7BD1" w:rsidP="00BA28DE">
      <w:pPr>
        <w:ind w:left="1134"/>
      </w:pPr>
      <w:proofErr w:type="gramStart"/>
      <w:r>
        <w:t>or</w:t>
      </w:r>
      <w:proofErr w:type="gramEnd"/>
      <w:r>
        <w:t xml:space="preserve"> a CFI audit</w:t>
      </w:r>
    </w:p>
    <w:p w:rsidR="004B726E" w:rsidRPr="00C931C8" w:rsidRDefault="004B726E" w:rsidP="004B726E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 w:rsidRPr="00C931C8">
        <w:rPr>
          <w:rFonts w:ascii="Arial" w:hAnsi="Arial"/>
          <w:szCs w:val="24"/>
        </w:rPr>
        <w:t>After subsection 1.5 (4)</w:t>
      </w:r>
    </w:p>
    <w:p w:rsidR="004B726E" w:rsidRPr="00C931C8" w:rsidRDefault="004B726E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C931C8">
        <w:rPr>
          <w:i/>
        </w:rPr>
        <w:t>insert</w:t>
      </w:r>
      <w:proofErr w:type="gramEnd"/>
    </w:p>
    <w:p w:rsidR="004B726E" w:rsidRPr="00FA48D3" w:rsidRDefault="004B726E" w:rsidP="004B726E">
      <w:pPr>
        <w:tabs>
          <w:tab w:val="right" w:pos="1560"/>
        </w:tabs>
        <w:spacing w:before="240"/>
        <w:ind w:left="1701" w:hanging="1134"/>
      </w:pPr>
      <w:r w:rsidRPr="00FA48D3">
        <w:tab/>
      </w:r>
      <w:r>
        <w:t>(4A)</w:t>
      </w:r>
      <w:r w:rsidRPr="00FA48D3">
        <w:tab/>
      </w:r>
      <w:r>
        <w:t xml:space="preserve">A </w:t>
      </w:r>
      <w:r w:rsidRPr="00FA48D3">
        <w:t xml:space="preserve">CFI audit conducted under section 214 or 215 of the CFI Act may be </w:t>
      </w:r>
      <w:r>
        <w:t xml:space="preserve">an </w:t>
      </w:r>
      <w:r w:rsidRPr="00FA48D3">
        <w:t xml:space="preserve">assurance engagement or </w:t>
      </w:r>
      <w:r>
        <w:t xml:space="preserve">a </w:t>
      </w:r>
      <w:r w:rsidRPr="00FA48D3">
        <w:t>verification engagement, as specified in the notice given under subsection 214</w:t>
      </w:r>
      <w:r w:rsidR="004F3D92">
        <w:t> </w:t>
      </w:r>
      <w:r w:rsidRPr="00FA48D3">
        <w:t>(2) or 215</w:t>
      </w:r>
      <w:r w:rsidR="004F3D92">
        <w:t> </w:t>
      </w:r>
      <w:r w:rsidRPr="00FA48D3">
        <w:t xml:space="preserve">(2) of the CFI Act. </w:t>
      </w:r>
      <w:r>
        <w:t xml:space="preserve">A </w:t>
      </w:r>
      <w:r w:rsidRPr="00FA48D3">
        <w:t>CFI audit conducted for the purposes of preparing an audit report prescribed for the purposes of paragraph 13</w:t>
      </w:r>
      <w:r w:rsidR="004F3D92">
        <w:t> </w:t>
      </w:r>
      <w:r w:rsidRPr="00FA48D3">
        <w:t>(1)</w:t>
      </w:r>
      <w:r w:rsidR="004F3D92">
        <w:t> </w:t>
      </w:r>
      <w:r w:rsidRPr="00FA48D3">
        <w:t>(e) or 76</w:t>
      </w:r>
      <w:r w:rsidR="004F3D92">
        <w:t> </w:t>
      </w:r>
      <w:r w:rsidRPr="00FA48D3">
        <w:t>(4)</w:t>
      </w:r>
      <w:r w:rsidR="004F3D92">
        <w:t> </w:t>
      </w:r>
      <w:r w:rsidRPr="00FA48D3">
        <w:t xml:space="preserve">(c) of the CFI Act </w:t>
      </w:r>
      <w:r>
        <w:t>is a</w:t>
      </w:r>
      <w:r w:rsidRPr="00FA48D3">
        <w:t xml:space="preserve"> reasonable assurance engagement.</w:t>
      </w:r>
    </w:p>
    <w:p w:rsidR="004B726E" w:rsidRPr="000A3376" w:rsidRDefault="004B726E" w:rsidP="004B726E">
      <w:pPr>
        <w:ind w:left="1701"/>
        <w:rPr>
          <w:sz w:val="20"/>
        </w:rPr>
      </w:pPr>
      <w:r w:rsidRPr="002155CA">
        <w:rPr>
          <w:i/>
          <w:sz w:val="20"/>
        </w:rPr>
        <w:t>Note</w:t>
      </w:r>
      <w:r w:rsidRPr="002155CA">
        <w:rPr>
          <w:sz w:val="20"/>
        </w:rPr>
        <w:tab/>
        <w:t>No reports have been prescribed for paragraph 23</w:t>
      </w:r>
      <w:r w:rsidR="004F3D92">
        <w:rPr>
          <w:sz w:val="20"/>
        </w:rPr>
        <w:t> </w:t>
      </w:r>
      <w:r w:rsidRPr="002155CA">
        <w:rPr>
          <w:sz w:val="20"/>
        </w:rPr>
        <w:t>(1)</w:t>
      </w:r>
      <w:r w:rsidR="004F3D92">
        <w:rPr>
          <w:sz w:val="20"/>
        </w:rPr>
        <w:t> </w:t>
      </w:r>
      <w:r w:rsidRPr="002155CA">
        <w:rPr>
          <w:sz w:val="20"/>
        </w:rPr>
        <w:t>(d) of the CFI Act.</w:t>
      </w:r>
    </w:p>
    <w:p w:rsidR="00DF7BD1" w:rsidRPr="00990913" w:rsidRDefault="00DF7BD1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 w:rsidRPr="00990913">
        <w:rPr>
          <w:rFonts w:ascii="Arial" w:hAnsi="Arial"/>
          <w:szCs w:val="24"/>
        </w:rPr>
        <w:lastRenderedPageBreak/>
        <w:t>Division 2.1</w:t>
      </w:r>
      <w:r w:rsidR="004B726E">
        <w:rPr>
          <w:rFonts w:ascii="Arial" w:hAnsi="Arial"/>
          <w:szCs w:val="24"/>
        </w:rPr>
        <w:t>, heading</w:t>
      </w:r>
    </w:p>
    <w:p w:rsidR="00DF7BD1" w:rsidRPr="004B726E" w:rsidRDefault="004B726E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4B726E">
        <w:rPr>
          <w:i/>
        </w:rPr>
        <w:t>omit</w:t>
      </w:r>
      <w:proofErr w:type="gramEnd"/>
    </w:p>
    <w:p w:rsidR="00BC5399" w:rsidRPr="00AF566B" w:rsidRDefault="00BC5399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 w:rsidRPr="00AF566B">
        <w:rPr>
          <w:rFonts w:ascii="Arial" w:hAnsi="Arial"/>
          <w:szCs w:val="24"/>
        </w:rPr>
        <w:t>S</w:t>
      </w:r>
      <w:r w:rsidR="00DF7BD1" w:rsidRPr="00AF566B">
        <w:rPr>
          <w:rFonts w:ascii="Arial" w:hAnsi="Arial"/>
          <w:szCs w:val="24"/>
        </w:rPr>
        <w:t>ubs</w:t>
      </w:r>
      <w:r w:rsidRPr="00AF566B">
        <w:rPr>
          <w:rFonts w:ascii="Arial" w:hAnsi="Arial"/>
          <w:szCs w:val="24"/>
        </w:rPr>
        <w:t>ection 2.1</w:t>
      </w:r>
      <w:r w:rsidR="00DF7BD1" w:rsidRPr="00AF566B">
        <w:rPr>
          <w:rFonts w:ascii="Arial" w:hAnsi="Arial"/>
          <w:szCs w:val="24"/>
        </w:rPr>
        <w:t xml:space="preserve"> (2)</w:t>
      </w:r>
    </w:p>
    <w:p w:rsidR="00DF7BD1" w:rsidRPr="00DF7BD1" w:rsidRDefault="00DF7BD1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DF7BD1">
        <w:rPr>
          <w:i/>
        </w:rPr>
        <w:t>after</w:t>
      </w:r>
      <w:proofErr w:type="gramEnd"/>
    </w:p>
    <w:p w:rsidR="00DF7BD1" w:rsidRPr="00DF7BD1" w:rsidRDefault="00DF7BD1" w:rsidP="00BA28DE">
      <w:pPr>
        <w:ind w:left="1134"/>
      </w:pPr>
      <w:proofErr w:type="gramStart"/>
      <w:r>
        <w:t>greenhouse</w:t>
      </w:r>
      <w:proofErr w:type="gramEnd"/>
      <w:r>
        <w:t xml:space="preserve"> and</w:t>
      </w:r>
      <w:r w:rsidRPr="00DF7BD1">
        <w:t xml:space="preserve"> energy audits</w:t>
      </w:r>
    </w:p>
    <w:p w:rsidR="00DF7BD1" w:rsidRPr="00DF7BD1" w:rsidRDefault="00DF7BD1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DF7BD1">
        <w:rPr>
          <w:i/>
        </w:rPr>
        <w:t>insert</w:t>
      </w:r>
      <w:proofErr w:type="gramEnd"/>
    </w:p>
    <w:p w:rsidR="00BC5399" w:rsidRDefault="00BC5399" w:rsidP="00BA28DE">
      <w:pPr>
        <w:ind w:left="1134"/>
      </w:pPr>
      <w:proofErr w:type="gramStart"/>
      <w:r w:rsidRPr="00DF7BD1">
        <w:t>and</w:t>
      </w:r>
      <w:proofErr w:type="gramEnd"/>
      <w:r w:rsidRPr="00DF7BD1">
        <w:t xml:space="preserve"> CFI audits</w:t>
      </w:r>
    </w:p>
    <w:p w:rsidR="009C52DC" w:rsidRPr="00AF566B" w:rsidRDefault="009C52DC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 w:rsidRPr="00AF566B">
        <w:rPr>
          <w:rFonts w:ascii="Arial" w:hAnsi="Arial"/>
          <w:szCs w:val="24"/>
        </w:rPr>
        <w:t>Paragraph 2.4 (6) (b)</w:t>
      </w:r>
    </w:p>
    <w:p w:rsidR="009C52DC" w:rsidRPr="00B610F5" w:rsidRDefault="006A160F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>
        <w:rPr>
          <w:i/>
        </w:rPr>
        <w:t>omit</w:t>
      </w:r>
      <w:proofErr w:type="gramEnd"/>
      <w:r>
        <w:rPr>
          <w:i/>
        </w:rPr>
        <w:t xml:space="preserve"> each mention of</w:t>
      </w:r>
    </w:p>
    <w:p w:rsidR="006A160F" w:rsidRDefault="006A160F" w:rsidP="00BA28DE">
      <w:pPr>
        <w:ind w:left="1134"/>
        <w:rPr>
          <w:rFonts w:eastAsia="Calibri"/>
          <w:lang w:eastAsia="en-AU"/>
        </w:rPr>
      </w:pPr>
      <w:r>
        <w:rPr>
          <w:rFonts w:eastAsia="Calibri"/>
          <w:lang w:eastAsia="en-AU"/>
        </w:rPr>
        <w:t>Greenhouse and Energy Data Officer</w:t>
      </w:r>
    </w:p>
    <w:p w:rsidR="006A160F" w:rsidRPr="006A160F" w:rsidRDefault="006A160F" w:rsidP="005960EC">
      <w:pPr>
        <w:pStyle w:val="definition"/>
        <w:keepNext/>
        <w:spacing w:before="240" w:after="240" w:line="240" w:lineRule="auto"/>
        <w:ind w:left="709"/>
        <w:rPr>
          <w:i/>
          <w:lang w:eastAsia="en-US"/>
        </w:rPr>
      </w:pPr>
      <w:proofErr w:type="gramStart"/>
      <w:r w:rsidRPr="006A160F">
        <w:rPr>
          <w:i/>
        </w:rPr>
        <w:t>insert</w:t>
      </w:r>
      <w:proofErr w:type="gramEnd"/>
    </w:p>
    <w:p w:rsidR="009C52DC" w:rsidRPr="00DF7BD1" w:rsidRDefault="009C52DC" w:rsidP="00BA28DE">
      <w:pPr>
        <w:ind w:left="1134"/>
      </w:pPr>
      <w:r w:rsidRPr="00B610F5">
        <w:rPr>
          <w:rFonts w:eastAsia="Calibri"/>
          <w:lang w:eastAsia="en-AU"/>
        </w:rPr>
        <w:t>Regulator</w:t>
      </w:r>
    </w:p>
    <w:p w:rsidR="00BC5399" w:rsidRPr="00AF566B" w:rsidRDefault="00BC5399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 w:rsidRPr="00AF566B">
        <w:rPr>
          <w:rFonts w:ascii="Arial" w:hAnsi="Arial"/>
          <w:szCs w:val="24"/>
        </w:rPr>
        <w:t>Section 2.5</w:t>
      </w:r>
      <w:r w:rsidR="00357E69" w:rsidRPr="00AF566B">
        <w:rPr>
          <w:rFonts w:ascii="Arial" w:hAnsi="Arial"/>
          <w:szCs w:val="24"/>
        </w:rPr>
        <w:t>, note</w:t>
      </w:r>
    </w:p>
    <w:p w:rsidR="00357E69" w:rsidRPr="00357E69" w:rsidRDefault="00357E69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357E69">
        <w:rPr>
          <w:i/>
        </w:rPr>
        <w:t>after</w:t>
      </w:r>
      <w:proofErr w:type="gramEnd"/>
    </w:p>
    <w:p w:rsidR="00357E69" w:rsidRDefault="00357E69" w:rsidP="00BA28DE">
      <w:pPr>
        <w:ind w:left="1134"/>
      </w:pPr>
      <w:proofErr w:type="gramStart"/>
      <w:r>
        <w:t>greenhouse</w:t>
      </w:r>
      <w:proofErr w:type="gramEnd"/>
      <w:r>
        <w:t xml:space="preserve"> and energy audit</w:t>
      </w:r>
    </w:p>
    <w:p w:rsidR="00357E69" w:rsidRPr="00357E69" w:rsidRDefault="00357E69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357E69">
        <w:rPr>
          <w:i/>
        </w:rPr>
        <w:t>insert</w:t>
      </w:r>
      <w:proofErr w:type="gramEnd"/>
    </w:p>
    <w:p w:rsidR="00357E69" w:rsidRDefault="00357E69" w:rsidP="00BA28DE">
      <w:pPr>
        <w:ind w:left="1134"/>
      </w:pPr>
      <w:proofErr w:type="gramStart"/>
      <w:r>
        <w:t>or</w:t>
      </w:r>
      <w:proofErr w:type="gramEnd"/>
      <w:r>
        <w:t xml:space="preserve"> a CFI audit</w:t>
      </w:r>
    </w:p>
    <w:p w:rsidR="00357E69" w:rsidRPr="00AF566B" w:rsidRDefault="00357E69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 w:rsidRPr="00AF566B">
        <w:rPr>
          <w:rFonts w:ascii="Arial" w:hAnsi="Arial"/>
          <w:szCs w:val="24"/>
        </w:rPr>
        <w:t>Paragraph 3.3 (2) (e)</w:t>
      </w:r>
    </w:p>
    <w:p w:rsidR="00357E69" w:rsidRPr="00357E69" w:rsidRDefault="00357E69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357E69">
        <w:rPr>
          <w:i/>
        </w:rPr>
        <w:t>omit</w:t>
      </w:r>
      <w:proofErr w:type="gramEnd"/>
    </w:p>
    <w:p w:rsidR="00357E69" w:rsidRDefault="00357E69" w:rsidP="00BA28DE">
      <w:pPr>
        <w:ind w:left="1134"/>
      </w:pPr>
      <w:r>
        <w:t>NGER legislation</w:t>
      </w:r>
    </w:p>
    <w:p w:rsidR="00357E69" w:rsidRPr="00357E69" w:rsidRDefault="00357E69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357E69">
        <w:rPr>
          <w:i/>
        </w:rPr>
        <w:t>insert</w:t>
      </w:r>
      <w:proofErr w:type="gramEnd"/>
    </w:p>
    <w:p w:rsidR="00357E69" w:rsidRDefault="00357E69" w:rsidP="00BA28DE">
      <w:pPr>
        <w:ind w:left="1134"/>
      </w:pPr>
      <w:r>
        <w:t xml:space="preserve">NGER legislation, </w:t>
      </w:r>
      <w:r w:rsidRPr="00357E69">
        <w:t>the CFI legislation or associated provisions</w:t>
      </w:r>
    </w:p>
    <w:p w:rsidR="00357E69" w:rsidRPr="00AF566B" w:rsidRDefault="00357E69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 w:rsidRPr="00AF566B">
        <w:rPr>
          <w:rFonts w:ascii="Arial" w:hAnsi="Arial"/>
          <w:szCs w:val="24"/>
        </w:rPr>
        <w:lastRenderedPageBreak/>
        <w:t>Paragraph 3.4 (1) (a)</w:t>
      </w:r>
    </w:p>
    <w:p w:rsidR="00357E69" w:rsidRPr="00B610F5" w:rsidRDefault="006A160F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>
        <w:rPr>
          <w:i/>
        </w:rPr>
        <w:t>omit</w:t>
      </w:r>
      <w:proofErr w:type="gramEnd"/>
      <w:r>
        <w:rPr>
          <w:i/>
        </w:rPr>
        <w:t xml:space="preserve"> each mention of</w:t>
      </w:r>
    </w:p>
    <w:p w:rsidR="006A160F" w:rsidRDefault="006A160F" w:rsidP="00BA28DE">
      <w:pPr>
        <w:ind w:left="1134"/>
      </w:pPr>
      <w:r>
        <w:t>Greenhouse and Energy Data Officer</w:t>
      </w:r>
    </w:p>
    <w:p w:rsidR="006A160F" w:rsidRPr="006A160F" w:rsidRDefault="006A160F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>
        <w:rPr>
          <w:i/>
        </w:rPr>
        <w:t>insert</w:t>
      </w:r>
      <w:proofErr w:type="gramEnd"/>
    </w:p>
    <w:p w:rsidR="00357E69" w:rsidRPr="00B610F5" w:rsidRDefault="00357E69" w:rsidP="00BA28DE">
      <w:pPr>
        <w:ind w:left="1134"/>
      </w:pPr>
      <w:r w:rsidRPr="00B610F5">
        <w:t>Regulator</w:t>
      </w:r>
    </w:p>
    <w:p w:rsidR="005272CC" w:rsidRPr="00B610F5" w:rsidRDefault="005272CC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 w:rsidRPr="00B610F5">
        <w:rPr>
          <w:rFonts w:ascii="Arial" w:hAnsi="Arial"/>
          <w:szCs w:val="24"/>
        </w:rPr>
        <w:t>Subsection 3.4 (3)</w:t>
      </w:r>
    </w:p>
    <w:p w:rsidR="005272CC" w:rsidRPr="00B610F5" w:rsidRDefault="005272CC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B610F5">
        <w:rPr>
          <w:i/>
        </w:rPr>
        <w:t>omit</w:t>
      </w:r>
      <w:proofErr w:type="gramEnd"/>
    </w:p>
    <w:p w:rsidR="005272CC" w:rsidRPr="00B610F5" w:rsidRDefault="005272CC" w:rsidP="00BA28DE">
      <w:pPr>
        <w:ind w:left="1134"/>
      </w:pPr>
      <w:r w:rsidRPr="00B610F5">
        <w:t xml:space="preserve">Greenhouse and Energy Data </w:t>
      </w:r>
      <w:r w:rsidR="004B726E">
        <w:t>O</w:t>
      </w:r>
      <w:r w:rsidRPr="00B610F5">
        <w:t>fficer</w:t>
      </w:r>
    </w:p>
    <w:p w:rsidR="005272CC" w:rsidRPr="00B610F5" w:rsidRDefault="005272CC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B610F5">
        <w:rPr>
          <w:i/>
        </w:rPr>
        <w:t>insert</w:t>
      </w:r>
      <w:proofErr w:type="gramEnd"/>
    </w:p>
    <w:p w:rsidR="005272CC" w:rsidRPr="00357E69" w:rsidRDefault="005272CC" w:rsidP="00BA28DE">
      <w:pPr>
        <w:ind w:left="1134"/>
      </w:pPr>
      <w:r w:rsidRPr="00B610F5">
        <w:t>Regulator</w:t>
      </w:r>
    </w:p>
    <w:p w:rsidR="00936D6A" w:rsidRPr="00AF566B" w:rsidRDefault="006A160F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Subp</w:t>
      </w:r>
      <w:r w:rsidR="00936D6A" w:rsidRPr="00AF566B">
        <w:rPr>
          <w:rFonts w:ascii="Arial" w:hAnsi="Arial"/>
          <w:szCs w:val="24"/>
        </w:rPr>
        <w:t>aragraph</w:t>
      </w:r>
      <w:r w:rsidR="00BC5399" w:rsidRPr="00AF566B">
        <w:rPr>
          <w:rFonts w:ascii="Arial" w:hAnsi="Arial"/>
          <w:szCs w:val="24"/>
        </w:rPr>
        <w:t xml:space="preserve"> 3.6</w:t>
      </w:r>
      <w:r w:rsidR="00936D6A" w:rsidRPr="00AF566B">
        <w:rPr>
          <w:rFonts w:ascii="Arial" w:hAnsi="Arial"/>
          <w:szCs w:val="24"/>
        </w:rPr>
        <w:t xml:space="preserve"> (5) (h) (iii)</w:t>
      </w:r>
    </w:p>
    <w:p w:rsidR="00BC5399" w:rsidRPr="00936D6A" w:rsidRDefault="005F5671" w:rsidP="005960EC">
      <w:pPr>
        <w:pStyle w:val="definition"/>
        <w:keepNext/>
        <w:spacing w:before="240" w:after="240" w:line="240" w:lineRule="auto"/>
        <w:ind w:left="709"/>
        <w:rPr>
          <w:b/>
          <w:i/>
        </w:rPr>
      </w:pPr>
      <w:proofErr w:type="gramStart"/>
      <w:r w:rsidRPr="005960EC">
        <w:rPr>
          <w:i/>
        </w:rPr>
        <w:t>substitute</w:t>
      </w:r>
      <w:proofErr w:type="gramEnd"/>
    </w:p>
    <w:p w:rsidR="00936D6A" w:rsidRDefault="006A160F" w:rsidP="006A160F">
      <w:pPr>
        <w:tabs>
          <w:tab w:val="right" w:pos="1560"/>
        </w:tabs>
        <w:spacing w:before="240"/>
        <w:ind w:left="1701" w:hanging="1134"/>
      </w:pPr>
      <w:r>
        <w:tab/>
        <w:t>(iii)</w:t>
      </w:r>
      <w:r>
        <w:tab/>
      </w:r>
      <w:r w:rsidR="00936D6A">
        <w:t>if the plan relates to a greenhouse and energy audit—</w:t>
      </w:r>
      <w:r w:rsidR="00936D6A" w:rsidRPr="00936D6A">
        <w:t>the audited body’s systems and processes</w:t>
      </w:r>
      <w:r w:rsidR="005F5671">
        <w:t xml:space="preserve"> for identifying the risks of misstatements that are material and relevant to its reporting requirements under the NGER legislation and the body’s procedures to address those risks;</w:t>
      </w:r>
    </w:p>
    <w:p w:rsidR="00936D6A" w:rsidRPr="00936D6A" w:rsidRDefault="002155CA" w:rsidP="00961B3E">
      <w:pPr>
        <w:tabs>
          <w:tab w:val="right" w:pos="1560"/>
        </w:tabs>
        <w:spacing w:before="240"/>
        <w:ind w:left="1701" w:hanging="1134"/>
      </w:pPr>
      <w:r>
        <w:tab/>
      </w:r>
      <w:r w:rsidR="00936D6A">
        <w:t>(</w:t>
      </w:r>
      <w:proofErr w:type="spellStart"/>
      <w:proofErr w:type="gramStart"/>
      <w:r w:rsidRPr="002155CA">
        <w:t>iiia</w:t>
      </w:r>
      <w:proofErr w:type="spellEnd"/>
      <w:proofErr w:type="gramEnd"/>
      <w:r w:rsidR="00936D6A" w:rsidRPr="002155CA">
        <w:t>)</w:t>
      </w:r>
      <w:r w:rsidR="00936D6A">
        <w:tab/>
        <w:t>if the plan relates to a CFI audit</w:t>
      </w:r>
      <w:r w:rsidR="00AB01C0">
        <w:t>—</w:t>
      </w:r>
      <w:r w:rsidR="00936D6A" w:rsidRPr="00936D6A">
        <w:t xml:space="preserve">the audited body’s systems and processes for identifying the risks of misstatements that are material and relevant to its reporting requirements under the CFI </w:t>
      </w:r>
      <w:r w:rsidR="005F5671">
        <w:t>legislation</w:t>
      </w:r>
      <w:r w:rsidR="005F5671" w:rsidRPr="00936D6A">
        <w:t xml:space="preserve"> </w:t>
      </w:r>
      <w:r w:rsidR="00936D6A" w:rsidRPr="00936D6A">
        <w:t>and the body’s procedures to address those risks;</w:t>
      </w:r>
    </w:p>
    <w:p w:rsidR="00BC5399" w:rsidRPr="00AF566B" w:rsidRDefault="00936D6A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 w:rsidRPr="00AF566B">
        <w:rPr>
          <w:rFonts w:ascii="Arial" w:hAnsi="Arial"/>
          <w:szCs w:val="24"/>
        </w:rPr>
        <w:t>Subsection 3.11 (2)</w:t>
      </w:r>
    </w:p>
    <w:p w:rsidR="00936D6A" w:rsidRPr="00936D6A" w:rsidRDefault="00936D6A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936D6A">
        <w:rPr>
          <w:i/>
        </w:rPr>
        <w:t>after</w:t>
      </w:r>
      <w:proofErr w:type="gramEnd"/>
    </w:p>
    <w:p w:rsidR="00936D6A" w:rsidRDefault="00936D6A" w:rsidP="00BA28DE">
      <w:pPr>
        <w:ind w:left="1134"/>
      </w:pPr>
      <w:proofErr w:type="gramStart"/>
      <w:r>
        <w:t>greenhouse</w:t>
      </w:r>
      <w:proofErr w:type="gramEnd"/>
      <w:r>
        <w:t xml:space="preserve"> and energy audits</w:t>
      </w:r>
    </w:p>
    <w:p w:rsidR="00936D6A" w:rsidRPr="00936D6A" w:rsidRDefault="00936D6A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936D6A">
        <w:rPr>
          <w:i/>
        </w:rPr>
        <w:t>insert</w:t>
      </w:r>
      <w:proofErr w:type="gramEnd"/>
    </w:p>
    <w:p w:rsidR="00936D6A" w:rsidRDefault="00936D6A" w:rsidP="00BA28DE">
      <w:pPr>
        <w:ind w:left="1134"/>
      </w:pPr>
      <w:proofErr w:type="gramStart"/>
      <w:r>
        <w:t>or</w:t>
      </w:r>
      <w:proofErr w:type="gramEnd"/>
      <w:r>
        <w:t xml:space="preserve"> CFI audits</w:t>
      </w:r>
    </w:p>
    <w:p w:rsidR="00936D6A" w:rsidRPr="00AF566B" w:rsidRDefault="00936D6A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 w:rsidRPr="00AF566B">
        <w:rPr>
          <w:rFonts w:ascii="Arial" w:hAnsi="Arial"/>
          <w:szCs w:val="24"/>
        </w:rPr>
        <w:lastRenderedPageBreak/>
        <w:t>Section 3.12</w:t>
      </w:r>
    </w:p>
    <w:p w:rsidR="00936D6A" w:rsidRPr="00936D6A" w:rsidRDefault="00936D6A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936D6A">
        <w:rPr>
          <w:i/>
        </w:rPr>
        <w:t>after</w:t>
      </w:r>
      <w:proofErr w:type="gramEnd"/>
    </w:p>
    <w:p w:rsidR="00936D6A" w:rsidRDefault="00936D6A" w:rsidP="00BA28DE">
      <w:pPr>
        <w:ind w:left="1134"/>
      </w:pPr>
      <w:proofErr w:type="gramStart"/>
      <w:r>
        <w:t>greenhouse</w:t>
      </w:r>
      <w:proofErr w:type="gramEnd"/>
      <w:r>
        <w:t xml:space="preserve"> and energy audit</w:t>
      </w:r>
    </w:p>
    <w:p w:rsidR="00936D6A" w:rsidRPr="00936D6A" w:rsidRDefault="00936D6A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936D6A">
        <w:rPr>
          <w:i/>
        </w:rPr>
        <w:t>insert</w:t>
      </w:r>
      <w:proofErr w:type="gramEnd"/>
    </w:p>
    <w:p w:rsidR="00936D6A" w:rsidRDefault="00936D6A" w:rsidP="00BA28DE">
      <w:pPr>
        <w:ind w:left="1134"/>
      </w:pPr>
      <w:proofErr w:type="gramStart"/>
      <w:r>
        <w:t>or</w:t>
      </w:r>
      <w:proofErr w:type="gramEnd"/>
      <w:r>
        <w:t xml:space="preserve"> CFI audit</w:t>
      </w:r>
    </w:p>
    <w:p w:rsidR="00BC5399" w:rsidRPr="00AF566B" w:rsidRDefault="005272CC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 w:rsidRPr="00AF566B">
        <w:rPr>
          <w:rFonts w:ascii="Arial" w:hAnsi="Arial"/>
          <w:szCs w:val="24"/>
        </w:rPr>
        <w:t>Paragraph 3.14 (1) (e)</w:t>
      </w:r>
      <w:r w:rsidR="00BC5399" w:rsidRPr="00AF566B">
        <w:rPr>
          <w:rFonts w:ascii="Arial" w:hAnsi="Arial"/>
          <w:szCs w:val="24"/>
        </w:rPr>
        <w:t xml:space="preserve"> </w:t>
      </w:r>
    </w:p>
    <w:p w:rsidR="005272CC" w:rsidRPr="005272CC" w:rsidRDefault="005272CC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5272CC">
        <w:rPr>
          <w:i/>
        </w:rPr>
        <w:t>after</w:t>
      </w:r>
      <w:proofErr w:type="gramEnd"/>
    </w:p>
    <w:p w:rsidR="005272CC" w:rsidRDefault="005272CC" w:rsidP="00BA28DE">
      <w:pPr>
        <w:ind w:left="1134"/>
      </w:pPr>
      <w:proofErr w:type="gramStart"/>
      <w:r>
        <w:t>greenhouse</w:t>
      </w:r>
      <w:proofErr w:type="gramEnd"/>
      <w:r>
        <w:t xml:space="preserve"> and energy audits</w:t>
      </w:r>
    </w:p>
    <w:p w:rsidR="005272CC" w:rsidRPr="005272CC" w:rsidRDefault="005272CC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5272CC">
        <w:rPr>
          <w:i/>
        </w:rPr>
        <w:t>insert</w:t>
      </w:r>
      <w:proofErr w:type="gramEnd"/>
    </w:p>
    <w:p w:rsidR="005272CC" w:rsidRDefault="005272CC" w:rsidP="00BA28DE">
      <w:pPr>
        <w:ind w:left="1134"/>
      </w:pPr>
      <w:proofErr w:type="gramStart"/>
      <w:r>
        <w:t>or</w:t>
      </w:r>
      <w:proofErr w:type="gramEnd"/>
      <w:r>
        <w:t xml:space="preserve"> CFI audits</w:t>
      </w:r>
    </w:p>
    <w:p w:rsidR="00831E71" w:rsidRPr="00AF566B" w:rsidRDefault="00C25EF7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Subsection</w:t>
      </w:r>
      <w:r w:rsidRPr="00AF566B">
        <w:rPr>
          <w:rFonts w:ascii="Arial" w:hAnsi="Arial"/>
          <w:szCs w:val="24"/>
        </w:rPr>
        <w:t xml:space="preserve"> </w:t>
      </w:r>
      <w:r w:rsidR="00831E71" w:rsidRPr="00AF566B">
        <w:rPr>
          <w:rFonts w:ascii="Arial" w:hAnsi="Arial"/>
          <w:szCs w:val="24"/>
        </w:rPr>
        <w:t xml:space="preserve">3.17 (2), </w:t>
      </w:r>
      <w:r>
        <w:rPr>
          <w:rFonts w:ascii="Arial" w:hAnsi="Arial"/>
          <w:szCs w:val="24"/>
        </w:rPr>
        <w:t>n</w:t>
      </w:r>
      <w:r w:rsidR="00831E71" w:rsidRPr="00AF566B">
        <w:rPr>
          <w:rFonts w:ascii="Arial" w:hAnsi="Arial"/>
          <w:szCs w:val="24"/>
        </w:rPr>
        <w:t>ote</w:t>
      </w:r>
      <w:r>
        <w:rPr>
          <w:rFonts w:ascii="Arial" w:hAnsi="Arial"/>
          <w:szCs w:val="24"/>
        </w:rPr>
        <w:t>, paragraph</w:t>
      </w:r>
      <w:r w:rsidR="00831E71" w:rsidRPr="00AF566B">
        <w:rPr>
          <w:rFonts w:ascii="Arial" w:hAnsi="Arial"/>
          <w:szCs w:val="24"/>
        </w:rPr>
        <w:t xml:space="preserve"> (a)</w:t>
      </w:r>
    </w:p>
    <w:p w:rsidR="00831E71" w:rsidRPr="00831E71" w:rsidRDefault="00831E71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831E71">
        <w:rPr>
          <w:i/>
        </w:rPr>
        <w:t>omit</w:t>
      </w:r>
      <w:proofErr w:type="gramEnd"/>
    </w:p>
    <w:p w:rsidR="00831E71" w:rsidRDefault="00831E71" w:rsidP="00BA28DE">
      <w:pPr>
        <w:ind w:left="1134"/>
      </w:pPr>
      <w:proofErr w:type="gramStart"/>
      <w:r>
        <w:t>or</w:t>
      </w:r>
      <w:proofErr w:type="gramEnd"/>
    </w:p>
    <w:p w:rsidR="00831E71" w:rsidRPr="00AF566B" w:rsidRDefault="00C25EF7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 w:rsidRPr="00C25EF7">
        <w:rPr>
          <w:rFonts w:ascii="Arial" w:hAnsi="Arial"/>
          <w:szCs w:val="24"/>
        </w:rPr>
        <w:t xml:space="preserve">Subsection </w:t>
      </w:r>
      <w:r w:rsidR="00831E71" w:rsidRPr="00AF566B">
        <w:rPr>
          <w:rFonts w:ascii="Arial" w:hAnsi="Arial"/>
          <w:szCs w:val="24"/>
        </w:rPr>
        <w:t xml:space="preserve">3.17 (3), </w:t>
      </w:r>
      <w:r>
        <w:rPr>
          <w:rFonts w:ascii="Arial" w:hAnsi="Arial"/>
          <w:szCs w:val="24"/>
        </w:rPr>
        <w:t>n</w:t>
      </w:r>
      <w:r w:rsidR="00831E71" w:rsidRPr="00AF566B">
        <w:rPr>
          <w:rFonts w:ascii="Arial" w:hAnsi="Arial"/>
          <w:szCs w:val="24"/>
        </w:rPr>
        <w:t>ote 1</w:t>
      </w:r>
      <w:r>
        <w:rPr>
          <w:rFonts w:ascii="Arial" w:hAnsi="Arial"/>
          <w:szCs w:val="24"/>
        </w:rPr>
        <w:t>, paragraph</w:t>
      </w:r>
      <w:r w:rsidR="00831E71" w:rsidRPr="00AF566B">
        <w:rPr>
          <w:rFonts w:ascii="Arial" w:hAnsi="Arial"/>
          <w:szCs w:val="24"/>
        </w:rPr>
        <w:t xml:space="preserve"> (a)</w:t>
      </w:r>
    </w:p>
    <w:p w:rsidR="00831E71" w:rsidRPr="00831E71" w:rsidRDefault="00831E71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831E71">
        <w:rPr>
          <w:i/>
        </w:rPr>
        <w:t>omit</w:t>
      </w:r>
      <w:proofErr w:type="gramEnd"/>
    </w:p>
    <w:p w:rsidR="00831E71" w:rsidRDefault="00831E71" w:rsidP="00BA28DE">
      <w:pPr>
        <w:ind w:left="1134"/>
      </w:pPr>
      <w:proofErr w:type="gramStart"/>
      <w:r>
        <w:t>or</w:t>
      </w:r>
      <w:proofErr w:type="gramEnd"/>
    </w:p>
    <w:p w:rsidR="00831E71" w:rsidRPr="00AF566B" w:rsidRDefault="00C25EF7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 w:rsidRPr="00C25EF7">
        <w:rPr>
          <w:rFonts w:ascii="Arial" w:hAnsi="Arial"/>
          <w:szCs w:val="24"/>
        </w:rPr>
        <w:t xml:space="preserve">Subsection </w:t>
      </w:r>
      <w:r w:rsidR="00831E71" w:rsidRPr="00AF566B">
        <w:rPr>
          <w:rFonts w:ascii="Arial" w:hAnsi="Arial"/>
          <w:szCs w:val="24"/>
        </w:rPr>
        <w:t xml:space="preserve">3.18 (2), </w:t>
      </w:r>
      <w:r>
        <w:rPr>
          <w:rFonts w:ascii="Arial" w:hAnsi="Arial"/>
          <w:szCs w:val="24"/>
        </w:rPr>
        <w:t>n</w:t>
      </w:r>
      <w:r w:rsidR="00831E71" w:rsidRPr="00AF566B">
        <w:rPr>
          <w:rFonts w:ascii="Arial" w:hAnsi="Arial"/>
          <w:szCs w:val="24"/>
        </w:rPr>
        <w:t>ote</w:t>
      </w:r>
      <w:r>
        <w:rPr>
          <w:rFonts w:ascii="Arial" w:hAnsi="Arial"/>
          <w:szCs w:val="24"/>
        </w:rPr>
        <w:t>, paragraph</w:t>
      </w:r>
      <w:r w:rsidR="00831E71" w:rsidRPr="00AF566B">
        <w:rPr>
          <w:rFonts w:ascii="Arial" w:hAnsi="Arial"/>
          <w:szCs w:val="24"/>
        </w:rPr>
        <w:t xml:space="preserve"> (a)</w:t>
      </w:r>
    </w:p>
    <w:p w:rsidR="00831E71" w:rsidRPr="00831E71" w:rsidRDefault="00831E71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831E71">
        <w:rPr>
          <w:i/>
        </w:rPr>
        <w:t>omit</w:t>
      </w:r>
      <w:proofErr w:type="gramEnd"/>
    </w:p>
    <w:p w:rsidR="00831E71" w:rsidRDefault="00831E71" w:rsidP="00BA28DE">
      <w:pPr>
        <w:ind w:left="1134"/>
      </w:pPr>
      <w:proofErr w:type="gramStart"/>
      <w:r>
        <w:t>or</w:t>
      </w:r>
      <w:proofErr w:type="gramEnd"/>
    </w:p>
    <w:p w:rsidR="00831E71" w:rsidRPr="00AF566B" w:rsidRDefault="00334D72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 w:rsidRPr="00334D72">
        <w:rPr>
          <w:rFonts w:ascii="Arial" w:hAnsi="Arial"/>
          <w:szCs w:val="24"/>
        </w:rPr>
        <w:t xml:space="preserve">Subsection </w:t>
      </w:r>
      <w:r w:rsidR="00831E71" w:rsidRPr="00AF566B">
        <w:rPr>
          <w:rFonts w:ascii="Arial" w:hAnsi="Arial"/>
          <w:szCs w:val="24"/>
        </w:rPr>
        <w:t>3.18</w:t>
      </w:r>
      <w:r w:rsidR="00D6294A">
        <w:rPr>
          <w:rFonts w:ascii="Arial" w:hAnsi="Arial"/>
          <w:szCs w:val="24"/>
        </w:rPr>
        <w:t xml:space="preserve"> (3), </w:t>
      </w:r>
      <w:r>
        <w:rPr>
          <w:rFonts w:ascii="Arial" w:hAnsi="Arial"/>
          <w:szCs w:val="24"/>
        </w:rPr>
        <w:t>n</w:t>
      </w:r>
      <w:r w:rsidR="00831E71" w:rsidRPr="00AF566B">
        <w:rPr>
          <w:rFonts w:ascii="Arial" w:hAnsi="Arial"/>
          <w:szCs w:val="24"/>
        </w:rPr>
        <w:t>ote 1</w:t>
      </w:r>
      <w:r>
        <w:rPr>
          <w:rFonts w:ascii="Arial" w:hAnsi="Arial"/>
          <w:szCs w:val="24"/>
        </w:rPr>
        <w:t>, paragraph</w:t>
      </w:r>
      <w:r w:rsidR="00831E71" w:rsidRPr="00AF566B">
        <w:rPr>
          <w:rFonts w:ascii="Arial" w:hAnsi="Arial"/>
          <w:szCs w:val="24"/>
        </w:rPr>
        <w:t xml:space="preserve"> (a)</w:t>
      </w:r>
    </w:p>
    <w:p w:rsidR="00831E71" w:rsidRPr="00831E71" w:rsidRDefault="00831E71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831E71">
        <w:rPr>
          <w:i/>
        </w:rPr>
        <w:t>omit</w:t>
      </w:r>
      <w:proofErr w:type="gramEnd"/>
    </w:p>
    <w:p w:rsidR="00831E71" w:rsidRDefault="00831E71" w:rsidP="00BA28DE">
      <w:pPr>
        <w:ind w:left="1134"/>
      </w:pPr>
      <w:proofErr w:type="gramStart"/>
      <w:r>
        <w:t>or</w:t>
      </w:r>
      <w:proofErr w:type="gramEnd"/>
    </w:p>
    <w:p w:rsidR="009C52DC" w:rsidRPr="00AF566B" w:rsidRDefault="009C52DC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 w:rsidRPr="00AF566B">
        <w:rPr>
          <w:rFonts w:ascii="Arial" w:hAnsi="Arial"/>
          <w:szCs w:val="24"/>
        </w:rPr>
        <w:lastRenderedPageBreak/>
        <w:t>Paragraph 3.21 (3) (</w:t>
      </w:r>
      <w:proofErr w:type="spellStart"/>
      <w:r w:rsidRPr="00AF566B">
        <w:rPr>
          <w:rFonts w:ascii="Arial" w:hAnsi="Arial"/>
          <w:szCs w:val="24"/>
        </w:rPr>
        <w:t>i</w:t>
      </w:r>
      <w:proofErr w:type="spellEnd"/>
      <w:r w:rsidRPr="00AF566B">
        <w:rPr>
          <w:rFonts w:ascii="Arial" w:hAnsi="Arial"/>
          <w:szCs w:val="24"/>
        </w:rPr>
        <w:t>)</w:t>
      </w:r>
    </w:p>
    <w:p w:rsidR="009C52DC" w:rsidRPr="00B610F5" w:rsidRDefault="009C52DC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B610F5">
        <w:rPr>
          <w:i/>
        </w:rPr>
        <w:t>omit</w:t>
      </w:r>
      <w:proofErr w:type="gramEnd"/>
    </w:p>
    <w:p w:rsidR="009C52DC" w:rsidRPr="00B610F5" w:rsidRDefault="009C52DC" w:rsidP="00BA28DE">
      <w:pPr>
        <w:ind w:left="1134"/>
      </w:pPr>
      <w:r w:rsidRPr="00B610F5">
        <w:t>Greenhouse and Energy Data Officer</w:t>
      </w:r>
    </w:p>
    <w:p w:rsidR="009C52DC" w:rsidRPr="00B610F5" w:rsidRDefault="009C52DC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B610F5">
        <w:rPr>
          <w:i/>
        </w:rPr>
        <w:t>insert</w:t>
      </w:r>
      <w:proofErr w:type="gramEnd"/>
    </w:p>
    <w:p w:rsidR="009C52DC" w:rsidRPr="009C52DC" w:rsidRDefault="009C52DC" w:rsidP="00BA28DE">
      <w:pPr>
        <w:ind w:left="1134"/>
      </w:pPr>
      <w:r w:rsidRPr="00B610F5">
        <w:t>Regulator</w:t>
      </w:r>
    </w:p>
    <w:p w:rsidR="00BC5399" w:rsidRPr="00AF566B" w:rsidRDefault="00334D72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Subp</w:t>
      </w:r>
      <w:r w:rsidR="00831E71" w:rsidRPr="00AF566B">
        <w:rPr>
          <w:rFonts w:ascii="Arial" w:hAnsi="Arial"/>
          <w:szCs w:val="24"/>
        </w:rPr>
        <w:t>aragraph</w:t>
      </w:r>
      <w:r w:rsidR="00BC5399" w:rsidRPr="00AF566B">
        <w:rPr>
          <w:rFonts w:ascii="Arial" w:hAnsi="Arial"/>
          <w:szCs w:val="24"/>
        </w:rPr>
        <w:t xml:space="preserve"> 3.22</w:t>
      </w:r>
      <w:r w:rsidR="00831E71" w:rsidRPr="00AF566B">
        <w:rPr>
          <w:rFonts w:ascii="Arial" w:hAnsi="Arial"/>
          <w:szCs w:val="24"/>
        </w:rPr>
        <w:t xml:space="preserve"> (2) (b) (</w:t>
      </w:r>
      <w:proofErr w:type="gramStart"/>
      <w:r w:rsidR="00831E71" w:rsidRPr="00AF566B">
        <w:rPr>
          <w:rFonts w:ascii="Arial" w:hAnsi="Arial"/>
          <w:szCs w:val="24"/>
        </w:rPr>
        <w:t>vi</w:t>
      </w:r>
      <w:proofErr w:type="gramEnd"/>
      <w:r w:rsidR="00831E71" w:rsidRPr="00AF566B">
        <w:rPr>
          <w:rFonts w:ascii="Arial" w:hAnsi="Arial"/>
          <w:szCs w:val="24"/>
        </w:rPr>
        <w:t>)</w:t>
      </w:r>
    </w:p>
    <w:p w:rsidR="00831E71" w:rsidRPr="00831E71" w:rsidRDefault="00831E71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831E71">
        <w:rPr>
          <w:i/>
        </w:rPr>
        <w:t>omit</w:t>
      </w:r>
      <w:proofErr w:type="gramEnd"/>
    </w:p>
    <w:p w:rsidR="00831E71" w:rsidRDefault="00831E71" w:rsidP="00BA28DE">
      <w:pPr>
        <w:ind w:left="1134"/>
      </w:pPr>
      <w:proofErr w:type="gramStart"/>
      <w:r>
        <w:t>the</w:t>
      </w:r>
      <w:proofErr w:type="gramEnd"/>
      <w:r>
        <w:t xml:space="preserve"> NGER legislation</w:t>
      </w:r>
    </w:p>
    <w:p w:rsidR="00831E71" w:rsidRPr="00831E71" w:rsidRDefault="00831E71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831E71">
        <w:rPr>
          <w:i/>
        </w:rPr>
        <w:t>insert</w:t>
      </w:r>
      <w:proofErr w:type="gramEnd"/>
    </w:p>
    <w:p w:rsidR="00831E71" w:rsidRPr="00831E71" w:rsidRDefault="00831E71" w:rsidP="00BA28DE">
      <w:pPr>
        <w:ind w:left="1134"/>
      </w:pPr>
      <w:proofErr w:type="gramStart"/>
      <w:r>
        <w:t>the</w:t>
      </w:r>
      <w:proofErr w:type="gramEnd"/>
      <w:r>
        <w:t xml:space="preserve"> NGER legislation, the CFI legislation or associated provisions</w:t>
      </w:r>
    </w:p>
    <w:p w:rsidR="00BC5399" w:rsidRPr="00AF566B" w:rsidRDefault="008F73ED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 w:rsidRPr="00AF566B">
        <w:rPr>
          <w:rFonts w:ascii="Arial" w:hAnsi="Arial"/>
          <w:szCs w:val="24"/>
        </w:rPr>
        <w:t>Paragraph 3.23 (1) (c)</w:t>
      </w:r>
    </w:p>
    <w:p w:rsidR="008F73ED" w:rsidRPr="008F73ED" w:rsidRDefault="00334D72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>
        <w:rPr>
          <w:i/>
        </w:rPr>
        <w:t>omit</w:t>
      </w:r>
      <w:proofErr w:type="gramEnd"/>
    </w:p>
    <w:p w:rsidR="008F73ED" w:rsidRDefault="008F73ED" w:rsidP="00BA28DE">
      <w:pPr>
        <w:ind w:left="1134"/>
      </w:pPr>
      <w:r>
        <w:t>Regulations</w:t>
      </w:r>
      <w:r w:rsidR="00334D72">
        <w:t>;</w:t>
      </w:r>
    </w:p>
    <w:p w:rsidR="008F73ED" w:rsidRPr="008F73ED" w:rsidRDefault="008F73ED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8F73ED">
        <w:rPr>
          <w:i/>
        </w:rPr>
        <w:t>insert</w:t>
      </w:r>
      <w:proofErr w:type="gramEnd"/>
    </w:p>
    <w:p w:rsidR="008F73ED" w:rsidRPr="008F73ED" w:rsidRDefault="00334D72" w:rsidP="00BA28DE">
      <w:pPr>
        <w:ind w:left="1134"/>
      </w:pPr>
      <w:r>
        <w:t>Regulations,</w:t>
      </w:r>
      <w:r w:rsidR="008F73ED" w:rsidRPr="008F73ED">
        <w:t xml:space="preserve"> the CFI </w:t>
      </w:r>
      <w:r w:rsidR="00364A43">
        <w:t>legislation</w:t>
      </w:r>
      <w:r w:rsidR="008F73ED" w:rsidRPr="008F73ED">
        <w:t xml:space="preserve"> or associated provisions</w:t>
      </w:r>
      <w:r>
        <w:t>;</w:t>
      </w:r>
    </w:p>
    <w:p w:rsidR="00BC5399" w:rsidRPr="00AF566B" w:rsidRDefault="00BC4FCE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 w:rsidRPr="00AF566B">
        <w:rPr>
          <w:rFonts w:ascii="Arial" w:hAnsi="Arial"/>
          <w:szCs w:val="24"/>
        </w:rPr>
        <w:t>Paragraph</w:t>
      </w:r>
      <w:r w:rsidR="00BC5399" w:rsidRPr="00AF566B">
        <w:rPr>
          <w:rFonts w:ascii="Arial" w:hAnsi="Arial"/>
          <w:szCs w:val="24"/>
        </w:rPr>
        <w:t xml:space="preserve"> 4.2</w:t>
      </w:r>
      <w:r w:rsidRPr="00AF566B">
        <w:rPr>
          <w:rFonts w:ascii="Arial" w:hAnsi="Arial"/>
          <w:szCs w:val="24"/>
        </w:rPr>
        <w:t xml:space="preserve"> (2) (c)</w:t>
      </w:r>
    </w:p>
    <w:p w:rsidR="00BC4FCE" w:rsidRPr="00BC4FCE" w:rsidRDefault="00BC4FCE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BC4FCE">
        <w:rPr>
          <w:i/>
        </w:rPr>
        <w:t>after</w:t>
      </w:r>
      <w:proofErr w:type="gramEnd"/>
    </w:p>
    <w:p w:rsidR="00BC4FCE" w:rsidRDefault="00BC4FCE" w:rsidP="00BA28DE">
      <w:pPr>
        <w:ind w:left="1134"/>
      </w:pPr>
      <w:proofErr w:type="gramStart"/>
      <w:r>
        <w:t>greenhouse</w:t>
      </w:r>
      <w:proofErr w:type="gramEnd"/>
      <w:r>
        <w:t xml:space="preserve"> and energy audit</w:t>
      </w:r>
    </w:p>
    <w:p w:rsidR="00BC4FCE" w:rsidRPr="00BC4FCE" w:rsidRDefault="00BC4FCE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BC4FCE">
        <w:rPr>
          <w:i/>
        </w:rPr>
        <w:t>insert</w:t>
      </w:r>
      <w:proofErr w:type="gramEnd"/>
    </w:p>
    <w:p w:rsidR="00BC4FCE" w:rsidRDefault="00BC4FCE" w:rsidP="00BA28DE">
      <w:pPr>
        <w:ind w:left="1134"/>
      </w:pPr>
      <w:proofErr w:type="gramStart"/>
      <w:r>
        <w:t>or</w:t>
      </w:r>
      <w:proofErr w:type="gramEnd"/>
      <w:r>
        <w:t xml:space="preserve"> CFI audit</w:t>
      </w:r>
    </w:p>
    <w:p w:rsidR="00BC4FCE" w:rsidRPr="00AF566B" w:rsidRDefault="00BC4FCE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 w:rsidRPr="00AF566B">
        <w:rPr>
          <w:rFonts w:ascii="Arial" w:hAnsi="Arial"/>
          <w:szCs w:val="24"/>
        </w:rPr>
        <w:t>Paragraph 4.2 (2) (e)</w:t>
      </w:r>
    </w:p>
    <w:p w:rsidR="00BC4FCE" w:rsidRPr="00BC4FCE" w:rsidRDefault="00BC4FCE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BC4FCE">
        <w:rPr>
          <w:i/>
        </w:rPr>
        <w:t>after</w:t>
      </w:r>
      <w:proofErr w:type="gramEnd"/>
    </w:p>
    <w:p w:rsidR="00BC4FCE" w:rsidRDefault="00BC4FCE" w:rsidP="00BA28DE">
      <w:pPr>
        <w:ind w:left="1134"/>
      </w:pPr>
      <w:r>
        <w:t>NGER legislation</w:t>
      </w:r>
    </w:p>
    <w:p w:rsidR="00BC4FCE" w:rsidRPr="00BC4FCE" w:rsidRDefault="00BC4FCE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BC4FCE">
        <w:rPr>
          <w:i/>
        </w:rPr>
        <w:lastRenderedPageBreak/>
        <w:t>insert</w:t>
      </w:r>
      <w:proofErr w:type="gramEnd"/>
    </w:p>
    <w:p w:rsidR="00BC4FCE" w:rsidRDefault="00BC4FCE" w:rsidP="00BA28DE">
      <w:pPr>
        <w:ind w:left="1134"/>
      </w:pPr>
      <w:proofErr w:type="gramStart"/>
      <w:r w:rsidRPr="00BC4FCE">
        <w:t>or</w:t>
      </w:r>
      <w:proofErr w:type="gramEnd"/>
      <w:r w:rsidRPr="00BC4FCE">
        <w:t xml:space="preserve"> the CFI </w:t>
      </w:r>
      <w:r w:rsidR="00364A43">
        <w:t>legislation</w:t>
      </w:r>
      <w:r w:rsidRPr="00BC4FCE">
        <w:t xml:space="preserve"> or associated provisions</w:t>
      </w:r>
    </w:p>
    <w:p w:rsidR="00103430" w:rsidRPr="00AF566B" w:rsidRDefault="00103430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 w:rsidRPr="00AF566B">
        <w:rPr>
          <w:rFonts w:ascii="Arial" w:hAnsi="Arial"/>
          <w:szCs w:val="24"/>
        </w:rPr>
        <w:t>Paragraph 4.3 (1) (a)</w:t>
      </w:r>
    </w:p>
    <w:p w:rsidR="00103430" w:rsidRPr="00B610F5" w:rsidRDefault="00196178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>
        <w:rPr>
          <w:i/>
        </w:rPr>
        <w:t>omit</w:t>
      </w:r>
      <w:proofErr w:type="gramEnd"/>
      <w:r>
        <w:rPr>
          <w:i/>
        </w:rPr>
        <w:t xml:space="preserve"> each mention of</w:t>
      </w:r>
    </w:p>
    <w:p w:rsidR="00196178" w:rsidRDefault="00196178" w:rsidP="00BA28DE">
      <w:pPr>
        <w:ind w:left="1134"/>
      </w:pPr>
      <w:r>
        <w:t>Greenhouse and Energy Data Officer</w:t>
      </w:r>
    </w:p>
    <w:p w:rsidR="00196178" w:rsidRPr="00196178" w:rsidRDefault="00196178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196178">
        <w:rPr>
          <w:i/>
        </w:rPr>
        <w:t>insert</w:t>
      </w:r>
      <w:proofErr w:type="gramEnd"/>
    </w:p>
    <w:p w:rsidR="00103430" w:rsidRPr="00B610F5" w:rsidRDefault="00103430" w:rsidP="00BA28DE">
      <w:pPr>
        <w:ind w:left="1134"/>
      </w:pPr>
      <w:r w:rsidRPr="00B610F5">
        <w:t>Regulator</w:t>
      </w:r>
    </w:p>
    <w:p w:rsidR="00103430" w:rsidRPr="00B610F5" w:rsidRDefault="00103430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 w:rsidRPr="00B610F5">
        <w:rPr>
          <w:rFonts w:ascii="Arial" w:hAnsi="Arial"/>
          <w:szCs w:val="24"/>
        </w:rPr>
        <w:t>Subsection 4.3 (3)</w:t>
      </w:r>
    </w:p>
    <w:p w:rsidR="00103430" w:rsidRPr="00B610F5" w:rsidRDefault="00103430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B610F5">
        <w:rPr>
          <w:i/>
        </w:rPr>
        <w:t>omit</w:t>
      </w:r>
      <w:proofErr w:type="gramEnd"/>
    </w:p>
    <w:p w:rsidR="00103430" w:rsidRPr="00B610F5" w:rsidRDefault="00103430" w:rsidP="00BA28DE">
      <w:pPr>
        <w:ind w:left="1134"/>
      </w:pPr>
      <w:r w:rsidRPr="00B610F5">
        <w:t>Greenhouse and Energy Data Officer</w:t>
      </w:r>
    </w:p>
    <w:p w:rsidR="00103430" w:rsidRPr="00B610F5" w:rsidRDefault="00103430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B610F5">
        <w:rPr>
          <w:i/>
        </w:rPr>
        <w:t>insert</w:t>
      </w:r>
      <w:proofErr w:type="gramEnd"/>
      <w:r w:rsidRPr="00B610F5">
        <w:rPr>
          <w:i/>
        </w:rPr>
        <w:t xml:space="preserve"> </w:t>
      </w:r>
    </w:p>
    <w:p w:rsidR="00103430" w:rsidRPr="00B610F5" w:rsidRDefault="00103430" w:rsidP="00BA28DE">
      <w:pPr>
        <w:ind w:left="1134"/>
      </w:pPr>
      <w:r w:rsidRPr="00B610F5">
        <w:t>Regulator</w:t>
      </w:r>
    </w:p>
    <w:p w:rsidR="00103430" w:rsidRPr="00B610F5" w:rsidRDefault="00103430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 w:rsidRPr="00B610F5">
        <w:rPr>
          <w:rFonts w:ascii="Arial" w:hAnsi="Arial"/>
          <w:szCs w:val="24"/>
        </w:rPr>
        <w:t>Subsection 4.7 (2)</w:t>
      </w:r>
    </w:p>
    <w:p w:rsidR="00103430" w:rsidRPr="00B610F5" w:rsidRDefault="00103430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B610F5">
        <w:rPr>
          <w:i/>
        </w:rPr>
        <w:t>omit</w:t>
      </w:r>
      <w:proofErr w:type="gramEnd"/>
    </w:p>
    <w:p w:rsidR="00103430" w:rsidRPr="00B610F5" w:rsidRDefault="00103430" w:rsidP="00BA28DE">
      <w:pPr>
        <w:ind w:left="1134"/>
      </w:pPr>
      <w:r w:rsidRPr="00B610F5">
        <w:t>Greenhouse and Energy Data Officer</w:t>
      </w:r>
    </w:p>
    <w:p w:rsidR="00103430" w:rsidRPr="00B610F5" w:rsidRDefault="00103430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B610F5">
        <w:rPr>
          <w:i/>
        </w:rPr>
        <w:t>insert</w:t>
      </w:r>
      <w:proofErr w:type="gramEnd"/>
      <w:r w:rsidRPr="00B610F5">
        <w:rPr>
          <w:i/>
        </w:rPr>
        <w:t xml:space="preserve"> </w:t>
      </w:r>
    </w:p>
    <w:p w:rsidR="00103430" w:rsidRPr="00B610F5" w:rsidRDefault="00103430" w:rsidP="00BA28DE">
      <w:pPr>
        <w:ind w:left="1134"/>
      </w:pPr>
      <w:r w:rsidRPr="00B610F5">
        <w:t>Regulator</w:t>
      </w:r>
    </w:p>
    <w:p w:rsidR="00BC5399" w:rsidRPr="00B610F5" w:rsidRDefault="00103430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 w:rsidRPr="00B610F5">
        <w:rPr>
          <w:rFonts w:ascii="Arial" w:hAnsi="Arial"/>
          <w:szCs w:val="24"/>
        </w:rPr>
        <w:t>Paragraph</w:t>
      </w:r>
      <w:r w:rsidR="00BC5399" w:rsidRPr="00B610F5">
        <w:rPr>
          <w:rFonts w:ascii="Arial" w:hAnsi="Arial"/>
          <w:szCs w:val="24"/>
        </w:rPr>
        <w:t xml:space="preserve"> 4.7</w:t>
      </w:r>
      <w:r w:rsidRPr="00B610F5">
        <w:rPr>
          <w:rFonts w:ascii="Arial" w:hAnsi="Arial"/>
          <w:szCs w:val="24"/>
        </w:rPr>
        <w:t xml:space="preserve"> (5) (b)</w:t>
      </w:r>
    </w:p>
    <w:p w:rsidR="00103430" w:rsidRPr="00B610F5" w:rsidRDefault="00103430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B610F5">
        <w:rPr>
          <w:i/>
        </w:rPr>
        <w:t>after</w:t>
      </w:r>
      <w:proofErr w:type="gramEnd"/>
      <w:r w:rsidRPr="00B610F5">
        <w:rPr>
          <w:i/>
        </w:rPr>
        <w:t xml:space="preserve"> </w:t>
      </w:r>
    </w:p>
    <w:p w:rsidR="00103430" w:rsidRPr="00B610F5" w:rsidRDefault="00103430" w:rsidP="00BA28DE">
      <w:pPr>
        <w:ind w:left="1134"/>
      </w:pPr>
      <w:proofErr w:type="gramStart"/>
      <w:r w:rsidRPr="00B610F5">
        <w:t>greenhouse</w:t>
      </w:r>
      <w:proofErr w:type="gramEnd"/>
      <w:r w:rsidRPr="00B610F5">
        <w:t xml:space="preserve"> and energy audit</w:t>
      </w:r>
    </w:p>
    <w:p w:rsidR="00103430" w:rsidRPr="00B610F5" w:rsidRDefault="00103430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B610F5">
        <w:rPr>
          <w:i/>
        </w:rPr>
        <w:t>insert</w:t>
      </w:r>
      <w:proofErr w:type="gramEnd"/>
    </w:p>
    <w:p w:rsidR="00103430" w:rsidRPr="00B610F5" w:rsidRDefault="00103430" w:rsidP="00BA28DE">
      <w:pPr>
        <w:ind w:left="1134"/>
      </w:pPr>
      <w:proofErr w:type="gramStart"/>
      <w:r w:rsidRPr="00B610F5">
        <w:t>or</w:t>
      </w:r>
      <w:proofErr w:type="gramEnd"/>
      <w:r w:rsidRPr="00B610F5">
        <w:t xml:space="preserve"> CFI audit</w:t>
      </w:r>
    </w:p>
    <w:p w:rsidR="00103430" w:rsidRPr="00B610F5" w:rsidRDefault="00103430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 w:rsidRPr="00B610F5">
        <w:rPr>
          <w:rFonts w:ascii="Arial" w:hAnsi="Arial"/>
          <w:szCs w:val="24"/>
        </w:rPr>
        <w:lastRenderedPageBreak/>
        <w:t>Paragraph 4.7 (5) (g)</w:t>
      </w:r>
    </w:p>
    <w:p w:rsidR="00103430" w:rsidRPr="00B610F5" w:rsidRDefault="00103430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B610F5">
        <w:rPr>
          <w:i/>
        </w:rPr>
        <w:t>omit</w:t>
      </w:r>
      <w:proofErr w:type="gramEnd"/>
    </w:p>
    <w:p w:rsidR="00103430" w:rsidRPr="00B610F5" w:rsidRDefault="00103430" w:rsidP="00BA28DE">
      <w:pPr>
        <w:ind w:left="1134"/>
      </w:pPr>
      <w:r w:rsidRPr="00B610F5">
        <w:t>Greenhouse and Energy Data Officer</w:t>
      </w:r>
    </w:p>
    <w:p w:rsidR="00103430" w:rsidRPr="00B610F5" w:rsidRDefault="00103430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B610F5">
        <w:rPr>
          <w:i/>
        </w:rPr>
        <w:t>insert</w:t>
      </w:r>
      <w:proofErr w:type="gramEnd"/>
      <w:r w:rsidRPr="00B610F5">
        <w:rPr>
          <w:i/>
        </w:rPr>
        <w:t xml:space="preserve"> </w:t>
      </w:r>
    </w:p>
    <w:p w:rsidR="00103430" w:rsidRPr="00B610F5" w:rsidRDefault="00103430" w:rsidP="00BA28DE">
      <w:pPr>
        <w:ind w:left="1134"/>
      </w:pPr>
      <w:r w:rsidRPr="00B610F5">
        <w:t>Regulator</w:t>
      </w:r>
    </w:p>
    <w:p w:rsidR="00EB1803" w:rsidRPr="00B610F5" w:rsidRDefault="00EB1803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 w:rsidRPr="00B610F5">
        <w:rPr>
          <w:rFonts w:ascii="Arial" w:hAnsi="Arial"/>
          <w:szCs w:val="24"/>
        </w:rPr>
        <w:t>Paragraph 4.8 (1) (c)</w:t>
      </w:r>
    </w:p>
    <w:p w:rsidR="00EB1803" w:rsidRPr="00103430" w:rsidRDefault="00EB1803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103430">
        <w:rPr>
          <w:i/>
        </w:rPr>
        <w:t>after</w:t>
      </w:r>
      <w:proofErr w:type="gramEnd"/>
      <w:r w:rsidRPr="00103430">
        <w:rPr>
          <w:i/>
        </w:rPr>
        <w:t xml:space="preserve"> </w:t>
      </w:r>
    </w:p>
    <w:p w:rsidR="00EB1803" w:rsidRPr="00103430" w:rsidRDefault="00EB1803" w:rsidP="00BA28DE">
      <w:pPr>
        <w:ind w:left="1134"/>
      </w:pPr>
      <w:proofErr w:type="gramStart"/>
      <w:r w:rsidRPr="00103430">
        <w:t>greenhouse</w:t>
      </w:r>
      <w:proofErr w:type="gramEnd"/>
      <w:r w:rsidRPr="00103430">
        <w:t xml:space="preserve"> and energy audit</w:t>
      </w:r>
    </w:p>
    <w:p w:rsidR="00EB1803" w:rsidRPr="00103430" w:rsidRDefault="00EB1803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103430">
        <w:rPr>
          <w:i/>
        </w:rPr>
        <w:t>insert</w:t>
      </w:r>
      <w:proofErr w:type="gramEnd"/>
    </w:p>
    <w:p w:rsidR="00EB1803" w:rsidRDefault="00EB1803" w:rsidP="00BA28DE">
      <w:pPr>
        <w:ind w:left="1134"/>
      </w:pPr>
      <w:proofErr w:type="gramStart"/>
      <w:r w:rsidRPr="00103430">
        <w:t>or</w:t>
      </w:r>
      <w:proofErr w:type="gramEnd"/>
      <w:r w:rsidRPr="00103430">
        <w:t xml:space="preserve"> CFI audit</w:t>
      </w:r>
    </w:p>
    <w:p w:rsidR="00EB1803" w:rsidRPr="00AF566B" w:rsidRDefault="00EB1803" w:rsidP="00C931C8">
      <w:pPr>
        <w:pStyle w:val="Heading3"/>
        <w:numPr>
          <w:ilvl w:val="0"/>
          <w:numId w:val="19"/>
        </w:numPr>
        <w:spacing w:before="360"/>
        <w:ind w:left="709" w:hanging="709"/>
        <w:rPr>
          <w:rFonts w:ascii="Arial" w:hAnsi="Arial"/>
          <w:szCs w:val="24"/>
        </w:rPr>
      </w:pPr>
      <w:r w:rsidRPr="00AF566B">
        <w:rPr>
          <w:rFonts w:ascii="Arial" w:hAnsi="Arial"/>
          <w:szCs w:val="24"/>
        </w:rPr>
        <w:t>Paragraph 4.8 (1) (j)</w:t>
      </w:r>
    </w:p>
    <w:p w:rsidR="00103430" w:rsidRPr="00EB1803" w:rsidRDefault="00334D72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>
        <w:rPr>
          <w:i/>
        </w:rPr>
        <w:t>omit</w:t>
      </w:r>
      <w:proofErr w:type="gramEnd"/>
    </w:p>
    <w:p w:rsidR="00EB1803" w:rsidRDefault="00EB1803" w:rsidP="00BA28DE">
      <w:pPr>
        <w:ind w:left="1134"/>
      </w:pPr>
      <w:proofErr w:type="gramStart"/>
      <w:r>
        <w:t>Regulations</w:t>
      </w:r>
      <w:r w:rsidR="00334D72">
        <w:t>.</w:t>
      </w:r>
      <w:proofErr w:type="gramEnd"/>
    </w:p>
    <w:p w:rsidR="00EB1803" w:rsidRPr="00EB1803" w:rsidRDefault="00EB1803" w:rsidP="005960EC">
      <w:pPr>
        <w:pStyle w:val="definition"/>
        <w:keepNext/>
        <w:spacing w:before="240" w:after="240" w:line="240" w:lineRule="auto"/>
        <w:ind w:left="709"/>
        <w:rPr>
          <w:i/>
        </w:rPr>
      </w:pPr>
      <w:proofErr w:type="gramStart"/>
      <w:r w:rsidRPr="00EB1803">
        <w:rPr>
          <w:i/>
        </w:rPr>
        <w:t>insert</w:t>
      </w:r>
      <w:proofErr w:type="gramEnd"/>
    </w:p>
    <w:p w:rsidR="00764FDB" w:rsidRPr="0072657B" w:rsidRDefault="00334D72" w:rsidP="0072657B">
      <w:pPr>
        <w:ind w:left="1134"/>
      </w:pPr>
      <w:proofErr w:type="gramStart"/>
      <w:r>
        <w:t xml:space="preserve">Regulations, </w:t>
      </w:r>
      <w:r w:rsidR="00EB1803" w:rsidRPr="00EB1803">
        <w:t xml:space="preserve">the CFI </w:t>
      </w:r>
      <w:r w:rsidR="00364A43">
        <w:t>legislation</w:t>
      </w:r>
      <w:r w:rsidR="00EB1803" w:rsidRPr="00EB1803">
        <w:t xml:space="preserve"> or associated provisions</w:t>
      </w:r>
      <w:r w:rsidR="00B168C5">
        <w:t>.</w:t>
      </w:r>
      <w:proofErr w:type="gramEnd"/>
    </w:p>
    <w:sectPr w:rsidR="00764FDB" w:rsidRPr="0072657B" w:rsidSect="00C95DC3">
      <w:headerReference w:type="default" r:id="rId19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0F6" w:rsidRDefault="00F770F6">
      <w:r>
        <w:separator/>
      </w:r>
    </w:p>
  </w:endnote>
  <w:endnote w:type="continuationSeparator" w:id="0">
    <w:p w:rsidR="00F770F6" w:rsidRDefault="00F77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B8B" w:rsidRDefault="003C2B8B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3C2B8B">
      <w:tc>
        <w:tcPr>
          <w:tcW w:w="1134" w:type="dxa"/>
          <w:shd w:val="clear" w:color="auto" w:fill="auto"/>
        </w:tcPr>
        <w:p w:rsidR="003C2B8B" w:rsidRPr="003D7214" w:rsidRDefault="003C2B8B">
          <w:pPr>
            <w:spacing w:line="240" w:lineRule="exact"/>
            <w:rPr>
              <w:rFonts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3C2B8B" w:rsidRPr="004F5D6D" w:rsidRDefault="003C2B8B">
          <w:pPr>
            <w:pStyle w:val="FooterCitation"/>
          </w:pPr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1F39F3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34" w:type="dxa"/>
          <w:shd w:val="clear" w:color="auto" w:fill="auto"/>
        </w:tcPr>
        <w:p w:rsidR="003C2B8B" w:rsidRPr="00451BF5" w:rsidRDefault="003C2B8B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3C2B8B" w:rsidRDefault="003C2B8B">
    <w:pPr>
      <w:pStyle w:val="FooterDraft"/>
      <w:ind w:right="360" w:firstLine="360"/>
    </w:pPr>
  </w:p>
  <w:p w:rsidR="003C2B8B" w:rsidRDefault="003C2B8B">
    <w:pPr>
      <w:pStyle w:val="FooterInfo"/>
    </w:pPr>
    <w:r w:rsidRPr="00974D8C">
      <w:t xml:space="preserve"> </w:t>
    </w:r>
    <w:r>
      <w:t xml:space="preserve"> </w:t>
    </w:r>
  </w:p>
  <w:p w:rsidR="003C2B8B" w:rsidRPr="0055794B" w:rsidRDefault="003C2B8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B8B" w:rsidRDefault="003C2B8B">
    <w:pPr>
      <w:spacing w:line="200" w:lineRule="exact"/>
    </w:pPr>
  </w:p>
  <w:tbl>
    <w:tblPr>
      <w:tblW w:w="0" w:type="auto"/>
      <w:tblLayout w:type="fixed"/>
      <w:tblLook w:val="01E0"/>
    </w:tblPr>
    <w:tblGrid>
      <w:gridCol w:w="1134"/>
      <w:gridCol w:w="6095"/>
      <w:gridCol w:w="1134"/>
    </w:tblGrid>
    <w:tr w:rsidR="003C2B8B" w:rsidTr="001420D3">
      <w:tc>
        <w:tcPr>
          <w:tcW w:w="1134" w:type="dxa"/>
          <w:shd w:val="clear" w:color="auto" w:fill="auto"/>
        </w:tcPr>
        <w:p w:rsidR="003C2B8B" w:rsidRPr="001420D3" w:rsidRDefault="003C2B8B">
          <w:pPr>
            <w:spacing w:line="240" w:lineRule="exact"/>
            <w:rPr>
              <w:rFonts w:ascii="Arial" w:hAnsi="Arial" w:cs="Arial"/>
            </w:rPr>
          </w:pPr>
        </w:p>
      </w:tc>
      <w:tc>
        <w:tcPr>
          <w:tcW w:w="6095" w:type="dxa"/>
          <w:shd w:val="clear" w:color="auto" w:fill="auto"/>
        </w:tcPr>
        <w:p w:rsidR="003C2B8B" w:rsidRPr="004F5D6D" w:rsidRDefault="003C2B8B" w:rsidP="001420D3">
          <w:pPr>
            <w:pStyle w:val="FooterCitation"/>
          </w:pPr>
        </w:p>
      </w:tc>
      <w:tc>
        <w:tcPr>
          <w:tcW w:w="1134" w:type="dxa"/>
          <w:shd w:val="clear" w:color="auto" w:fill="auto"/>
        </w:tcPr>
        <w:p w:rsidR="003C2B8B" w:rsidRPr="001420D3" w:rsidRDefault="003C2B8B">
          <w:pPr>
            <w:spacing w:line="240" w:lineRule="exact"/>
            <w:jc w:val="right"/>
            <w:rPr>
              <w:rStyle w:val="PageNumber"/>
              <w:rFonts w:ascii="Arial" w:hAnsi="Arial" w:cs="Arial"/>
            </w:rPr>
          </w:pPr>
        </w:p>
      </w:tc>
    </w:tr>
  </w:tbl>
  <w:p w:rsidR="003C2B8B" w:rsidRPr="00F10D43" w:rsidRDefault="003C2B8B">
    <w:pPr>
      <w:pStyle w:val="Footerinfo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B8B" w:rsidRDefault="003C2B8B" w:rsidP="001D0B1A">
    <w:pPr>
      <w:pStyle w:val="SecurityClassificationFooter"/>
    </w:pPr>
    <w:r>
      <w:fldChar w:fldCharType="begin"/>
    </w:r>
    <w:r>
      <w:instrText xml:space="preserve"> DOCPROPERTY SecurityClassification \* MERGEFORMAT </w:instrText>
    </w:r>
    <w:r>
      <w:fldChar w:fldCharType="separate"/>
    </w:r>
    <w:r w:rsidR="001F39F3">
      <w:rPr>
        <w:b w:val="0"/>
        <w:bCs/>
        <w:lang w:val="en-US"/>
      </w:rPr>
      <w:t>Error! Unknown document property name.</w:t>
    </w:r>
    <w: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B8B" w:rsidRDefault="003C2B8B" w:rsidP="00242AC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3C2B8B" w:rsidTr="00242ACA">
      <w:tc>
        <w:tcPr>
          <w:tcW w:w="1134" w:type="dxa"/>
          <w:shd w:val="clear" w:color="auto" w:fill="auto"/>
        </w:tcPr>
        <w:p w:rsidR="003C2B8B" w:rsidRDefault="003C2B8B" w:rsidP="00242ACA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3C2B8B" w:rsidRPr="00242ACA" w:rsidRDefault="003C2B8B" w:rsidP="00DF70A7">
          <w:pPr>
            <w:pStyle w:val="FooterCitation"/>
          </w:pPr>
          <w:r w:rsidRPr="009B7009">
            <w:t>National Greenhouse and Energy Reporting (Audit) Amendment Determination 2012</w:t>
          </w:r>
          <w:r>
            <w:t xml:space="preserve"> (No. 1)</w:t>
          </w:r>
        </w:p>
      </w:tc>
      <w:tc>
        <w:tcPr>
          <w:tcW w:w="1134" w:type="dxa"/>
          <w:shd w:val="clear" w:color="auto" w:fill="auto"/>
        </w:tcPr>
        <w:p w:rsidR="003C2B8B" w:rsidRPr="00242ACA" w:rsidRDefault="003C2B8B" w:rsidP="00242ACA">
          <w:pPr>
            <w:spacing w:line="240" w:lineRule="exact"/>
            <w:jc w:val="right"/>
            <w:rPr>
              <w:rStyle w:val="PageNumber"/>
              <w:rFonts w:ascii="Arial" w:hAnsi="Arial" w:cs="Arial"/>
            </w:rPr>
          </w:pPr>
          <w:r w:rsidRPr="00242ACA">
            <w:rPr>
              <w:rStyle w:val="PageNumber"/>
              <w:rFonts w:ascii="Arial" w:hAnsi="Arial" w:cs="Arial"/>
              <w:sz w:val="22"/>
            </w:rPr>
            <w:fldChar w:fldCharType="begin"/>
          </w:r>
          <w:r w:rsidRPr="00242ACA">
            <w:rPr>
              <w:rStyle w:val="PageNumber"/>
              <w:rFonts w:ascii="Arial" w:hAnsi="Arial" w:cs="Arial"/>
              <w:sz w:val="22"/>
            </w:rPr>
            <w:instrText xml:space="preserve">PAGE  </w:instrText>
          </w:r>
          <w:r w:rsidRPr="00242ACA">
            <w:rPr>
              <w:rStyle w:val="PageNumber"/>
              <w:rFonts w:ascii="Arial" w:hAnsi="Arial" w:cs="Arial"/>
              <w:sz w:val="22"/>
            </w:rPr>
            <w:fldChar w:fldCharType="separate"/>
          </w:r>
          <w:r w:rsidR="006C2DD2">
            <w:rPr>
              <w:rStyle w:val="PageNumber"/>
              <w:rFonts w:ascii="Arial" w:hAnsi="Arial" w:cs="Arial"/>
              <w:noProof/>
              <w:sz w:val="22"/>
            </w:rPr>
            <w:t>12</w:t>
          </w:r>
          <w:r w:rsidRPr="00242ACA">
            <w:rPr>
              <w:rStyle w:val="PageNumber"/>
              <w:rFonts w:ascii="Arial" w:hAnsi="Arial" w:cs="Arial"/>
              <w:sz w:val="22"/>
            </w:rPr>
            <w:fldChar w:fldCharType="end"/>
          </w:r>
        </w:p>
      </w:tc>
    </w:tr>
  </w:tbl>
  <w:p w:rsidR="003C2B8B" w:rsidRPr="00242ACA" w:rsidRDefault="003C2B8B" w:rsidP="00242ACA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B8B" w:rsidRDefault="003C2B8B" w:rsidP="00242AC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3C2B8B" w:rsidTr="00242ACA">
      <w:tc>
        <w:tcPr>
          <w:tcW w:w="1134" w:type="dxa"/>
          <w:shd w:val="clear" w:color="auto" w:fill="auto"/>
        </w:tcPr>
        <w:p w:rsidR="003C2B8B" w:rsidRPr="00242ACA" w:rsidRDefault="003C2B8B" w:rsidP="00242AC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242ACA">
            <w:rPr>
              <w:rStyle w:val="PageNumber"/>
              <w:rFonts w:ascii="Arial" w:hAnsi="Arial" w:cs="Arial"/>
              <w:sz w:val="22"/>
            </w:rPr>
            <w:fldChar w:fldCharType="begin"/>
          </w:r>
          <w:r w:rsidRPr="00242ACA">
            <w:rPr>
              <w:rStyle w:val="PageNumber"/>
              <w:rFonts w:ascii="Arial" w:hAnsi="Arial" w:cs="Arial"/>
              <w:sz w:val="22"/>
            </w:rPr>
            <w:instrText xml:space="preserve">PAGE  </w:instrText>
          </w:r>
          <w:r w:rsidRPr="00242ACA">
            <w:rPr>
              <w:rStyle w:val="PageNumber"/>
              <w:rFonts w:ascii="Arial" w:hAnsi="Arial" w:cs="Arial"/>
              <w:sz w:val="22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2"/>
            </w:rPr>
            <w:t>3</w:t>
          </w:r>
          <w:r w:rsidRPr="00242ACA">
            <w:rPr>
              <w:rStyle w:val="PageNumber"/>
              <w:rFonts w:ascii="Arial" w:hAnsi="Arial" w:cs="Arial"/>
              <w:sz w:val="22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3C2B8B" w:rsidRPr="004F5D6D" w:rsidRDefault="003C2B8B" w:rsidP="00242ACA">
          <w:pPr>
            <w:pStyle w:val="FooterCitation"/>
          </w:pPr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1F39F3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34" w:type="dxa"/>
          <w:shd w:val="clear" w:color="auto" w:fill="auto"/>
        </w:tcPr>
        <w:p w:rsidR="003C2B8B" w:rsidRPr="00451BF5" w:rsidRDefault="003C2B8B" w:rsidP="00242ACA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3C2B8B" w:rsidRDefault="003C2B8B" w:rsidP="00242ACA">
    <w:pPr>
      <w:pStyle w:val="FooterInfo"/>
    </w:pPr>
    <w:r w:rsidRPr="00974D8C">
      <w:t xml:space="preserve"> </w:t>
    </w:r>
    <w:r>
      <w:t xml:space="preserve"> </w:t>
    </w:r>
  </w:p>
  <w:p w:rsidR="003C2B8B" w:rsidRPr="0055794B" w:rsidRDefault="003C2B8B" w:rsidP="00242ACA">
    <w:pPr>
      <w:pStyle w:val="Footer"/>
    </w:pPr>
  </w:p>
  <w:p w:rsidR="003C2B8B" w:rsidRDefault="003C2B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0F6" w:rsidRDefault="00F770F6">
      <w:r>
        <w:separator/>
      </w:r>
    </w:p>
  </w:footnote>
  <w:footnote w:type="continuationSeparator" w:id="0">
    <w:p w:rsidR="00F770F6" w:rsidRDefault="00F770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14" w:type="dxa"/>
      <w:tblLayout w:type="fixed"/>
      <w:tblLook w:val="01E0"/>
    </w:tblPr>
    <w:tblGrid>
      <w:gridCol w:w="1546"/>
      <w:gridCol w:w="6868"/>
    </w:tblGrid>
    <w:tr w:rsidR="003C2B8B">
      <w:tc>
        <w:tcPr>
          <w:tcW w:w="8414" w:type="dxa"/>
          <w:gridSpan w:val="2"/>
        </w:tcPr>
        <w:p w:rsidR="003C2B8B" w:rsidRDefault="003C2B8B">
          <w:pPr>
            <w:pStyle w:val="HeaderLiteEven"/>
            <w:ind w:right="-108"/>
          </w:pPr>
          <w:r>
            <w:t>Contents</w:t>
          </w:r>
        </w:p>
      </w:tc>
    </w:tr>
    <w:tr w:rsidR="003C2B8B">
      <w:tc>
        <w:tcPr>
          <w:tcW w:w="1546" w:type="dxa"/>
        </w:tcPr>
        <w:p w:rsidR="003C2B8B" w:rsidRDefault="003C2B8B">
          <w:pPr>
            <w:pStyle w:val="HeaderLiteEven"/>
            <w:ind w:right="-108"/>
          </w:pPr>
        </w:p>
      </w:tc>
      <w:tc>
        <w:tcPr>
          <w:tcW w:w="6868" w:type="dxa"/>
          <w:vAlign w:val="bottom"/>
        </w:tcPr>
        <w:p w:rsidR="003C2B8B" w:rsidRDefault="003C2B8B">
          <w:pPr>
            <w:pStyle w:val="HeaderLiteEven"/>
            <w:ind w:right="-108"/>
          </w:pPr>
        </w:p>
      </w:tc>
    </w:tr>
    <w:tr w:rsidR="003C2B8B">
      <w:tc>
        <w:tcPr>
          <w:tcW w:w="1546" w:type="dxa"/>
          <w:tcBorders>
            <w:bottom w:val="single" w:sz="4" w:space="0" w:color="auto"/>
          </w:tcBorders>
          <w:shd w:val="clear" w:color="auto" w:fill="auto"/>
        </w:tcPr>
        <w:p w:rsidR="003C2B8B" w:rsidRDefault="003C2B8B">
          <w:pPr>
            <w:pStyle w:val="HeaderLiteEven"/>
            <w:spacing w:before="120" w:after="60"/>
            <w:ind w:right="-108"/>
          </w:pPr>
        </w:p>
      </w:tc>
      <w:tc>
        <w:tcPr>
          <w:tcW w:w="6868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3C2B8B" w:rsidRDefault="003C2B8B">
          <w:pPr>
            <w:pStyle w:val="HeaderLiteEven"/>
            <w:spacing w:before="120" w:after="60"/>
            <w:ind w:right="-108"/>
          </w:pPr>
        </w:p>
      </w:tc>
    </w:tr>
  </w:tbl>
  <w:p w:rsidR="003C2B8B" w:rsidRPr="001269B3" w:rsidRDefault="003C2B8B">
    <w:pPr>
      <w:pStyle w:val="HeaderContentsPage"/>
    </w:pPr>
    <w:r>
      <w:t>Page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14" w:type="dxa"/>
      <w:tblLayout w:type="fixed"/>
      <w:tblLook w:val="01E0"/>
    </w:tblPr>
    <w:tblGrid>
      <w:gridCol w:w="6868"/>
      <w:gridCol w:w="1546"/>
    </w:tblGrid>
    <w:tr w:rsidR="003C2B8B" w:rsidTr="001420D3">
      <w:tc>
        <w:tcPr>
          <w:tcW w:w="8414" w:type="dxa"/>
          <w:gridSpan w:val="2"/>
        </w:tcPr>
        <w:p w:rsidR="003C2B8B" w:rsidRDefault="003C2B8B" w:rsidP="001420D3">
          <w:pPr>
            <w:pStyle w:val="HeaderLiteOdd"/>
            <w:jc w:val="left"/>
          </w:pPr>
        </w:p>
      </w:tc>
    </w:tr>
    <w:tr w:rsidR="003C2B8B" w:rsidTr="00314139">
      <w:tc>
        <w:tcPr>
          <w:tcW w:w="6868" w:type="dxa"/>
          <w:vAlign w:val="bottom"/>
        </w:tcPr>
        <w:p w:rsidR="003C2B8B" w:rsidRDefault="003C2B8B">
          <w:pPr>
            <w:pStyle w:val="HeaderLiteOdd"/>
          </w:pPr>
        </w:p>
      </w:tc>
      <w:tc>
        <w:tcPr>
          <w:tcW w:w="1546" w:type="dxa"/>
        </w:tcPr>
        <w:p w:rsidR="003C2B8B" w:rsidRDefault="003C2B8B">
          <w:pPr>
            <w:pStyle w:val="HeaderLiteOdd"/>
          </w:pPr>
        </w:p>
      </w:tc>
    </w:tr>
    <w:tr w:rsidR="003C2B8B" w:rsidTr="00314139">
      <w:tc>
        <w:tcPr>
          <w:tcW w:w="6868" w:type="dxa"/>
          <w:shd w:val="clear" w:color="auto" w:fill="auto"/>
          <w:vAlign w:val="bottom"/>
        </w:tcPr>
        <w:p w:rsidR="003C2B8B" w:rsidRDefault="003C2B8B">
          <w:pPr>
            <w:pStyle w:val="HeaderLiteOdd"/>
            <w:spacing w:before="120" w:after="60"/>
          </w:pPr>
        </w:p>
      </w:tc>
      <w:tc>
        <w:tcPr>
          <w:tcW w:w="1546" w:type="dxa"/>
          <w:shd w:val="clear" w:color="auto" w:fill="auto"/>
        </w:tcPr>
        <w:p w:rsidR="003C2B8B" w:rsidRDefault="003C2B8B">
          <w:pPr>
            <w:pStyle w:val="HeaderLiteOdd"/>
            <w:spacing w:before="120" w:after="60"/>
          </w:pPr>
        </w:p>
      </w:tc>
    </w:tr>
  </w:tbl>
  <w:p w:rsidR="003C2B8B" w:rsidRDefault="003C2B8B">
    <w:pPr>
      <w:pStyle w:val="HeaderContentsPag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B8B" w:rsidRDefault="003C2B8B" w:rsidP="001D0B1A">
    <w:pPr>
      <w:pStyle w:val="SecurityClassificationHeader"/>
    </w:pPr>
    <w:r>
      <w:fldChar w:fldCharType="begin"/>
    </w:r>
    <w:r>
      <w:instrText xml:space="preserve"> DOCPROPERTY SecurityClassification \* MERGEFORMAT </w:instrText>
    </w:r>
    <w:r>
      <w:fldChar w:fldCharType="separate"/>
    </w:r>
    <w:r w:rsidR="001F39F3">
      <w:rPr>
        <w:b w:val="0"/>
        <w:bCs/>
        <w:lang w:val="en-US"/>
      </w:rPr>
      <w:t>Error! Unknown document property name.</w:t>
    </w:r>
    <w: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14" w:type="dxa"/>
      <w:tblLayout w:type="fixed"/>
      <w:tblLook w:val="01E0"/>
    </w:tblPr>
    <w:tblGrid>
      <w:gridCol w:w="6868"/>
      <w:gridCol w:w="1546"/>
    </w:tblGrid>
    <w:tr w:rsidR="003C2B8B" w:rsidRPr="00314139" w:rsidTr="00314139">
      <w:tc>
        <w:tcPr>
          <w:tcW w:w="8414" w:type="dxa"/>
          <w:gridSpan w:val="2"/>
        </w:tcPr>
        <w:p w:rsidR="003C2B8B" w:rsidRPr="00314139" w:rsidRDefault="003C2B8B" w:rsidP="00314139">
          <w:pPr>
            <w:pStyle w:val="Header"/>
          </w:pPr>
        </w:p>
      </w:tc>
    </w:tr>
    <w:tr w:rsidR="003C2B8B" w:rsidRPr="00314139" w:rsidTr="00314139">
      <w:tc>
        <w:tcPr>
          <w:tcW w:w="6868" w:type="dxa"/>
          <w:vAlign w:val="bottom"/>
        </w:tcPr>
        <w:p w:rsidR="003C2B8B" w:rsidRPr="00314139" w:rsidRDefault="003C2B8B" w:rsidP="00314139">
          <w:pPr>
            <w:pStyle w:val="Header"/>
          </w:pPr>
        </w:p>
      </w:tc>
      <w:tc>
        <w:tcPr>
          <w:tcW w:w="1546" w:type="dxa"/>
        </w:tcPr>
        <w:p w:rsidR="003C2B8B" w:rsidRPr="00314139" w:rsidRDefault="003C2B8B" w:rsidP="00314139">
          <w:pPr>
            <w:pStyle w:val="Header"/>
          </w:pPr>
        </w:p>
      </w:tc>
    </w:tr>
    <w:tr w:rsidR="003C2B8B" w:rsidRPr="0080562F" w:rsidTr="00314139">
      <w:tc>
        <w:tcPr>
          <w:tcW w:w="6868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3C2B8B" w:rsidRPr="0080562F" w:rsidRDefault="003C2B8B" w:rsidP="0080562F">
          <w:pPr>
            <w:pStyle w:val="Header"/>
            <w:spacing w:before="120" w:after="60"/>
            <w:rPr>
              <w:rFonts w:ascii="Arial" w:hAnsi="Arial" w:cs="Arial"/>
              <w:b/>
              <w:sz w:val="20"/>
            </w:rPr>
          </w:pPr>
          <w:r w:rsidRPr="0080562F">
            <w:rPr>
              <w:rFonts w:ascii="Arial" w:hAnsi="Arial" w:cs="Arial"/>
              <w:b/>
              <w:sz w:val="20"/>
            </w:rPr>
            <w:t>Section 1</w:t>
          </w:r>
        </w:p>
      </w:tc>
      <w:tc>
        <w:tcPr>
          <w:tcW w:w="1546" w:type="dxa"/>
          <w:tcBorders>
            <w:bottom w:val="single" w:sz="4" w:space="0" w:color="auto"/>
          </w:tcBorders>
          <w:shd w:val="clear" w:color="auto" w:fill="auto"/>
        </w:tcPr>
        <w:p w:rsidR="003C2B8B" w:rsidRPr="0080562F" w:rsidRDefault="003C2B8B" w:rsidP="0080562F">
          <w:pPr>
            <w:pStyle w:val="Header"/>
            <w:spacing w:before="120" w:after="60"/>
            <w:rPr>
              <w:rFonts w:ascii="Arial" w:hAnsi="Arial" w:cs="Arial"/>
              <w:b/>
              <w:sz w:val="20"/>
            </w:rPr>
          </w:pPr>
        </w:p>
      </w:tc>
    </w:tr>
  </w:tbl>
  <w:p w:rsidR="003C2B8B" w:rsidRPr="00314139" w:rsidRDefault="003C2B8B" w:rsidP="00314139">
    <w:pPr>
      <w:pStyle w:val="Header"/>
    </w:pPr>
  </w:p>
  <w:p w:rsidR="003C2B8B" w:rsidRDefault="003C2B8B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548"/>
      <w:gridCol w:w="6924"/>
    </w:tblGrid>
    <w:tr w:rsidR="003C2B8B" w:rsidTr="00242ACA">
      <w:tc>
        <w:tcPr>
          <w:tcW w:w="1548" w:type="dxa"/>
        </w:tcPr>
        <w:p w:rsidR="003C2B8B" w:rsidRDefault="003C2B8B" w:rsidP="00242ACA">
          <w:pPr>
            <w:pStyle w:val="HeaderLiteEven"/>
          </w:pPr>
        </w:p>
      </w:tc>
      <w:tc>
        <w:tcPr>
          <w:tcW w:w="6924" w:type="dxa"/>
          <w:vAlign w:val="bottom"/>
        </w:tcPr>
        <w:p w:rsidR="003C2B8B" w:rsidRDefault="003C2B8B" w:rsidP="00242ACA">
          <w:pPr>
            <w:pStyle w:val="HeaderLiteEven"/>
          </w:pPr>
        </w:p>
      </w:tc>
    </w:tr>
    <w:tr w:rsidR="003C2B8B" w:rsidTr="00242ACA">
      <w:tc>
        <w:tcPr>
          <w:tcW w:w="8472" w:type="dxa"/>
          <w:gridSpan w:val="2"/>
          <w:tcBorders>
            <w:bottom w:val="single" w:sz="4" w:space="0" w:color="auto"/>
          </w:tcBorders>
          <w:shd w:val="clear" w:color="auto" w:fill="auto"/>
        </w:tcPr>
        <w:p w:rsidR="003C2B8B" w:rsidRPr="00F12125" w:rsidRDefault="003C2B8B" w:rsidP="00242ACA">
          <w:pPr>
            <w:pStyle w:val="HeaderBoldEven"/>
          </w:pPr>
          <w:r>
            <w:t>Section 1</w:t>
          </w:r>
        </w:p>
      </w:tc>
    </w:tr>
  </w:tbl>
  <w:p w:rsidR="003C2B8B" w:rsidRDefault="003C2B8B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14" w:type="dxa"/>
      <w:tblLayout w:type="fixed"/>
      <w:tblLook w:val="01E0"/>
    </w:tblPr>
    <w:tblGrid>
      <w:gridCol w:w="2093"/>
      <w:gridCol w:w="4775"/>
      <w:gridCol w:w="1546"/>
    </w:tblGrid>
    <w:tr w:rsidR="003C2B8B" w:rsidRPr="0080562F" w:rsidTr="0080562F">
      <w:tc>
        <w:tcPr>
          <w:tcW w:w="2093" w:type="dxa"/>
        </w:tcPr>
        <w:p w:rsidR="003C2B8B" w:rsidRPr="0080562F" w:rsidRDefault="003C2B8B" w:rsidP="0080562F">
          <w:pPr>
            <w:pStyle w:val="Header"/>
            <w:spacing w:before="60"/>
            <w:rPr>
              <w:rFonts w:ascii="Arial" w:hAnsi="Arial" w:cs="Arial"/>
              <w:sz w:val="18"/>
            </w:rPr>
          </w:pPr>
          <w:r w:rsidRPr="0080562F">
            <w:rPr>
              <w:rFonts w:ascii="Arial" w:hAnsi="Arial" w:cs="Arial"/>
              <w:sz w:val="18"/>
            </w:rPr>
            <w:t>Amendments</w:t>
          </w:r>
        </w:p>
      </w:tc>
      <w:tc>
        <w:tcPr>
          <w:tcW w:w="6321" w:type="dxa"/>
          <w:gridSpan w:val="2"/>
        </w:tcPr>
        <w:p w:rsidR="003C2B8B" w:rsidRPr="0080562F" w:rsidRDefault="003C2B8B" w:rsidP="0080562F">
          <w:pPr>
            <w:pStyle w:val="Header"/>
            <w:spacing w:before="60"/>
            <w:rPr>
              <w:rFonts w:ascii="Arial" w:hAnsi="Arial" w:cs="Arial"/>
              <w:sz w:val="18"/>
            </w:rPr>
          </w:pPr>
          <w:r w:rsidRPr="0080562F">
            <w:rPr>
              <w:rFonts w:ascii="Arial" w:hAnsi="Arial" w:cs="Arial"/>
              <w:sz w:val="18"/>
            </w:rPr>
            <w:t>Schedule 1</w:t>
          </w:r>
        </w:p>
      </w:tc>
    </w:tr>
    <w:tr w:rsidR="003C2B8B" w:rsidRPr="00314139" w:rsidTr="00314139">
      <w:tc>
        <w:tcPr>
          <w:tcW w:w="6868" w:type="dxa"/>
          <w:gridSpan w:val="2"/>
          <w:vAlign w:val="bottom"/>
        </w:tcPr>
        <w:p w:rsidR="003C2B8B" w:rsidRPr="00314139" w:rsidRDefault="003C2B8B" w:rsidP="00314139">
          <w:pPr>
            <w:pStyle w:val="Header"/>
          </w:pPr>
        </w:p>
      </w:tc>
      <w:tc>
        <w:tcPr>
          <w:tcW w:w="1546" w:type="dxa"/>
        </w:tcPr>
        <w:p w:rsidR="003C2B8B" w:rsidRPr="00314139" w:rsidRDefault="003C2B8B" w:rsidP="00314139">
          <w:pPr>
            <w:pStyle w:val="Header"/>
          </w:pPr>
        </w:p>
      </w:tc>
    </w:tr>
    <w:tr w:rsidR="003C2B8B" w:rsidRPr="0080562F" w:rsidTr="00314139">
      <w:tc>
        <w:tcPr>
          <w:tcW w:w="6868" w:type="dxa"/>
          <w:gridSpan w:val="2"/>
          <w:tcBorders>
            <w:bottom w:val="single" w:sz="4" w:space="0" w:color="auto"/>
          </w:tcBorders>
          <w:shd w:val="clear" w:color="auto" w:fill="auto"/>
          <w:vAlign w:val="bottom"/>
        </w:tcPr>
        <w:p w:rsidR="003C2B8B" w:rsidRPr="0080562F" w:rsidRDefault="003C2B8B" w:rsidP="0080562F">
          <w:pPr>
            <w:pStyle w:val="Header"/>
            <w:spacing w:before="120" w:after="60"/>
            <w:rPr>
              <w:rFonts w:ascii="Arial" w:hAnsi="Arial" w:cs="Arial"/>
              <w:b/>
              <w:sz w:val="20"/>
            </w:rPr>
          </w:pPr>
        </w:p>
      </w:tc>
      <w:tc>
        <w:tcPr>
          <w:tcW w:w="1546" w:type="dxa"/>
          <w:tcBorders>
            <w:bottom w:val="single" w:sz="4" w:space="0" w:color="auto"/>
          </w:tcBorders>
          <w:shd w:val="clear" w:color="auto" w:fill="auto"/>
        </w:tcPr>
        <w:p w:rsidR="003C2B8B" w:rsidRPr="0080562F" w:rsidRDefault="003C2B8B" w:rsidP="0080562F">
          <w:pPr>
            <w:pStyle w:val="Header"/>
            <w:spacing w:before="120" w:after="60"/>
            <w:rPr>
              <w:rFonts w:ascii="Arial" w:hAnsi="Arial" w:cs="Arial"/>
              <w:b/>
              <w:sz w:val="20"/>
            </w:rPr>
          </w:pPr>
        </w:p>
      </w:tc>
    </w:tr>
  </w:tbl>
  <w:p w:rsidR="003C2B8B" w:rsidRPr="00314139" w:rsidRDefault="003C2B8B" w:rsidP="00314139">
    <w:pPr>
      <w:pStyle w:val="Header"/>
    </w:pPr>
  </w:p>
  <w:p w:rsidR="003C2B8B" w:rsidRDefault="003C2B8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82890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BC643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F82E38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A24923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676930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609C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2C38E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71C1D6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805F8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C42F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E4F49"/>
    <w:multiLevelType w:val="multilevel"/>
    <w:tmpl w:val="591851BE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99D01AC"/>
    <w:multiLevelType w:val="hybridMultilevel"/>
    <w:tmpl w:val="6A0CA52C"/>
    <w:lvl w:ilvl="0" w:tplc="AEFCAEFC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F6B2451"/>
    <w:multiLevelType w:val="hybridMultilevel"/>
    <w:tmpl w:val="CFE88082"/>
    <w:lvl w:ilvl="0" w:tplc="0614702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A36DA8"/>
    <w:multiLevelType w:val="hybridMultilevel"/>
    <w:tmpl w:val="04384CCC"/>
    <w:lvl w:ilvl="0" w:tplc="2594E3C8">
      <w:start w:val="1"/>
      <w:numFmt w:val="lowerLetter"/>
      <w:lvlText w:val="(%1)"/>
      <w:lvlJc w:val="left"/>
      <w:pPr>
        <w:ind w:left="206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183904C8"/>
    <w:multiLevelType w:val="singleLevel"/>
    <w:tmpl w:val="33A005EE"/>
    <w:name w:val="StandardNumberedParagraphList"/>
    <w:lvl w:ilvl="0">
      <w:start w:val="3"/>
      <w:numFmt w:val="decimal"/>
      <w:pStyle w:val="NumberedParagraph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5">
    <w:nsid w:val="191F609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3B79592A"/>
    <w:multiLevelType w:val="hybridMultilevel"/>
    <w:tmpl w:val="CC14B51A"/>
    <w:lvl w:ilvl="0" w:tplc="D682E48E">
      <w:start w:val="2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05" w:hanging="360"/>
      </w:pPr>
    </w:lvl>
    <w:lvl w:ilvl="2" w:tplc="0C09001B" w:tentative="1">
      <w:start w:val="1"/>
      <w:numFmt w:val="lowerRoman"/>
      <w:lvlText w:val="%3."/>
      <w:lvlJc w:val="right"/>
      <w:pPr>
        <w:ind w:left="2325" w:hanging="180"/>
      </w:pPr>
    </w:lvl>
    <w:lvl w:ilvl="3" w:tplc="0C09000F" w:tentative="1">
      <w:start w:val="1"/>
      <w:numFmt w:val="decimal"/>
      <w:lvlText w:val="%4."/>
      <w:lvlJc w:val="left"/>
      <w:pPr>
        <w:ind w:left="3045" w:hanging="360"/>
      </w:pPr>
    </w:lvl>
    <w:lvl w:ilvl="4" w:tplc="0C090019" w:tentative="1">
      <w:start w:val="1"/>
      <w:numFmt w:val="lowerLetter"/>
      <w:lvlText w:val="%5."/>
      <w:lvlJc w:val="left"/>
      <w:pPr>
        <w:ind w:left="3765" w:hanging="360"/>
      </w:pPr>
    </w:lvl>
    <w:lvl w:ilvl="5" w:tplc="0C09001B" w:tentative="1">
      <w:start w:val="1"/>
      <w:numFmt w:val="lowerRoman"/>
      <w:lvlText w:val="%6."/>
      <w:lvlJc w:val="right"/>
      <w:pPr>
        <w:ind w:left="4485" w:hanging="180"/>
      </w:pPr>
    </w:lvl>
    <w:lvl w:ilvl="6" w:tplc="0C09000F" w:tentative="1">
      <w:start w:val="1"/>
      <w:numFmt w:val="decimal"/>
      <w:lvlText w:val="%7."/>
      <w:lvlJc w:val="left"/>
      <w:pPr>
        <w:ind w:left="5205" w:hanging="360"/>
      </w:pPr>
    </w:lvl>
    <w:lvl w:ilvl="7" w:tplc="0C090019" w:tentative="1">
      <w:start w:val="1"/>
      <w:numFmt w:val="lowerLetter"/>
      <w:lvlText w:val="%8."/>
      <w:lvlJc w:val="left"/>
      <w:pPr>
        <w:ind w:left="5925" w:hanging="360"/>
      </w:pPr>
    </w:lvl>
    <w:lvl w:ilvl="8" w:tplc="0C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>
    <w:nsid w:val="456A2968"/>
    <w:multiLevelType w:val="hybridMultilevel"/>
    <w:tmpl w:val="9ECEB5BC"/>
    <w:lvl w:ilvl="0" w:tplc="5A18D478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05" w:hanging="360"/>
      </w:pPr>
    </w:lvl>
    <w:lvl w:ilvl="2" w:tplc="0C09001B" w:tentative="1">
      <w:start w:val="1"/>
      <w:numFmt w:val="lowerRoman"/>
      <w:lvlText w:val="%3."/>
      <w:lvlJc w:val="right"/>
      <w:pPr>
        <w:ind w:left="2325" w:hanging="180"/>
      </w:pPr>
    </w:lvl>
    <w:lvl w:ilvl="3" w:tplc="0C09000F" w:tentative="1">
      <w:start w:val="1"/>
      <w:numFmt w:val="decimal"/>
      <w:lvlText w:val="%4."/>
      <w:lvlJc w:val="left"/>
      <w:pPr>
        <w:ind w:left="3045" w:hanging="360"/>
      </w:pPr>
    </w:lvl>
    <w:lvl w:ilvl="4" w:tplc="0C090019" w:tentative="1">
      <w:start w:val="1"/>
      <w:numFmt w:val="lowerLetter"/>
      <w:lvlText w:val="%5."/>
      <w:lvlJc w:val="left"/>
      <w:pPr>
        <w:ind w:left="3765" w:hanging="360"/>
      </w:pPr>
    </w:lvl>
    <w:lvl w:ilvl="5" w:tplc="0C09001B" w:tentative="1">
      <w:start w:val="1"/>
      <w:numFmt w:val="lowerRoman"/>
      <w:lvlText w:val="%6."/>
      <w:lvlJc w:val="right"/>
      <w:pPr>
        <w:ind w:left="4485" w:hanging="180"/>
      </w:pPr>
    </w:lvl>
    <w:lvl w:ilvl="6" w:tplc="0C09000F" w:tentative="1">
      <w:start w:val="1"/>
      <w:numFmt w:val="decimal"/>
      <w:lvlText w:val="%7."/>
      <w:lvlJc w:val="left"/>
      <w:pPr>
        <w:ind w:left="5205" w:hanging="360"/>
      </w:pPr>
    </w:lvl>
    <w:lvl w:ilvl="7" w:tplc="0C090019" w:tentative="1">
      <w:start w:val="1"/>
      <w:numFmt w:val="lowerLetter"/>
      <w:lvlText w:val="%8."/>
      <w:lvlJc w:val="left"/>
      <w:pPr>
        <w:ind w:left="5925" w:hanging="360"/>
      </w:pPr>
    </w:lvl>
    <w:lvl w:ilvl="8" w:tplc="0C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4A7C4846"/>
    <w:multiLevelType w:val="hybridMultilevel"/>
    <w:tmpl w:val="E2489A4A"/>
    <w:lvl w:ilvl="0" w:tplc="BAA6ECB0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FF702A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6C3F6ABB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0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4"/>
  </w:num>
  <w:num w:numId="16">
    <w:abstractNumId w:val="17"/>
  </w:num>
  <w:num w:numId="17">
    <w:abstractNumId w:val="11"/>
  </w:num>
  <w:num w:numId="18">
    <w:abstractNumId w:val="16"/>
  </w:num>
  <w:num w:numId="19">
    <w:abstractNumId w:val="12"/>
  </w:num>
  <w:num w:numId="20">
    <w:abstractNumId w:val="18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0004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SecurityClassificationInHeader" w:val="True"/>
  </w:docVars>
  <w:rsids>
    <w:rsidRoot w:val="006F131D"/>
    <w:rsid w:val="00002F83"/>
    <w:rsid w:val="00004898"/>
    <w:rsid w:val="00024D6B"/>
    <w:rsid w:val="000300E1"/>
    <w:rsid w:val="00067611"/>
    <w:rsid w:val="000876AE"/>
    <w:rsid w:val="000A3376"/>
    <w:rsid w:val="000A7170"/>
    <w:rsid w:val="000B716C"/>
    <w:rsid w:val="000C437C"/>
    <w:rsid w:val="000C7A06"/>
    <w:rsid w:val="000F2C63"/>
    <w:rsid w:val="00103430"/>
    <w:rsid w:val="0010520D"/>
    <w:rsid w:val="0013150D"/>
    <w:rsid w:val="0013749B"/>
    <w:rsid w:val="001420D3"/>
    <w:rsid w:val="001448EA"/>
    <w:rsid w:val="00145839"/>
    <w:rsid w:val="00154D99"/>
    <w:rsid w:val="00196178"/>
    <w:rsid w:val="001A0645"/>
    <w:rsid w:val="001A792C"/>
    <w:rsid w:val="001C3A15"/>
    <w:rsid w:val="001D0B1A"/>
    <w:rsid w:val="001D1845"/>
    <w:rsid w:val="001F39F3"/>
    <w:rsid w:val="001F3CE6"/>
    <w:rsid w:val="00200182"/>
    <w:rsid w:val="002155CA"/>
    <w:rsid w:val="0022537D"/>
    <w:rsid w:val="002309FA"/>
    <w:rsid w:val="00232944"/>
    <w:rsid w:val="00232B91"/>
    <w:rsid w:val="00237944"/>
    <w:rsid w:val="00242ACA"/>
    <w:rsid w:val="00263580"/>
    <w:rsid w:val="00267F2A"/>
    <w:rsid w:val="00274D2A"/>
    <w:rsid w:val="002A7020"/>
    <w:rsid w:val="002C5FA8"/>
    <w:rsid w:val="002D455E"/>
    <w:rsid w:val="002D5B49"/>
    <w:rsid w:val="00314139"/>
    <w:rsid w:val="0032702E"/>
    <w:rsid w:val="00334D72"/>
    <w:rsid w:val="00343667"/>
    <w:rsid w:val="0035581C"/>
    <w:rsid w:val="00355B61"/>
    <w:rsid w:val="00357E69"/>
    <w:rsid w:val="00364A43"/>
    <w:rsid w:val="0037722F"/>
    <w:rsid w:val="00386784"/>
    <w:rsid w:val="00396862"/>
    <w:rsid w:val="00396E04"/>
    <w:rsid w:val="00397B50"/>
    <w:rsid w:val="003A51D5"/>
    <w:rsid w:val="003B0F55"/>
    <w:rsid w:val="003C08B7"/>
    <w:rsid w:val="003C2B8B"/>
    <w:rsid w:val="003C799E"/>
    <w:rsid w:val="003E3860"/>
    <w:rsid w:val="003F32BF"/>
    <w:rsid w:val="00423EDD"/>
    <w:rsid w:val="00427B00"/>
    <w:rsid w:val="00432730"/>
    <w:rsid w:val="00437E67"/>
    <w:rsid w:val="00454EC2"/>
    <w:rsid w:val="0047738F"/>
    <w:rsid w:val="00490C81"/>
    <w:rsid w:val="004B53BA"/>
    <w:rsid w:val="004B5F43"/>
    <w:rsid w:val="004B726E"/>
    <w:rsid w:val="004D2078"/>
    <w:rsid w:val="004E6E31"/>
    <w:rsid w:val="004F3D92"/>
    <w:rsid w:val="00510E71"/>
    <w:rsid w:val="005272CC"/>
    <w:rsid w:val="00534195"/>
    <w:rsid w:val="00553AF9"/>
    <w:rsid w:val="00572B49"/>
    <w:rsid w:val="005960EC"/>
    <w:rsid w:val="005A3CB5"/>
    <w:rsid w:val="005B3A53"/>
    <w:rsid w:val="005C6643"/>
    <w:rsid w:val="005C74BC"/>
    <w:rsid w:val="005E0B9B"/>
    <w:rsid w:val="005E1D46"/>
    <w:rsid w:val="005F159A"/>
    <w:rsid w:val="005F5671"/>
    <w:rsid w:val="0061411B"/>
    <w:rsid w:val="00615EA0"/>
    <w:rsid w:val="00643FF0"/>
    <w:rsid w:val="00666F91"/>
    <w:rsid w:val="00667D6A"/>
    <w:rsid w:val="00676EFA"/>
    <w:rsid w:val="00677DB3"/>
    <w:rsid w:val="006A160F"/>
    <w:rsid w:val="006B35A2"/>
    <w:rsid w:val="006B35EB"/>
    <w:rsid w:val="006B48F7"/>
    <w:rsid w:val="006C2DD2"/>
    <w:rsid w:val="006C5455"/>
    <w:rsid w:val="006E189C"/>
    <w:rsid w:val="006F131D"/>
    <w:rsid w:val="00702ADE"/>
    <w:rsid w:val="0071310F"/>
    <w:rsid w:val="0072657B"/>
    <w:rsid w:val="007408A7"/>
    <w:rsid w:val="00764FDB"/>
    <w:rsid w:val="007A374D"/>
    <w:rsid w:val="007A3DD9"/>
    <w:rsid w:val="007B6FA6"/>
    <w:rsid w:val="007D4C22"/>
    <w:rsid w:val="007E5FE6"/>
    <w:rsid w:val="0080562F"/>
    <w:rsid w:val="00831B33"/>
    <w:rsid w:val="00831E71"/>
    <w:rsid w:val="008449F6"/>
    <w:rsid w:val="00863F48"/>
    <w:rsid w:val="00865043"/>
    <w:rsid w:val="00882CDA"/>
    <w:rsid w:val="00893EA8"/>
    <w:rsid w:val="008A2326"/>
    <w:rsid w:val="008A57DF"/>
    <w:rsid w:val="008A7DEA"/>
    <w:rsid w:val="008B653C"/>
    <w:rsid w:val="008C13D1"/>
    <w:rsid w:val="008C6FD0"/>
    <w:rsid w:val="008D48C6"/>
    <w:rsid w:val="008F73ED"/>
    <w:rsid w:val="00905BEE"/>
    <w:rsid w:val="00924E28"/>
    <w:rsid w:val="009262CF"/>
    <w:rsid w:val="009355AE"/>
    <w:rsid w:val="00936D6A"/>
    <w:rsid w:val="009546FF"/>
    <w:rsid w:val="00961B3E"/>
    <w:rsid w:val="00990913"/>
    <w:rsid w:val="009936FE"/>
    <w:rsid w:val="009A2836"/>
    <w:rsid w:val="009B7009"/>
    <w:rsid w:val="009C52DC"/>
    <w:rsid w:val="009C7EDE"/>
    <w:rsid w:val="009D072D"/>
    <w:rsid w:val="00A14373"/>
    <w:rsid w:val="00A20B61"/>
    <w:rsid w:val="00A21C24"/>
    <w:rsid w:val="00A45434"/>
    <w:rsid w:val="00A45A0B"/>
    <w:rsid w:val="00A72D60"/>
    <w:rsid w:val="00A820D9"/>
    <w:rsid w:val="00A9342C"/>
    <w:rsid w:val="00A94DF6"/>
    <w:rsid w:val="00AB01C0"/>
    <w:rsid w:val="00AB2919"/>
    <w:rsid w:val="00AC23B5"/>
    <w:rsid w:val="00AC4A87"/>
    <w:rsid w:val="00AF566B"/>
    <w:rsid w:val="00B074F7"/>
    <w:rsid w:val="00B168C5"/>
    <w:rsid w:val="00B25E19"/>
    <w:rsid w:val="00B32182"/>
    <w:rsid w:val="00B4647F"/>
    <w:rsid w:val="00B52088"/>
    <w:rsid w:val="00B52263"/>
    <w:rsid w:val="00B568C9"/>
    <w:rsid w:val="00B610F5"/>
    <w:rsid w:val="00BA09C4"/>
    <w:rsid w:val="00BA28DE"/>
    <w:rsid w:val="00BC3EB8"/>
    <w:rsid w:val="00BC4FCE"/>
    <w:rsid w:val="00BC5399"/>
    <w:rsid w:val="00BD126D"/>
    <w:rsid w:val="00BD3BD4"/>
    <w:rsid w:val="00BD57E4"/>
    <w:rsid w:val="00BD6030"/>
    <w:rsid w:val="00BD6FEC"/>
    <w:rsid w:val="00BE5EE5"/>
    <w:rsid w:val="00BF0A2B"/>
    <w:rsid w:val="00C103F2"/>
    <w:rsid w:val="00C14D1E"/>
    <w:rsid w:val="00C25EF7"/>
    <w:rsid w:val="00C35CE8"/>
    <w:rsid w:val="00C65FCC"/>
    <w:rsid w:val="00C807CB"/>
    <w:rsid w:val="00C86973"/>
    <w:rsid w:val="00C931C8"/>
    <w:rsid w:val="00C95A18"/>
    <w:rsid w:val="00C95DC3"/>
    <w:rsid w:val="00CA44E7"/>
    <w:rsid w:val="00CD611B"/>
    <w:rsid w:val="00CD742E"/>
    <w:rsid w:val="00CE0CA9"/>
    <w:rsid w:val="00CF01EF"/>
    <w:rsid w:val="00D24FD9"/>
    <w:rsid w:val="00D34810"/>
    <w:rsid w:val="00D57C89"/>
    <w:rsid w:val="00D6182D"/>
    <w:rsid w:val="00D6294A"/>
    <w:rsid w:val="00D65B08"/>
    <w:rsid w:val="00D747A9"/>
    <w:rsid w:val="00DA1861"/>
    <w:rsid w:val="00DA575C"/>
    <w:rsid w:val="00DA7BC3"/>
    <w:rsid w:val="00DB7E0B"/>
    <w:rsid w:val="00DE4D30"/>
    <w:rsid w:val="00DF5E25"/>
    <w:rsid w:val="00DF70A7"/>
    <w:rsid w:val="00DF7BD1"/>
    <w:rsid w:val="00E10B9D"/>
    <w:rsid w:val="00E51C7F"/>
    <w:rsid w:val="00E52629"/>
    <w:rsid w:val="00E841AC"/>
    <w:rsid w:val="00E92D11"/>
    <w:rsid w:val="00E93C4C"/>
    <w:rsid w:val="00E96EA0"/>
    <w:rsid w:val="00EA0EAC"/>
    <w:rsid w:val="00EB1803"/>
    <w:rsid w:val="00ED6EEC"/>
    <w:rsid w:val="00F06FD3"/>
    <w:rsid w:val="00F07201"/>
    <w:rsid w:val="00F332BD"/>
    <w:rsid w:val="00F33478"/>
    <w:rsid w:val="00F64557"/>
    <w:rsid w:val="00F74825"/>
    <w:rsid w:val="00F770F6"/>
    <w:rsid w:val="00FA48D3"/>
    <w:rsid w:val="00FB2C5F"/>
    <w:rsid w:val="00FE4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3" w:uiPriority="39"/>
    <w:lsdException w:name="toc 5" w:uiPriority="39"/>
    <w:lsdException w:name="toc 6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5399"/>
    <w:pPr>
      <w:spacing w:after="240"/>
    </w:pPr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820D9"/>
    <w:pPr>
      <w:keepNext/>
      <w:spacing w:before="240"/>
      <w:outlineLvl w:val="0"/>
    </w:pPr>
    <w:rPr>
      <w:rFonts w:ascii="Times New Roman Bold" w:hAnsi="Times New Roman Bold" w:cs="Arial"/>
      <w:b/>
      <w:bCs/>
      <w:cap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397B50"/>
    <w:pPr>
      <w:keepNext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7B50"/>
    <w:pPr>
      <w:keepNext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397B50"/>
    <w:pPr>
      <w:keepNext/>
      <w:spacing w:after="12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B568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568C9"/>
    <w:pPr>
      <w:spacing w:before="240" w:after="60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rsid w:val="00B568C9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B568C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B568C9"/>
    <w:pPr>
      <w:spacing w:before="240" w:after="60"/>
      <w:outlineLvl w:val="8"/>
    </w:pPr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B568C9"/>
    <w:pPr>
      <w:numPr>
        <w:numId w:val="1"/>
      </w:numPr>
    </w:pPr>
  </w:style>
  <w:style w:type="numbering" w:styleId="1ai">
    <w:name w:val="Outline List 1"/>
    <w:basedOn w:val="NoList"/>
    <w:rsid w:val="00B568C9"/>
    <w:pPr>
      <w:numPr>
        <w:numId w:val="2"/>
      </w:numPr>
    </w:pPr>
  </w:style>
  <w:style w:type="numbering" w:styleId="ArticleSection">
    <w:name w:val="Outline List 3"/>
    <w:basedOn w:val="NoList"/>
    <w:rsid w:val="00B568C9"/>
    <w:pPr>
      <w:numPr>
        <w:numId w:val="3"/>
      </w:numPr>
    </w:pPr>
  </w:style>
  <w:style w:type="paragraph" w:styleId="BlockText">
    <w:name w:val="Block Text"/>
    <w:basedOn w:val="Normal"/>
    <w:semiHidden/>
    <w:rsid w:val="00B568C9"/>
    <w:pPr>
      <w:spacing w:after="120"/>
      <w:ind w:left="1440" w:right="1440"/>
    </w:pPr>
  </w:style>
  <w:style w:type="paragraph" w:styleId="BodyText">
    <w:name w:val="Body Text"/>
    <w:basedOn w:val="Normal"/>
    <w:semiHidden/>
    <w:rsid w:val="00B568C9"/>
    <w:pPr>
      <w:spacing w:after="120"/>
    </w:pPr>
  </w:style>
  <w:style w:type="paragraph" w:styleId="BodyText2">
    <w:name w:val="Body Text 2"/>
    <w:basedOn w:val="Normal"/>
    <w:semiHidden/>
    <w:rsid w:val="00B568C9"/>
    <w:pPr>
      <w:spacing w:after="120" w:line="480" w:lineRule="auto"/>
    </w:pPr>
  </w:style>
  <w:style w:type="paragraph" w:styleId="BodyText3">
    <w:name w:val="Body Text 3"/>
    <w:basedOn w:val="Normal"/>
    <w:semiHidden/>
    <w:rsid w:val="00B568C9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B568C9"/>
    <w:pPr>
      <w:ind w:firstLine="210"/>
    </w:pPr>
  </w:style>
  <w:style w:type="paragraph" w:styleId="BodyTextIndent">
    <w:name w:val="Body Text Indent"/>
    <w:basedOn w:val="Normal"/>
    <w:semiHidden/>
    <w:rsid w:val="00B568C9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B568C9"/>
    <w:pPr>
      <w:ind w:firstLine="210"/>
    </w:pPr>
  </w:style>
  <w:style w:type="paragraph" w:styleId="BodyTextIndent2">
    <w:name w:val="Body Text Indent 2"/>
    <w:basedOn w:val="Normal"/>
    <w:semiHidden/>
    <w:rsid w:val="00B568C9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B568C9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B568C9"/>
    <w:pPr>
      <w:ind w:left="4252"/>
    </w:pPr>
  </w:style>
  <w:style w:type="paragraph" w:styleId="Date">
    <w:name w:val="Date"/>
    <w:basedOn w:val="Normal"/>
    <w:next w:val="Normal"/>
    <w:semiHidden/>
    <w:rsid w:val="00B568C9"/>
  </w:style>
  <w:style w:type="paragraph" w:styleId="E-mailSignature">
    <w:name w:val="E-mail Signature"/>
    <w:basedOn w:val="Normal"/>
    <w:semiHidden/>
    <w:rsid w:val="00B568C9"/>
  </w:style>
  <w:style w:type="character" w:styleId="Emphasis">
    <w:name w:val="Emphasis"/>
    <w:basedOn w:val="DefaultParagraphFont"/>
    <w:qFormat/>
    <w:rsid w:val="00B568C9"/>
    <w:rPr>
      <w:i/>
      <w:iCs/>
    </w:rPr>
  </w:style>
  <w:style w:type="paragraph" w:styleId="EnvelopeAddress">
    <w:name w:val="envelope address"/>
    <w:basedOn w:val="Normal"/>
    <w:semiHidden/>
    <w:rsid w:val="00B568C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B568C9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semiHidden/>
    <w:rsid w:val="00B568C9"/>
    <w:rPr>
      <w:color w:val="800080"/>
      <w:u w:val="single"/>
    </w:rPr>
  </w:style>
  <w:style w:type="paragraph" w:styleId="Footer">
    <w:name w:val="footer"/>
    <w:link w:val="FooterChar"/>
    <w:rsid w:val="00764FDB"/>
    <w:pPr>
      <w:jc w:val="right"/>
    </w:pPr>
    <w:rPr>
      <w:sz w:val="24"/>
      <w:szCs w:val="24"/>
      <w:lang w:eastAsia="en-US"/>
    </w:rPr>
  </w:style>
  <w:style w:type="paragraph" w:styleId="Header">
    <w:name w:val="header"/>
    <w:link w:val="HeaderChar"/>
    <w:rsid w:val="00764FDB"/>
    <w:pPr>
      <w:tabs>
        <w:tab w:val="center" w:pos="4153"/>
        <w:tab w:val="right" w:pos="8306"/>
      </w:tabs>
    </w:pPr>
    <w:rPr>
      <w:sz w:val="24"/>
      <w:szCs w:val="24"/>
      <w:lang w:eastAsia="en-US"/>
    </w:rPr>
  </w:style>
  <w:style w:type="character" w:styleId="HTMLAcronym">
    <w:name w:val="HTML Acronym"/>
    <w:basedOn w:val="DefaultParagraphFont"/>
    <w:semiHidden/>
    <w:rsid w:val="00B568C9"/>
  </w:style>
  <w:style w:type="paragraph" w:styleId="HTMLAddress">
    <w:name w:val="HTML Address"/>
    <w:basedOn w:val="Normal"/>
    <w:semiHidden/>
    <w:rsid w:val="00B568C9"/>
    <w:rPr>
      <w:i/>
      <w:iCs/>
    </w:rPr>
  </w:style>
  <w:style w:type="character" w:styleId="HTMLCite">
    <w:name w:val="HTML Cite"/>
    <w:basedOn w:val="DefaultParagraphFont"/>
    <w:semiHidden/>
    <w:rsid w:val="00B568C9"/>
    <w:rPr>
      <w:i/>
      <w:iCs/>
    </w:rPr>
  </w:style>
  <w:style w:type="character" w:styleId="HTMLCode">
    <w:name w:val="HTML Code"/>
    <w:basedOn w:val="DefaultParagraphFont"/>
    <w:semiHidden/>
    <w:rsid w:val="00B568C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B568C9"/>
    <w:rPr>
      <w:i/>
      <w:iCs/>
    </w:rPr>
  </w:style>
  <w:style w:type="character" w:styleId="HTMLKeyboard">
    <w:name w:val="HTML Keyboard"/>
    <w:basedOn w:val="DefaultParagraphFont"/>
    <w:semiHidden/>
    <w:rsid w:val="00B568C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B568C9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B568C9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B568C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B568C9"/>
    <w:rPr>
      <w:i/>
      <w:iCs/>
    </w:rPr>
  </w:style>
  <w:style w:type="character" w:styleId="Hyperlink">
    <w:name w:val="Hyperlink"/>
    <w:basedOn w:val="DefaultParagraphFont"/>
    <w:semiHidden/>
    <w:rsid w:val="00B568C9"/>
    <w:rPr>
      <w:color w:val="0000FF"/>
      <w:u w:val="single"/>
    </w:rPr>
  </w:style>
  <w:style w:type="character" w:styleId="LineNumber">
    <w:name w:val="line number"/>
    <w:basedOn w:val="DefaultParagraphFont"/>
    <w:semiHidden/>
    <w:rsid w:val="00B568C9"/>
  </w:style>
  <w:style w:type="paragraph" w:styleId="List">
    <w:name w:val="List"/>
    <w:basedOn w:val="Normal"/>
    <w:semiHidden/>
    <w:rsid w:val="00B568C9"/>
    <w:pPr>
      <w:ind w:left="283" w:hanging="283"/>
    </w:pPr>
  </w:style>
  <w:style w:type="paragraph" w:styleId="List2">
    <w:name w:val="List 2"/>
    <w:basedOn w:val="Normal"/>
    <w:semiHidden/>
    <w:rsid w:val="00B568C9"/>
    <w:pPr>
      <w:ind w:left="566" w:hanging="283"/>
    </w:pPr>
  </w:style>
  <w:style w:type="paragraph" w:styleId="List3">
    <w:name w:val="List 3"/>
    <w:basedOn w:val="Normal"/>
    <w:semiHidden/>
    <w:rsid w:val="00B568C9"/>
    <w:pPr>
      <w:ind w:left="849" w:hanging="283"/>
    </w:pPr>
  </w:style>
  <w:style w:type="paragraph" w:styleId="List4">
    <w:name w:val="List 4"/>
    <w:basedOn w:val="Normal"/>
    <w:semiHidden/>
    <w:rsid w:val="00B568C9"/>
    <w:pPr>
      <w:ind w:left="1132" w:hanging="283"/>
    </w:pPr>
  </w:style>
  <w:style w:type="paragraph" w:styleId="List5">
    <w:name w:val="List 5"/>
    <w:basedOn w:val="Normal"/>
    <w:semiHidden/>
    <w:rsid w:val="00B568C9"/>
    <w:pPr>
      <w:ind w:left="1415" w:hanging="283"/>
    </w:pPr>
  </w:style>
  <w:style w:type="paragraph" w:styleId="ListBullet">
    <w:name w:val="List Bullet"/>
    <w:basedOn w:val="Normal"/>
    <w:semiHidden/>
    <w:rsid w:val="00B568C9"/>
    <w:pPr>
      <w:numPr>
        <w:numId w:val="4"/>
      </w:numPr>
    </w:pPr>
  </w:style>
  <w:style w:type="paragraph" w:styleId="ListBullet2">
    <w:name w:val="List Bullet 2"/>
    <w:basedOn w:val="Normal"/>
    <w:semiHidden/>
    <w:rsid w:val="00B568C9"/>
    <w:pPr>
      <w:numPr>
        <w:numId w:val="5"/>
      </w:numPr>
    </w:pPr>
  </w:style>
  <w:style w:type="paragraph" w:styleId="ListBullet3">
    <w:name w:val="List Bullet 3"/>
    <w:basedOn w:val="Normal"/>
    <w:semiHidden/>
    <w:rsid w:val="00B568C9"/>
    <w:pPr>
      <w:numPr>
        <w:numId w:val="6"/>
      </w:numPr>
    </w:pPr>
  </w:style>
  <w:style w:type="paragraph" w:styleId="ListBullet4">
    <w:name w:val="List Bullet 4"/>
    <w:basedOn w:val="Normal"/>
    <w:semiHidden/>
    <w:rsid w:val="00B568C9"/>
    <w:pPr>
      <w:numPr>
        <w:numId w:val="7"/>
      </w:numPr>
    </w:pPr>
  </w:style>
  <w:style w:type="paragraph" w:styleId="ListBullet5">
    <w:name w:val="List Bullet 5"/>
    <w:basedOn w:val="Normal"/>
    <w:semiHidden/>
    <w:rsid w:val="00B568C9"/>
    <w:pPr>
      <w:numPr>
        <w:numId w:val="8"/>
      </w:numPr>
    </w:pPr>
  </w:style>
  <w:style w:type="paragraph" w:styleId="ListContinue">
    <w:name w:val="List Continue"/>
    <w:basedOn w:val="Normal"/>
    <w:semiHidden/>
    <w:rsid w:val="00B568C9"/>
    <w:pPr>
      <w:spacing w:after="120"/>
      <w:ind w:left="283"/>
    </w:pPr>
  </w:style>
  <w:style w:type="paragraph" w:styleId="ListContinue2">
    <w:name w:val="List Continue 2"/>
    <w:basedOn w:val="Normal"/>
    <w:semiHidden/>
    <w:rsid w:val="00B568C9"/>
    <w:pPr>
      <w:spacing w:after="120"/>
      <w:ind w:left="566"/>
    </w:pPr>
  </w:style>
  <w:style w:type="paragraph" w:styleId="ListContinue3">
    <w:name w:val="List Continue 3"/>
    <w:basedOn w:val="Normal"/>
    <w:semiHidden/>
    <w:rsid w:val="00B568C9"/>
    <w:pPr>
      <w:spacing w:after="120"/>
      <w:ind w:left="849"/>
    </w:pPr>
  </w:style>
  <w:style w:type="paragraph" w:styleId="ListContinue4">
    <w:name w:val="List Continue 4"/>
    <w:basedOn w:val="Normal"/>
    <w:semiHidden/>
    <w:rsid w:val="00B568C9"/>
    <w:pPr>
      <w:spacing w:after="120"/>
      <w:ind w:left="1132"/>
    </w:pPr>
  </w:style>
  <w:style w:type="paragraph" w:styleId="ListContinue5">
    <w:name w:val="List Continue 5"/>
    <w:basedOn w:val="Normal"/>
    <w:semiHidden/>
    <w:rsid w:val="00B568C9"/>
    <w:pPr>
      <w:spacing w:after="120"/>
      <w:ind w:left="1415"/>
    </w:pPr>
  </w:style>
  <w:style w:type="paragraph" w:styleId="ListNumber">
    <w:name w:val="List Number"/>
    <w:basedOn w:val="Normal"/>
    <w:semiHidden/>
    <w:rsid w:val="00B568C9"/>
    <w:pPr>
      <w:numPr>
        <w:numId w:val="9"/>
      </w:numPr>
    </w:pPr>
  </w:style>
  <w:style w:type="paragraph" w:styleId="ListNumber2">
    <w:name w:val="List Number 2"/>
    <w:basedOn w:val="Normal"/>
    <w:semiHidden/>
    <w:rsid w:val="00B568C9"/>
    <w:pPr>
      <w:numPr>
        <w:numId w:val="10"/>
      </w:numPr>
    </w:pPr>
  </w:style>
  <w:style w:type="paragraph" w:styleId="ListNumber3">
    <w:name w:val="List Number 3"/>
    <w:basedOn w:val="Normal"/>
    <w:semiHidden/>
    <w:rsid w:val="00B568C9"/>
    <w:pPr>
      <w:numPr>
        <w:numId w:val="11"/>
      </w:numPr>
    </w:pPr>
  </w:style>
  <w:style w:type="paragraph" w:styleId="ListNumber4">
    <w:name w:val="List Number 4"/>
    <w:basedOn w:val="Normal"/>
    <w:semiHidden/>
    <w:rsid w:val="00B568C9"/>
    <w:pPr>
      <w:numPr>
        <w:numId w:val="12"/>
      </w:numPr>
    </w:pPr>
  </w:style>
  <w:style w:type="paragraph" w:styleId="ListNumber5">
    <w:name w:val="List Number 5"/>
    <w:basedOn w:val="Normal"/>
    <w:semiHidden/>
    <w:rsid w:val="00B568C9"/>
    <w:pPr>
      <w:numPr>
        <w:numId w:val="13"/>
      </w:numPr>
    </w:pPr>
  </w:style>
  <w:style w:type="paragraph" w:styleId="MessageHeader">
    <w:name w:val="Message Header"/>
    <w:basedOn w:val="Normal"/>
    <w:semiHidden/>
    <w:rsid w:val="00B5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B568C9"/>
  </w:style>
  <w:style w:type="paragraph" w:styleId="NormalIndent">
    <w:name w:val="Normal Indent"/>
    <w:basedOn w:val="Normal"/>
    <w:semiHidden/>
    <w:rsid w:val="00B568C9"/>
    <w:pPr>
      <w:ind w:left="720"/>
    </w:pPr>
  </w:style>
  <w:style w:type="paragraph" w:styleId="NoteHeading">
    <w:name w:val="Note Heading"/>
    <w:basedOn w:val="Normal"/>
    <w:next w:val="Normal"/>
    <w:semiHidden/>
    <w:rsid w:val="00B568C9"/>
  </w:style>
  <w:style w:type="character" w:styleId="PageNumber">
    <w:name w:val="page number"/>
    <w:basedOn w:val="DefaultParagraphFont"/>
    <w:rsid w:val="00B568C9"/>
  </w:style>
  <w:style w:type="paragraph" w:styleId="PlainText">
    <w:name w:val="Plain Text"/>
    <w:basedOn w:val="Normal"/>
    <w:semiHidden/>
    <w:rsid w:val="00B568C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B568C9"/>
  </w:style>
  <w:style w:type="paragraph" w:styleId="Signature">
    <w:name w:val="Signature"/>
    <w:basedOn w:val="Normal"/>
    <w:semiHidden/>
    <w:rsid w:val="00B568C9"/>
    <w:pPr>
      <w:ind w:left="4252"/>
    </w:pPr>
  </w:style>
  <w:style w:type="character" w:styleId="Strong">
    <w:name w:val="Strong"/>
    <w:basedOn w:val="DefaultParagraphFont"/>
    <w:qFormat/>
    <w:rsid w:val="00B568C9"/>
    <w:rPr>
      <w:b/>
      <w:bCs/>
    </w:rPr>
  </w:style>
  <w:style w:type="paragraph" w:styleId="Subtitle">
    <w:name w:val="Subtitle"/>
    <w:basedOn w:val="Normal"/>
    <w:qFormat/>
    <w:rsid w:val="00B568C9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B568C9"/>
    <w:pPr>
      <w:spacing w:after="24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B568C9"/>
    <w:pPr>
      <w:spacing w:after="24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B568C9"/>
    <w:pPr>
      <w:spacing w:after="24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B568C9"/>
    <w:pPr>
      <w:spacing w:after="24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B568C9"/>
    <w:pPr>
      <w:spacing w:after="24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B568C9"/>
    <w:pPr>
      <w:spacing w:after="240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B568C9"/>
    <w:pPr>
      <w:spacing w:after="240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B568C9"/>
    <w:pPr>
      <w:spacing w:after="240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B568C9"/>
    <w:pPr>
      <w:spacing w:after="240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B568C9"/>
    <w:pPr>
      <w:spacing w:after="240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B568C9"/>
    <w:pPr>
      <w:spacing w:after="24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B568C9"/>
    <w:pPr>
      <w:spacing w:after="24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B568C9"/>
    <w:pPr>
      <w:spacing w:after="240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B568C9"/>
    <w:pPr>
      <w:spacing w:after="240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B568C9"/>
    <w:pPr>
      <w:spacing w:after="240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B568C9"/>
    <w:pPr>
      <w:spacing w:after="240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B568C9"/>
    <w:pPr>
      <w:spacing w:after="24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B568C9"/>
    <w:pPr>
      <w:spacing w:after="2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B568C9"/>
    <w:pPr>
      <w:spacing w:after="24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B568C9"/>
    <w:pPr>
      <w:spacing w:after="240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B568C9"/>
    <w:pPr>
      <w:spacing w:after="240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B568C9"/>
    <w:pPr>
      <w:spacing w:after="240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B568C9"/>
    <w:pPr>
      <w:spacing w:after="24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B568C9"/>
    <w:pPr>
      <w:spacing w:after="24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B568C9"/>
    <w:pPr>
      <w:spacing w:after="24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B568C9"/>
    <w:pPr>
      <w:spacing w:after="240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B568C9"/>
    <w:pPr>
      <w:spacing w:after="240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B568C9"/>
    <w:pPr>
      <w:spacing w:after="240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B568C9"/>
    <w:pPr>
      <w:spacing w:after="24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B568C9"/>
    <w:pPr>
      <w:spacing w:after="24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B568C9"/>
    <w:pPr>
      <w:spacing w:after="24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B568C9"/>
    <w:pPr>
      <w:spacing w:after="240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B568C9"/>
    <w:pPr>
      <w:spacing w:after="240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B568C9"/>
    <w:pPr>
      <w:spacing w:after="240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B568C9"/>
    <w:pPr>
      <w:spacing w:after="24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B568C9"/>
    <w:pPr>
      <w:spacing w:after="240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B568C9"/>
    <w:pPr>
      <w:spacing w:after="24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B568C9"/>
    <w:pPr>
      <w:spacing w:after="24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B568C9"/>
    <w:pPr>
      <w:spacing w:after="24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B568C9"/>
    <w:pPr>
      <w:spacing w:after="240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B568C9"/>
    <w:pPr>
      <w:spacing w:after="2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B568C9"/>
    <w:pPr>
      <w:spacing w:after="240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B568C9"/>
    <w:pPr>
      <w:spacing w:after="240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B568C9"/>
    <w:pPr>
      <w:spacing w:after="24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B568C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inglePara">
    <w:name w:val="Single Para"/>
    <w:basedOn w:val="Normal"/>
    <w:next w:val="Normal"/>
    <w:rsid w:val="00B568C9"/>
    <w:pPr>
      <w:spacing w:after="0"/>
    </w:pPr>
  </w:style>
  <w:style w:type="paragraph" w:customStyle="1" w:styleId="Bullet">
    <w:name w:val="Bullet"/>
    <w:basedOn w:val="Normal"/>
    <w:rsid w:val="00397B50"/>
    <w:pPr>
      <w:numPr>
        <w:numId w:val="14"/>
      </w:numPr>
    </w:pPr>
  </w:style>
  <w:style w:type="paragraph" w:customStyle="1" w:styleId="Dash">
    <w:name w:val="Dash"/>
    <w:basedOn w:val="Normal"/>
    <w:rsid w:val="00397B50"/>
    <w:pPr>
      <w:numPr>
        <w:ilvl w:val="1"/>
        <w:numId w:val="14"/>
      </w:numPr>
    </w:pPr>
  </w:style>
  <w:style w:type="paragraph" w:customStyle="1" w:styleId="DoubleDot">
    <w:name w:val="Double Dot"/>
    <w:basedOn w:val="Normal"/>
    <w:rsid w:val="00397B50"/>
    <w:pPr>
      <w:numPr>
        <w:ilvl w:val="2"/>
        <w:numId w:val="14"/>
      </w:numPr>
    </w:pPr>
  </w:style>
  <w:style w:type="paragraph" w:customStyle="1" w:styleId="BoxHeading">
    <w:name w:val="Box Heading"/>
    <w:basedOn w:val="Normal"/>
    <w:next w:val="BoxText"/>
    <w:rsid w:val="000C7A06"/>
    <w:pPr>
      <w:keepNext/>
      <w:tabs>
        <w:tab w:val="left" w:pos="851"/>
      </w:tabs>
      <w:spacing w:before="240" w:after="120"/>
      <w:ind w:left="851" w:hanging="851"/>
    </w:pPr>
    <w:rPr>
      <w:b/>
      <w:color w:val="000000"/>
      <w:szCs w:val="20"/>
    </w:rPr>
  </w:style>
  <w:style w:type="paragraph" w:customStyle="1" w:styleId="BoxText">
    <w:name w:val="Box Text"/>
    <w:basedOn w:val="Normal"/>
    <w:rsid w:val="000C7A06"/>
    <w:pPr>
      <w:spacing w:line="260" w:lineRule="exact"/>
    </w:pPr>
    <w:rPr>
      <w:color w:val="000000"/>
      <w:szCs w:val="20"/>
    </w:rPr>
  </w:style>
  <w:style w:type="paragraph" w:customStyle="1" w:styleId="TableTextLeft">
    <w:name w:val="Table Text Left"/>
    <w:basedOn w:val="TableTextBase"/>
    <w:rsid w:val="000C7A06"/>
  </w:style>
  <w:style w:type="paragraph" w:customStyle="1" w:styleId="TableTextBase">
    <w:name w:val="Table Text Base"/>
    <w:rsid w:val="000C7A06"/>
    <w:pPr>
      <w:spacing w:before="40" w:after="40"/>
    </w:pPr>
    <w:rPr>
      <w:rFonts w:ascii="Arial" w:hAnsi="Arial"/>
      <w:color w:val="000000"/>
      <w:sz w:val="18"/>
    </w:rPr>
  </w:style>
  <w:style w:type="paragraph" w:customStyle="1" w:styleId="TableTextIndented">
    <w:name w:val="Table Text Indented"/>
    <w:basedOn w:val="TableTextBase"/>
    <w:rsid w:val="000C7A06"/>
    <w:pPr>
      <w:ind w:left="284"/>
    </w:pPr>
  </w:style>
  <w:style w:type="paragraph" w:customStyle="1" w:styleId="TableTextCentered">
    <w:name w:val="Table Text Centered"/>
    <w:basedOn w:val="TableTextBase"/>
    <w:rsid w:val="000C7A06"/>
    <w:pPr>
      <w:jc w:val="center"/>
    </w:pPr>
  </w:style>
  <w:style w:type="paragraph" w:customStyle="1" w:styleId="TableTextRight">
    <w:name w:val="Table Text Right"/>
    <w:basedOn w:val="TableTextBase"/>
    <w:rsid w:val="000C7A06"/>
    <w:pPr>
      <w:jc w:val="right"/>
    </w:pPr>
  </w:style>
  <w:style w:type="paragraph" w:customStyle="1" w:styleId="TableSecondHeading">
    <w:name w:val="Table Second Heading"/>
    <w:basedOn w:val="TableTextBase"/>
    <w:next w:val="Normal"/>
    <w:rsid w:val="00C86973"/>
    <w:pPr>
      <w:keepNext/>
      <w:spacing w:after="20"/>
    </w:pPr>
    <w:rPr>
      <w:b/>
    </w:rPr>
  </w:style>
  <w:style w:type="paragraph" w:customStyle="1" w:styleId="TableMainHeading">
    <w:name w:val="Table Main Heading"/>
    <w:basedOn w:val="TableTextBase"/>
    <w:rsid w:val="00C86973"/>
    <w:rPr>
      <w:b/>
      <w:sz w:val="20"/>
    </w:rPr>
  </w:style>
  <w:style w:type="paragraph" w:customStyle="1" w:styleId="ChartFigureHeading">
    <w:name w:val="Chart Figure Heading"/>
    <w:basedOn w:val="TableTextBase"/>
    <w:next w:val="Normal"/>
    <w:rsid w:val="00A45A0B"/>
    <w:pPr>
      <w:jc w:val="center"/>
    </w:pPr>
    <w:rPr>
      <w:b/>
      <w:sz w:val="20"/>
    </w:rPr>
  </w:style>
  <w:style w:type="paragraph" w:customStyle="1" w:styleId="NumberedParagraph">
    <w:name w:val="Numbered Paragraph"/>
    <w:basedOn w:val="Normal"/>
    <w:rsid w:val="001D0B1A"/>
    <w:pPr>
      <w:numPr>
        <w:numId w:val="15"/>
      </w:numPr>
    </w:pPr>
  </w:style>
  <w:style w:type="paragraph" w:customStyle="1" w:styleId="SecurityClassificationHeader">
    <w:name w:val="Security Classification Header"/>
    <w:rsid w:val="001D0B1A"/>
    <w:pPr>
      <w:jc w:val="center"/>
    </w:pPr>
    <w:rPr>
      <w:b/>
      <w:caps/>
      <w:sz w:val="24"/>
      <w:szCs w:val="24"/>
      <w:lang w:eastAsia="en-US"/>
    </w:rPr>
  </w:style>
  <w:style w:type="paragraph" w:customStyle="1" w:styleId="SecurityClassificationFooter">
    <w:name w:val="Security Classification Footer"/>
    <w:rsid w:val="001D0B1A"/>
    <w:pPr>
      <w:jc w:val="center"/>
    </w:pPr>
    <w:rPr>
      <w:b/>
      <w:cap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C5399"/>
    <w:pPr>
      <w:ind w:left="720"/>
    </w:pPr>
  </w:style>
  <w:style w:type="paragraph" w:customStyle="1" w:styleId="definition">
    <w:name w:val="definition"/>
    <w:basedOn w:val="Normal"/>
    <w:rsid w:val="00BC5399"/>
    <w:pPr>
      <w:spacing w:before="80" w:after="0" w:line="260" w:lineRule="exact"/>
      <w:ind w:left="964"/>
      <w:jc w:val="both"/>
    </w:pPr>
    <w:rPr>
      <w:lang w:eastAsia="en-AU"/>
    </w:rPr>
  </w:style>
  <w:style w:type="paragraph" w:customStyle="1" w:styleId="P1">
    <w:name w:val="P1"/>
    <w:aliases w:val="(a)"/>
    <w:basedOn w:val="Normal"/>
    <w:rsid w:val="00BC5399"/>
    <w:pPr>
      <w:keepLines/>
      <w:tabs>
        <w:tab w:val="right" w:pos="1191"/>
      </w:tabs>
      <w:spacing w:before="60" w:after="0" w:line="260" w:lineRule="exact"/>
      <w:ind w:left="1418" w:hanging="1418"/>
      <w:jc w:val="both"/>
    </w:pPr>
    <w:rPr>
      <w:lang w:eastAsia="en-AU"/>
    </w:rPr>
  </w:style>
  <w:style w:type="paragraph" w:customStyle="1" w:styleId="R2">
    <w:name w:val="R2"/>
    <w:aliases w:val="(2)"/>
    <w:basedOn w:val="Normal"/>
    <w:rsid w:val="00BC5399"/>
    <w:pPr>
      <w:keepLines/>
      <w:tabs>
        <w:tab w:val="right" w:pos="794"/>
      </w:tabs>
      <w:spacing w:before="180" w:after="0" w:line="260" w:lineRule="exact"/>
      <w:ind w:left="964" w:hanging="964"/>
      <w:jc w:val="both"/>
    </w:pPr>
    <w:rPr>
      <w:lang w:eastAsia="en-AU"/>
    </w:rPr>
  </w:style>
  <w:style w:type="paragraph" w:customStyle="1" w:styleId="ZR2">
    <w:name w:val="ZR2"/>
    <w:basedOn w:val="R2"/>
    <w:rsid w:val="00BC5399"/>
    <w:pPr>
      <w:keepNext/>
    </w:pPr>
  </w:style>
  <w:style w:type="paragraph" w:customStyle="1" w:styleId="Note">
    <w:name w:val="Note"/>
    <w:basedOn w:val="Normal"/>
    <w:rsid w:val="00BC5399"/>
    <w:pPr>
      <w:keepLines/>
      <w:spacing w:before="120" w:after="0" w:line="220" w:lineRule="exact"/>
      <w:ind w:left="964"/>
      <w:jc w:val="both"/>
    </w:pPr>
    <w:rPr>
      <w:sz w:val="20"/>
      <w:lang w:eastAsia="en-AU"/>
    </w:rPr>
  </w:style>
  <w:style w:type="paragraph" w:customStyle="1" w:styleId="P2">
    <w:name w:val="P2"/>
    <w:aliases w:val="(i)"/>
    <w:basedOn w:val="Normal"/>
    <w:rsid w:val="00BC5399"/>
    <w:pPr>
      <w:keepLines/>
      <w:tabs>
        <w:tab w:val="right" w:pos="1758"/>
        <w:tab w:val="left" w:pos="2155"/>
      </w:tabs>
      <w:spacing w:before="60" w:after="0" w:line="260" w:lineRule="exact"/>
      <w:ind w:left="1985" w:hanging="1985"/>
      <w:jc w:val="both"/>
    </w:pPr>
    <w:rPr>
      <w:lang w:eastAsia="en-AU"/>
    </w:rPr>
  </w:style>
  <w:style w:type="character" w:styleId="CommentReference">
    <w:name w:val="annotation reference"/>
    <w:basedOn w:val="DefaultParagraphFont"/>
    <w:rsid w:val="00BD6F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6F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D6FEC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D6F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D6FEC"/>
    <w:rPr>
      <w:b/>
      <w:bCs/>
    </w:rPr>
  </w:style>
  <w:style w:type="paragraph" w:styleId="BalloonText">
    <w:name w:val="Balloon Text"/>
    <w:basedOn w:val="Normal"/>
    <w:link w:val="BalloonTextChar"/>
    <w:rsid w:val="00BD6FE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6FEC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HR">
    <w:name w:val="HR"/>
    <w:aliases w:val="Regulation Heading"/>
    <w:basedOn w:val="Normal"/>
    <w:next w:val="Normal"/>
    <w:rsid w:val="0013150D"/>
    <w:pPr>
      <w:keepNext/>
      <w:keepLines/>
      <w:spacing w:before="360" w:after="0"/>
      <w:ind w:left="964" w:hanging="964"/>
      <w:jc w:val="both"/>
    </w:pPr>
    <w:rPr>
      <w:rFonts w:ascii="Arial" w:hAnsi="Arial"/>
      <w:b/>
      <w:lang w:eastAsia="en-AU"/>
    </w:rPr>
  </w:style>
  <w:style w:type="character" w:customStyle="1" w:styleId="CharSectno">
    <w:name w:val="CharSectno"/>
    <w:basedOn w:val="DefaultParagraphFont"/>
    <w:rsid w:val="0013150D"/>
  </w:style>
  <w:style w:type="paragraph" w:customStyle="1" w:styleId="HeaderBoldEven">
    <w:name w:val="HeaderBoldEven"/>
    <w:basedOn w:val="Normal"/>
    <w:rsid w:val="0013150D"/>
    <w:pPr>
      <w:spacing w:before="120" w:after="60"/>
    </w:pPr>
    <w:rPr>
      <w:rFonts w:ascii="Arial" w:hAnsi="Arial"/>
      <w:b/>
      <w:sz w:val="20"/>
      <w:lang w:eastAsia="en-AU"/>
    </w:rPr>
  </w:style>
  <w:style w:type="paragraph" w:customStyle="1" w:styleId="HeaderBoldOdd">
    <w:name w:val="HeaderBoldOdd"/>
    <w:basedOn w:val="Normal"/>
    <w:rsid w:val="0013150D"/>
    <w:pPr>
      <w:spacing w:before="120" w:after="60"/>
      <w:jc w:val="right"/>
    </w:pPr>
    <w:rPr>
      <w:rFonts w:ascii="Arial" w:hAnsi="Arial"/>
      <w:b/>
      <w:sz w:val="20"/>
      <w:lang w:eastAsia="en-AU"/>
    </w:rPr>
  </w:style>
  <w:style w:type="paragraph" w:customStyle="1" w:styleId="HeaderLiteEven">
    <w:name w:val="HeaderLiteEven"/>
    <w:basedOn w:val="Normal"/>
    <w:rsid w:val="0013150D"/>
    <w:pPr>
      <w:tabs>
        <w:tab w:val="center" w:pos="3969"/>
        <w:tab w:val="right" w:pos="8505"/>
      </w:tabs>
      <w:spacing w:before="60" w:after="0"/>
    </w:pPr>
    <w:rPr>
      <w:rFonts w:ascii="Arial" w:hAnsi="Arial"/>
      <w:sz w:val="18"/>
      <w:lang w:eastAsia="en-AU"/>
    </w:rPr>
  </w:style>
  <w:style w:type="paragraph" w:customStyle="1" w:styleId="HeaderContentsPage">
    <w:name w:val="HeaderContents&quot;Page&quot;"/>
    <w:basedOn w:val="Normal"/>
    <w:rsid w:val="0013150D"/>
    <w:pPr>
      <w:spacing w:before="120" w:after="120"/>
      <w:jc w:val="right"/>
    </w:pPr>
    <w:rPr>
      <w:rFonts w:ascii="Arial" w:hAnsi="Arial"/>
      <w:sz w:val="20"/>
      <w:lang w:eastAsia="en-AU"/>
    </w:rPr>
  </w:style>
  <w:style w:type="paragraph" w:customStyle="1" w:styleId="HeaderLiteOdd">
    <w:name w:val="HeaderLiteOdd"/>
    <w:basedOn w:val="Normal"/>
    <w:rsid w:val="0013150D"/>
    <w:pPr>
      <w:tabs>
        <w:tab w:val="center" w:pos="3969"/>
        <w:tab w:val="right" w:pos="8505"/>
      </w:tabs>
      <w:spacing w:before="60" w:after="0"/>
      <w:jc w:val="right"/>
    </w:pPr>
    <w:rPr>
      <w:rFonts w:ascii="Arial" w:hAnsi="Arial"/>
      <w:sz w:val="18"/>
      <w:lang w:eastAsia="en-AU"/>
    </w:rPr>
  </w:style>
  <w:style w:type="paragraph" w:customStyle="1" w:styleId="FooterDraft">
    <w:name w:val="FooterDraft"/>
    <w:basedOn w:val="Normal"/>
    <w:rsid w:val="0013150D"/>
    <w:pPr>
      <w:spacing w:after="0"/>
      <w:jc w:val="center"/>
    </w:pPr>
    <w:rPr>
      <w:rFonts w:ascii="Arial" w:hAnsi="Arial"/>
      <w:b/>
      <w:sz w:val="40"/>
      <w:lang w:eastAsia="en-AU"/>
    </w:rPr>
  </w:style>
  <w:style w:type="paragraph" w:customStyle="1" w:styleId="FooterInfo">
    <w:name w:val="FooterInfo"/>
    <w:basedOn w:val="Normal"/>
    <w:rsid w:val="0013150D"/>
    <w:pPr>
      <w:spacing w:after="0"/>
    </w:pPr>
    <w:rPr>
      <w:rFonts w:ascii="Arial" w:hAnsi="Arial"/>
      <w:sz w:val="12"/>
      <w:lang w:eastAsia="en-AU"/>
    </w:rPr>
  </w:style>
  <w:style w:type="paragraph" w:customStyle="1" w:styleId="A1">
    <w:name w:val="A1"/>
    <w:aliases w:val="Heading Amendment,1. Amendment"/>
    <w:basedOn w:val="Normal"/>
    <w:next w:val="Normal"/>
    <w:rsid w:val="0013150D"/>
    <w:pPr>
      <w:keepNext/>
      <w:keepLines/>
      <w:spacing w:before="480" w:after="0" w:line="260" w:lineRule="exact"/>
      <w:ind w:left="964" w:hanging="964"/>
    </w:pPr>
    <w:rPr>
      <w:rFonts w:ascii="Arial" w:hAnsi="Arial"/>
      <w:b/>
      <w:lang w:eastAsia="en-AU"/>
    </w:rPr>
  </w:style>
  <w:style w:type="paragraph" w:customStyle="1" w:styleId="A2">
    <w:name w:val="A2"/>
    <w:aliases w:val="1.1 amendment,Instruction amendment"/>
    <w:basedOn w:val="Normal"/>
    <w:next w:val="Normal"/>
    <w:rsid w:val="0013150D"/>
    <w:pPr>
      <w:tabs>
        <w:tab w:val="right" w:pos="794"/>
      </w:tabs>
      <w:spacing w:before="120" w:after="0" w:line="260" w:lineRule="exact"/>
      <w:ind w:left="964" w:hanging="964"/>
      <w:jc w:val="both"/>
    </w:pPr>
    <w:rPr>
      <w:lang w:eastAsia="en-AU"/>
    </w:rPr>
  </w:style>
  <w:style w:type="paragraph" w:customStyle="1" w:styleId="A3">
    <w:name w:val="A3"/>
    <w:aliases w:val="1.2 amendment"/>
    <w:basedOn w:val="Normal"/>
    <w:rsid w:val="0013150D"/>
    <w:pPr>
      <w:tabs>
        <w:tab w:val="right" w:pos="794"/>
      </w:tabs>
      <w:spacing w:before="180" w:after="0" w:line="260" w:lineRule="exact"/>
      <w:ind w:left="964" w:hanging="964"/>
      <w:jc w:val="both"/>
    </w:pPr>
    <w:rPr>
      <w:lang w:eastAsia="en-AU"/>
    </w:rPr>
  </w:style>
  <w:style w:type="paragraph" w:customStyle="1" w:styleId="A4">
    <w:name w:val="A4"/>
    <w:aliases w:val="(a) Amendment"/>
    <w:basedOn w:val="Normal"/>
    <w:rsid w:val="0013150D"/>
    <w:pPr>
      <w:tabs>
        <w:tab w:val="right" w:pos="1247"/>
      </w:tabs>
      <w:spacing w:before="60" w:after="0" w:line="260" w:lineRule="exact"/>
      <w:ind w:left="1531" w:hanging="1531"/>
      <w:jc w:val="both"/>
    </w:pPr>
    <w:rPr>
      <w:lang w:eastAsia="en-AU"/>
    </w:rPr>
  </w:style>
  <w:style w:type="paragraph" w:customStyle="1" w:styleId="ContentsHead">
    <w:name w:val="ContentsHead"/>
    <w:basedOn w:val="Normal"/>
    <w:next w:val="Normal"/>
    <w:rsid w:val="0013150D"/>
    <w:pPr>
      <w:keepNext/>
      <w:keepLines/>
      <w:spacing w:before="240"/>
    </w:pPr>
    <w:rPr>
      <w:rFonts w:ascii="Arial" w:hAnsi="Arial"/>
      <w:b/>
      <w:sz w:val="28"/>
      <w:lang w:eastAsia="en-AU"/>
    </w:rPr>
  </w:style>
  <w:style w:type="paragraph" w:customStyle="1" w:styleId="ContentsSectionBreak">
    <w:name w:val="ContentsSectionBreak"/>
    <w:basedOn w:val="Normal"/>
    <w:next w:val="Normal"/>
    <w:rsid w:val="0013150D"/>
    <w:pPr>
      <w:spacing w:after="0"/>
    </w:pPr>
    <w:rPr>
      <w:lang w:eastAsia="en-AU"/>
    </w:rPr>
  </w:style>
  <w:style w:type="paragraph" w:customStyle="1" w:styleId="MainBodySectionBreak">
    <w:name w:val="MainBody Section Break"/>
    <w:basedOn w:val="Normal"/>
    <w:next w:val="Normal"/>
    <w:rsid w:val="0013150D"/>
    <w:pPr>
      <w:spacing w:after="0"/>
    </w:pPr>
    <w:rPr>
      <w:lang w:eastAsia="en-AU"/>
    </w:rPr>
  </w:style>
  <w:style w:type="paragraph" w:customStyle="1" w:styleId="Footerinfo0">
    <w:name w:val="Footerinfo"/>
    <w:basedOn w:val="Footer"/>
    <w:rsid w:val="0013150D"/>
    <w:pPr>
      <w:tabs>
        <w:tab w:val="center" w:pos="3600"/>
        <w:tab w:val="right" w:pos="7201"/>
      </w:tabs>
      <w:spacing w:before="20"/>
      <w:jc w:val="center"/>
    </w:pPr>
    <w:rPr>
      <w:rFonts w:ascii="Arial" w:eastAsia="Times New Roman" w:hAnsi="Arial"/>
      <w:i/>
      <w:sz w:val="12"/>
      <w:szCs w:val="18"/>
      <w:lang w:eastAsia="en-AU"/>
    </w:rPr>
  </w:style>
  <w:style w:type="paragraph" w:customStyle="1" w:styleId="FooterCitation">
    <w:name w:val="FooterCitation"/>
    <w:basedOn w:val="Footer"/>
    <w:rsid w:val="0013150D"/>
    <w:pPr>
      <w:tabs>
        <w:tab w:val="center" w:pos="4153"/>
        <w:tab w:val="right" w:pos="8306"/>
      </w:tabs>
      <w:spacing w:before="20" w:line="240" w:lineRule="exact"/>
      <w:jc w:val="center"/>
    </w:pPr>
    <w:rPr>
      <w:rFonts w:ascii="Arial" w:eastAsia="Times New Roman" w:hAnsi="Arial"/>
      <w:i/>
      <w:sz w:val="18"/>
      <w:lang w:eastAsia="en-AU"/>
    </w:rPr>
  </w:style>
  <w:style w:type="paragraph" w:styleId="TOC5">
    <w:name w:val="toc 5"/>
    <w:basedOn w:val="Normal"/>
    <w:next w:val="Normal"/>
    <w:autoRedefine/>
    <w:uiPriority w:val="39"/>
    <w:rsid w:val="0013150D"/>
    <w:pPr>
      <w:tabs>
        <w:tab w:val="right" w:pos="1559"/>
        <w:tab w:val="right" w:pos="8278"/>
      </w:tabs>
      <w:spacing w:before="40" w:after="0"/>
      <w:ind w:left="1843" w:right="714" w:hanging="1843"/>
    </w:pPr>
    <w:rPr>
      <w:rFonts w:ascii="Arial" w:hAnsi="Arial"/>
      <w:sz w:val="20"/>
    </w:rPr>
  </w:style>
  <w:style w:type="paragraph" w:styleId="TOC6">
    <w:name w:val="toc 6"/>
    <w:basedOn w:val="Normal"/>
    <w:next w:val="Normal"/>
    <w:autoRedefine/>
    <w:uiPriority w:val="39"/>
    <w:rsid w:val="0013150D"/>
    <w:pPr>
      <w:keepNext/>
      <w:tabs>
        <w:tab w:val="right" w:pos="8278"/>
      </w:tabs>
      <w:spacing w:before="120" w:after="0"/>
      <w:ind w:left="1843" w:right="561" w:hanging="1843"/>
    </w:pPr>
    <w:rPr>
      <w:rFonts w:ascii="Arial" w:hAnsi="Arial"/>
      <w:b/>
      <w:sz w:val="20"/>
    </w:rPr>
  </w:style>
  <w:style w:type="character" w:customStyle="1" w:styleId="FooterChar">
    <w:name w:val="Footer Char"/>
    <w:basedOn w:val="DefaultParagraphFont"/>
    <w:link w:val="Footer"/>
    <w:rsid w:val="0013150D"/>
    <w:rPr>
      <w:sz w:val="24"/>
      <w:szCs w:val="24"/>
      <w:lang w:val="en-AU" w:eastAsia="en-US" w:bidi="ar-SA"/>
    </w:rPr>
  </w:style>
  <w:style w:type="character" w:customStyle="1" w:styleId="HeaderChar">
    <w:name w:val="Header Char"/>
    <w:basedOn w:val="DefaultParagraphFont"/>
    <w:link w:val="Header"/>
    <w:rsid w:val="0013150D"/>
    <w:rPr>
      <w:sz w:val="24"/>
      <w:szCs w:val="24"/>
      <w:lang w:val="en-AU" w:eastAsia="en-US" w:bidi="ar-SA"/>
    </w:rPr>
  </w:style>
  <w:style w:type="character" w:customStyle="1" w:styleId="CharSectnoAm">
    <w:name w:val="CharSectnoAm"/>
    <w:basedOn w:val="DefaultParagraphFont"/>
    <w:rsid w:val="0013150D"/>
  </w:style>
  <w:style w:type="paragraph" w:customStyle="1" w:styleId="ASref">
    <w:name w:val="AS ref"/>
    <w:basedOn w:val="Normal"/>
    <w:next w:val="Normal"/>
    <w:rsid w:val="00AF566B"/>
    <w:pPr>
      <w:keepNext/>
      <w:spacing w:before="60" w:after="0" w:line="200" w:lineRule="exact"/>
      <w:ind w:left="2410"/>
    </w:pPr>
    <w:rPr>
      <w:rFonts w:ascii="Arial" w:hAnsi="Arial"/>
      <w:sz w:val="18"/>
      <w:szCs w:val="18"/>
      <w:lang w:eastAsia="en-AU"/>
    </w:rPr>
  </w:style>
  <w:style w:type="paragraph" w:customStyle="1" w:styleId="AS">
    <w:name w:val="AS"/>
    <w:aliases w:val="Schedule title Amendment"/>
    <w:basedOn w:val="Normal"/>
    <w:next w:val="ASref"/>
    <w:rsid w:val="00AF566B"/>
    <w:pPr>
      <w:keepNext/>
      <w:keepLines/>
      <w:spacing w:before="480" w:after="0"/>
      <w:ind w:left="2410" w:hanging="2410"/>
    </w:pPr>
    <w:rPr>
      <w:rFonts w:ascii="Arial" w:hAnsi="Arial"/>
      <w:b/>
      <w:sz w:val="32"/>
      <w:lang w:eastAsia="en-AU"/>
    </w:rPr>
  </w:style>
  <w:style w:type="character" w:customStyle="1" w:styleId="CharAmSchNo">
    <w:name w:val="CharAmSchNo"/>
    <w:basedOn w:val="DefaultParagraphFont"/>
    <w:rsid w:val="00AF566B"/>
  </w:style>
  <w:style w:type="character" w:customStyle="1" w:styleId="CharAmSchText">
    <w:name w:val="CharAmSchText"/>
    <w:basedOn w:val="DefaultParagraphFont"/>
    <w:rsid w:val="00AF566B"/>
  </w:style>
  <w:style w:type="character" w:customStyle="1" w:styleId="CharAmSchPTNo">
    <w:name w:val="CharAmSchPTNo"/>
    <w:basedOn w:val="DefaultParagraphFont"/>
    <w:rsid w:val="00AF566B"/>
  </w:style>
  <w:style w:type="character" w:customStyle="1" w:styleId="CharAmSchPTText">
    <w:name w:val="CharAmSchPTText"/>
    <w:basedOn w:val="DefaultParagraphFont"/>
    <w:rsid w:val="00AF566B"/>
  </w:style>
  <w:style w:type="paragraph" w:styleId="TOC1">
    <w:name w:val="toc 1"/>
    <w:basedOn w:val="Normal"/>
    <w:next w:val="Normal"/>
    <w:autoRedefine/>
    <w:uiPriority w:val="39"/>
    <w:rsid w:val="00A20B61"/>
  </w:style>
  <w:style w:type="paragraph" w:styleId="TOC3">
    <w:name w:val="toc 3"/>
    <w:basedOn w:val="Normal"/>
    <w:next w:val="Normal"/>
    <w:autoRedefine/>
    <w:uiPriority w:val="39"/>
    <w:rsid w:val="00A20B61"/>
    <w:pPr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51725-2997-4E9F-8021-D4772D81E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1170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6867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Kropman</dc:creator>
  <cp:lastModifiedBy>Sutton</cp:lastModifiedBy>
  <cp:revision>3</cp:revision>
  <cp:lastPrinted>2012-08-16T05:06:00Z</cp:lastPrinted>
  <dcterms:created xsi:type="dcterms:W3CDTF">2012-08-16T05:33:00Z</dcterms:created>
  <dcterms:modified xsi:type="dcterms:W3CDTF">2012-08-16T06:13:00Z</dcterms:modified>
</cp:coreProperties>
</file>