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BB3ACC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BB3ACC" w:rsidRDefault="00BB3ACC" w:rsidP="00BB3ACC">
      <w:pPr>
        <w:pStyle w:val="Title"/>
        <w:ind w:left="397" w:right="397"/>
      </w:pPr>
      <w:bookmarkStart w:id="0" w:name="Citation"/>
      <w:r>
        <w:t xml:space="preserve">Retirement Savings Accounts Amendment Regulation </w:t>
      </w:r>
      <w:fldSimple w:instr=" REF Year \* charformat ">
        <w:r w:rsidR="00C475EC">
          <w:t>2012</w:t>
        </w:r>
      </w:fldSimple>
      <w:r>
        <w:t xml:space="preserve"> (No.</w:t>
      </w:r>
      <w:r w:rsidR="00A84307">
        <w:t> </w:t>
      </w:r>
      <w:r w:rsidR="00C475EC">
        <w:t>2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BB3ACC" w:rsidRDefault="00BB3ACC" w:rsidP="00BB3ACC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C475EC">
        <w:t>202</w:t>
      </w:r>
      <w:bookmarkEnd w:id="2"/>
    </w:p>
    <w:p w:rsidR="00BB3ACC" w:rsidRDefault="00BB3ACC" w:rsidP="00BB3ACC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BB3ACC">
        <w:rPr>
          <w:i/>
        </w:rPr>
        <w:t xml:space="preserve">Retirement Savings </w:t>
      </w:r>
      <w:r w:rsidR="00884CE9">
        <w:rPr>
          <w:i/>
        </w:rPr>
        <w:t xml:space="preserve">Accounts </w:t>
      </w:r>
      <w:r w:rsidRPr="00BB3ACC">
        <w:rPr>
          <w:i/>
        </w:rPr>
        <w:t>Act 1997</w:t>
      </w:r>
      <w:r>
        <w:t>.</w:t>
      </w:r>
    </w:p>
    <w:p w:rsidR="00BB3ACC" w:rsidRDefault="00BB3ACC" w:rsidP="00BB3ACC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C475EC">
        <w:t xml:space="preserve"> 16 August </w:t>
      </w:r>
      <w:fldSimple w:instr=" REF Year \* charformat ">
        <w:r w:rsidR="00C475EC">
          <w:t>2012</w:t>
        </w:r>
      </w:fldSimple>
    </w:p>
    <w:p w:rsidR="00BB3ACC" w:rsidRDefault="00C475EC" w:rsidP="00BB3ACC">
      <w:pPr>
        <w:spacing w:before="1080" w:line="300" w:lineRule="atLeast"/>
        <w:ind w:left="397" w:right="397"/>
        <w:jc w:val="right"/>
      </w:pPr>
      <w:r>
        <w:t>QUENTIN BRYCE</w:t>
      </w:r>
    </w:p>
    <w:p w:rsidR="00BB3ACC" w:rsidRDefault="00BB3ACC" w:rsidP="00BB3ACC">
      <w:pPr>
        <w:spacing w:line="300" w:lineRule="atLeast"/>
        <w:ind w:left="397" w:right="397"/>
        <w:jc w:val="right"/>
      </w:pPr>
      <w:r>
        <w:t>Governor-General</w:t>
      </w:r>
    </w:p>
    <w:p w:rsidR="00BB3ACC" w:rsidRDefault="00BB3ACC" w:rsidP="00BB3ACC">
      <w:pPr>
        <w:spacing w:after="800" w:line="300" w:lineRule="atLeast"/>
        <w:ind w:left="397" w:right="397"/>
      </w:pPr>
      <w:r>
        <w:t>By Her Excellency’s Command</w:t>
      </w:r>
    </w:p>
    <w:p w:rsidR="00BB3ACC" w:rsidRDefault="00505BD4" w:rsidP="00BB3ACC">
      <w:pPr>
        <w:spacing w:before="480" w:line="300" w:lineRule="atLeast"/>
        <w:ind w:left="397" w:right="397"/>
        <w:rPr>
          <w:b/>
        </w:rPr>
      </w:pPr>
      <w:r w:rsidRPr="00505BD4">
        <w:t>WILLIAM RICHARD SHORTEN</w:t>
      </w:r>
    </w:p>
    <w:p w:rsidR="00BB3ACC" w:rsidRDefault="00BB3ACC" w:rsidP="00BB3ACC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Financial Services and Superannuation</w:t>
      </w:r>
      <w:bookmarkEnd w:id="3"/>
    </w:p>
    <w:p w:rsidR="00BB3ACC" w:rsidRDefault="00BB3ACC" w:rsidP="00BB3ACC">
      <w:pPr>
        <w:pStyle w:val="SigningPageBreak"/>
        <w:ind w:left="397" w:right="397"/>
        <w:sectPr w:rsidR="00BB3ACC" w:rsidSect="00DB160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BB3ACC" w:rsidRDefault="00BB3ACC" w:rsidP="00BB3ACC">
      <w:pPr>
        <w:pStyle w:val="A1"/>
      </w:pPr>
      <w:r w:rsidRPr="00A84307">
        <w:rPr>
          <w:rStyle w:val="CharSectnoAm"/>
        </w:rPr>
        <w:lastRenderedPageBreak/>
        <w:t>1</w:t>
      </w:r>
      <w:r>
        <w:tab/>
        <w:t>Name of regulation</w:t>
      </w:r>
    </w:p>
    <w:p w:rsidR="00BB3ACC" w:rsidRDefault="00BB3ACC" w:rsidP="00BB3ACC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C475EC" w:rsidRPr="00C475EC">
        <w:rPr>
          <w:i/>
        </w:rPr>
        <w:t>Retirement Savings Accounts Amendment Regulation 2012 (No. 2)</w:t>
      </w:r>
      <w:r>
        <w:rPr>
          <w:i/>
        </w:rPr>
        <w:fldChar w:fldCharType="end"/>
      </w:r>
      <w:r>
        <w:t>.</w:t>
      </w:r>
    </w:p>
    <w:p w:rsidR="00BB3ACC" w:rsidRDefault="00BB3ACC" w:rsidP="00BB3ACC">
      <w:pPr>
        <w:pStyle w:val="A1"/>
      </w:pPr>
      <w:r w:rsidRPr="00A84307">
        <w:rPr>
          <w:rStyle w:val="CharSectnoAm"/>
        </w:rPr>
        <w:t>2</w:t>
      </w:r>
      <w:r>
        <w:tab/>
        <w:t>Commencement</w:t>
      </w:r>
    </w:p>
    <w:p w:rsidR="00BB3ACC" w:rsidRDefault="00BB3ACC" w:rsidP="00BB3ACC">
      <w:pPr>
        <w:pStyle w:val="A2"/>
      </w:pPr>
      <w:r>
        <w:tab/>
      </w:r>
      <w:r>
        <w:tab/>
        <w:t>This regulation commences on the day after it is registered.</w:t>
      </w:r>
    </w:p>
    <w:p w:rsidR="00BB3ACC" w:rsidRDefault="00BB3ACC" w:rsidP="00BB3ACC">
      <w:pPr>
        <w:pStyle w:val="A1"/>
      </w:pPr>
      <w:r w:rsidRPr="00A84307">
        <w:rPr>
          <w:rStyle w:val="CharSectnoAm"/>
        </w:rPr>
        <w:t>3</w:t>
      </w:r>
      <w:r>
        <w:tab/>
        <w:t xml:space="preserve">Amendment of </w:t>
      </w:r>
      <w:r w:rsidRPr="00BB3ACC">
        <w:rPr>
          <w:i/>
        </w:rPr>
        <w:t>Retirement Savings Accounts Regulations 1997</w:t>
      </w:r>
    </w:p>
    <w:p w:rsidR="00BB3ACC" w:rsidRDefault="00BB3ACC" w:rsidP="00BB3ACC">
      <w:pPr>
        <w:pStyle w:val="A2"/>
      </w:pPr>
      <w:r>
        <w:tab/>
      </w:r>
      <w:r>
        <w:tab/>
        <w:t xml:space="preserve">Schedule 1 amends the </w:t>
      </w:r>
      <w:r w:rsidRPr="00BB3ACC">
        <w:rPr>
          <w:i/>
        </w:rPr>
        <w:t>Retirement Savings Accounts Regulations 1997</w:t>
      </w:r>
      <w:r>
        <w:t>.</w:t>
      </w:r>
    </w:p>
    <w:p w:rsidR="00BB3ACC" w:rsidRDefault="00BB3ACC" w:rsidP="00DB1608">
      <w:pPr>
        <w:pStyle w:val="MainBodySectionBreak"/>
        <w:sectPr w:rsidR="00BB3ACC" w:rsidSect="00BB3AC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BB3ACC" w:rsidRDefault="00BB3ACC" w:rsidP="00DB1608">
      <w:pPr>
        <w:pStyle w:val="AS"/>
      </w:pPr>
      <w:r w:rsidRPr="00A84307">
        <w:rPr>
          <w:rStyle w:val="CharAmSchNo"/>
        </w:rPr>
        <w:lastRenderedPageBreak/>
        <w:t>Schedule 1</w:t>
      </w:r>
      <w:r>
        <w:tab/>
      </w:r>
      <w:r w:rsidRPr="00A84307">
        <w:rPr>
          <w:rStyle w:val="CharAmSchText"/>
        </w:rPr>
        <w:t>Amendments</w:t>
      </w:r>
    </w:p>
    <w:p w:rsidR="00BB3ACC" w:rsidRDefault="00BB3ACC" w:rsidP="00DB1608">
      <w:pPr>
        <w:pStyle w:val="ASref"/>
      </w:pPr>
      <w:r>
        <w:t>(section 3)</w:t>
      </w:r>
    </w:p>
    <w:p w:rsidR="00667833" w:rsidRPr="00667833" w:rsidRDefault="00667833" w:rsidP="00667833">
      <w:pPr>
        <w:pStyle w:val="Header"/>
        <w:rPr>
          <w:vanish/>
        </w:rPr>
      </w:pPr>
      <w:r w:rsidRPr="00667833">
        <w:rPr>
          <w:vanish/>
        </w:rPr>
        <w:t xml:space="preserve">  </w:t>
      </w:r>
    </w:p>
    <w:p w:rsidR="00985389" w:rsidRDefault="00BB3ACC" w:rsidP="00BB3ACC">
      <w:pPr>
        <w:pStyle w:val="A1S"/>
      </w:pPr>
      <w:r>
        <w:t>[</w:t>
      </w:r>
      <w:fldSimple w:instr=" SEQ Sch1Item " w:fldLock="1">
        <w:r w:rsidR="00C475EC">
          <w:rPr>
            <w:noProof/>
          </w:rPr>
          <w:t>1</w:t>
        </w:r>
      </w:fldSimple>
      <w:r>
        <w:t>]</w:t>
      </w:r>
      <w:r w:rsidR="00985389">
        <w:tab/>
        <w:t>Paragraph 4.01B (3) (</w:t>
      </w:r>
      <w:r w:rsidR="00857FC1">
        <w:t>b</w:t>
      </w:r>
      <w:r w:rsidR="00985389">
        <w:t>)</w:t>
      </w:r>
    </w:p>
    <w:p w:rsidR="00985389" w:rsidRDefault="00985389" w:rsidP="00985389">
      <w:pPr>
        <w:pStyle w:val="A2S"/>
      </w:pPr>
      <w:r>
        <w:t>omit</w:t>
      </w:r>
    </w:p>
    <w:p w:rsidR="00985389" w:rsidRDefault="00985389" w:rsidP="00985389">
      <w:pPr>
        <w:pStyle w:val="A3S"/>
      </w:pPr>
      <w:r>
        <w:t>108 and 112</w:t>
      </w:r>
    </w:p>
    <w:p w:rsidR="00985389" w:rsidRDefault="00985389" w:rsidP="00DB1608">
      <w:pPr>
        <w:pStyle w:val="A2S"/>
      </w:pPr>
      <w:r>
        <w:t>insert</w:t>
      </w:r>
    </w:p>
    <w:p w:rsidR="00985389" w:rsidRDefault="00985389" w:rsidP="00985389">
      <w:pPr>
        <w:pStyle w:val="A3S"/>
      </w:pPr>
      <w:r>
        <w:t>108, 112 and 112A</w:t>
      </w:r>
    </w:p>
    <w:p w:rsidR="00DB1608" w:rsidRDefault="00DB1608" w:rsidP="00DB1608">
      <w:pPr>
        <w:pStyle w:val="A1S"/>
      </w:pPr>
      <w:r>
        <w:t>[</w:t>
      </w:r>
      <w:fldSimple w:instr=" SEQ Sch1Item " w:fldLock="1">
        <w:r w:rsidR="00C475EC">
          <w:rPr>
            <w:noProof/>
          </w:rPr>
          <w:t>2</w:t>
        </w:r>
      </w:fldSimple>
      <w:r>
        <w:t>]</w:t>
      </w:r>
      <w:r>
        <w:tab/>
      </w:r>
      <w:r w:rsidR="00AB5DFA">
        <w:t>Paragraph 4.26 (4) (a)</w:t>
      </w:r>
    </w:p>
    <w:p w:rsidR="00AB5DFA" w:rsidRDefault="00AB5DFA" w:rsidP="00AB5DFA">
      <w:pPr>
        <w:pStyle w:val="A2S"/>
      </w:pPr>
      <w:r>
        <w:t>after</w:t>
      </w:r>
    </w:p>
    <w:p w:rsidR="00AB5DFA" w:rsidRDefault="00AB5DFA" w:rsidP="00AB5DFA">
      <w:pPr>
        <w:pStyle w:val="A3S"/>
      </w:pPr>
      <w:r>
        <w:t>292</w:t>
      </w:r>
      <w:r w:rsidR="00A920AB">
        <w:t>-</w:t>
      </w:r>
      <w:r>
        <w:t>410</w:t>
      </w:r>
    </w:p>
    <w:p w:rsidR="00AB5DFA" w:rsidRDefault="00AB5DFA" w:rsidP="00E3567D">
      <w:pPr>
        <w:pStyle w:val="A2S"/>
      </w:pPr>
      <w:r>
        <w:t>insert</w:t>
      </w:r>
    </w:p>
    <w:p w:rsidR="00AB5DFA" w:rsidRPr="00AB5DFA" w:rsidRDefault="00AB5DFA" w:rsidP="00AB5DFA">
      <w:pPr>
        <w:pStyle w:val="A3S"/>
      </w:pPr>
      <w:r>
        <w:t>or 292</w:t>
      </w:r>
      <w:r w:rsidR="00A920AB">
        <w:t>-</w:t>
      </w:r>
      <w:r>
        <w:t>420</w:t>
      </w:r>
    </w:p>
    <w:p w:rsidR="00BB3ACC" w:rsidRDefault="00985389" w:rsidP="00985389">
      <w:pPr>
        <w:pStyle w:val="A1S"/>
      </w:pPr>
      <w:r>
        <w:lastRenderedPageBreak/>
        <w:t>[</w:t>
      </w:r>
      <w:fldSimple w:instr=" SEQ Sch1Item " w:fldLock="1">
        <w:r w:rsidR="00C475EC">
          <w:rPr>
            <w:noProof/>
          </w:rPr>
          <w:t>3</w:t>
        </w:r>
      </w:fldSimple>
      <w:r>
        <w:t>]</w:t>
      </w:r>
      <w:r>
        <w:tab/>
        <w:t>Schedule 2, after item 112</w:t>
      </w:r>
    </w:p>
    <w:p w:rsidR="00985389" w:rsidRDefault="00985389" w:rsidP="004643C4">
      <w:pPr>
        <w:pStyle w:val="A2S"/>
        <w:spacing w:after="120"/>
      </w:pPr>
      <w:r>
        <w:t>insert</w:t>
      </w:r>
    </w:p>
    <w:tbl>
      <w:tblPr>
        <w:tblW w:w="6960" w:type="dxa"/>
        <w:tblInd w:w="20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960"/>
        <w:gridCol w:w="3014"/>
        <w:gridCol w:w="2986"/>
      </w:tblGrid>
      <w:tr w:rsidR="00985389" w:rsidRPr="00F075BB" w:rsidTr="00DB1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" w:type="dxa"/>
          </w:tcPr>
          <w:p w:rsidR="00985389" w:rsidRPr="00F075BB" w:rsidRDefault="00985389" w:rsidP="00DB1608">
            <w:pPr>
              <w:pStyle w:val="TableText"/>
              <w:rPr>
                <w:color w:val="000000"/>
              </w:rPr>
            </w:pPr>
            <w:r w:rsidRPr="00F075BB">
              <w:rPr>
                <w:color w:val="000000"/>
              </w:rPr>
              <w:t>112</w:t>
            </w:r>
            <w:r>
              <w:rPr>
                <w:color w:val="000000"/>
              </w:rPr>
              <w:t>A</w:t>
            </w:r>
          </w:p>
        </w:tc>
        <w:tc>
          <w:tcPr>
            <w:tcW w:w="3014" w:type="dxa"/>
          </w:tcPr>
          <w:p w:rsidR="00985389" w:rsidRPr="00F075BB" w:rsidRDefault="00985389" w:rsidP="00A920AB">
            <w:pPr>
              <w:pStyle w:val="TableText"/>
              <w:rPr>
                <w:color w:val="000000"/>
              </w:rPr>
            </w:pPr>
            <w:r>
              <w:t>T</w:t>
            </w:r>
            <w:r w:rsidRPr="00EA72C6">
              <w:t xml:space="preserve">he Commissioner of Taxation </w:t>
            </w:r>
            <w:r>
              <w:t>issues</w:t>
            </w:r>
            <w:r w:rsidRPr="00EA72C6">
              <w:t xml:space="preserve"> a release authority to a superannuation provider under subsection 292</w:t>
            </w:r>
            <w:r w:rsidR="00A920AB">
              <w:t>-</w:t>
            </w:r>
            <w:r w:rsidRPr="00EA72C6">
              <w:t>4</w:t>
            </w:r>
            <w:r>
              <w:t>2</w:t>
            </w:r>
            <w:r w:rsidRPr="00EA72C6">
              <w:t>0</w:t>
            </w:r>
            <w:r w:rsidR="00A84307">
              <w:t> </w:t>
            </w:r>
            <w:r w:rsidRPr="00EA72C6">
              <w:t>(</w:t>
            </w:r>
            <w:r>
              <w:t>1</w:t>
            </w:r>
            <w:r w:rsidRPr="00EA72C6">
              <w:t xml:space="preserve">) of the </w:t>
            </w:r>
            <w:r w:rsidRPr="00EA72C6">
              <w:rPr>
                <w:i/>
              </w:rPr>
              <w:t>Income Tax Assessment Act 1997</w:t>
            </w:r>
          </w:p>
        </w:tc>
        <w:tc>
          <w:tcPr>
            <w:tcW w:w="2986" w:type="dxa"/>
          </w:tcPr>
          <w:p w:rsidR="00985389" w:rsidRPr="00F075BB" w:rsidRDefault="00985389" w:rsidP="00A920AB">
            <w:pPr>
              <w:pStyle w:val="TableText"/>
              <w:rPr>
                <w:color w:val="000000"/>
              </w:rPr>
            </w:pPr>
            <w:r w:rsidRPr="00EA72C6">
              <w:rPr>
                <w:color w:val="000000"/>
              </w:rPr>
              <w:t>Restrictions contained in subsections 292</w:t>
            </w:r>
            <w:r w:rsidR="00A920AB">
              <w:rPr>
                <w:color w:val="000000"/>
              </w:rPr>
              <w:t>-</w:t>
            </w:r>
            <w:r w:rsidRPr="00EA72C6">
              <w:rPr>
                <w:color w:val="000000"/>
              </w:rPr>
              <w:t>4</w:t>
            </w:r>
            <w:r>
              <w:rPr>
                <w:color w:val="000000"/>
              </w:rPr>
              <w:t>20</w:t>
            </w:r>
            <w:r w:rsidR="00A84307">
              <w:rPr>
                <w:color w:val="000000"/>
              </w:rPr>
              <w:t> </w:t>
            </w:r>
            <w:r w:rsidRPr="00EA72C6">
              <w:rPr>
                <w:color w:val="000000"/>
              </w:rPr>
              <w:t>(</w:t>
            </w:r>
            <w:r>
              <w:rPr>
                <w:color w:val="000000"/>
              </w:rPr>
              <w:t>4</w:t>
            </w:r>
            <w:r w:rsidRPr="00EA72C6">
              <w:rPr>
                <w:color w:val="000000"/>
              </w:rPr>
              <w:t>)</w:t>
            </w:r>
            <w:r w:rsidR="00884CE9">
              <w:rPr>
                <w:color w:val="000000"/>
              </w:rPr>
              <w:t>, (5)</w:t>
            </w:r>
            <w:r w:rsidRPr="00EA72C6">
              <w:rPr>
                <w:color w:val="000000"/>
              </w:rPr>
              <w:t xml:space="preserve"> and (</w:t>
            </w:r>
            <w:r w:rsidR="00884CE9">
              <w:rPr>
                <w:color w:val="000000"/>
              </w:rPr>
              <w:t>7</w:t>
            </w:r>
            <w:r w:rsidRPr="00EA72C6">
              <w:rPr>
                <w:color w:val="000000"/>
              </w:rPr>
              <w:t xml:space="preserve">) of the </w:t>
            </w:r>
            <w:r>
              <w:rPr>
                <w:i/>
                <w:color w:val="000000"/>
              </w:rPr>
              <w:t>Income Tax Assessment Act</w:t>
            </w:r>
            <w:r w:rsidR="00A84307">
              <w:rPr>
                <w:i/>
                <w:color w:val="000000"/>
              </w:rPr>
              <w:t> </w:t>
            </w:r>
            <w:r w:rsidRPr="00EA72C6">
              <w:rPr>
                <w:i/>
                <w:color w:val="000000"/>
              </w:rPr>
              <w:t>1997</w:t>
            </w:r>
          </w:p>
        </w:tc>
      </w:tr>
    </w:tbl>
    <w:p w:rsidR="00BB3ACC" w:rsidRDefault="00BB3ACC" w:rsidP="00DB1608">
      <w:pPr>
        <w:pStyle w:val="SchedSectionBreak"/>
        <w:sectPr w:rsidR="00BB3ACC" w:rsidSect="00DB160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BB3ACC" w:rsidRDefault="00BB3ACC" w:rsidP="00DB1608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BB3ACC" w:rsidRDefault="00BB3ACC" w:rsidP="00DB1608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BB3ACC" w:rsidRDefault="00BB3ACC" w:rsidP="00A920AB">
      <w:pPr>
        <w:pStyle w:val="NotesSectionBreak"/>
        <w:sectPr w:rsidR="00BB3ACC" w:rsidSect="00DB160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BB3ACC" w:rsidRPr="00BB3ACC" w:rsidRDefault="00BB3ACC" w:rsidP="00BB3ACC"/>
    <w:sectPr w:rsidR="00BB3ACC" w:rsidRPr="00BB3ACC" w:rsidSect="00BB3ACC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E53" w:rsidRDefault="00975E53">
      <w:r>
        <w:separator/>
      </w:r>
    </w:p>
  </w:endnote>
  <w:endnote w:type="continuationSeparator" w:id="0">
    <w:p w:rsidR="00975E53" w:rsidRDefault="00975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 w:rsidP="00DB160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920AB">
      <w:tc>
        <w:tcPr>
          <w:tcW w:w="1134" w:type="dxa"/>
          <w:shd w:val="clear" w:color="auto" w:fill="auto"/>
        </w:tcPr>
        <w:p w:rsidR="00A920AB" w:rsidRPr="007F6065" w:rsidRDefault="00A920AB" w:rsidP="00DB160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920AB" w:rsidRPr="00EF2F9D" w:rsidRDefault="00A920AB" w:rsidP="00DB1608">
          <w:pPr>
            <w:pStyle w:val="FooterCitation"/>
          </w:pPr>
          <w:fldSimple w:instr=" REF  Citation\*charformat ">
            <w:r w:rsidR="00C475EC">
              <w:t>Retirement Savings Accounts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A920AB" w:rsidRPr="007F6065" w:rsidRDefault="00A920AB" w:rsidP="00DB1608">
          <w:pPr>
            <w:pStyle w:val="Footer"/>
            <w:spacing w:before="20"/>
            <w:jc w:val="right"/>
          </w:pPr>
          <w:fldSimple w:instr=" REF Year \*Charformat ">
            <w:r w:rsidR="00C475EC">
              <w:t>2012</w:t>
            </w:r>
          </w:fldSimple>
          <w:r w:rsidRPr="007F6065">
            <w:t xml:space="preserve">, </w:t>
          </w:r>
          <w:fldSimple w:instr=" REF refno \*Charformat ">
            <w:r w:rsidR="00C475EC">
              <w:t>202</w:t>
            </w:r>
          </w:fldSimple>
        </w:p>
      </w:tc>
    </w:tr>
  </w:tbl>
  <w:p w:rsidR="00A920AB" w:rsidRDefault="00A920AB" w:rsidP="00DB160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A920AB" w:rsidRPr="004675CE" w:rsidRDefault="00A920AB" w:rsidP="00F16363">
                <w:pPr>
                  <w:pStyle w:val="FooterDraft"/>
                </w:pPr>
              </w:p>
              <w:p w:rsidR="00A920AB" w:rsidRPr="004675CE" w:rsidRDefault="00C34B99" w:rsidP="00DB160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A920AB" w:rsidRPr="004675CE" w:rsidRDefault="00A920AB" w:rsidP="00F16363">
                <w:pPr>
                  <w:pStyle w:val="FooterDraft"/>
                </w:pPr>
              </w:p>
              <w:p w:rsidR="00A920AB" w:rsidRPr="004675CE" w:rsidRDefault="00C34B99" w:rsidP="00DB160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 w:rsidP="00DB160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920AB">
      <w:tc>
        <w:tcPr>
          <w:tcW w:w="1134" w:type="dxa"/>
          <w:shd w:val="clear" w:color="auto" w:fill="auto"/>
        </w:tcPr>
        <w:p w:rsidR="00A920AB" w:rsidRPr="007F6065" w:rsidRDefault="00A920AB" w:rsidP="00DB160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920AB" w:rsidRPr="00EF2F9D" w:rsidRDefault="00A920AB" w:rsidP="00DB1608">
          <w:pPr>
            <w:pStyle w:val="FooterCitation"/>
          </w:pPr>
          <w:fldSimple w:instr=" REF  Citation\*charformat ">
            <w:r w:rsidR="00C475EC">
              <w:t>Retirement Savings Accounts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A920AB" w:rsidRPr="007F6065" w:rsidRDefault="00A920AB" w:rsidP="00DB1608">
          <w:pPr>
            <w:pStyle w:val="Footer"/>
            <w:spacing w:before="20"/>
            <w:jc w:val="right"/>
          </w:pPr>
          <w:fldSimple w:instr=" REF Year \*Charformat ">
            <w:r w:rsidR="00C475EC">
              <w:t>2012</w:t>
            </w:r>
          </w:fldSimple>
          <w:r w:rsidRPr="007F6065">
            <w:t xml:space="preserve">, </w:t>
          </w:r>
          <w:fldSimple w:instr=" REF refno \*Charformat ">
            <w:r w:rsidR="00C475EC">
              <w:t>202</w:t>
            </w:r>
          </w:fldSimple>
        </w:p>
      </w:tc>
    </w:tr>
  </w:tbl>
  <w:p w:rsidR="00A920AB" w:rsidRDefault="00A920AB" w:rsidP="00DB160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A920AB" w:rsidRPr="004675CE" w:rsidRDefault="00A920AB" w:rsidP="00F16363">
                <w:pPr>
                  <w:pStyle w:val="FooterDraft"/>
                </w:pPr>
              </w:p>
              <w:p w:rsidR="00A920AB" w:rsidRPr="004675CE" w:rsidRDefault="00C34B99" w:rsidP="00DB160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A920AB" w:rsidRPr="004675CE" w:rsidRDefault="00A920AB" w:rsidP="00F16363">
                <w:pPr>
                  <w:pStyle w:val="FooterDraft"/>
                </w:pPr>
              </w:p>
              <w:p w:rsidR="00A920AB" w:rsidRPr="004675CE" w:rsidRDefault="00C34B99" w:rsidP="00DB160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Pr="00A41806" w:rsidRDefault="00A920AB" w:rsidP="00DB160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920AB" w:rsidRPr="00A41806">
      <w:tc>
        <w:tcPr>
          <w:tcW w:w="1191" w:type="dxa"/>
          <w:shd w:val="clear" w:color="auto" w:fill="auto"/>
        </w:tcPr>
        <w:p w:rsidR="00A920AB" w:rsidRPr="00A41806" w:rsidRDefault="00A920AB" w:rsidP="00DB1608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C475EC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C475EC">
            <w:fldChar w:fldCharType="separate"/>
          </w:r>
          <w:r w:rsidR="00C475EC">
            <w:t>202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A920AB" w:rsidRPr="00EF2F9D" w:rsidRDefault="00A920AB" w:rsidP="00DB1608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C475EC">
            <w:t>Retirement Savings Accounts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A920AB" w:rsidRPr="005968DD" w:rsidRDefault="00A920AB" w:rsidP="00DB1608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A920AB" w:rsidRPr="00A41806" w:rsidRDefault="00A920AB" w:rsidP="00DB160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Pr="00556EB9" w:rsidRDefault="00C34B99" w:rsidP="00DB1608">
    <w:pPr>
      <w:pStyle w:val="FooterCitation"/>
    </w:pPr>
    <w:r>
      <w:rPr>
        <w:noProof/>
      </w:rPr>
      <w:t>G:\Drafting-Unit 2\#edit\1207095B Drafts\1207095B-120726Z.doc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Pr="00A41806" w:rsidRDefault="00A920AB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920AB" w:rsidRPr="00A41806">
      <w:tc>
        <w:tcPr>
          <w:tcW w:w="1134" w:type="dxa"/>
        </w:tcPr>
        <w:p w:rsidR="00A920AB" w:rsidRPr="00A41806" w:rsidRDefault="00A920AB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A920AB" w:rsidRPr="00EF2F9D" w:rsidRDefault="00A920AB" w:rsidP="008C15A7">
          <w:pPr>
            <w:pStyle w:val="FooterCitation"/>
          </w:pPr>
          <w:fldSimple w:instr=" REF  Citation\*charformat ">
            <w:r w:rsidR="00C475EC">
              <w:t>Retirement Savings Accounts Amendment Regulation 2012 (No. 2)</w:t>
            </w:r>
          </w:fldSimple>
        </w:p>
      </w:tc>
      <w:tc>
        <w:tcPr>
          <w:tcW w:w="1191" w:type="dxa"/>
        </w:tcPr>
        <w:p w:rsidR="00A920AB" w:rsidRPr="00A41806" w:rsidRDefault="00A920AB" w:rsidP="008C15A7">
          <w:pPr>
            <w:pStyle w:val="Footer"/>
            <w:spacing w:before="20"/>
            <w:jc w:val="right"/>
          </w:pPr>
          <w:fldSimple w:instr=" REF Year \*Charformat ">
            <w:r w:rsidR="00C475EC">
              <w:t>2012</w:t>
            </w:r>
          </w:fldSimple>
          <w:r w:rsidRPr="00A41806">
            <w:t xml:space="preserve">, </w:t>
          </w:r>
          <w:fldSimple w:instr=" REF refno \*Charformat ">
            <w:r w:rsidR="00C475EC">
              <w:t>202</w:t>
            </w:r>
          </w:fldSimple>
        </w:p>
      </w:tc>
    </w:tr>
  </w:tbl>
  <w:p w:rsidR="00A920AB" w:rsidRPr="00A41806" w:rsidRDefault="00A920AB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A920AB" w:rsidRPr="004675CE" w:rsidRDefault="00A920AB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A920AB" w:rsidRPr="004675CE" w:rsidRDefault="00C34B99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A920AB" w:rsidRPr="004675CE" w:rsidRDefault="00A920AB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A920AB" w:rsidRPr="004675CE" w:rsidRDefault="00C34B99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920AB" w:rsidRPr="008D3896">
      <w:tc>
        <w:tcPr>
          <w:tcW w:w="1191" w:type="dxa"/>
        </w:tcPr>
        <w:p w:rsidR="00A920AB" w:rsidRPr="008D3896" w:rsidRDefault="00A920AB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A920AB" w:rsidRPr="00EF2F9D" w:rsidRDefault="00A920AB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A920AB" w:rsidRPr="008D3896" w:rsidRDefault="00A920AB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A920AB" w:rsidRDefault="00A920AB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A920AB" w:rsidRPr="004675CE" w:rsidRDefault="00A920AB">
                <w:pPr>
                  <w:pStyle w:val="FooterDraft"/>
                </w:pPr>
                <w:r w:rsidRPr="004675CE">
                  <w:t>DRAFT ONLY</w:t>
                </w:r>
              </w:p>
              <w:p w:rsidR="00A920AB" w:rsidRPr="004675CE" w:rsidRDefault="00C34B99">
                <w:pPr>
                  <w:pStyle w:val="FooterInfo"/>
                </w:pPr>
                <w:r>
                  <w:rPr>
                    <w:noProof/>
                  </w:rPr>
                  <w:t>1207095B-120726Z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Pr="00A41806" w:rsidRDefault="00A920AB" w:rsidP="00DB160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920AB" w:rsidRPr="00A41806">
      <w:tc>
        <w:tcPr>
          <w:tcW w:w="1191" w:type="dxa"/>
          <w:shd w:val="clear" w:color="auto" w:fill="auto"/>
        </w:tcPr>
        <w:p w:rsidR="00A920AB" w:rsidRPr="00A41806" w:rsidRDefault="00A920AB" w:rsidP="00DB1608">
          <w:pPr>
            <w:pStyle w:val="Footer"/>
            <w:spacing w:before="20"/>
          </w:pPr>
          <w:fldSimple w:instr=" REF Year \*Charformat ">
            <w:r w:rsidR="00C475EC">
              <w:t>2012</w:t>
            </w:r>
          </w:fldSimple>
          <w:r w:rsidRPr="00A41806">
            <w:t xml:space="preserve">, </w:t>
          </w:r>
          <w:fldSimple w:instr=" REF refno \*Charformat ">
            <w:r w:rsidR="00C475EC">
              <w:t>202</w:t>
            </w:r>
          </w:fldSimple>
        </w:p>
      </w:tc>
      <w:tc>
        <w:tcPr>
          <w:tcW w:w="4820" w:type="dxa"/>
          <w:shd w:val="clear" w:color="auto" w:fill="auto"/>
        </w:tcPr>
        <w:p w:rsidR="00A920AB" w:rsidRPr="00EF2F9D" w:rsidRDefault="00A920AB" w:rsidP="00DB1608">
          <w:pPr>
            <w:pStyle w:val="FooterCitation"/>
          </w:pPr>
          <w:fldSimple w:instr=" REF  Citation\*charformat ">
            <w:r w:rsidR="00C475EC">
              <w:t>Retirement Savings Accounts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A920AB" w:rsidRPr="0014079B" w:rsidRDefault="00A920AB" w:rsidP="00DB1608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A920AB" w:rsidRPr="00094457" w:rsidRDefault="00A920AB" w:rsidP="00DB160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 w:rsidP="00DB160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A920AB" w:rsidRPr="004675CE" w:rsidRDefault="00A920AB" w:rsidP="00DB1608">
                <w:pPr>
                  <w:pStyle w:val="FooterDraft"/>
                </w:pPr>
              </w:p>
              <w:p w:rsidR="00B0427F" w:rsidRPr="004675CE" w:rsidRDefault="00C34B99" w:rsidP="00B0427F">
                <w:pPr>
                  <w:pStyle w:val="FooterInfo"/>
                </w:pPr>
                <w:r>
                  <w:rPr>
                    <w:noProof/>
                  </w:rPr>
                  <w:t>1207095B-120726Z</w:t>
                </w:r>
              </w:p>
              <w:p w:rsidR="00A920AB" w:rsidRPr="004675CE" w:rsidRDefault="00A920AB" w:rsidP="00DB1608">
                <w:pPr>
                  <w:pStyle w:val="FooterInfo"/>
                </w:pP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 w:rsidP="00DB160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920AB">
      <w:tc>
        <w:tcPr>
          <w:tcW w:w="1134" w:type="dxa"/>
          <w:shd w:val="clear" w:color="auto" w:fill="auto"/>
        </w:tcPr>
        <w:p w:rsidR="00A920AB" w:rsidRPr="007F6065" w:rsidRDefault="00A920AB" w:rsidP="00DB160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920AB" w:rsidRPr="00EF2F9D" w:rsidRDefault="00A920AB" w:rsidP="00DB1608">
          <w:pPr>
            <w:pStyle w:val="FooterCitation"/>
          </w:pPr>
          <w:fldSimple w:instr=" REF  Citation\*charformat ">
            <w:r w:rsidR="00C475EC">
              <w:t>Retirement Savings Accounts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A920AB" w:rsidRPr="007F6065" w:rsidRDefault="00A920AB" w:rsidP="00DB1608">
          <w:pPr>
            <w:pStyle w:val="Footer"/>
            <w:spacing w:before="20"/>
            <w:jc w:val="right"/>
          </w:pPr>
          <w:fldSimple w:instr=" REF Year \*Charformat ">
            <w:r w:rsidR="00C475EC">
              <w:t>2012</w:t>
            </w:r>
          </w:fldSimple>
          <w:r w:rsidRPr="007F6065">
            <w:t xml:space="preserve">, </w:t>
          </w:r>
          <w:fldSimple w:instr=" REF refno \*Charformat ">
            <w:r w:rsidR="00C475EC">
              <w:t>202</w:t>
            </w:r>
          </w:fldSimple>
        </w:p>
      </w:tc>
    </w:tr>
  </w:tbl>
  <w:p w:rsidR="00A920AB" w:rsidRDefault="00A920AB" w:rsidP="00DB160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A920AB" w:rsidRPr="004675CE" w:rsidRDefault="00A920AB" w:rsidP="00F16363">
                <w:pPr>
                  <w:pStyle w:val="FooterDraft"/>
                </w:pPr>
              </w:p>
              <w:p w:rsidR="00A920AB" w:rsidRPr="004675CE" w:rsidRDefault="00C34B99" w:rsidP="00DB160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A920AB" w:rsidRPr="004675CE" w:rsidRDefault="00A920AB" w:rsidP="00F16363">
                <w:pPr>
                  <w:pStyle w:val="FooterDraft"/>
                </w:pPr>
              </w:p>
              <w:p w:rsidR="00A920AB" w:rsidRPr="004675CE" w:rsidRDefault="00C34B99" w:rsidP="00DB160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Pr="00A41806" w:rsidRDefault="00A920AB" w:rsidP="00DB160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920AB" w:rsidRPr="00A41806">
      <w:tc>
        <w:tcPr>
          <w:tcW w:w="1191" w:type="dxa"/>
          <w:shd w:val="clear" w:color="auto" w:fill="auto"/>
        </w:tcPr>
        <w:p w:rsidR="00A920AB" w:rsidRPr="00A41806" w:rsidRDefault="00A920AB" w:rsidP="00DB1608">
          <w:pPr>
            <w:pStyle w:val="Footer"/>
            <w:spacing w:before="20"/>
          </w:pPr>
          <w:fldSimple w:instr=" REF Year \*Charformat ">
            <w:r w:rsidR="00C475EC">
              <w:t>2012</w:t>
            </w:r>
          </w:fldSimple>
          <w:r w:rsidRPr="00A41806">
            <w:t xml:space="preserve">, </w:t>
          </w:r>
          <w:fldSimple w:instr=" REF refno \*Charformat ">
            <w:r w:rsidR="00C475EC">
              <w:t>202</w:t>
            </w:r>
          </w:fldSimple>
        </w:p>
      </w:tc>
      <w:tc>
        <w:tcPr>
          <w:tcW w:w="4820" w:type="dxa"/>
          <w:shd w:val="clear" w:color="auto" w:fill="auto"/>
        </w:tcPr>
        <w:p w:rsidR="00A920AB" w:rsidRPr="00EF2F9D" w:rsidRDefault="00A920AB" w:rsidP="00DB1608">
          <w:pPr>
            <w:pStyle w:val="FooterCitation"/>
          </w:pPr>
          <w:fldSimple w:instr=" REF  Citation\*charformat ">
            <w:r w:rsidR="00C475EC">
              <w:t>Retirement Savings Accounts Amendment Regulation 2012 (No. 2)</w:t>
            </w:r>
          </w:fldSimple>
        </w:p>
      </w:tc>
      <w:tc>
        <w:tcPr>
          <w:tcW w:w="1134" w:type="dxa"/>
          <w:shd w:val="clear" w:color="auto" w:fill="auto"/>
        </w:tcPr>
        <w:p w:rsidR="00A920AB" w:rsidRPr="00845B98" w:rsidRDefault="00A920AB" w:rsidP="00DB1608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A920AB" w:rsidRPr="00A41806" w:rsidRDefault="00A920AB" w:rsidP="00DB160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Pr="00556EB9" w:rsidRDefault="00C34B99" w:rsidP="00DB1608">
    <w:pPr>
      <w:pStyle w:val="FooterCitation"/>
    </w:pPr>
    <w:r>
      <w:rPr>
        <w:noProof/>
      </w:rPr>
      <w:t>G:\Drafting-Unit 2\#edit\1207095B Drafts\1207095B-120726Z.doc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 w:rsidP="00DB160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920AB">
      <w:tc>
        <w:tcPr>
          <w:tcW w:w="1134" w:type="dxa"/>
          <w:shd w:val="clear" w:color="auto" w:fill="auto"/>
        </w:tcPr>
        <w:p w:rsidR="00A920AB" w:rsidRPr="007F6065" w:rsidRDefault="00A920AB" w:rsidP="00DB160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920AB" w:rsidRPr="00EF2F9D" w:rsidRDefault="00A920AB" w:rsidP="00DB1608">
          <w:pPr>
            <w:pStyle w:val="FooterCitation"/>
          </w:pPr>
          <w:fldSimple w:instr=" REF  Citation\*charformat ">
            <w:r w:rsidR="00C475EC">
              <w:t>Retirement Savings Accounts Amendment Regulation 2012 (No. 2)</w:t>
            </w:r>
          </w:fldSimple>
        </w:p>
      </w:tc>
      <w:tc>
        <w:tcPr>
          <w:tcW w:w="1191" w:type="dxa"/>
          <w:shd w:val="clear" w:color="auto" w:fill="auto"/>
        </w:tcPr>
        <w:p w:rsidR="00A920AB" w:rsidRPr="007F6065" w:rsidRDefault="00A920AB" w:rsidP="00DB1608">
          <w:pPr>
            <w:pStyle w:val="Footer"/>
            <w:spacing w:before="20"/>
            <w:jc w:val="right"/>
          </w:pPr>
          <w:fldSimple w:instr=" REF Year \*Charformat ">
            <w:r w:rsidR="00C475EC">
              <w:t>2012</w:t>
            </w:r>
          </w:fldSimple>
          <w:r w:rsidRPr="007F6065">
            <w:t xml:space="preserve">, </w:t>
          </w:r>
          <w:fldSimple w:instr=" REF refno \*Charformat ">
            <w:r w:rsidR="00C475EC">
              <w:t>202</w:t>
            </w:r>
          </w:fldSimple>
        </w:p>
      </w:tc>
    </w:tr>
  </w:tbl>
  <w:p w:rsidR="00A920AB" w:rsidRDefault="00A920AB" w:rsidP="00DB160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A920AB" w:rsidRPr="004675CE" w:rsidRDefault="00A920AB" w:rsidP="00F16363">
                <w:pPr>
                  <w:pStyle w:val="FooterDraft"/>
                </w:pPr>
              </w:p>
              <w:p w:rsidR="00A920AB" w:rsidRPr="004675CE" w:rsidRDefault="00C34B99" w:rsidP="00DB160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A920AB" w:rsidRPr="004675CE" w:rsidRDefault="00A920AB" w:rsidP="00F16363">
                <w:pPr>
                  <w:pStyle w:val="FooterDraft"/>
                </w:pPr>
              </w:p>
              <w:p w:rsidR="00A920AB" w:rsidRPr="004675CE" w:rsidRDefault="00C34B99" w:rsidP="00DB160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C34B99">
                  <w:rPr>
                    <w:rFonts w:ascii="Arial" w:hAnsi="Arial" w:cs="Arial"/>
                    <w:noProof/>
                    <w:sz w:val="12"/>
                    <w:szCs w:val="12"/>
                  </w:rPr>
                  <w:t>1207095B-120726Z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Pr="00A41806" w:rsidRDefault="00A920AB" w:rsidP="00DB160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920AB" w:rsidRPr="00845B98">
      <w:tc>
        <w:tcPr>
          <w:tcW w:w="1191" w:type="dxa"/>
          <w:shd w:val="clear" w:color="auto" w:fill="auto"/>
        </w:tcPr>
        <w:p w:rsidR="00A920AB" w:rsidRPr="00A41806" w:rsidRDefault="00A920AB" w:rsidP="00DB1608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C475EC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C475EC">
            <w:fldChar w:fldCharType="separate"/>
          </w:r>
          <w:r w:rsidR="00C475EC">
            <w:t>202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A920AB" w:rsidRPr="00EF2F9D" w:rsidRDefault="00A920AB" w:rsidP="00DB1608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C475EC">
            <w:t>Retirement Savings Accounts Amendment Regulation 2012 (No. 2)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A920AB" w:rsidRPr="00845B98" w:rsidRDefault="00A920AB" w:rsidP="00DB1608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C475EC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A920AB" w:rsidRPr="00A41806" w:rsidRDefault="00A920AB" w:rsidP="00DB160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A920AB" w:rsidRPr="00C475EC" w:rsidRDefault="00A920AB" w:rsidP="00C475EC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Pr="00556EB9" w:rsidRDefault="00C34B99" w:rsidP="00DB1608">
    <w:pPr>
      <w:pStyle w:val="FooterCitation"/>
    </w:pPr>
    <w:r>
      <w:rPr>
        <w:noProof/>
      </w:rPr>
      <w:t>G:\Drafting-Unit 2\#edit\1207095B Drafts\1207095B-120726Z.doc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E53" w:rsidRDefault="00975E53">
      <w:r>
        <w:separator/>
      </w:r>
    </w:p>
  </w:footnote>
  <w:footnote w:type="continuationSeparator" w:id="0">
    <w:p w:rsidR="00975E53" w:rsidRDefault="00975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A920AB">
      <w:tc>
        <w:tcPr>
          <w:tcW w:w="1531" w:type="dxa"/>
        </w:tcPr>
        <w:p w:rsidR="00A920AB" w:rsidRDefault="00A920AB">
          <w:pPr>
            <w:pStyle w:val="HeaderLiteEven"/>
          </w:pPr>
        </w:p>
      </w:tc>
      <w:tc>
        <w:tcPr>
          <w:tcW w:w="5636" w:type="dxa"/>
          <w:vAlign w:val="bottom"/>
        </w:tcPr>
        <w:p w:rsidR="00A920AB" w:rsidRDefault="00A920AB">
          <w:pPr>
            <w:pStyle w:val="HeaderLiteEven"/>
          </w:pPr>
        </w:p>
      </w:tc>
    </w:tr>
    <w:tr w:rsidR="00A920AB">
      <w:tc>
        <w:tcPr>
          <w:tcW w:w="1531" w:type="dxa"/>
        </w:tcPr>
        <w:p w:rsidR="00A920AB" w:rsidRDefault="00A920AB">
          <w:pPr>
            <w:pStyle w:val="HeaderLiteEven"/>
          </w:pPr>
        </w:p>
      </w:tc>
      <w:tc>
        <w:tcPr>
          <w:tcW w:w="5636" w:type="dxa"/>
          <w:vAlign w:val="bottom"/>
        </w:tcPr>
        <w:p w:rsidR="00A920AB" w:rsidRDefault="00A920AB">
          <w:pPr>
            <w:pStyle w:val="HeaderLiteEven"/>
          </w:pPr>
        </w:p>
      </w:tc>
    </w:tr>
    <w:tr w:rsidR="00A920AB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920AB" w:rsidRDefault="00A920AB">
          <w:pPr>
            <w:pStyle w:val="HeaderBoldEven"/>
          </w:pPr>
        </w:p>
      </w:tc>
    </w:tr>
  </w:tbl>
  <w:p w:rsidR="00A920AB" w:rsidRDefault="00A920AB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A920AB">
      <w:tc>
        <w:tcPr>
          <w:tcW w:w="7167" w:type="dxa"/>
        </w:tcPr>
        <w:p w:rsidR="00A920AB" w:rsidRDefault="00A920AB">
          <w:pPr>
            <w:pStyle w:val="HeaderLiteOdd"/>
          </w:pPr>
          <w:r>
            <w:t>Note</w:t>
          </w:r>
        </w:p>
      </w:tc>
    </w:tr>
    <w:tr w:rsidR="00A920AB">
      <w:tc>
        <w:tcPr>
          <w:tcW w:w="7167" w:type="dxa"/>
        </w:tcPr>
        <w:p w:rsidR="00A920AB" w:rsidRDefault="00A920AB">
          <w:pPr>
            <w:pStyle w:val="HeaderLiteOdd"/>
          </w:pPr>
        </w:p>
      </w:tc>
    </w:tr>
    <w:tr w:rsidR="00A920AB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A920AB" w:rsidRDefault="00A920AB">
          <w:pPr>
            <w:pStyle w:val="HeaderBoldOdd"/>
          </w:pPr>
        </w:p>
      </w:tc>
    </w:tr>
  </w:tbl>
  <w:p w:rsidR="00A920AB" w:rsidRDefault="00A920AB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A920AB">
      <w:tc>
        <w:tcPr>
          <w:tcW w:w="1531" w:type="dxa"/>
        </w:tcPr>
        <w:p w:rsidR="00A920AB" w:rsidRDefault="00A920AB" w:rsidP="004B0996">
          <w:pPr>
            <w:pStyle w:val="HeaderLiteEven"/>
          </w:pPr>
        </w:p>
      </w:tc>
      <w:tc>
        <w:tcPr>
          <w:tcW w:w="5636" w:type="dxa"/>
        </w:tcPr>
        <w:p w:rsidR="00A920AB" w:rsidRDefault="00A920AB" w:rsidP="004B0996">
          <w:pPr>
            <w:pStyle w:val="HeaderLiteEven"/>
          </w:pPr>
        </w:p>
      </w:tc>
    </w:tr>
    <w:tr w:rsidR="00A920AB">
      <w:tc>
        <w:tcPr>
          <w:tcW w:w="1531" w:type="dxa"/>
        </w:tcPr>
        <w:p w:rsidR="00A920AB" w:rsidRDefault="00A920AB" w:rsidP="004B0996">
          <w:pPr>
            <w:pStyle w:val="HeaderLiteEven"/>
          </w:pPr>
        </w:p>
      </w:tc>
      <w:tc>
        <w:tcPr>
          <w:tcW w:w="5636" w:type="dxa"/>
        </w:tcPr>
        <w:p w:rsidR="00A920AB" w:rsidRDefault="00A920AB" w:rsidP="004B0996">
          <w:pPr>
            <w:pStyle w:val="HeaderLiteEven"/>
          </w:pPr>
        </w:p>
      </w:tc>
    </w:tr>
    <w:tr w:rsidR="00A920AB">
      <w:tc>
        <w:tcPr>
          <w:tcW w:w="1531" w:type="dxa"/>
        </w:tcPr>
        <w:p w:rsidR="00A920AB" w:rsidRDefault="00A920AB" w:rsidP="004B0996">
          <w:pPr>
            <w:pStyle w:val="HeaderBoldEven"/>
          </w:pPr>
        </w:p>
      </w:tc>
      <w:tc>
        <w:tcPr>
          <w:tcW w:w="5636" w:type="dxa"/>
        </w:tcPr>
        <w:p w:rsidR="00A920AB" w:rsidRDefault="00A920AB" w:rsidP="004B0996">
          <w:pPr>
            <w:pStyle w:val="HeaderBoldEven"/>
          </w:pPr>
        </w:p>
      </w:tc>
    </w:tr>
  </w:tbl>
  <w:p w:rsidR="00A920AB" w:rsidRDefault="00A920AB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A920AB">
      <w:tc>
        <w:tcPr>
          <w:tcW w:w="1531" w:type="dxa"/>
        </w:tcPr>
        <w:p w:rsidR="00A920AB" w:rsidRDefault="00A920AB">
          <w:pPr>
            <w:pStyle w:val="HeaderLiteOdd"/>
          </w:pPr>
        </w:p>
      </w:tc>
      <w:tc>
        <w:tcPr>
          <w:tcW w:w="1531" w:type="dxa"/>
        </w:tcPr>
        <w:p w:rsidR="00A920AB" w:rsidRDefault="00A920AB">
          <w:pPr>
            <w:pStyle w:val="HeaderLiteOdd"/>
          </w:pPr>
        </w:p>
      </w:tc>
    </w:tr>
    <w:tr w:rsidR="00A920AB">
      <w:tc>
        <w:tcPr>
          <w:tcW w:w="1531" w:type="dxa"/>
        </w:tcPr>
        <w:p w:rsidR="00A920AB" w:rsidRDefault="00A920AB">
          <w:pPr>
            <w:pStyle w:val="HeaderLiteOdd"/>
          </w:pPr>
        </w:p>
      </w:tc>
      <w:tc>
        <w:tcPr>
          <w:tcW w:w="1531" w:type="dxa"/>
        </w:tcPr>
        <w:p w:rsidR="00A920AB" w:rsidRDefault="00A920AB">
          <w:pPr>
            <w:pStyle w:val="HeaderLiteOdd"/>
          </w:pPr>
        </w:p>
      </w:tc>
    </w:tr>
    <w:tr w:rsidR="00A920AB">
      <w:tc>
        <w:tcPr>
          <w:tcW w:w="5636" w:type="dxa"/>
          <w:tcBorders>
            <w:bottom w:val="single" w:sz="4" w:space="0" w:color="auto"/>
          </w:tcBorders>
        </w:tcPr>
        <w:p w:rsidR="00A920AB" w:rsidRDefault="00A920AB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A920AB" w:rsidRDefault="00A920AB">
          <w:pPr>
            <w:pStyle w:val="HeaderBoldOdd"/>
          </w:pPr>
        </w:p>
      </w:tc>
    </w:tr>
  </w:tbl>
  <w:p w:rsidR="00A920AB" w:rsidRDefault="00A920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A920AB">
      <w:tc>
        <w:tcPr>
          <w:tcW w:w="5636" w:type="dxa"/>
          <w:vAlign w:val="bottom"/>
        </w:tcPr>
        <w:p w:rsidR="00A920AB" w:rsidRDefault="00A920AB">
          <w:pPr>
            <w:pStyle w:val="HeaderLiteOdd"/>
          </w:pPr>
        </w:p>
      </w:tc>
      <w:tc>
        <w:tcPr>
          <w:tcW w:w="1531" w:type="dxa"/>
        </w:tcPr>
        <w:p w:rsidR="00A920AB" w:rsidRDefault="00A920AB">
          <w:pPr>
            <w:pStyle w:val="HeaderLiteOdd"/>
          </w:pPr>
        </w:p>
      </w:tc>
    </w:tr>
    <w:tr w:rsidR="00A920AB">
      <w:tc>
        <w:tcPr>
          <w:tcW w:w="5636" w:type="dxa"/>
          <w:vAlign w:val="bottom"/>
        </w:tcPr>
        <w:p w:rsidR="00A920AB" w:rsidRDefault="00A920AB">
          <w:pPr>
            <w:pStyle w:val="HeaderLiteOdd"/>
          </w:pPr>
        </w:p>
      </w:tc>
      <w:tc>
        <w:tcPr>
          <w:tcW w:w="1531" w:type="dxa"/>
        </w:tcPr>
        <w:p w:rsidR="00A920AB" w:rsidRDefault="00A920AB">
          <w:pPr>
            <w:pStyle w:val="HeaderLiteOdd"/>
          </w:pPr>
        </w:p>
      </w:tc>
    </w:tr>
    <w:tr w:rsidR="00A920AB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920AB" w:rsidRDefault="00A920AB">
          <w:pPr>
            <w:pStyle w:val="HeaderBoldOdd"/>
          </w:pPr>
        </w:p>
      </w:tc>
    </w:tr>
  </w:tbl>
  <w:p w:rsidR="00A920AB" w:rsidRDefault="00A920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A920AB">
      <w:tc>
        <w:tcPr>
          <w:tcW w:w="1531" w:type="dxa"/>
        </w:tcPr>
        <w:p w:rsidR="00A920AB" w:rsidRDefault="00A920AB">
          <w:pPr>
            <w:pStyle w:val="HeaderLiteEven"/>
          </w:pPr>
        </w:p>
      </w:tc>
      <w:tc>
        <w:tcPr>
          <w:tcW w:w="5636" w:type="dxa"/>
          <w:vAlign w:val="bottom"/>
        </w:tcPr>
        <w:p w:rsidR="00A920AB" w:rsidRDefault="00A920AB">
          <w:pPr>
            <w:pStyle w:val="HeaderLiteEven"/>
          </w:pPr>
        </w:p>
      </w:tc>
    </w:tr>
    <w:tr w:rsidR="00A920AB">
      <w:tc>
        <w:tcPr>
          <w:tcW w:w="1531" w:type="dxa"/>
        </w:tcPr>
        <w:p w:rsidR="00A920AB" w:rsidRDefault="00A920AB">
          <w:pPr>
            <w:pStyle w:val="HeaderLiteEven"/>
          </w:pPr>
        </w:p>
      </w:tc>
      <w:tc>
        <w:tcPr>
          <w:tcW w:w="5636" w:type="dxa"/>
          <w:vAlign w:val="bottom"/>
        </w:tcPr>
        <w:p w:rsidR="00A920AB" w:rsidRDefault="00A920AB">
          <w:pPr>
            <w:pStyle w:val="HeaderLiteEven"/>
          </w:pPr>
        </w:p>
      </w:tc>
    </w:tr>
    <w:tr w:rsidR="00A920AB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920AB" w:rsidRPr="00A84307" w:rsidRDefault="00A84307" w:rsidP="00DB1608">
          <w:pPr>
            <w:pStyle w:val="HeaderBoldEven"/>
          </w:pPr>
          <w:r>
            <w:t xml:space="preserve">Section </w:t>
          </w:r>
          <w:r w:rsidRPr="00A84307">
            <w:fldChar w:fldCharType="begin"/>
          </w:r>
          <w:r w:rsidRPr="00A84307">
            <w:instrText xml:space="preserve"> If </w:instrText>
          </w:r>
          <w:fldSimple w:instr=" STYLEREF CharSectnoAm \*Charformat ">
            <w:r w:rsidR="00C475EC">
              <w:rPr>
                <w:noProof/>
              </w:rPr>
              <w:instrText>1</w:instrText>
            </w:r>
          </w:fldSimple>
          <w:r w:rsidRPr="00A84307">
            <w:instrText xml:space="preserve"> &lt;&gt; "Error*" </w:instrText>
          </w:r>
          <w:fldSimple w:instr=" STYLEREF CharSectnoAm \*Charformat ">
            <w:r w:rsidR="00C475EC">
              <w:rPr>
                <w:noProof/>
              </w:rPr>
              <w:instrText>1</w:instrText>
            </w:r>
          </w:fldSimple>
          <w:r w:rsidRPr="00A84307">
            <w:instrText xml:space="preserve"> </w:instrText>
          </w:r>
          <w:r w:rsidRPr="00A84307">
            <w:fldChar w:fldCharType="separate"/>
          </w:r>
          <w:r w:rsidR="00C475EC">
            <w:rPr>
              <w:noProof/>
            </w:rPr>
            <w:t>1</w:t>
          </w:r>
          <w:r w:rsidRPr="00A84307">
            <w:fldChar w:fldCharType="end"/>
          </w:r>
        </w:p>
      </w:tc>
    </w:tr>
  </w:tbl>
  <w:p w:rsidR="00A920AB" w:rsidRDefault="00A920A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A920AB">
      <w:tc>
        <w:tcPr>
          <w:tcW w:w="5636" w:type="dxa"/>
          <w:vAlign w:val="bottom"/>
        </w:tcPr>
        <w:p w:rsidR="00A920AB" w:rsidRDefault="00A920AB">
          <w:pPr>
            <w:pStyle w:val="HeaderLiteOdd"/>
          </w:pPr>
        </w:p>
      </w:tc>
      <w:tc>
        <w:tcPr>
          <w:tcW w:w="1531" w:type="dxa"/>
        </w:tcPr>
        <w:p w:rsidR="00A920AB" w:rsidRDefault="00A920AB">
          <w:pPr>
            <w:pStyle w:val="HeaderLiteOdd"/>
          </w:pPr>
        </w:p>
      </w:tc>
    </w:tr>
    <w:tr w:rsidR="00A920AB">
      <w:tc>
        <w:tcPr>
          <w:tcW w:w="5636" w:type="dxa"/>
          <w:vAlign w:val="bottom"/>
        </w:tcPr>
        <w:p w:rsidR="00A920AB" w:rsidRDefault="00A920AB">
          <w:pPr>
            <w:pStyle w:val="HeaderLiteOdd"/>
          </w:pPr>
        </w:p>
      </w:tc>
      <w:tc>
        <w:tcPr>
          <w:tcW w:w="1531" w:type="dxa"/>
        </w:tcPr>
        <w:p w:rsidR="00A920AB" w:rsidRDefault="00A920AB">
          <w:pPr>
            <w:pStyle w:val="HeaderLiteOdd"/>
          </w:pPr>
        </w:p>
      </w:tc>
    </w:tr>
    <w:tr w:rsidR="00A920AB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920AB" w:rsidRPr="00A84307" w:rsidRDefault="00A84307">
          <w:pPr>
            <w:pStyle w:val="HeaderBoldOdd"/>
          </w:pPr>
          <w:r>
            <w:t xml:space="preserve">Section </w:t>
          </w:r>
          <w:r w:rsidRPr="00A84307">
            <w:fldChar w:fldCharType="begin"/>
          </w:r>
          <w:r w:rsidRPr="00A84307">
            <w:instrText xml:space="preserve"> If </w:instrText>
          </w:r>
          <w:fldSimple w:instr=" STYLEREF CharSectnoAm \*Charformat \l ">
            <w:r w:rsidR="00C475EC">
              <w:rPr>
                <w:noProof/>
              </w:rPr>
              <w:instrText>1</w:instrText>
            </w:r>
          </w:fldSimple>
          <w:r w:rsidRPr="00A84307">
            <w:instrText xml:space="preserve"> &lt;&gt; "Error*" </w:instrText>
          </w:r>
          <w:fldSimple w:instr=" STYLEREF CharSectnoAm \*Charformat \l ">
            <w:r w:rsidR="00C475EC">
              <w:rPr>
                <w:noProof/>
              </w:rPr>
              <w:instrText>1</w:instrText>
            </w:r>
          </w:fldSimple>
          <w:r w:rsidRPr="00A84307">
            <w:instrText xml:space="preserve"> </w:instrText>
          </w:r>
          <w:r w:rsidRPr="00A84307">
            <w:fldChar w:fldCharType="separate"/>
          </w:r>
          <w:r w:rsidR="00C475EC">
            <w:rPr>
              <w:noProof/>
            </w:rPr>
            <w:t>1</w:t>
          </w:r>
          <w:r w:rsidRPr="00A84307">
            <w:fldChar w:fldCharType="end"/>
          </w:r>
        </w:p>
      </w:tc>
    </w:tr>
  </w:tbl>
  <w:p w:rsidR="00A920AB" w:rsidRDefault="00A920A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A920AB">
      <w:tc>
        <w:tcPr>
          <w:tcW w:w="1531" w:type="dxa"/>
        </w:tcPr>
        <w:p w:rsidR="00A920AB" w:rsidRDefault="00A84307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C475EC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C475EC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C475EC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A920AB" w:rsidRDefault="00A84307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C475EC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C475EC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C475EC">
            <w:rPr>
              <w:noProof/>
            </w:rPr>
            <w:t>Amendments</w:t>
          </w:r>
          <w:r>
            <w:fldChar w:fldCharType="end"/>
          </w:r>
        </w:p>
      </w:tc>
    </w:tr>
    <w:tr w:rsidR="00A920AB">
      <w:tc>
        <w:tcPr>
          <w:tcW w:w="1531" w:type="dxa"/>
        </w:tcPr>
        <w:p w:rsidR="00A920AB" w:rsidRDefault="00A920AB">
          <w:pPr>
            <w:pStyle w:val="HeaderLiteEven"/>
          </w:pPr>
        </w:p>
      </w:tc>
      <w:tc>
        <w:tcPr>
          <w:tcW w:w="5636" w:type="dxa"/>
          <w:vAlign w:val="bottom"/>
        </w:tcPr>
        <w:p w:rsidR="00A920AB" w:rsidRDefault="00A920AB">
          <w:pPr>
            <w:pStyle w:val="HeaderLiteEven"/>
          </w:pPr>
        </w:p>
      </w:tc>
    </w:tr>
    <w:tr w:rsidR="00A920AB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920AB" w:rsidRDefault="00A920AB" w:rsidP="00DB1608">
          <w:pPr>
            <w:pStyle w:val="HeaderBoldEven"/>
          </w:pPr>
        </w:p>
      </w:tc>
    </w:tr>
  </w:tbl>
  <w:p w:rsidR="00A920AB" w:rsidRDefault="00A920A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A920AB">
      <w:tc>
        <w:tcPr>
          <w:tcW w:w="5636" w:type="dxa"/>
          <w:vAlign w:val="bottom"/>
        </w:tcPr>
        <w:p w:rsidR="00A920AB" w:rsidRDefault="00A84307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C475EC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C475EC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C475EC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A920AB" w:rsidRDefault="00A84307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C475EC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C475EC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C475EC">
            <w:rPr>
              <w:noProof/>
            </w:rPr>
            <w:t>Schedule 1</w:t>
          </w:r>
          <w:r>
            <w:fldChar w:fldCharType="end"/>
          </w:r>
        </w:p>
      </w:tc>
    </w:tr>
    <w:tr w:rsidR="00A920AB">
      <w:tc>
        <w:tcPr>
          <w:tcW w:w="5636" w:type="dxa"/>
          <w:vAlign w:val="bottom"/>
        </w:tcPr>
        <w:p w:rsidR="00A920AB" w:rsidRDefault="00A920AB">
          <w:pPr>
            <w:pStyle w:val="HeaderLiteOdd"/>
          </w:pPr>
        </w:p>
      </w:tc>
      <w:tc>
        <w:tcPr>
          <w:tcW w:w="1531" w:type="dxa"/>
        </w:tcPr>
        <w:p w:rsidR="00A920AB" w:rsidRDefault="00A920AB">
          <w:pPr>
            <w:pStyle w:val="HeaderLiteOdd"/>
          </w:pPr>
        </w:p>
      </w:tc>
    </w:tr>
    <w:tr w:rsidR="00A920AB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920AB" w:rsidRDefault="00A920AB" w:rsidP="00DB1608">
          <w:pPr>
            <w:pStyle w:val="HeaderBoldOdd"/>
          </w:pPr>
        </w:p>
      </w:tc>
    </w:tr>
  </w:tbl>
  <w:p w:rsidR="00A920AB" w:rsidRDefault="00A920AB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0AB" w:rsidRDefault="00A920AB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A920AB">
      <w:tc>
        <w:tcPr>
          <w:tcW w:w="7167" w:type="dxa"/>
        </w:tcPr>
        <w:p w:rsidR="00A920AB" w:rsidRDefault="00A920AB">
          <w:pPr>
            <w:pStyle w:val="HeaderLiteEven"/>
          </w:pPr>
          <w:r>
            <w:t>Note</w:t>
          </w:r>
        </w:p>
      </w:tc>
    </w:tr>
    <w:tr w:rsidR="00A920AB">
      <w:tc>
        <w:tcPr>
          <w:tcW w:w="7167" w:type="dxa"/>
        </w:tcPr>
        <w:p w:rsidR="00A920AB" w:rsidRDefault="00A920AB">
          <w:pPr>
            <w:pStyle w:val="HeaderLiteEven"/>
          </w:pPr>
        </w:p>
      </w:tc>
    </w:tr>
    <w:tr w:rsidR="00A920AB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A920AB" w:rsidRDefault="00A920AB">
          <w:pPr>
            <w:pStyle w:val="HeaderBoldEven"/>
          </w:pPr>
        </w:p>
      </w:tc>
    </w:tr>
  </w:tbl>
  <w:p w:rsidR="00A920AB" w:rsidRDefault="00A920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389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0CCD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52CE"/>
    <w:rsid w:val="00176457"/>
    <w:rsid w:val="0017669E"/>
    <w:rsid w:val="00176BCE"/>
    <w:rsid w:val="00180CD3"/>
    <w:rsid w:val="001840EA"/>
    <w:rsid w:val="00190D22"/>
    <w:rsid w:val="001914D6"/>
    <w:rsid w:val="00191B57"/>
    <w:rsid w:val="001A062E"/>
    <w:rsid w:val="001A25BD"/>
    <w:rsid w:val="001A2921"/>
    <w:rsid w:val="001A294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34EE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6E97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3BAF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B648C"/>
    <w:rsid w:val="003C1016"/>
    <w:rsid w:val="003C41F2"/>
    <w:rsid w:val="003C6D45"/>
    <w:rsid w:val="003C700C"/>
    <w:rsid w:val="003D0A16"/>
    <w:rsid w:val="003D1F25"/>
    <w:rsid w:val="003D20DD"/>
    <w:rsid w:val="003D5B35"/>
    <w:rsid w:val="003E301F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643C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5BD4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27F1"/>
    <w:rsid w:val="0060499E"/>
    <w:rsid w:val="00606EE4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67833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B665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57FC1"/>
    <w:rsid w:val="008621D6"/>
    <w:rsid w:val="00871BD1"/>
    <w:rsid w:val="00872D79"/>
    <w:rsid w:val="008800E2"/>
    <w:rsid w:val="00880302"/>
    <w:rsid w:val="00884A91"/>
    <w:rsid w:val="00884AF0"/>
    <w:rsid w:val="00884CE9"/>
    <w:rsid w:val="00885A66"/>
    <w:rsid w:val="00890489"/>
    <w:rsid w:val="00890A16"/>
    <w:rsid w:val="008911A6"/>
    <w:rsid w:val="0089229F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462E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3771E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75E53"/>
    <w:rsid w:val="00982FFF"/>
    <w:rsid w:val="00983F35"/>
    <w:rsid w:val="00984E7E"/>
    <w:rsid w:val="00985389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84307"/>
    <w:rsid w:val="00A91F48"/>
    <w:rsid w:val="00A920AB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56D"/>
    <w:rsid w:val="00AB492E"/>
    <w:rsid w:val="00AB539C"/>
    <w:rsid w:val="00AB5DFA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427F"/>
    <w:rsid w:val="00B0681A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3AC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34B99"/>
    <w:rsid w:val="00C47091"/>
    <w:rsid w:val="00C475EC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0686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136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1608"/>
    <w:rsid w:val="00DB2833"/>
    <w:rsid w:val="00DB6AD2"/>
    <w:rsid w:val="00DB6EFB"/>
    <w:rsid w:val="00DB78AA"/>
    <w:rsid w:val="00DB7978"/>
    <w:rsid w:val="00DC13C7"/>
    <w:rsid w:val="00DC6322"/>
    <w:rsid w:val="00DC686D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567D"/>
    <w:rsid w:val="00E36DF4"/>
    <w:rsid w:val="00E371BB"/>
    <w:rsid w:val="00E42DB0"/>
    <w:rsid w:val="00E476B6"/>
    <w:rsid w:val="00E51B0C"/>
    <w:rsid w:val="00E51FF8"/>
    <w:rsid w:val="00E529BC"/>
    <w:rsid w:val="00E537B4"/>
    <w:rsid w:val="00E54488"/>
    <w:rsid w:val="00E61DD6"/>
    <w:rsid w:val="00E62BED"/>
    <w:rsid w:val="00E73A1B"/>
    <w:rsid w:val="00E76310"/>
    <w:rsid w:val="00E7672E"/>
    <w:rsid w:val="00E8102A"/>
    <w:rsid w:val="00E83CB5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4CE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16363"/>
    <w:rsid w:val="00F21027"/>
    <w:rsid w:val="00F3058D"/>
    <w:rsid w:val="00F33606"/>
    <w:rsid w:val="00F35903"/>
    <w:rsid w:val="00F3623A"/>
    <w:rsid w:val="00F3797F"/>
    <w:rsid w:val="00F416BC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6E8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A843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1217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Retirement Savings Accounts Amendment Regulation 2012 (No.   )</vt:lpstr>
    </vt:vector>
  </TitlesOfParts>
  <Manager/>
  <Company/>
  <LinksUpToDate>false</LinksUpToDate>
  <CharactersWithSpaces>1395</CharactersWithSpaces>
  <SharedDoc>false</SharedDoc>
  <HLinks>
    <vt:vector size="6" baseType="variant">
      <vt:variant>
        <vt:i4>6160468</vt:i4>
      </vt:variant>
      <vt:variant>
        <vt:i4>18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Savings Accounts Amendment Regulation 2012 (No.   )</dc:title>
  <dc:subject/>
  <dc:creator/>
  <cp:keywords/>
  <cp:lastModifiedBy/>
  <cp:revision>1</cp:revision>
  <cp:lastPrinted>2012-07-26T05:41:00Z</cp:lastPrinted>
  <dcterms:created xsi:type="dcterms:W3CDTF">2012-08-14T07:40:00Z</dcterms:created>
  <dcterms:modified xsi:type="dcterms:W3CDTF">2012-08-14T07:40:00Z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954</vt:lpwstr>
  </property>
  <property fmtid="{D5CDD505-2E9C-101B-9397-08002B2CF9AE}" pid="3" name="IndexMatter">
    <vt:lpwstr>1207095B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