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5" w:rsidRPr="00506CD9" w:rsidRDefault="00CC15D0" w:rsidP="00575291">
      <w:pPr>
        <w:pStyle w:val="Heading3"/>
        <w:tabs>
          <w:tab w:val="clear" w:pos="567"/>
        </w:tabs>
      </w:pPr>
      <w:r w:rsidRPr="00506CD9">
        <w:t>Explanatory Statement</w:t>
      </w:r>
    </w:p>
    <w:p w:rsidR="00CC15D0" w:rsidRPr="00506CD9" w:rsidRDefault="00CC15D0" w:rsidP="00575291">
      <w:pPr>
        <w:tabs>
          <w:tab w:val="clear" w:pos="567"/>
        </w:tabs>
      </w:pPr>
    </w:p>
    <w:p w:rsidR="003C4045" w:rsidRPr="00506CD9" w:rsidRDefault="00CC15D0" w:rsidP="00575291">
      <w:pPr>
        <w:tabs>
          <w:tab w:val="clear" w:pos="567"/>
        </w:tabs>
        <w:rPr>
          <w:rFonts w:ascii="Arial" w:hAnsi="Arial" w:cs="Arial"/>
          <w:b/>
          <w:bCs/>
        </w:rPr>
      </w:pPr>
      <w:r w:rsidRPr="00506CD9">
        <w:rPr>
          <w:rFonts w:ascii="Arial" w:hAnsi="Arial" w:cs="Arial"/>
          <w:b/>
          <w:bCs/>
        </w:rPr>
        <w:t xml:space="preserve">Civil Aviation </w:t>
      </w:r>
      <w:r w:rsidR="00BE4308">
        <w:rPr>
          <w:rFonts w:ascii="Arial" w:hAnsi="Arial" w:cs="Arial"/>
          <w:b/>
          <w:bCs/>
        </w:rPr>
        <w:t>Regulations</w:t>
      </w:r>
      <w:r w:rsidR="00A02341">
        <w:rPr>
          <w:rFonts w:ascii="Arial" w:hAnsi="Arial" w:cs="Arial"/>
          <w:b/>
          <w:bCs/>
        </w:rPr>
        <w:t xml:space="preserve"> 19</w:t>
      </w:r>
      <w:r w:rsidR="00490DD6">
        <w:rPr>
          <w:rFonts w:ascii="Arial" w:hAnsi="Arial" w:cs="Arial"/>
          <w:b/>
          <w:bCs/>
        </w:rPr>
        <w:t>8</w:t>
      </w:r>
      <w:r w:rsidRPr="00506CD9">
        <w:rPr>
          <w:rFonts w:ascii="Arial" w:hAnsi="Arial" w:cs="Arial"/>
          <w:b/>
          <w:bCs/>
        </w:rPr>
        <w:t>8</w:t>
      </w:r>
    </w:p>
    <w:p w:rsidR="00CC15D0" w:rsidRPr="00506CD9" w:rsidRDefault="00CC15D0" w:rsidP="00575291">
      <w:pPr>
        <w:tabs>
          <w:tab w:val="clear" w:pos="567"/>
        </w:tabs>
        <w:rPr>
          <w:rFonts w:ascii="Arial" w:hAnsi="Arial" w:cs="Arial"/>
          <w:b/>
          <w:bCs/>
        </w:rPr>
      </w:pPr>
    </w:p>
    <w:p w:rsidR="00857E14" w:rsidRPr="00506CD9" w:rsidRDefault="006C7172" w:rsidP="00575291">
      <w:pPr>
        <w:tabs>
          <w:tab w:val="clear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CASA ADCX 01</w:t>
      </w:r>
      <w:r w:rsidR="00C96EA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/12 - </w:t>
      </w:r>
      <w:r w:rsidR="00E05BB5">
        <w:rPr>
          <w:rFonts w:ascii="Arial" w:hAnsi="Arial" w:cs="Arial"/>
          <w:b/>
          <w:bCs/>
        </w:rPr>
        <w:t xml:space="preserve">Revocation of </w:t>
      </w:r>
      <w:r w:rsidR="00296E32">
        <w:rPr>
          <w:rFonts w:ascii="Arial" w:hAnsi="Arial" w:cs="Arial"/>
          <w:b/>
          <w:bCs/>
        </w:rPr>
        <w:t>Airworthiness Directives</w:t>
      </w:r>
    </w:p>
    <w:p w:rsidR="003C4045" w:rsidRPr="00506CD9" w:rsidRDefault="003C4045" w:rsidP="00575291">
      <w:pPr>
        <w:tabs>
          <w:tab w:val="clear" w:pos="567"/>
        </w:tabs>
        <w:jc w:val="both"/>
      </w:pPr>
    </w:p>
    <w:p w:rsidR="00190C13" w:rsidRPr="00736C67" w:rsidRDefault="00190C13" w:rsidP="00575291">
      <w:pPr>
        <w:tabs>
          <w:tab w:val="clear" w:pos="567"/>
        </w:tabs>
        <w:rPr>
          <w:b/>
        </w:rPr>
      </w:pPr>
      <w:r w:rsidRPr="00736C67">
        <w:rPr>
          <w:b/>
        </w:rPr>
        <w:t>Legislation</w:t>
      </w:r>
    </w:p>
    <w:p w:rsidR="00044E4C" w:rsidRDefault="00044E4C" w:rsidP="00044E4C">
      <w:pPr>
        <w:tabs>
          <w:tab w:val="clear" w:pos="567"/>
        </w:tabs>
        <w:spacing w:after="240"/>
      </w:pPr>
      <w:r>
        <w:t xml:space="preserve">Under section 98 of the </w:t>
      </w:r>
      <w:r w:rsidRPr="00044E4C">
        <w:rPr>
          <w:i/>
        </w:rPr>
        <w:t>Civil Aviation Act 1988 (the Act)</w:t>
      </w:r>
      <w:r>
        <w:t xml:space="preserve">, the Governor-General may make regulations for the purposes of the Act and in the interests of the safety of air navigation.  Under regulation 39.001 of the </w:t>
      </w:r>
      <w:r w:rsidRPr="00044E4C">
        <w:t>Civil Aviation Safety Regulations 1998</w:t>
      </w:r>
      <w:r>
        <w:t>, CASA may issue airworthiness directives (ADs) for kinds of aircraft or aeronautical products.  Under the previous subregulation 39.001(5) of CASR 1998, an AD was a legislative instrument.  This is still the situation under subsection 98(5B) of the Act.</w:t>
      </w:r>
    </w:p>
    <w:p w:rsidR="00296E32" w:rsidRDefault="00296E32" w:rsidP="00575291">
      <w:pPr>
        <w:tabs>
          <w:tab w:val="clear" w:pos="567"/>
        </w:tabs>
        <w:spacing w:after="240"/>
      </w:pPr>
      <w:r>
        <w:t xml:space="preserve">Under Annex 8 to the Convention on International Civil Aviation, the State of </w:t>
      </w:r>
      <w:smartTag w:uri="urn:schemas-microsoft-com:office:smarttags" w:element="place">
        <w:smartTag w:uri="urn:schemas-microsoft-com:office:smarttags" w:element="State">
          <w:r>
            <w:t>Design</w:t>
          </w:r>
        </w:smartTag>
      </w:smartTag>
      <w:r>
        <w:t xml:space="preserve"> has overall responsibility for continuing airworthiness of an aircraft type, and must provide any information necessary to ensure the continuing airworthiness of a type to appropriate States of Registry.  ADs (and their equivalents) are the most common form of continuing airworthiness information, and are issued by most ICAO Contracting States.</w:t>
      </w:r>
    </w:p>
    <w:p w:rsidR="00296E32" w:rsidRDefault="00296E32" w:rsidP="00575291">
      <w:pPr>
        <w:tabs>
          <w:tab w:val="clear" w:pos="567"/>
        </w:tabs>
        <w:spacing w:after="240"/>
      </w:pPr>
      <w:r>
        <w:t xml:space="preserve">The State of </w:t>
      </w:r>
      <w:smartTag w:uri="urn:schemas-microsoft-com:office:smarttags" w:element="place">
        <w:smartTag w:uri="urn:schemas-microsoft-com:office:smarttags" w:element="State">
          <w:r>
            <w:t>Registry</w:t>
          </w:r>
        </w:smartTag>
      </w:smartTag>
      <w:r>
        <w:t xml:space="preserve"> of an individual aircraft is responsible for its continuing airworthiness.  Under Annex 8, the State of </w:t>
      </w:r>
      <w:smartTag w:uri="urn:schemas-microsoft-com:office:smarttags" w:element="place">
        <w:smartTag w:uri="urn:schemas-microsoft-com:office:smarttags" w:element="State">
          <w:r>
            <w:t>Registry</w:t>
          </w:r>
        </w:smartTag>
      </w:smartTag>
      <w:r>
        <w:t xml:space="preserve"> must develop or adopt requirements to ensure the continuing airworthiness of aircraft.  When a State of Design issues an AD against a type of aircraft on the Australian Register, CASA, as Australia’s national airworthiness </w:t>
      </w:r>
      <w:r w:rsidR="006F2A19">
        <w:t>authority,</w:t>
      </w:r>
      <w:r>
        <w:t xml:space="preserve"> must </w:t>
      </w:r>
      <w:r w:rsidR="00FB62FB">
        <w:t>accept that AD</w:t>
      </w:r>
      <w:r w:rsidR="006F2A19">
        <w:t>.</w:t>
      </w:r>
      <w:r>
        <w:t xml:space="preserve"> </w:t>
      </w:r>
      <w:r w:rsidR="006F2A19">
        <w:t xml:space="preserve"> </w:t>
      </w: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Design ADs</w:t>
          </w:r>
        </w:smartTag>
      </w:smartTag>
      <w:r>
        <w:t xml:space="preserve"> issued on or after 1 October 2009 are defined as ADs per Civil Aviation Safety Regulations Part 39.001A.</w:t>
      </w:r>
    </w:p>
    <w:p w:rsidR="003F0605" w:rsidRDefault="003F0605" w:rsidP="008960AE">
      <w:pPr>
        <w:pStyle w:val="LDBodytext"/>
        <w:rPr>
          <w:b/>
          <w:lang w:eastAsia="en-AU"/>
        </w:rPr>
      </w:pPr>
      <w:r>
        <w:rPr>
          <w:b/>
          <w:lang w:eastAsia="en-AU"/>
        </w:rPr>
        <w:t>AD/</w:t>
      </w:r>
      <w:r w:rsidR="00C96EA4">
        <w:rPr>
          <w:b/>
          <w:lang w:eastAsia="en-AU"/>
        </w:rPr>
        <w:t>EC 225/12 Amdt 1</w:t>
      </w:r>
    </w:p>
    <w:p w:rsidR="003F0605" w:rsidRDefault="003F0605" w:rsidP="008960AE">
      <w:pPr>
        <w:pStyle w:val="LDBodytext"/>
        <w:rPr>
          <w:b/>
          <w:lang w:eastAsia="en-AU"/>
        </w:rPr>
      </w:pPr>
    </w:p>
    <w:p w:rsidR="007C3266" w:rsidRDefault="00C96EA4" w:rsidP="008960AE">
      <w:pPr>
        <w:pStyle w:val="LDBodytext"/>
        <w:rPr>
          <w:lang w:eastAsia="en-AU"/>
        </w:rPr>
      </w:pPr>
      <w:r>
        <w:rPr>
          <w:lang w:eastAsia="en-AU"/>
        </w:rPr>
        <w:t xml:space="preserve">A State of </w:t>
      </w:r>
      <w:smartTag w:uri="urn:schemas-microsoft-com:office:smarttags" w:element="place">
        <w:smartTag w:uri="urn:schemas-microsoft-com:office:smarttags" w:element="State">
          <w:r>
            <w:rPr>
              <w:lang w:eastAsia="en-AU"/>
            </w:rPr>
            <w:t>Design</w:t>
          </w:r>
        </w:smartTag>
      </w:smartTag>
      <w:r>
        <w:rPr>
          <w:lang w:eastAsia="en-AU"/>
        </w:rPr>
        <w:t xml:space="preserve"> airworthiness directive issued on or after 1 October 2009 is defined as an airwo</w:t>
      </w:r>
      <w:r w:rsidRPr="00C20B48">
        <w:rPr>
          <w:lang w:eastAsia="en-AU"/>
        </w:rPr>
        <w:t>rthiness directive per CASR Part 39.001A.  The requirements of this airworthiness directive have been</w:t>
      </w:r>
      <w:r>
        <w:rPr>
          <w:lang w:eastAsia="en-AU"/>
        </w:rPr>
        <w:t xml:space="preserve"> superseded by EASA </w:t>
      </w:r>
      <w:r w:rsidRPr="006555D4">
        <w:rPr>
          <w:lang w:eastAsia="en-AU"/>
        </w:rPr>
        <w:t>AD 2012-0129-E</w:t>
      </w:r>
      <w:r w:rsidRPr="00C20B48">
        <w:rPr>
          <w:lang w:eastAsia="en-AU"/>
        </w:rPr>
        <w:t xml:space="preserve"> issued on </w:t>
      </w:r>
      <w:r>
        <w:rPr>
          <w:lang w:eastAsia="en-AU"/>
        </w:rPr>
        <w:br/>
      </w:r>
      <w:r w:rsidRPr="006555D4">
        <w:rPr>
          <w:lang w:eastAsia="en-AU"/>
        </w:rPr>
        <w:t>13 July 2012.</w:t>
      </w:r>
    </w:p>
    <w:p w:rsidR="00C96EA4" w:rsidRDefault="00C96EA4" w:rsidP="008960AE">
      <w:pPr>
        <w:pStyle w:val="LDBodytext"/>
      </w:pPr>
    </w:p>
    <w:p w:rsidR="007C3266" w:rsidRPr="007C3266" w:rsidRDefault="007C3266" w:rsidP="008960AE">
      <w:pPr>
        <w:pStyle w:val="LDBodytext"/>
        <w:rPr>
          <w:b/>
        </w:rPr>
      </w:pPr>
      <w:r w:rsidRPr="007C3266">
        <w:rPr>
          <w:b/>
        </w:rPr>
        <w:t>AD/</w:t>
      </w:r>
      <w:r w:rsidR="00C96EA4">
        <w:rPr>
          <w:b/>
        </w:rPr>
        <w:t>S-PUMA/85 Amdt 1</w:t>
      </w:r>
    </w:p>
    <w:p w:rsidR="007C3266" w:rsidRDefault="007C3266" w:rsidP="008960AE">
      <w:pPr>
        <w:pStyle w:val="LDBodytext"/>
      </w:pPr>
    </w:p>
    <w:p w:rsidR="006C7172" w:rsidRDefault="00C96EA4" w:rsidP="008960AE">
      <w:pPr>
        <w:pStyle w:val="LDBodytext"/>
        <w:rPr>
          <w:lang w:eastAsia="en-AU"/>
        </w:rPr>
      </w:pPr>
      <w:r>
        <w:rPr>
          <w:lang w:eastAsia="en-AU"/>
        </w:rPr>
        <w:t xml:space="preserve">A State of </w:t>
      </w:r>
      <w:smartTag w:uri="urn:schemas-microsoft-com:office:smarttags" w:element="place">
        <w:smartTag w:uri="urn:schemas-microsoft-com:office:smarttags" w:element="State">
          <w:r>
            <w:rPr>
              <w:lang w:eastAsia="en-AU"/>
            </w:rPr>
            <w:t>Design</w:t>
          </w:r>
        </w:smartTag>
      </w:smartTag>
      <w:r>
        <w:rPr>
          <w:lang w:eastAsia="en-AU"/>
        </w:rPr>
        <w:t xml:space="preserve"> airworthiness directive issued on or after 1 October 2009 is defined as an airwo</w:t>
      </w:r>
      <w:r w:rsidRPr="00C20B48">
        <w:rPr>
          <w:lang w:eastAsia="en-AU"/>
        </w:rPr>
        <w:t>rthiness directive per CASR Part 39.001A.  The requirements of this airworthiness directive have been</w:t>
      </w:r>
      <w:r>
        <w:rPr>
          <w:lang w:eastAsia="en-AU"/>
        </w:rPr>
        <w:t xml:space="preserve"> superseded by EASA </w:t>
      </w:r>
      <w:r w:rsidRPr="006555D4">
        <w:rPr>
          <w:lang w:eastAsia="en-AU"/>
        </w:rPr>
        <w:t>AD 2012-0129-E</w:t>
      </w:r>
      <w:r w:rsidRPr="00C20B48">
        <w:rPr>
          <w:lang w:eastAsia="en-AU"/>
        </w:rPr>
        <w:t xml:space="preserve"> issued on </w:t>
      </w:r>
      <w:r>
        <w:rPr>
          <w:lang w:eastAsia="en-AU"/>
        </w:rPr>
        <w:br/>
      </w:r>
      <w:r w:rsidRPr="006555D4">
        <w:rPr>
          <w:lang w:eastAsia="en-AU"/>
        </w:rPr>
        <w:t>13 July 2012.</w:t>
      </w:r>
    </w:p>
    <w:p w:rsidR="00163AA9" w:rsidRDefault="00163AA9" w:rsidP="008960AE">
      <w:pPr>
        <w:pStyle w:val="LDBodytext"/>
        <w:rPr>
          <w:lang w:eastAsia="en-AU"/>
        </w:rPr>
      </w:pPr>
    </w:p>
    <w:p w:rsidR="00B82316" w:rsidRPr="00B82316" w:rsidRDefault="00B82316" w:rsidP="00575291">
      <w:pPr>
        <w:tabs>
          <w:tab w:val="clear" w:pos="567"/>
        </w:tabs>
        <w:rPr>
          <w:b/>
          <w:iCs/>
        </w:rPr>
      </w:pPr>
      <w:r w:rsidRPr="00B82316">
        <w:rPr>
          <w:b/>
          <w:iCs/>
        </w:rPr>
        <w:t>Consultation</w:t>
      </w:r>
    </w:p>
    <w:p w:rsidR="00E46A7E" w:rsidRDefault="00FB62FB" w:rsidP="006F2A19">
      <w:bookmarkStart w:id="0" w:name="OLE_LINK2"/>
      <w:bookmarkStart w:id="1" w:name="OLE_LINK3"/>
      <w:r>
        <w:t xml:space="preserve">Foreign </w:t>
      </w:r>
      <w:r w:rsidR="006F2A19">
        <w:t xml:space="preserve">State of </w:t>
      </w:r>
      <w:smartTag w:uri="urn:schemas-microsoft-com:office:smarttags" w:element="place">
        <w:smartTag w:uri="urn:schemas-microsoft-com:office:smarttags" w:element="State">
          <w:r w:rsidR="006F2A19">
            <w:t>Design ADs</w:t>
          </w:r>
        </w:smartTag>
      </w:smartTag>
      <w:r w:rsidR="006F2A19">
        <w:t xml:space="preserve"> are defined as ADs by CASR </w:t>
      </w:r>
      <w:r>
        <w:t>regulation</w:t>
      </w:r>
      <w:r w:rsidR="006F2A19">
        <w:t xml:space="preserve"> 39.001A</w:t>
      </w:r>
      <w:r>
        <w:t>. Therefore if an Australian AD has its requirements superseded by the requirements of a State of Design AD, those requirements may under regulation 39.001A be given effect to without public consultation.</w:t>
      </w:r>
    </w:p>
    <w:p w:rsidR="00F9319B" w:rsidRDefault="00F9319B" w:rsidP="00F9319B">
      <w:pPr>
        <w:pStyle w:val="LDBodytext"/>
      </w:pPr>
    </w:p>
    <w:bookmarkEnd w:id="0"/>
    <w:bookmarkEnd w:id="1"/>
    <w:p w:rsidR="004525F1" w:rsidRDefault="000C61B8" w:rsidP="00575291">
      <w:pPr>
        <w:tabs>
          <w:tab w:val="clear" w:pos="567"/>
        </w:tabs>
      </w:pPr>
      <w:r>
        <w:t>The Office of Best Practice Regulation has determined that ADs do not require a Regulatory Impact Statement.</w:t>
      </w:r>
    </w:p>
    <w:p w:rsidR="00CD0FA7" w:rsidRDefault="00CD0FA7" w:rsidP="00CD0FA7">
      <w:pPr>
        <w:pStyle w:val="LDBodytext"/>
      </w:pPr>
    </w:p>
    <w:p w:rsidR="00CD0FA7" w:rsidRDefault="00CD0FA7" w:rsidP="00CD0FA7">
      <w:pPr>
        <w:tabs>
          <w:tab w:val="clear" w:pos="567"/>
          <w:tab w:val="left" w:pos="720"/>
        </w:tabs>
        <w:rPr>
          <w:b/>
          <w:iCs/>
        </w:rPr>
      </w:pPr>
      <w:r>
        <w:rPr>
          <w:b/>
          <w:iCs/>
        </w:rPr>
        <w:t>Compatibility with human rights and freedoms</w:t>
      </w:r>
    </w:p>
    <w:p w:rsidR="00855C46" w:rsidRDefault="00CD0FA7" w:rsidP="00CD0FA7">
      <w:pPr>
        <w:pStyle w:val="LDBodytext"/>
      </w:pPr>
      <w:r>
        <w:t xml:space="preserve">This instrument is compatible with the human rights and freedoms recognised or declared in the international instruments listed in section 3 of the </w:t>
      </w:r>
      <w:r>
        <w:rPr>
          <w:i/>
        </w:rPr>
        <w:t>Human Rights (Parliamentary Scrutiny) Act 2011</w:t>
      </w:r>
      <w:r>
        <w:t>.</w:t>
      </w:r>
    </w:p>
    <w:p w:rsidR="0016587B" w:rsidRDefault="0016587B" w:rsidP="00CD0FA7">
      <w:pPr>
        <w:pStyle w:val="LDBodytext"/>
      </w:pPr>
    </w:p>
    <w:p w:rsidR="00CD0FA7" w:rsidRDefault="00CD0FA7" w:rsidP="00CD0FA7">
      <w:pPr>
        <w:tabs>
          <w:tab w:val="clear" w:pos="567"/>
          <w:tab w:val="left" w:pos="720"/>
        </w:tabs>
        <w:rPr>
          <w:b/>
          <w:iCs/>
        </w:rPr>
      </w:pPr>
      <w:r>
        <w:rPr>
          <w:b/>
          <w:iCs/>
        </w:rPr>
        <w:t>Human Rights Implications</w:t>
      </w:r>
    </w:p>
    <w:p w:rsidR="00CD0FA7" w:rsidRDefault="00CD0FA7" w:rsidP="00CD0FA7">
      <w:pPr>
        <w:pStyle w:val="LDBodytext"/>
      </w:pPr>
      <w:r>
        <w:t>The instrument sets out technical requirements as detailed above.  The instrument does not engage any of the applicable rights or freedoms.</w:t>
      </w:r>
    </w:p>
    <w:p w:rsidR="00CD0FA7" w:rsidRDefault="00CD0FA7" w:rsidP="00CD0FA7">
      <w:pPr>
        <w:pStyle w:val="LDBodytext"/>
      </w:pPr>
    </w:p>
    <w:p w:rsidR="00CD0FA7" w:rsidRDefault="00CD0FA7" w:rsidP="00CD0FA7">
      <w:pPr>
        <w:tabs>
          <w:tab w:val="clear" w:pos="567"/>
          <w:tab w:val="left" w:pos="720"/>
        </w:tabs>
        <w:rPr>
          <w:b/>
          <w:iCs/>
        </w:rPr>
      </w:pPr>
      <w:r>
        <w:rPr>
          <w:b/>
          <w:iCs/>
        </w:rPr>
        <w:t>Conclusion</w:t>
      </w:r>
    </w:p>
    <w:p w:rsidR="00CD0FA7" w:rsidRDefault="00CD0FA7" w:rsidP="00CD0FA7">
      <w:pPr>
        <w:pStyle w:val="LDBodytext"/>
      </w:pPr>
      <w:r>
        <w:t>The instrument is compatible with human rights and freedoms.</w:t>
      </w:r>
    </w:p>
    <w:p w:rsidR="007276B6" w:rsidRPr="007276B6" w:rsidRDefault="007276B6" w:rsidP="007276B6">
      <w:pPr>
        <w:pStyle w:val="LDBodytext"/>
      </w:pPr>
    </w:p>
    <w:p w:rsidR="004525F1" w:rsidRDefault="00044E4C" w:rsidP="00575291">
      <w:pPr>
        <w:tabs>
          <w:tab w:val="clear" w:pos="567"/>
        </w:tabs>
        <w:spacing w:after="240"/>
      </w:pPr>
      <w:r>
        <w:t>This</w:t>
      </w:r>
      <w:r w:rsidR="004525F1">
        <w:t xml:space="preserve"> AD</w:t>
      </w:r>
      <w:r>
        <w:t xml:space="preserve"> cancellation</w:t>
      </w:r>
      <w:r w:rsidR="004525F1">
        <w:t xml:space="preserve"> has been made by the </w:t>
      </w:r>
      <w:r w:rsidR="0030416C">
        <w:t xml:space="preserve">Acting </w:t>
      </w:r>
      <w:r w:rsidR="004525F1">
        <w:t>Manager,</w:t>
      </w:r>
      <w:r w:rsidR="004525F1" w:rsidRPr="00BE7454">
        <w:rPr>
          <w:bCs/>
        </w:rPr>
        <w:t xml:space="preserve"> </w:t>
      </w:r>
      <w:r w:rsidR="00AE2795">
        <w:rPr>
          <w:bCs/>
        </w:rPr>
        <w:t>Continuing</w:t>
      </w:r>
      <w:r w:rsidR="004525F1">
        <w:rPr>
          <w:bCs/>
        </w:rPr>
        <w:t xml:space="preserve"> Airworthiness</w:t>
      </w:r>
      <w:r w:rsidR="004525F1">
        <w:t xml:space="preserve"> in the Airworthiness and Engineering Branch, on behalf of CASA, in accordance with subsection 94 (1) of the Act.</w:t>
      </w: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30416C" w:rsidRDefault="0030416C" w:rsidP="0030416C">
      <w:pPr>
        <w:pStyle w:val="LDBodytext"/>
      </w:pPr>
    </w:p>
    <w:p w:rsidR="009B341E" w:rsidRPr="00044E4C" w:rsidRDefault="00575291" w:rsidP="00575291">
      <w:pPr>
        <w:tabs>
          <w:tab w:val="clear" w:pos="567"/>
        </w:tabs>
        <w:rPr>
          <w:sz w:val="20"/>
          <w:szCs w:val="20"/>
        </w:rPr>
      </w:pPr>
      <w:r w:rsidRPr="008A0A2D">
        <w:rPr>
          <w:sz w:val="20"/>
          <w:szCs w:val="20"/>
        </w:rPr>
        <w:t>[Instrument number CASA</w:t>
      </w:r>
      <w:r>
        <w:rPr>
          <w:sz w:val="20"/>
          <w:szCs w:val="20"/>
        </w:rPr>
        <w:t xml:space="preserve"> ADCX</w:t>
      </w:r>
      <w:r w:rsidRPr="008A0A2D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7F18AD">
        <w:rPr>
          <w:sz w:val="20"/>
          <w:szCs w:val="20"/>
        </w:rPr>
        <w:t>1</w:t>
      </w:r>
      <w:r w:rsidR="00A02341">
        <w:rPr>
          <w:sz w:val="20"/>
          <w:szCs w:val="20"/>
        </w:rPr>
        <w:t>6</w:t>
      </w:r>
      <w:r w:rsidRPr="008A0A2D">
        <w:rPr>
          <w:sz w:val="20"/>
          <w:szCs w:val="20"/>
        </w:rPr>
        <w:t>/</w:t>
      </w:r>
      <w:r w:rsidR="003158A2">
        <w:rPr>
          <w:sz w:val="20"/>
          <w:szCs w:val="20"/>
        </w:rPr>
        <w:t>1</w:t>
      </w:r>
      <w:r w:rsidR="00CD0FA7">
        <w:rPr>
          <w:sz w:val="20"/>
          <w:szCs w:val="20"/>
        </w:rPr>
        <w:t>2</w:t>
      </w:r>
      <w:r w:rsidRPr="008A0A2D">
        <w:rPr>
          <w:sz w:val="20"/>
          <w:szCs w:val="20"/>
        </w:rPr>
        <w:t>]</w:t>
      </w:r>
    </w:p>
    <w:sectPr w:rsidR="009B341E" w:rsidRPr="00044E4C" w:rsidSect="0018572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797" w:bottom="124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1B" w:rsidRDefault="00BE151B">
      <w:r>
        <w:separator/>
      </w:r>
    </w:p>
  </w:endnote>
  <w:endnote w:type="continuationSeparator" w:id="0">
    <w:p w:rsidR="00BE151B" w:rsidRDefault="00BE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CB" w:rsidRDefault="00993ACB" w:rsidP="003A1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CB" w:rsidRDefault="00993ACB" w:rsidP="00190C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CB" w:rsidRDefault="00993ACB" w:rsidP="00190C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1B" w:rsidRDefault="00BE151B">
      <w:r>
        <w:separator/>
      </w:r>
    </w:p>
  </w:footnote>
  <w:footnote w:type="continuationSeparator" w:id="0">
    <w:p w:rsidR="00BE151B" w:rsidRDefault="00BE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CB" w:rsidRDefault="00993ACB" w:rsidP="00A808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CB" w:rsidRDefault="00993A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CB" w:rsidRPr="009B341E" w:rsidRDefault="00993ACB" w:rsidP="009B341E">
    <w:pPr>
      <w:pStyle w:val="Header"/>
      <w:jc w:val="center"/>
      <w:rPr>
        <w:rFonts w:ascii="Times New Roman" w:hAnsi="Times New Roman"/>
      </w:rPr>
    </w:pPr>
    <w:r w:rsidRPr="009B341E">
      <w:rPr>
        <w:rStyle w:val="PageNumber"/>
        <w:rFonts w:ascii="Times New Roman" w:hAnsi="Times New Roman"/>
      </w:rPr>
      <w:fldChar w:fldCharType="begin"/>
    </w:r>
    <w:r w:rsidRPr="009B341E">
      <w:rPr>
        <w:rStyle w:val="PageNumber"/>
        <w:rFonts w:ascii="Times New Roman" w:hAnsi="Times New Roman"/>
      </w:rPr>
      <w:instrText xml:space="preserve"> PAGE </w:instrText>
    </w:r>
    <w:r w:rsidRPr="009B341E">
      <w:rPr>
        <w:rStyle w:val="PageNumber"/>
        <w:rFonts w:ascii="Times New Roman" w:hAnsi="Times New Roman"/>
      </w:rPr>
      <w:fldChar w:fldCharType="separate"/>
    </w:r>
    <w:r w:rsidR="00490DD6">
      <w:rPr>
        <w:rStyle w:val="PageNumber"/>
        <w:rFonts w:ascii="Times New Roman" w:hAnsi="Times New Roman"/>
        <w:noProof/>
      </w:rPr>
      <w:t>2</w:t>
    </w:r>
    <w:r w:rsidRPr="009B341E">
      <w:rPr>
        <w:rStyle w:val="PageNumber"/>
        <w:rFonts w:ascii="Times New Roman" w:hAnsi="Times New Roman"/>
      </w:rPr>
      <w:fldChar w:fldCharType="end"/>
    </w:r>
  </w:p>
  <w:p w:rsidR="00993ACB" w:rsidRPr="009B341E" w:rsidRDefault="00993ACB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C125B"/>
    <w:multiLevelType w:val="hybridMultilevel"/>
    <w:tmpl w:val="A0A0932C"/>
    <w:lvl w:ilvl="0" w:tplc="E7C636E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50DA0B38"/>
    <w:multiLevelType w:val="hybridMultilevel"/>
    <w:tmpl w:val="8A7080D2"/>
    <w:lvl w:ilvl="0" w:tplc="055006C8">
      <w:start w:val="1"/>
      <w:numFmt w:val="decimal"/>
      <w:lvlText w:val="%1"/>
      <w:lvlJc w:val="left"/>
      <w:pPr>
        <w:tabs>
          <w:tab w:val="num" w:pos="742"/>
        </w:tabs>
        <w:ind w:left="742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3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4C"/>
    <w:rsid w:val="00003288"/>
    <w:rsid w:val="00025564"/>
    <w:rsid w:val="000327CE"/>
    <w:rsid w:val="00033741"/>
    <w:rsid w:val="00036473"/>
    <w:rsid w:val="00040E69"/>
    <w:rsid w:val="00043F22"/>
    <w:rsid w:val="00044E4C"/>
    <w:rsid w:val="0004524C"/>
    <w:rsid w:val="000507A1"/>
    <w:rsid w:val="00054FE0"/>
    <w:rsid w:val="0006107D"/>
    <w:rsid w:val="00063852"/>
    <w:rsid w:val="00064ED0"/>
    <w:rsid w:val="00071F97"/>
    <w:rsid w:val="00080909"/>
    <w:rsid w:val="00081C06"/>
    <w:rsid w:val="000831A8"/>
    <w:rsid w:val="0008403C"/>
    <w:rsid w:val="0008694A"/>
    <w:rsid w:val="000A0016"/>
    <w:rsid w:val="000B3FF9"/>
    <w:rsid w:val="000C61B8"/>
    <w:rsid w:val="000D442B"/>
    <w:rsid w:val="000D4CF3"/>
    <w:rsid w:val="000F5D9A"/>
    <w:rsid w:val="00103819"/>
    <w:rsid w:val="001059C5"/>
    <w:rsid w:val="001161F2"/>
    <w:rsid w:val="001207E4"/>
    <w:rsid w:val="001221C2"/>
    <w:rsid w:val="00132810"/>
    <w:rsid w:val="00163AA9"/>
    <w:rsid w:val="0016587B"/>
    <w:rsid w:val="0016795D"/>
    <w:rsid w:val="00167CB9"/>
    <w:rsid w:val="00171CC2"/>
    <w:rsid w:val="0018572A"/>
    <w:rsid w:val="00190C13"/>
    <w:rsid w:val="001968A0"/>
    <w:rsid w:val="001A5548"/>
    <w:rsid w:val="001C0779"/>
    <w:rsid w:val="001C09D3"/>
    <w:rsid w:val="001D12F2"/>
    <w:rsid w:val="001E406D"/>
    <w:rsid w:val="001F7F17"/>
    <w:rsid w:val="002005AB"/>
    <w:rsid w:val="002016BE"/>
    <w:rsid w:val="002128E7"/>
    <w:rsid w:val="00216807"/>
    <w:rsid w:val="00231E6B"/>
    <w:rsid w:val="00246207"/>
    <w:rsid w:val="002503DD"/>
    <w:rsid w:val="00256D7D"/>
    <w:rsid w:val="00262780"/>
    <w:rsid w:val="002638C5"/>
    <w:rsid w:val="002702D0"/>
    <w:rsid w:val="00270E62"/>
    <w:rsid w:val="00276C43"/>
    <w:rsid w:val="00277CFF"/>
    <w:rsid w:val="00296E32"/>
    <w:rsid w:val="002A2B4A"/>
    <w:rsid w:val="002A3FDE"/>
    <w:rsid w:val="002A4365"/>
    <w:rsid w:val="002B691B"/>
    <w:rsid w:val="002B6C21"/>
    <w:rsid w:val="002C1D22"/>
    <w:rsid w:val="002C2ECB"/>
    <w:rsid w:val="0030416C"/>
    <w:rsid w:val="003122D5"/>
    <w:rsid w:val="003158A2"/>
    <w:rsid w:val="00334C79"/>
    <w:rsid w:val="00341E2E"/>
    <w:rsid w:val="00343EFD"/>
    <w:rsid w:val="00354037"/>
    <w:rsid w:val="0035602D"/>
    <w:rsid w:val="00360C81"/>
    <w:rsid w:val="00361E3A"/>
    <w:rsid w:val="0036533A"/>
    <w:rsid w:val="00395F0C"/>
    <w:rsid w:val="003A159C"/>
    <w:rsid w:val="003A1FF7"/>
    <w:rsid w:val="003A61BB"/>
    <w:rsid w:val="003A7262"/>
    <w:rsid w:val="003B55E8"/>
    <w:rsid w:val="003C0A44"/>
    <w:rsid w:val="003C4045"/>
    <w:rsid w:val="003C5677"/>
    <w:rsid w:val="003F0605"/>
    <w:rsid w:val="003F3B1D"/>
    <w:rsid w:val="00402EE6"/>
    <w:rsid w:val="00410054"/>
    <w:rsid w:val="00411704"/>
    <w:rsid w:val="00422163"/>
    <w:rsid w:val="0042424F"/>
    <w:rsid w:val="00425534"/>
    <w:rsid w:val="00427EC8"/>
    <w:rsid w:val="00433537"/>
    <w:rsid w:val="00434234"/>
    <w:rsid w:val="004451A7"/>
    <w:rsid w:val="004525F1"/>
    <w:rsid w:val="00482780"/>
    <w:rsid w:val="00490DD6"/>
    <w:rsid w:val="004A1989"/>
    <w:rsid w:val="004B5BBB"/>
    <w:rsid w:val="004E1C8C"/>
    <w:rsid w:val="004E3F56"/>
    <w:rsid w:val="004E7BEF"/>
    <w:rsid w:val="004E7D0A"/>
    <w:rsid w:val="004F29CB"/>
    <w:rsid w:val="0050523E"/>
    <w:rsid w:val="00506CD9"/>
    <w:rsid w:val="005141E1"/>
    <w:rsid w:val="00521F0F"/>
    <w:rsid w:val="00524FA6"/>
    <w:rsid w:val="005310B8"/>
    <w:rsid w:val="00532BA6"/>
    <w:rsid w:val="00541CC3"/>
    <w:rsid w:val="005538F5"/>
    <w:rsid w:val="0056285F"/>
    <w:rsid w:val="00567728"/>
    <w:rsid w:val="00567ABC"/>
    <w:rsid w:val="005732B0"/>
    <w:rsid w:val="00575291"/>
    <w:rsid w:val="0059757E"/>
    <w:rsid w:val="005B2F3E"/>
    <w:rsid w:val="005B486B"/>
    <w:rsid w:val="005C1A4B"/>
    <w:rsid w:val="005C6DD6"/>
    <w:rsid w:val="005D0A1E"/>
    <w:rsid w:val="005D66ED"/>
    <w:rsid w:val="005E1BBC"/>
    <w:rsid w:val="006039EB"/>
    <w:rsid w:val="006202C9"/>
    <w:rsid w:val="00622285"/>
    <w:rsid w:val="00641A3A"/>
    <w:rsid w:val="00646573"/>
    <w:rsid w:val="0064694A"/>
    <w:rsid w:val="00670B43"/>
    <w:rsid w:val="00691DF6"/>
    <w:rsid w:val="0069340B"/>
    <w:rsid w:val="00697FBF"/>
    <w:rsid w:val="006A2872"/>
    <w:rsid w:val="006A5DCD"/>
    <w:rsid w:val="006B14B7"/>
    <w:rsid w:val="006B2C94"/>
    <w:rsid w:val="006B533D"/>
    <w:rsid w:val="006B729B"/>
    <w:rsid w:val="006C1514"/>
    <w:rsid w:val="006C2DE2"/>
    <w:rsid w:val="006C680F"/>
    <w:rsid w:val="006C7172"/>
    <w:rsid w:val="006C722C"/>
    <w:rsid w:val="006D27A5"/>
    <w:rsid w:val="006D3F86"/>
    <w:rsid w:val="006F2A19"/>
    <w:rsid w:val="00701915"/>
    <w:rsid w:val="00713609"/>
    <w:rsid w:val="007276B6"/>
    <w:rsid w:val="007363DF"/>
    <w:rsid w:val="00736C67"/>
    <w:rsid w:val="007372C2"/>
    <w:rsid w:val="00745F5B"/>
    <w:rsid w:val="007516DF"/>
    <w:rsid w:val="00751EA0"/>
    <w:rsid w:val="00755F7A"/>
    <w:rsid w:val="007715D2"/>
    <w:rsid w:val="00792F76"/>
    <w:rsid w:val="007A21B1"/>
    <w:rsid w:val="007A63CC"/>
    <w:rsid w:val="007B7C57"/>
    <w:rsid w:val="007C2C79"/>
    <w:rsid w:val="007C3266"/>
    <w:rsid w:val="007C760D"/>
    <w:rsid w:val="007E4948"/>
    <w:rsid w:val="007E72AB"/>
    <w:rsid w:val="007F18AD"/>
    <w:rsid w:val="00800A37"/>
    <w:rsid w:val="008131C9"/>
    <w:rsid w:val="008136F4"/>
    <w:rsid w:val="00852605"/>
    <w:rsid w:val="00855C46"/>
    <w:rsid w:val="00857E14"/>
    <w:rsid w:val="008643CF"/>
    <w:rsid w:val="00876940"/>
    <w:rsid w:val="008960AE"/>
    <w:rsid w:val="008B7EBE"/>
    <w:rsid w:val="008C1047"/>
    <w:rsid w:val="008C4311"/>
    <w:rsid w:val="008E1916"/>
    <w:rsid w:val="008E1FC6"/>
    <w:rsid w:val="008F1009"/>
    <w:rsid w:val="00901DDB"/>
    <w:rsid w:val="00923CD9"/>
    <w:rsid w:val="009378BE"/>
    <w:rsid w:val="00952B5F"/>
    <w:rsid w:val="0095445B"/>
    <w:rsid w:val="00960066"/>
    <w:rsid w:val="00960341"/>
    <w:rsid w:val="00961850"/>
    <w:rsid w:val="00961F7B"/>
    <w:rsid w:val="00970AF0"/>
    <w:rsid w:val="00970B45"/>
    <w:rsid w:val="00971A6E"/>
    <w:rsid w:val="009779CA"/>
    <w:rsid w:val="009875BD"/>
    <w:rsid w:val="009921DF"/>
    <w:rsid w:val="00992B4B"/>
    <w:rsid w:val="00993ACB"/>
    <w:rsid w:val="00995A8E"/>
    <w:rsid w:val="009A36C3"/>
    <w:rsid w:val="009B1617"/>
    <w:rsid w:val="009B28A9"/>
    <w:rsid w:val="009B341E"/>
    <w:rsid w:val="009C1C9B"/>
    <w:rsid w:val="009C79CA"/>
    <w:rsid w:val="009D2B06"/>
    <w:rsid w:val="009D5378"/>
    <w:rsid w:val="00A02341"/>
    <w:rsid w:val="00A14343"/>
    <w:rsid w:val="00A16E06"/>
    <w:rsid w:val="00A237B8"/>
    <w:rsid w:val="00A23A8B"/>
    <w:rsid w:val="00A2784F"/>
    <w:rsid w:val="00A35B8C"/>
    <w:rsid w:val="00A417EB"/>
    <w:rsid w:val="00A65217"/>
    <w:rsid w:val="00A67FB5"/>
    <w:rsid w:val="00A72326"/>
    <w:rsid w:val="00A72B99"/>
    <w:rsid w:val="00A80853"/>
    <w:rsid w:val="00A843B3"/>
    <w:rsid w:val="00A8551B"/>
    <w:rsid w:val="00A9554F"/>
    <w:rsid w:val="00AA0436"/>
    <w:rsid w:val="00AA48A5"/>
    <w:rsid w:val="00AB1B5A"/>
    <w:rsid w:val="00AB23AB"/>
    <w:rsid w:val="00AB5A87"/>
    <w:rsid w:val="00AB79CC"/>
    <w:rsid w:val="00AD0DB3"/>
    <w:rsid w:val="00AE2795"/>
    <w:rsid w:val="00AE365C"/>
    <w:rsid w:val="00AE59A2"/>
    <w:rsid w:val="00AF483A"/>
    <w:rsid w:val="00AF6465"/>
    <w:rsid w:val="00B0591D"/>
    <w:rsid w:val="00B06EB6"/>
    <w:rsid w:val="00B12460"/>
    <w:rsid w:val="00B13E60"/>
    <w:rsid w:val="00B26D10"/>
    <w:rsid w:val="00B314C0"/>
    <w:rsid w:val="00B31B1A"/>
    <w:rsid w:val="00B33B0D"/>
    <w:rsid w:val="00B369BA"/>
    <w:rsid w:val="00B43C2D"/>
    <w:rsid w:val="00B46937"/>
    <w:rsid w:val="00B51CD1"/>
    <w:rsid w:val="00B73929"/>
    <w:rsid w:val="00B75C6B"/>
    <w:rsid w:val="00B82316"/>
    <w:rsid w:val="00B840EB"/>
    <w:rsid w:val="00B84972"/>
    <w:rsid w:val="00B93A54"/>
    <w:rsid w:val="00B97253"/>
    <w:rsid w:val="00BA5DE9"/>
    <w:rsid w:val="00BB748C"/>
    <w:rsid w:val="00BC2FCD"/>
    <w:rsid w:val="00BC41B6"/>
    <w:rsid w:val="00BD3757"/>
    <w:rsid w:val="00BE151B"/>
    <w:rsid w:val="00BE3368"/>
    <w:rsid w:val="00BE33CC"/>
    <w:rsid w:val="00BE4308"/>
    <w:rsid w:val="00C00B71"/>
    <w:rsid w:val="00C037CE"/>
    <w:rsid w:val="00C071AA"/>
    <w:rsid w:val="00C24095"/>
    <w:rsid w:val="00C33B94"/>
    <w:rsid w:val="00C36BD8"/>
    <w:rsid w:val="00C5433C"/>
    <w:rsid w:val="00C57928"/>
    <w:rsid w:val="00C67D22"/>
    <w:rsid w:val="00C76824"/>
    <w:rsid w:val="00C77D91"/>
    <w:rsid w:val="00C87518"/>
    <w:rsid w:val="00C93CD1"/>
    <w:rsid w:val="00C96EA4"/>
    <w:rsid w:val="00CA03D8"/>
    <w:rsid w:val="00CA05D9"/>
    <w:rsid w:val="00CB3A6F"/>
    <w:rsid w:val="00CC15D0"/>
    <w:rsid w:val="00CC4908"/>
    <w:rsid w:val="00CC6370"/>
    <w:rsid w:val="00CC7D1C"/>
    <w:rsid w:val="00CD0FA7"/>
    <w:rsid w:val="00CD6A8A"/>
    <w:rsid w:val="00CE3173"/>
    <w:rsid w:val="00CE79D6"/>
    <w:rsid w:val="00D03278"/>
    <w:rsid w:val="00D0332B"/>
    <w:rsid w:val="00D33600"/>
    <w:rsid w:val="00D46878"/>
    <w:rsid w:val="00D64E42"/>
    <w:rsid w:val="00D67843"/>
    <w:rsid w:val="00D72D26"/>
    <w:rsid w:val="00D7405A"/>
    <w:rsid w:val="00D74805"/>
    <w:rsid w:val="00D827F6"/>
    <w:rsid w:val="00D94AA8"/>
    <w:rsid w:val="00DB288B"/>
    <w:rsid w:val="00DB7E7E"/>
    <w:rsid w:val="00DD2536"/>
    <w:rsid w:val="00DD3CCF"/>
    <w:rsid w:val="00DD6D6E"/>
    <w:rsid w:val="00DF00AB"/>
    <w:rsid w:val="00DF0C76"/>
    <w:rsid w:val="00DF4599"/>
    <w:rsid w:val="00E05BB5"/>
    <w:rsid w:val="00E22F64"/>
    <w:rsid w:val="00E3068F"/>
    <w:rsid w:val="00E31724"/>
    <w:rsid w:val="00E3509B"/>
    <w:rsid w:val="00E366DF"/>
    <w:rsid w:val="00E46A7E"/>
    <w:rsid w:val="00E61BF7"/>
    <w:rsid w:val="00E62A55"/>
    <w:rsid w:val="00E651B8"/>
    <w:rsid w:val="00E75201"/>
    <w:rsid w:val="00E80F7F"/>
    <w:rsid w:val="00E87A54"/>
    <w:rsid w:val="00E96444"/>
    <w:rsid w:val="00EB14FF"/>
    <w:rsid w:val="00EB68B2"/>
    <w:rsid w:val="00EB7D3C"/>
    <w:rsid w:val="00EC66D0"/>
    <w:rsid w:val="00ED19CE"/>
    <w:rsid w:val="00ED4FE9"/>
    <w:rsid w:val="00EE4E51"/>
    <w:rsid w:val="00EE6538"/>
    <w:rsid w:val="00EE7F52"/>
    <w:rsid w:val="00EF252C"/>
    <w:rsid w:val="00F048B0"/>
    <w:rsid w:val="00F05F5A"/>
    <w:rsid w:val="00F10C98"/>
    <w:rsid w:val="00F1482F"/>
    <w:rsid w:val="00F24C53"/>
    <w:rsid w:val="00F43364"/>
    <w:rsid w:val="00F47F82"/>
    <w:rsid w:val="00F56FAA"/>
    <w:rsid w:val="00F62352"/>
    <w:rsid w:val="00F62EE9"/>
    <w:rsid w:val="00F73800"/>
    <w:rsid w:val="00F8106F"/>
    <w:rsid w:val="00F82B5D"/>
    <w:rsid w:val="00F8310F"/>
    <w:rsid w:val="00F9319B"/>
    <w:rsid w:val="00F96D68"/>
    <w:rsid w:val="00FA185B"/>
    <w:rsid w:val="00FA5819"/>
    <w:rsid w:val="00FB3D60"/>
    <w:rsid w:val="00FB41DA"/>
    <w:rsid w:val="00FB62FB"/>
    <w:rsid w:val="00FD7401"/>
    <w:rsid w:val="00FE3850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AE279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AE279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E279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AE279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E27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27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AE279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279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E279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E27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AE279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2795"/>
  </w:style>
  <w:style w:type="paragraph" w:styleId="BodyText2">
    <w:name w:val="Body Text 2"/>
    <w:basedOn w:val="Normal"/>
    <w:rsid w:val="00AE2795"/>
    <w:pPr>
      <w:spacing w:after="120" w:line="480" w:lineRule="auto"/>
    </w:pPr>
  </w:style>
  <w:style w:type="paragraph" w:styleId="BodyText">
    <w:name w:val="Body Text"/>
    <w:basedOn w:val="Normal"/>
    <w:rsid w:val="00AE2795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styleId="BodyText3">
    <w:name w:val="Body Text 3"/>
    <w:basedOn w:val="Normal"/>
    <w:rsid w:val="00AE2795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AE2795"/>
    <w:pPr>
      <w:spacing w:after="120"/>
      <w:ind w:left="283"/>
    </w:pPr>
  </w:style>
  <w:style w:type="paragraph" w:styleId="NormalWeb">
    <w:name w:val="Normal (Web)"/>
    <w:basedOn w:val="Normal"/>
    <w:rsid w:val="00AE2795"/>
    <w:rPr>
      <w:rFonts w:ascii="Times New Roman" w:hAnsi="Times New Roman"/>
    </w:rPr>
  </w:style>
  <w:style w:type="paragraph" w:styleId="Footer">
    <w:name w:val="footer"/>
    <w:basedOn w:val="Normal"/>
    <w:rsid w:val="00AE2795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rsid w:val="00AE2795"/>
  </w:style>
  <w:style w:type="paragraph" w:customStyle="1" w:styleId="indent">
    <w:name w:val="indent"/>
    <w:basedOn w:val="Normal"/>
    <w:rsid w:val="00AE2795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AE2795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AE2795"/>
    <w:pPr>
      <w:tabs>
        <w:tab w:val="clear" w:pos="567"/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AE2795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AE2795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AE2795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AE2795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AE279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AE279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rsid w:val="00AE2795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AE2795"/>
    <w:pPr>
      <w:spacing w:before="240"/>
    </w:pPr>
  </w:style>
  <w:style w:type="paragraph" w:customStyle="1" w:styleId="LDP1a">
    <w:name w:val="LDP1(a)"/>
    <w:basedOn w:val="LDClause"/>
    <w:rsid w:val="00AE279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AE2795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AE279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279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279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AE2795"/>
    <w:pPr>
      <w:keepNext/>
      <w:spacing w:before="900"/>
    </w:pPr>
  </w:style>
  <w:style w:type="character" w:customStyle="1" w:styleId="LDCitation">
    <w:name w:val="LDCitation"/>
    <w:rsid w:val="00AE2795"/>
    <w:rPr>
      <w:i/>
      <w:iCs/>
    </w:rPr>
  </w:style>
  <w:style w:type="paragraph" w:customStyle="1" w:styleId="LDFooter">
    <w:name w:val="LDFooter"/>
    <w:basedOn w:val="LDBodytext"/>
    <w:rsid w:val="00AE2795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rsid w:val="00AE279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Description">
    <w:name w:val="LD Description"/>
    <w:basedOn w:val="LDTitle"/>
    <w:rsid w:val="00AE279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AE279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AE2795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AE279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2795"/>
    <w:pPr>
      <w:ind w:left="738" w:hanging="851"/>
    </w:pPr>
  </w:style>
  <w:style w:type="paragraph" w:styleId="BalloonText">
    <w:name w:val="Balloon Text"/>
    <w:basedOn w:val="Normal"/>
    <w:semiHidden/>
    <w:rsid w:val="00AE279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E2795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AE2795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rsid w:val="00AE2795"/>
    <w:pPr>
      <w:ind w:firstLine="210"/>
    </w:pPr>
  </w:style>
  <w:style w:type="paragraph" w:styleId="BodyTextIndent2">
    <w:name w:val="Body Text Indent 2"/>
    <w:basedOn w:val="Normal"/>
    <w:rsid w:val="00AE279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E279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E2795"/>
    <w:rPr>
      <w:b/>
      <w:bCs/>
      <w:sz w:val="20"/>
    </w:rPr>
  </w:style>
  <w:style w:type="paragraph" w:styleId="Closing">
    <w:name w:val="Closing"/>
    <w:basedOn w:val="Normal"/>
    <w:rsid w:val="00AE2795"/>
    <w:pPr>
      <w:ind w:left="4252"/>
    </w:pPr>
  </w:style>
  <w:style w:type="paragraph" w:styleId="CommentText">
    <w:name w:val="annotation text"/>
    <w:basedOn w:val="Normal"/>
    <w:semiHidden/>
    <w:rsid w:val="00AE279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795"/>
    <w:rPr>
      <w:b/>
      <w:bCs/>
    </w:rPr>
  </w:style>
  <w:style w:type="paragraph" w:styleId="Date">
    <w:name w:val="Date"/>
    <w:basedOn w:val="Normal"/>
    <w:next w:val="Normal"/>
    <w:rsid w:val="00AE2795"/>
  </w:style>
  <w:style w:type="paragraph" w:styleId="DocumentMap">
    <w:name w:val="Document Map"/>
    <w:basedOn w:val="Normal"/>
    <w:semiHidden/>
    <w:rsid w:val="00AE279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2795"/>
  </w:style>
  <w:style w:type="paragraph" w:styleId="EndnoteText">
    <w:name w:val="endnote text"/>
    <w:basedOn w:val="Normal"/>
    <w:semiHidden/>
    <w:rsid w:val="00AE2795"/>
    <w:rPr>
      <w:sz w:val="20"/>
    </w:rPr>
  </w:style>
  <w:style w:type="paragraph" w:styleId="EnvelopeAddress">
    <w:name w:val="envelope address"/>
    <w:basedOn w:val="Normal"/>
    <w:rsid w:val="00AE279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E279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E2795"/>
    <w:rPr>
      <w:sz w:val="20"/>
    </w:rPr>
  </w:style>
  <w:style w:type="paragraph" w:styleId="HTMLAddress">
    <w:name w:val="HTML Address"/>
    <w:basedOn w:val="Normal"/>
    <w:rsid w:val="00AE2795"/>
    <w:rPr>
      <w:i/>
      <w:iCs/>
    </w:rPr>
  </w:style>
  <w:style w:type="paragraph" w:styleId="HTMLPreformatted">
    <w:name w:val="HTML Preformatted"/>
    <w:basedOn w:val="Normal"/>
    <w:rsid w:val="00AE279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E2795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AE2795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AE2795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AE2795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AE2795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AE2795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AE2795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AE2795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AE2795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AE2795"/>
    <w:rPr>
      <w:rFonts w:ascii="Arial" w:hAnsi="Arial" w:cs="Arial"/>
      <w:b/>
      <w:bCs/>
    </w:rPr>
  </w:style>
  <w:style w:type="paragraph" w:styleId="List">
    <w:name w:val="List"/>
    <w:basedOn w:val="Normal"/>
    <w:rsid w:val="00AE2795"/>
    <w:pPr>
      <w:ind w:left="283" w:hanging="283"/>
    </w:pPr>
  </w:style>
  <w:style w:type="paragraph" w:styleId="List2">
    <w:name w:val="List 2"/>
    <w:basedOn w:val="Normal"/>
    <w:rsid w:val="00AE2795"/>
    <w:pPr>
      <w:ind w:left="566" w:hanging="283"/>
    </w:pPr>
  </w:style>
  <w:style w:type="paragraph" w:styleId="List3">
    <w:name w:val="List 3"/>
    <w:basedOn w:val="Normal"/>
    <w:rsid w:val="00AE2795"/>
    <w:pPr>
      <w:ind w:left="849" w:hanging="283"/>
    </w:pPr>
  </w:style>
  <w:style w:type="paragraph" w:styleId="List4">
    <w:name w:val="List 4"/>
    <w:basedOn w:val="Normal"/>
    <w:rsid w:val="00AE2795"/>
    <w:pPr>
      <w:ind w:left="1132" w:hanging="283"/>
    </w:pPr>
  </w:style>
  <w:style w:type="paragraph" w:styleId="List5">
    <w:name w:val="List 5"/>
    <w:basedOn w:val="Normal"/>
    <w:rsid w:val="00AE2795"/>
    <w:pPr>
      <w:ind w:left="1415" w:hanging="283"/>
    </w:pPr>
  </w:style>
  <w:style w:type="paragraph" w:styleId="ListBullet">
    <w:name w:val="List Bullet"/>
    <w:basedOn w:val="Normal"/>
    <w:rsid w:val="00AE2795"/>
    <w:pPr>
      <w:numPr>
        <w:numId w:val="2"/>
      </w:numPr>
    </w:pPr>
  </w:style>
  <w:style w:type="paragraph" w:styleId="ListBullet2">
    <w:name w:val="List Bullet 2"/>
    <w:basedOn w:val="Normal"/>
    <w:rsid w:val="00AE2795"/>
    <w:pPr>
      <w:numPr>
        <w:numId w:val="3"/>
      </w:numPr>
    </w:pPr>
  </w:style>
  <w:style w:type="paragraph" w:styleId="ListBullet3">
    <w:name w:val="List Bullet 3"/>
    <w:basedOn w:val="Normal"/>
    <w:rsid w:val="00AE2795"/>
    <w:pPr>
      <w:numPr>
        <w:numId w:val="4"/>
      </w:numPr>
    </w:pPr>
  </w:style>
  <w:style w:type="paragraph" w:styleId="ListBullet4">
    <w:name w:val="List Bullet 4"/>
    <w:basedOn w:val="Normal"/>
    <w:rsid w:val="00AE2795"/>
    <w:pPr>
      <w:numPr>
        <w:numId w:val="5"/>
      </w:numPr>
    </w:pPr>
  </w:style>
  <w:style w:type="paragraph" w:styleId="ListBullet5">
    <w:name w:val="List Bullet 5"/>
    <w:basedOn w:val="Normal"/>
    <w:rsid w:val="00AE2795"/>
    <w:pPr>
      <w:numPr>
        <w:numId w:val="6"/>
      </w:numPr>
    </w:pPr>
  </w:style>
  <w:style w:type="paragraph" w:styleId="ListContinue">
    <w:name w:val="List Continue"/>
    <w:basedOn w:val="Normal"/>
    <w:rsid w:val="00AE2795"/>
    <w:pPr>
      <w:spacing w:after="120"/>
      <w:ind w:left="283"/>
    </w:pPr>
  </w:style>
  <w:style w:type="paragraph" w:styleId="ListContinue2">
    <w:name w:val="List Continue 2"/>
    <w:basedOn w:val="Normal"/>
    <w:rsid w:val="00AE2795"/>
    <w:pPr>
      <w:spacing w:after="120"/>
      <w:ind w:left="566"/>
    </w:pPr>
  </w:style>
  <w:style w:type="paragraph" w:styleId="ListContinue3">
    <w:name w:val="List Continue 3"/>
    <w:basedOn w:val="Normal"/>
    <w:rsid w:val="00AE2795"/>
    <w:pPr>
      <w:spacing w:after="120"/>
      <w:ind w:left="849"/>
    </w:pPr>
  </w:style>
  <w:style w:type="paragraph" w:styleId="ListContinue4">
    <w:name w:val="List Continue 4"/>
    <w:basedOn w:val="Normal"/>
    <w:rsid w:val="00AE2795"/>
    <w:pPr>
      <w:spacing w:after="120"/>
      <w:ind w:left="1132"/>
    </w:pPr>
  </w:style>
  <w:style w:type="paragraph" w:styleId="ListContinue5">
    <w:name w:val="List Continue 5"/>
    <w:basedOn w:val="Normal"/>
    <w:rsid w:val="00AE2795"/>
    <w:pPr>
      <w:spacing w:after="120"/>
      <w:ind w:left="1415"/>
    </w:pPr>
  </w:style>
  <w:style w:type="paragraph" w:styleId="ListNumber">
    <w:name w:val="List Number"/>
    <w:basedOn w:val="Normal"/>
    <w:rsid w:val="00AE2795"/>
    <w:pPr>
      <w:numPr>
        <w:numId w:val="7"/>
      </w:numPr>
    </w:pPr>
  </w:style>
  <w:style w:type="paragraph" w:styleId="ListNumber2">
    <w:name w:val="List Number 2"/>
    <w:basedOn w:val="Normal"/>
    <w:rsid w:val="00AE2795"/>
    <w:pPr>
      <w:numPr>
        <w:numId w:val="8"/>
      </w:numPr>
    </w:pPr>
  </w:style>
  <w:style w:type="paragraph" w:styleId="ListNumber3">
    <w:name w:val="List Number 3"/>
    <w:basedOn w:val="Normal"/>
    <w:rsid w:val="00AE2795"/>
    <w:pPr>
      <w:numPr>
        <w:numId w:val="9"/>
      </w:numPr>
    </w:pPr>
  </w:style>
  <w:style w:type="paragraph" w:styleId="ListNumber4">
    <w:name w:val="List Number 4"/>
    <w:basedOn w:val="Normal"/>
    <w:rsid w:val="00AE2795"/>
    <w:pPr>
      <w:numPr>
        <w:numId w:val="10"/>
      </w:numPr>
    </w:pPr>
  </w:style>
  <w:style w:type="paragraph" w:styleId="ListNumber5">
    <w:name w:val="List Number 5"/>
    <w:basedOn w:val="Normal"/>
    <w:rsid w:val="00AE2795"/>
    <w:pPr>
      <w:numPr>
        <w:numId w:val="11"/>
      </w:numPr>
    </w:pPr>
  </w:style>
  <w:style w:type="paragraph" w:styleId="MacroText">
    <w:name w:val="macro"/>
    <w:semiHidden/>
    <w:rsid w:val="00AE27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AE2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AE2795"/>
    <w:pPr>
      <w:ind w:left="720"/>
    </w:pPr>
  </w:style>
  <w:style w:type="paragraph" w:styleId="NoteHeading">
    <w:name w:val="Note Heading"/>
    <w:basedOn w:val="Normal"/>
    <w:next w:val="Normal"/>
    <w:rsid w:val="00AE2795"/>
  </w:style>
  <w:style w:type="paragraph" w:styleId="PlainText">
    <w:name w:val="Plain Text"/>
    <w:basedOn w:val="Normal"/>
    <w:rsid w:val="00AE279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E2795"/>
  </w:style>
  <w:style w:type="paragraph" w:styleId="Signature">
    <w:name w:val="Signature"/>
    <w:basedOn w:val="Normal"/>
    <w:rsid w:val="00AE2795"/>
    <w:pPr>
      <w:ind w:left="4252"/>
    </w:pPr>
  </w:style>
  <w:style w:type="paragraph" w:styleId="Subtitle">
    <w:name w:val="Subtitle"/>
    <w:basedOn w:val="Normal"/>
    <w:qFormat/>
    <w:rsid w:val="00AE279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E2795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AE2795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AE279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E2795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AE2795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AE2795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AE2795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AE2795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AE2795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AE2795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AE2795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AE2795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AE2795"/>
  </w:style>
  <w:style w:type="paragraph" w:customStyle="1" w:styleId="LDdefinition">
    <w:name w:val="LDdefinition"/>
    <w:basedOn w:val="LDClause"/>
    <w:rsid w:val="00AE2795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2795"/>
    <w:rPr>
      <w:b w:val="0"/>
    </w:rPr>
  </w:style>
  <w:style w:type="paragraph" w:customStyle="1" w:styleId="LDSchedSubclHead">
    <w:name w:val="LDSchedSubclHead"/>
    <w:basedOn w:val="LDScheduleClauseHead"/>
    <w:rsid w:val="00AE279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AE2795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AE279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AE2795"/>
    <w:pPr>
      <w:spacing w:before="60" w:after="60"/>
      <w:ind w:left="964"/>
    </w:pPr>
  </w:style>
  <w:style w:type="paragraph" w:customStyle="1" w:styleId="LDNote">
    <w:name w:val="LDNote"/>
    <w:basedOn w:val="LDClause"/>
    <w:rsid w:val="00AE2795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2795"/>
    <w:rPr>
      <w:szCs w:val="20"/>
    </w:rPr>
  </w:style>
  <w:style w:type="paragraph" w:customStyle="1" w:styleId="LDNotePara">
    <w:name w:val="LDNotePara"/>
    <w:basedOn w:val="LDNote"/>
    <w:rsid w:val="00AE279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AE2795"/>
    <w:pPr>
      <w:spacing w:before="120"/>
    </w:pPr>
  </w:style>
  <w:style w:type="paragraph" w:customStyle="1" w:styleId="STANDARD">
    <w:name w:val="STANDARD"/>
    <w:basedOn w:val="Normal"/>
    <w:rsid w:val="00AE2795"/>
    <w:pPr>
      <w:tabs>
        <w:tab w:val="left" w:pos="1134"/>
        <w:tab w:val="left" w:pos="1701"/>
        <w:tab w:val="left" w:pos="2268"/>
        <w:tab w:val="left" w:pos="2835"/>
        <w:tab w:val="left" w:pos="3402"/>
        <w:tab w:val="right" w:pos="8505"/>
      </w:tabs>
      <w:jc w:val="both"/>
    </w:pPr>
    <w:rPr>
      <w:szCs w:val="20"/>
      <w:lang w:val="en-GB"/>
    </w:rPr>
  </w:style>
  <w:style w:type="paragraph" w:customStyle="1" w:styleId="A1S">
    <w:name w:val="A1S"/>
    <w:aliases w:val="1.Schedule Amendment"/>
    <w:basedOn w:val="Normal"/>
    <w:rsid w:val="00AE2795"/>
    <w:pPr>
      <w:keepNext/>
      <w:tabs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  <w:szCs w:val="20"/>
    </w:rPr>
  </w:style>
  <w:style w:type="character" w:styleId="CommentReference">
    <w:name w:val="annotation reference"/>
    <w:semiHidden/>
    <w:rsid w:val="00AE27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D%20Templates\ES%20CASA%20ADCX%20xxx%20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 CASA ADCX xxx xx</Template>
  <TotalTime>0</TotalTime>
  <Pages>2</Pages>
  <Words>497</Words>
  <Characters>2741</Characters>
  <Application>Microsoft Office Word</Application>
  <DocSecurity>4</DocSecurity>
  <Lines>99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354/06 — EXPLANATORY STATEMENT</vt:lpstr>
    </vt:vector>
  </TitlesOfParts>
  <Company>CASA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354/06 — EXPLANATORY STATEMENT</dc:title>
  <dc:subject>Revocation of directions</dc:subject>
  <dc:creator>Ben Wilson</dc:creator>
  <cp:keywords/>
  <dc:description/>
  <cp:lastModifiedBy>woodsa</cp:lastModifiedBy>
  <cp:revision>2</cp:revision>
  <cp:lastPrinted>2011-11-18T00:48:00Z</cp:lastPrinted>
  <dcterms:created xsi:type="dcterms:W3CDTF">2012-07-25T05:57:00Z</dcterms:created>
  <dcterms:modified xsi:type="dcterms:W3CDTF">2012-07-25T05:57:00Z</dcterms:modified>
</cp:coreProperties>
</file>