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89" w:rsidRPr="00331558" w:rsidRDefault="00FB42C0" w:rsidP="00C356D8">
      <w:pPr>
        <w:ind w:left="397" w:right="397"/>
      </w:pPr>
      <w:r w:rsidRPr="003315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45pt;height:87.05pt" fillcolor="window">
            <v:imagedata r:id="rId7" o:title=""/>
          </v:shape>
        </w:pict>
      </w:r>
    </w:p>
    <w:p w:rsidR="00C356D8" w:rsidRPr="00331558" w:rsidRDefault="00C356D8" w:rsidP="00C356D8">
      <w:pPr>
        <w:pStyle w:val="Title"/>
        <w:ind w:left="397" w:right="397"/>
      </w:pPr>
      <w:bookmarkStart w:id="0" w:name="Citation"/>
      <w:r w:rsidRPr="00331558">
        <w:t xml:space="preserve">National Greenhouse and Energy Reporting Amendment Regulation </w:t>
      </w:r>
      <w:r w:rsidR="00FB42C0" w:rsidRPr="00331558">
        <w:fldChar w:fldCharType="begin"/>
      </w:r>
      <w:r w:rsidR="00FB42C0" w:rsidRPr="00331558">
        <w:instrText xml:space="preserve"> REF Year \* charformat </w:instrText>
      </w:r>
      <w:r w:rsidR="00331558">
        <w:instrText xml:space="preserve"> \* MERGEFORMAT </w:instrText>
      </w:r>
      <w:r w:rsidR="00FB42C0" w:rsidRPr="00331558">
        <w:fldChar w:fldCharType="separate"/>
      </w:r>
      <w:r w:rsidR="007B32FF" w:rsidRPr="00331558">
        <w:t>2012</w:t>
      </w:r>
      <w:r w:rsidR="00FB42C0" w:rsidRPr="00331558">
        <w:fldChar w:fldCharType="end"/>
      </w:r>
      <w:r w:rsidRPr="00331558">
        <w:t xml:space="preserve"> (No.</w:t>
      </w:r>
      <w:r w:rsidR="00C0281D">
        <w:t> </w:t>
      </w:r>
      <w:r w:rsidR="007B32FF">
        <w:t>2</w:t>
      </w:r>
      <w:r w:rsidRPr="00331558">
        <w:t>)</w:t>
      </w:r>
      <w:bookmarkEnd w:id="0"/>
      <w:r w:rsidRPr="00331558">
        <w:rPr>
          <w:b w:val="0"/>
          <w:position w:val="6"/>
          <w:sz w:val="24"/>
          <w:vertAlign w:val="superscript"/>
        </w:rPr>
        <w:t>1</w:t>
      </w:r>
    </w:p>
    <w:p w:rsidR="00C356D8" w:rsidRPr="00331558" w:rsidRDefault="00C356D8" w:rsidP="00C356D8">
      <w:pPr>
        <w:pStyle w:val="SRNo"/>
        <w:ind w:left="397" w:right="397"/>
      </w:pPr>
      <w:r w:rsidRPr="00331558">
        <w:t xml:space="preserve">Select Legislative Instrument </w:t>
      </w:r>
      <w:bookmarkStart w:id="1" w:name="Year"/>
      <w:r w:rsidRPr="00331558">
        <w:t>2012</w:t>
      </w:r>
      <w:bookmarkEnd w:id="1"/>
      <w:r w:rsidRPr="00331558">
        <w:t xml:space="preserve"> No. </w:t>
      </w:r>
      <w:bookmarkStart w:id="2" w:name="refno"/>
      <w:r w:rsidR="007B32FF">
        <w:t>162</w:t>
      </w:r>
      <w:bookmarkEnd w:id="2"/>
    </w:p>
    <w:p w:rsidR="00C356D8" w:rsidRPr="00331558" w:rsidRDefault="00C356D8" w:rsidP="00C356D8">
      <w:pPr>
        <w:tabs>
          <w:tab w:val="left" w:pos="4111"/>
        </w:tabs>
        <w:spacing w:before="360"/>
        <w:ind w:left="397" w:right="397"/>
        <w:jc w:val="both"/>
      </w:pPr>
      <w:r w:rsidRPr="00331558">
        <w:t xml:space="preserve">I, QUENTIN BRYCE, Governor-General of the Commonwealth of Australia, acting with the advice of the Federal Executive Council, make the following regulation under the </w:t>
      </w:r>
      <w:r w:rsidRPr="00331558">
        <w:rPr>
          <w:i/>
        </w:rPr>
        <w:t>National Greenhouse and Energy Reporting Act 2007</w:t>
      </w:r>
      <w:r w:rsidRPr="00331558">
        <w:t>.</w:t>
      </w:r>
    </w:p>
    <w:p w:rsidR="00C356D8" w:rsidRPr="00331558" w:rsidRDefault="00C356D8" w:rsidP="00C356D8">
      <w:pPr>
        <w:keepNext/>
        <w:tabs>
          <w:tab w:val="left" w:pos="3402"/>
        </w:tabs>
        <w:spacing w:before="300" w:line="240" w:lineRule="atLeast"/>
        <w:ind w:left="397" w:right="397"/>
      </w:pPr>
      <w:r w:rsidRPr="00331558">
        <w:t>Dated</w:t>
      </w:r>
      <w:r w:rsidR="007B32FF">
        <w:t xml:space="preserve"> 12 July </w:t>
      </w:r>
      <w:r w:rsidR="00FB42C0" w:rsidRPr="00331558">
        <w:fldChar w:fldCharType="begin"/>
      </w:r>
      <w:r w:rsidRPr="00331558">
        <w:instrText xml:space="preserve"> REF Year \* charformat </w:instrText>
      </w:r>
      <w:r w:rsidR="00331558">
        <w:instrText xml:space="preserve"> \* MERGEFORMAT </w:instrText>
      </w:r>
      <w:r w:rsidR="00FB42C0" w:rsidRPr="00331558">
        <w:fldChar w:fldCharType="separate"/>
      </w:r>
      <w:r w:rsidR="007B32FF" w:rsidRPr="00331558">
        <w:t>2012</w:t>
      </w:r>
      <w:r w:rsidR="00FB42C0" w:rsidRPr="00331558">
        <w:fldChar w:fldCharType="end"/>
      </w:r>
    </w:p>
    <w:p w:rsidR="00C356D8" w:rsidRPr="00331558" w:rsidRDefault="007B32FF" w:rsidP="00C356D8">
      <w:pPr>
        <w:spacing w:before="1080" w:line="300" w:lineRule="atLeast"/>
        <w:ind w:left="397" w:right="397"/>
        <w:jc w:val="right"/>
      </w:pPr>
      <w:r>
        <w:t>QUENTIN BRYCE</w:t>
      </w:r>
    </w:p>
    <w:p w:rsidR="00C356D8" w:rsidRPr="00331558" w:rsidRDefault="00C356D8" w:rsidP="00C356D8">
      <w:pPr>
        <w:spacing w:line="300" w:lineRule="atLeast"/>
        <w:ind w:left="397" w:right="397"/>
        <w:jc w:val="right"/>
      </w:pPr>
      <w:r w:rsidRPr="00331558">
        <w:t>Governor-General</w:t>
      </w:r>
    </w:p>
    <w:p w:rsidR="00C356D8" w:rsidRPr="00331558" w:rsidRDefault="00C356D8" w:rsidP="00C356D8">
      <w:pPr>
        <w:spacing w:after="800" w:line="300" w:lineRule="atLeast"/>
        <w:ind w:left="397" w:right="397"/>
      </w:pPr>
      <w:r w:rsidRPr="00331558">
        <w:t>By Her Excellency’s Command</w:t>
      </w:r>
    </w:p>
    <w:p w:rsidR="00C356D8" w:rsidRPr="00331558" w:rsidRDefault="0074131F" w:rsidP="00C356D8">
      <w:pPr>
        <w:spacing w:before="480" w:line="300" w:lineRule="atLeast"/>
        <w:ind w:left="397" w:right="397"/>
        <w:rPr>
          <w:b/>
        </w:rPr>
      </w:pPr>
      <w:r w:rsidRPr="0074131F">
        <w:t>GREG COMBET</w:t>
      </w:r>
    </w:p>
    <w:p w:rsidR="00C356D8" w:rsidRPr="00331558" w:rsidRDefault="00C356D8" w:rsidP="00C356D8">
      <w:pPr>
        <w:pBdr>
          <w:bottom w:val="single" w:sz="4" w:space="12" w:color="auto"/>
        </w:pBdr>
        <w:spacing w:line="300" w:lineRule="atLeast"/>
        <w:ind w:left="397" w:right="397"/>
      </w:pPr>
      <w:bookmarkStart w:id="3" w:name="Minister"/>
      <w:r w:rsidRPr="00331558">
        <w:t>Minister for Climate Change and Energy Efficiency</w:t>
      </w:r>
      <w:bookmarkEnd w:id="3"/>
    </w:p>
    <w:p w:rsidR="00C356D8" w:rsidRPr="00331558" w:rsidRDefault="00C356D8" w:rsidP="00C356D8">
      <w:pPr>
        <w:pStyle w:val="SigningPageBreak"/>
        <w:ind w:left="397" w:right="397"/>
        <w:sectPr w:rsidR="00C356D8" w:rsidRPr="00331558" w:rsidSect="00D46F13">
          <w:headerReference w:type="even" r:id="rId8"/>
          <w:headerReference w:type="default" r:id="rId9"/>
          <w:footerReference w:type="even" r:id="rId10"/>
          <w:footerReference w:type="default" r:id="rId11"/>
          <w:footerReference w:type="first" r:id="rId12"/>
          <w:type w:val="continuous"/>
          <w:pgSz w:w="11907" w:h="16839" w:code="9"/>
          <w:pgMar w:top="1985" w:right="2410" w:bottom="3969" w:left="2410" w:header="567" w:footer="3119" w:gutter="0"/>
          <w:cols w:space="708"/>
          <w:titlePg/>
          <w:docGrid w:linePitch="360"/>
        </w:sectPr>
      </w:pPr>
    </w:p>
    <w:p w:rsidR="00C356D8" w:rsidRPr="00331558" w:rsidRDefault="00C356D8" w:rsidP="00C0281D">
      <w:pPr>
        <w:pStyle w:val="A1"/>
        <w:spacing w:before="0"/>
      </w:pPr>
      <w:r w:rsidRPr="0074131F">
        <w:rPr>
          <w:rStyle w:val="CharSectnoAm"/>
        </w:rPr>
        <w:lastRenderedPageBreak/>
        <w:t>1</w:t>
      </w:r>
      <w:r w:rsidRPr="00331558">
        <w:tab/>
        <w:t>Name of regulation</w:t>
      </w:r>
    </w:p>
    <w:p w:rsidR="00C356D8" w:rsidRPr="00331558" w:rsidRDefault="00C356D8" w:rsidP="00C356D8">
      <w:pPr>
        <w:pStyle w:val="A2"/>
      </w:pPr>
      <w:r w:rsidRPr="00331558">
        <w:tab/>
      </w:r>
      <w:r w:rsidRPr="00331558">
        <w:tab/>
        <w:t xml:space="preserve">This regulation is the </w:t>
      </w:r>
      <w:r w:rsidR="00FB42C0" w:rsidRPr="00331558">
        <w:rPr>
          <w:i/>
        </w:rPr>
        <w:fldChar w:fldCharType="begin"/>
      </w:r>
      <w:r w:rsidRPr="00331558">
        <w:rPr>
          <w:i/>
        </w:rPr>
        <w:instrText xml:space="preserve"> REF Citation \* charformat </w:instrText>
      </w:r>
      <w:r w:rsidR="00331558">
        <w:rPr>
          <w:i/>
        </w:rPr>
        <w:instrText xml:space="preserve"> \* MERGEFORMAT </w:instrText>
      </w:r>
      <w:r w:rsidR="00FB42C0" w:rsidRPr="00331558">
        <w:rPr>
          <w:i/>
        </w:rPr>
        <w:fldChar w:fldCharType="separate"/>
      </w:r>
      <w:r w:rsidR="007B32FF" w:rsidRPr="007B32FF">
        <w:rPr>
          <w:i/>
        </w:rPr>
        <w:t>National Greenhouse and Energy Reporting Amendment Regulation 2012 (No. 2)</w:t>
      </w:r>
      <w:r w:rsidR="00FB42C0" w:rsidRPr="00331558">
        <w:rPr>
          <w:i/>
        </w:rPr>
        <w:fldChar w:fldCharType="end"/>
      </w:r>
      <w:r w:rsidRPr="00331558">
        <w:t>.</w:t>
      </w:r>
    </w:p>
    <w:p w:rsidR="00C356D8" w:rsidRPr="00331558" w:rsidRDefault="00C356D8" w:rsidP="00C356D8">
      <w:pPr>
        <w:pStyle w:val="A1"/>
      </w:pPr>
      <w:r w:rsidRPr="0074131F">
        <w:rPr>
          <w:rStyle w:val="CharSectnoAm"/>
        </w:rPr>
        <w:t>2</w:t>
      </w:r>
      <w:r w:rsidRPr="00331558">
        <w:tab/>
        <w:t>Commencement</w:t>
      </w:r>
    </w:p>
    <w:p w:rsidR="00D46F13" w:rsidRPr="00331558" w:rsidRDefault="00C356D8" w:rsidP="00575107">
      <w:pPr>
        <w:pStyle w:val="A2"/>
      </w:pPr>
      <w:r w:rsidRPr="00331558">
        <w:tab/>
      </w:r>
      <w:r w:rsidRPr="00331558">
        <w:tab/>
        <w:t xml:space="preserve">This regulation </w:t>
      </w:r>
      <w:r w:rsidR="00FE5554" w:rsidRPr="00331558">
        <w:t>commence</w:t>
      </w:r>
      <w:r w:rsidR="008611B4" w:rsidRPr="00331558">
        <w:t xml:space="preserve">s </w:t>
      </w:r>
      <w:r w:rsidR="00461A45" w:rsidRPr="00331558">
        <w:t xml:space="preserve">on </w:t>
      </w:r>
      <w:r w:rsidR="008611B4" w:rsidRPr="00331558">
        <w:t>the day after it is registered.</w:t>
      </w:r>
    </w:p>
    <w:p w:rsidR="00C356D8" w:rsidRPr="00331558" w:rsidRDefault="00C356D8" w:rsidP="00C356D8">
      <w:pPr>
        <w:pStyle w:val="A1"/>
      </w:pPr>
      <w:r w:rsidRPr="0074131F">
        <w:rPr>
          <w:rStyle w:val="CharSectnoAm"/>
        </w:rPr>
        <w:t>3</w:t>
      </w:r>
      <w:r w:rsidRPr="00331558">
        <w:tab/>
        <w:t xml:space="preserve">Amendment of </w:t>
      </w:r>
      <w:r w:rsidRPr="00331558">
        <w:rPr>
          <w:i/>
        </w:rPr>
        <w:t>National Greenhouse and Energy Reporting Regulations 2008</w:t>
      </w:r>
    </w:p>
    <w:p w:rsidR="00C356D8" w:rsidRPr="00331558" w:rsidRDefault="00C356D8" w:rsidP="00C356D8">
      <w:pPr>
        <w:pStyle w:val="A2"/>
      </w:pPr>
      <w:r w:rsidRPr="00331558">
        <w:tab/>
      </w:r>
      <w:r w:rsidRPr="00331558">
        <w:tab/>
        <w:t xml:space="preserve">Schedule 1 amends the </w:t>
      </w:r>
      <w:r w:rsidRPr="00331558">
        <w:rPr>
          <w:i/>
        </w:rPr>
        <w:t>National Greenhouse and Energy Reporting Regulations 2008</w:t>
      </w:r>
      <w:r w:rsidRPr="00331558">
        <w:t>.</w:t>
      </w:r>
    </w:p>
    <w:p w:rsidR="00C356D8" w:rsidRPr="00331558" w:rsidRDefault="00C356D8" w:rsidP="00D46F13">
      <w:pPr>
        <w:pStyle w:val="MainBodySectionBreak"/>
        <w:sectPr w:rsidR="00C356D8" w:rsidRPr="00331558" w:rsidSect="00C356D8">
          <w:headerReference w:type="even" r:id="rId13"/>
          <w:headerReference w:type="default" r:id="rId14"/>
          <w:footerReference w:type="even" r:id="rId15"/>
          <w:footerReference w:type="default" r:id="rId16"/>
          <w:headerReference w:type="first" r:id="rId17"/>
          <w:footerReference w:type="first" r:id="rId18"/>
          <w:pgSz w:w="11907" w:h="16839" w:code="9"/>
          <w:pgMar w:top="1985" w:right="2410" w:bottom="3969" w:left="2410" w:header="567" w:footer="3119" w:gutter="0"/>
          <w:cols w:space="708"/>
          <w:docGrid w:linePitch="360"/>
        </w:sectPr>
      </w:pPr>
    </w:p>
    <w:p w:rsidR="00C356D8" w:rsidRPr="00331558" w:rsidRDefault="00C356D8" w:rsidP="00D46F13">
      <w:pPr>
        <w:pStyle w:val="AS"/>
      </w:pPr>
      <w:r w:rsidRPr="0074131F">
        <w:rPr>
          <w:rStyle w:val="CharAmSchNo"/>
        </w:rPr>
        <w:lastRenderedPageBreak/>
        <w:t>Schedule 1</w:t>
      </w:r>
      <w:r w:rsidRPr="00331558">
        <w:tab/>
      </w:r>
      <w:r w:rsidRPr="0074131F">
        <w:rPr>
          <w:rStyle w:val="CharAmSchText"/>
        </w:rPr>
        <w:t>Amendments</w:t>
      </w:r>
    </w:p>
    <w:p w:rsidR="00C356D8" w:rsidRPr="00331558" w:rsidRDefault="00C356D8" w:rsidP="00D46F13">
      <w:pPr>
        <w:pStyle w:val="ASref"/>
      </w:pPr>
      <w:r w:rsidRPr="00331558">
        <w:t>(section 3)</w:t>
      </w:r>
    </w:p>
    <w:p w:rsidR="008E1348" w:rsidRPr="008E1348" w:rsidRDefault="008E1348" w:rsidP="008E1348">
      <w:pPr>
        <w:pStyle w:val="Header"/>
        <w:rPr>
          <w:vanish/>
        </w:rPr>
      </w:pPr>
      <w:r w:rsidRPr="008E1348">
        <w:rPr>
          <w:vanish/>
        </w:rPr>
        <w:t xml:space="preserve">  </w:t>
      </w:r>
    </w:p>
    <w:p w:rsidR="001A1402" w:rsidRPr="00331558" w:rsidRDefault="00C356D8" w:rsidP="00C356D8">
      <w:pPr>
        <w:pStyle w:val="A1S"/>
      </w:pPr>
      <w:r w:rsidRPr="00331558">
        <w:t>[</w:t>
      </w:r>
      <w:fldSimple w:instr=" SEQ Sch1Item " w:fldLock="1">
        <w:r w:rsidR="007B32FF">
          <w:rPr>
            <w:noProof/>
          </w:rPr>
          <w:t>1</w:t>
        </w:r>
      </w:fldSimple>
      <w:r w:rsidRPr="00331558">
        <w:t>]</w:t>
      </w:r>
      <w:r w:rsidRPr="00331558">
        <w:tab/>
      </w:r>
      <w:r w:rsidR="001A1402" w:rsidRPr="00331558">
        <w:t>Regulation 1.03</w:t>
      </w:r>
    </w:p>
    <w:p w:rsidR="001A1402" w:rsidRPr="00331558" w:rsidRDefault="001A1402" w:rsidP="00FA4D68">
      <w:pPr>
        <w:pStyle w:val="A2S"/>
      </w:pPr>
      <w:r w:rsidRPr="00331558">
        <w:t>insert</w:t>
      </w:r>
    </w:p>
    <w:p w:rsidR="001A1402" w:rsidRPr="00331558" w:rsidRDefault="001A1402" w:rsidP="001A1402">
      <w:pPr>
        <w:pStyle w:val="definition"/>
      </w:pPr>
      <w:r w:rsidRPr="00331558">
        <w:rPr>
          <w:b/>
          <w:i/>
        </w:rPr>
        <w:t>identifying information</w:t>
      </w:r>
      <w:r w:rsidRPr="00331558">
        <w:t xml:space="preserve">, </w:t>
      </w:r>
      <w:r w:rsidR="00A95E9E" w:rsidRPr="00331558">
        <w:t xml:space="preserve">for </w:t>
      </w:r>
      <w:r w:rsidRPr="00331558">
        <w:t>a facility, means the information required under paragraphs 4.04A (2) (a) to (h).</w:t>
      </w:r>
    </w:p>
    <w:p w:rsidR="001A1402" w:rsidRPr="00331558" w:rsidRDefault="001A1402" w:rsidP="001A1402">
      <w:pPr>
        <w:pStyle w:val="A1S"/>
      </w:pPr>
      <w:r w:rsidRPr="00331558">
        <w:t>[</w:t>
      </w:r>
      <w:fldSimple w:instr=" SEQ Sch1Item " w:fldLock="1">
        <w:r w:rsidR="007B32FF">
          <w:rPr>
            <w:noProof/>
          </w:rPr>
          <w:t>2</w:t>
        </w:r>
      </w:fldSimple>
      <w:r w:rsidRPr="00331558">
        <w:t>]</w:t>
      </w:r>
      <w:r w:rsidRPr="00331558">
        <w:tab/>
        <w:t>Regulation 1.03</w:t>
      </w:r>
    </w:p>
    <w:p w:rsidR="001A1402" w:rsidRPr="00331558" w:rsidRDefault="001A1402" w:rsidP="00FA4D68">
      <w:pPr>
        <w:pStyle w:val="A2S"/>
      </w:pPr>
      <w:r w:rsidRPr="00331558">
        <w:t>insert</w:t>
      </w:r>
    </w:p>
    <w:p w:rsidR="001A1402" w:rsidRPr="00331558" w:rsidRDefault="001A1402" w:rsidP="00C0281D">
      <w:pPr>
        <w:pStyle w:val="Zdefinition"/>
      </w:pPr>
      <w:r w:rsidRPr="00331558">
        <w:rPr>
          <w:b/>
          <w:i/>
        </w:rPr>
        <w:t>identifying information</w:t>
      </w:r>
      <w:r w:rsidRPr="00331558">
        <w:t>, for a person, means the following information:</w:t>
      </w:r>
    </w:p>
    <w:p w:rsidR="001A1402" w:rsidRPr="00331558" w:rsidRDefault="00DC2885" w:rsidP="001A1402">
      <w:pPr>
        <w:pStyle w:val="P1"/>
      </w:pPr>
      <w:r w:rsidRPr="00331558">
        <w:tab/>
      </w:r>
      <w:r w:rsidR="001A1402" w:rsidRPr="00331558">
        <w:t>(a)</w:t>
      </w:r>
      <w:r w:rsidR="001A1402" w:rsidRPr="00331558">
        <w:tab/>
        <w:t>the person’s name and trading name (if any);</w:t>
      </w:r>
    </w:p>
    <w:p w:rsidR="001A1402" w:rsidRPr="00331558" w:rsidRDefault="001A1402" w:rsidP="001A1402">
      <w:pPr>
        <w:pStyle w:val="P1"/>
      </w:pPr>
      <w:r w:rsidRPr="00331558">
        <w:tab/>
        <w:t>(b)</w:t>
      </w:r>
      <w:r w:rsidRPr="00331558">
        <w:tab/>
        <w:t>the person’s identifying details</w:t>
      </w:r>
      <w:r w:rsidR="005413FA" w:rsidRPr="00331558">
        <w:t xml:space="preserve"> (if any)</w:t>
      </w:r>
      <w:r w:rsidRPr="00331558">
        <w:t>;</w:t>
      </w:r>
    </w:p>
    <w:p w:rsidR="001A1402" w:rsidRPr="00331558" w:rsidRDefault="001A1402" w:rsidP="001A1402">
      <w:pPr>
        <w:pStyle w:val="P1"/>
      </w:pPr>
      <w:r w:rsidRPr="00331558">
        <w:tab/>
        <w:t>(c)</w:t>
      </w:r>
      <w:r w:rsidRPr="00331558">
        <w:tab/>
        <w:t>a statement about whether the person is an individual, a body corporate, a trust, a corporation sole, a body politic or a local governing body;</w:t>
      </w:r>
    </w:p>
    <w:p w:rsidR="001A1402" w:rsidRPr="00331558" w:rsidRDefault="001A1402" w:rsidP="00C0281D">
      <w:pPr>
        <w:pStyle w:val="ZP1"/>
      </w:pPr>
      <w:r w:rsidRPr="00331558">
        <w:tab/>
        <w:t>(d)</w:t>
      </w:r>
      <w:r w:rsidRPr="00331558">
        <w:tab/>
        <w:t>if the person is an individual—the following:</w:t>
      </w:r>
    </w:p>
    <w:p w:rsidR="001A1402" w:rsidRPr="00331558" w:rsidRDefault="001A1402" w:rsidP="001A1402">
      <w:pPr>
        <w:pStyle w:val="P2"/>
      </w:pPr>
      <w:r w:rsidRPr="00331558">
        <w:tab/>
        <w:t>(i)</w:t>
      </w:r>
      <w:r w:rsidRPr="00331558">
        <w:tab/>
        <w:t>the person’s telephone number, email address and residential address;</w:t>
      </w:r>
    </w:p>
    <w:p w:rsidR="001A1402" w:rsidRPr="00331558" w:rsidRDefault="001A1402" w:rsidP="001A1402">
      <w:pPr>
        <w:pStyle w:val="P2"/>
      </w:pPr>
      <w:r w:rsidRPr="00331558">
        <w:lastRenderedPageBreak/>
        <w:tab/>
        <w:t>(ii)</w:t>
      </w:r>
      <w:r w:rsidRPr="00331558">
        <w:tab/>
        <w:t>if the person’s postal address is different from the person’s residential address—the person’s postal address;</w:t>
      </w:r>
    </w:p>
    <w:p w:rsidR="001A1402" w:rsidRPr="00331558" w:rsidRDefault="001A1402" w:rsidP="00C0281D">
      <w:pPr>
        <w:pStyle w:val="ZP1"/>
      </w:pPr>
      <w:r w:rsidRPr="00331558">
        <w:tab/>
        <w:t>(e)</w:t>
      </w:r>
      <w:r w:rsidRPr="00331558">
        <w:tab/>
        <w:t>if the person is not an individual—the following:</w:t>
      </w:r>
    </w:p>
    <w:p w:rsidR="001A1402" w:rsidRPr="00331558" w:rsidRDefault="001A1402" w:rsidP="001A1402">
      <w:pPr>
        <w:pStyle w:val="P2"/>
      </w:pPr>
      <w:r w:rsidRPr="00331558">
        <w:tab/>
        <w:t>(i)</w:t>
      </w:r>
      <w:r w:rsidRPr="00331558">
        <w:tab/>
        <w:t>the postal address of the head office of the person;</w:t>
      </w:r>
    </w:p>
    <w:p w:rsidR="001A1402" w:rsidRPr="00331558" w:rsidRDefault="001A1402" w:rsidP="001A1402">
      <w:pPr>
        <w:pStyle w:val="P2"/>
      </w:pPr>
      <w:r w:rsidRPr="00331558">
        <w:tab/>
        <w:t>(ii)</w:t>
      </w:r>
      <w:r w:rsidRPr="00331558">
        <w:tab/>
        <w:t>the name, position, telephone number, email address and postal address of a contact person for the person;</w:t>
      </w:r>
    </w:p>
    <w:p w:rsidR="001A1402" w:rsidRPr="00331558" w:rsidRDefault="001A1402" w:rsidP="001A1402">
      <w:pPr>
        <w:pStyle w:val="P1"/>
      </w:pPr>
      <w:r w:rsidRPr="00331558">
        <w:tab/>
        <w:t>(f)</w:t>
      </w:r>
      <w:r w:rsidRPr="00331558">
        <w:tab/>
        <w:t>if the person is a body corporate that is not a foreign person—details of at least one executive officer (or equivalent) of the body corporate, including the officer’s name, telephone number, email address and postal address;</w:t>
      </w:r>
    </w:p>
    <w:p w:rsidR="001A1402" w:rsidRPr="00331558" w:rsidRDefault="001A1402" w:rsidP="001A1402">
      <w:pPr>
        <w:pStyle w:val="P1"/>
      </w:pPr>
      <w:r w:rsidRPr="00331558">
        <w:tab/>
        <w:t>(g)</w:t>
      </w:r>
      <w:r w:rsidRPr="00331558">
        <w:tab/>
        <w:t>if the person is a body corporate that is a foreign person—the details mentioned in paragraph (f) for the body corporate and the name of any Australian agent through which the person conducts business;</w:t>
      </w:r>
    </w:p>
    <w:p w:rsidR="001A1402" w:rsidRPr="00331558" w:rsidRDefault="001A1402" w:rsidP="001A1402">
      <w:pPr>
        <w:pStyle w:val="P1"/>
      </w:pPr>
      <w:r w:rsidRPr="00331558">
        <w:tab/>
        <w:t>(h)</w:t>
      </w:r>
      <w:r w:rsidRPr="00331558">
        <w:tab/>
        <w:t>if the person is a trust—the name, telephone number, email address and postal address of each trustee;</w:t>
      </w:r>
    </w:p>
    <w:p w:rsidR="001A1402" w:rsidRPr="00331558" w:rsidRDefault="001A1402" w:rsidP="001A1402">
      <w:pPr>
        <w:pStyle w:val="P1"/>
      </w:pPr>
      <w:r w:rsidRPr="00331558">
        <w:tab/>
        <w:t>(i)</w:t>
      </w:r>
      <w:r w:rsidRPr="00331558">
        <w:tab/>
        <w:t>if the person is a corporation sole—the name and address of the individual who makes up the corporation sole;</w:t>
      </w:r>
    </w:p>
    <w:p w:rsidR="001A1402" w:rsidRPr="00331558" w:rsidRDefault="001A1402" w:rsidP="001A1402">
      <w:pPr>
        <w:pStyle w:val="P1"/>
      </w:pPr>
      <w:r w:rsidRPr="00331558">
        <w:tab/>
        <w:t>(j)</w:t>
      </w:r>
      <w:r w:rsidRPr="00331558">
        <w:tab/>
        <w:t>if the person is a body politic or local governing body—the name, telephone number, email address and postal address of at least one officeholder of the body politic or local governing body;</w:t>
      </w:r>
    </w:p>
    <w:p w:rsidR="001A1402" w:rsidRPr="00331558" w:rsidRDefault="001A1402" w:rsidP="00C0281D">
      <w:pPr>
        <w:pStyle w:val="ZP1"/>
      </w:pPr>
      <w:r w:rsidRPr="00331558">
        <w:tab/>
        <w:t>(k)</w:t>
      </w:r>
      <w:r w:rsidRPr="00331558">
        <w:tab/>
        <w:t xml:space="preserve">if the person is a body established under a law of the Commonwealth, a State or </w:t>
      </w:r>
      <w:r w:rsidR="00A30EE5">
        <w:t xml:space="preserve">a </w:t>
      </w:r>
      <w:r w:rsidRPr="00331558">
        <w:t>Territory (other than a general law allowing incorporation as a company or body corporate)—the following:</w:t>
      </w:r>
    </w:p>
    <w:p w:rsidR="001A1402" w:rsidRPr="00331558" w:rsidRDefault="001A1402" w:rsidP="001A1402">
      <w:pPr>
        <w:pStyle w:val="P2"/>
      </w:pPr>
      <w:r w:rsidRPr="00331558">
        <w:t xml:space="preserve"> </w:t>
      </w:r>
      <w:r w:rsidRPr="00331558">
        <w:tab/>
        <w:t>(i)</w:t>
      </w:r>
      <w:r w:rsidRPr="00331558">
        <w:tab/>
        <w:t>the name of the legislation establishing the body;</w:t>
      </w:r>
    </w:p>
    <w:p w:rsidR="001A1402" w:rsidRPr="00331558" w:rsidRDefault="001A1402" w:rsidP="001A1402">
      <w:pPr>
        <w:pStyle w:val="P2"/>
      </w:pPr>
      <w:r w:rsidRPr="00331558">
        <w:tab/>
        <w:t>(ii)</w:t>
      </w:r>
      <w:r w:rsidRPr="00331558">
        <w:tab/>
        <w:t>the date the body was established;</w:t>
      </w:r>
    </w:p>
    <w:p w:rsidR="001A1402" w:rsidRPr="00331558" w:rsidRDefault="001A1402" w:rsidP="001A1402">
      <w:pPr>
        <w:pStyle w:val="P2"/>
      </w:pPr>
      <w:r w:rsidRPr="00331558">
        <w:tab/>
        <w:t>(iii)</w:t>
      </w:r>
      <w:r w:rsidRPr="00331558">
        <w:tab/>
        <w:t>whether the body is a Commonwealth, State or Territory body.</w:t>
      </w:r>
    </w:p>
    <w:p w:rsidR="00C356D8" w:rsidRPr="00331558" w:rsidRDefault="001A1402" w:rsidP="001A1402">
      <w:pPr>
        <w:pStyle w:val="A1S"/>
      </w:pPr>
      <w:r w:rsidRPr="00331558">
        <w:t>[</w:t>
      </w:r>
      <w:fldSimple w:instr=" SEQ Sch1Item " w:fldLock="1">
        <w:r w:rsidR="007B32FF">
          <w:rPr>
            <w:noProof/>
          </w:rPr>
          <w:t>3</w:t>
        </w:r>
      </w:fldSimple>
      <w:r w:rsidRPr="00331558">
        <w:t>]</w:t>
      </w:r>
      <w:r w:rsidRPr="00331558">
        <w:tab/>
      </w:r>
      <w:r w:rsidR="00D46F13" w:rsidRPr="00331558">
        <w:t xml:space="preserve">Regulation 1.03, definition of </w:t>
      </w:r>
      <w:r w:rsidR="00D46F13" w:rsidRPr="00331558">
        <w:rPr>
          <w:i/>
        </w:rPr>
        <w:t>liquefied aromatic hydrocarbons</w:t>
      </w:r>
    </w:p>
    <w:p w:rsidR="00D46F13" w:rsidRPr="00331558" w:rsidRDefault="003E2134" w:rsidP="00D46F13">
      <w:pPr>
        <w:pStyle w:val="A2S"/>
      </w:pPr>
      <w:r w:rsidRPr="00331558">
        <w:t>omit</w:t>
      </w:r>
    </w:p>
    <w:p w:rsidR="003E2134" w:rsidRPr="00331558" w:rsidRDefault="003E2134" w:rsidP="003E2134">
      <w:pPr>
        <w:pStyle w:val="A3S"/>
      </w:pPr>
      <w:r w:rsidRPr="00331558">
        <w:t>and</w:t>
      </w:r>
      <w:r w:rsidR="00860BB2" w:rsidRPr="00331558">
        <w:t xml:space="preserve"> xylene</w:t>
      </w:r>
      <w:r w:rsidRPr="00331558">
        <w:t>.</w:t>
      </w:r>
    </w:p>
    <w:p w:rsidR="003E2134" w:rsidRPr="00331558" w:rsidRDefault="003E2134" w:rsidP="00AE475A">
      <w:pPr>
        <w:pStyle w:val="A2S"/>
      </w:pPr>
      <w:r w:rsidRPr="00331558">
        <w:lastRenderedPageBreak/>
        <w:t>insert</w:t>
      </w:r>
    </w:p>
    <w:p w:rsidR="00860BB2" w:rsidRPr="00331558" w:rsidRDefault="003E2134" w:rsidP="003E2134">
      <w:pPr>
        <w:pStyle w:val="A3S"/>
      </w:pPr>
      <w:r w:rsidRPr="00331558">
        <w:t>or xylene</w:t>
      </w:r>
      <w:r w:rsidR="00860BB2" w:rsidRPr="00331558">
        <w:t>, or mixtures of those substances.</w:t>
      </w:r>
    </w:p>
    <w:p w:rsidR="001654F3" w:rsidRPr="00331558" w:rsidRDefault="001654F3" w:rsidP="001654F3">
      <w:pPr>
        <w:pStyle w:val="A1S"/>
      </w:pPr>
      <w:r w:rsidRPr="00331558">
        <w:t>[</w:t>
      </w:r>
      <w:fldSimple w:instr=" SEQ Sch1Item " w:fldLock="1">
        <w:r w:rsidR="007B32FF">
          <w:rPr>
            <w:noProof/>
          </w:rPr>
          <w:t>4</w:t>
        </w:r>
      </w:fldSimple>
      <w:r w:rsidRPr="00331558">
        <w:t>]</w:t>
      </w:r>
      <w:r w:rsidRPr="00331558">
        <w:tab/>
        <w:t>Regulation 1.03</w:t>
      </w:r>
    </w:p>
    <w:p w:rsidR="001654F3" w:rsidRPr="00331558" w:rsidRDefault="001654F3" w:rsidP="00AE475A">
      <w:pPr>
        <w:pStyle w:val="A2S"/>
      </w:pPr>
      <w:r w:rsidRPr="00331558">
        <w:t>insert</w:t>
      </w:r>
    </w:p>
    <w:p w:rsidR="001654F3" w:rsidRPr="00331558" w:rsidRDefault="001654F3" w:rsidP="001654F3">
      <w:pPr>
        <w:pStyle w:val="definition"/>
      </w:pPr>
      <w:r w:rsidRPr="00331558">
        <w:rPr>
          <w:b/>
          <w:i/>
        </w:rPr>
        <w:t>liquefied petroleum gas</w:t>
      </w:r>
      <w:r w:rsidRPr="00331558">
        <w:t xml:space="preserve"> has the meaning given by subsection</w:t>
      </w:r>
      <w:r w:rsidR="00C0281D">
        <w:t> </w:t>
      </w:r>
      <w:r w:rsidRPr="00331558">
        <w:t>3</w:t>
      </w:r>
      <w:r w:rsidR="00C0281D">
        <w:t> </w:t>
      </w:r>
      <w:r w:rsidRPr="00331558">
        <w:t xml:space="preserve">(1) of the </w:t>
      </w:r>
      <w:r w:rsidRPr="00331558">
        <w:rPr>
          <w:i/>
        </w:rPr>
        <w:t>Excise Tariff Act 1921</w:t>
      </w:r>
      <w:r w:rsidRPr="00331558">
        <w:t>.</w:t>
      </w:r>
    </w:p>
    <w:p w:rsidR="001654F3" w:rsidRPr="00331558" w:rsidRDefault="001654F3" w:rsidP="001654F3">
      <w:pPr>
        <w:pStyle w:val="A1S"/>
        <w:rPr>
          <w:i/>
        </w:rPr>
      </w:pPr>
      <w:r w:rsidRPr="00331558">
        <w:t>[</w:t>
      </w:r>
      <w:fldSimple w:instr=" SEQ Sch1Item " w:fldLock="1">
        <w:r w:rsidR="007B32FF">
          <w:rPr>
            <w:noProof/>
          </w:rPr>
          <w:t>5</w:t>
        </w:r>
      </w:fldSimple>
      <w:r w:rsidRPr="00331558">
        <w:t>]</w:t>
      </w:r>
      <w:r w:rsidRPr="00331558">
        <w:tab/>
        <w:t xml:space="preserve">Regulation 1.03, definition of </w:t>
      </w:r>
      <w:r w:rsidRPr="00331558">
        <w:rPr>
          <w:i/>
        </w:rPr>
        <w:t>liquid petroleum gas</w:t>
      </w:r>
    </w:p>
    <w:p w:rsidR="001654F3" w:rsidRPr="00331558" w:rsidRDefault="007766BC" w:rsidP="00C0281D">
      <w:pPr>
        <w:pStyle w:val="A2S"/>
        <w:keepNext w:val="0"/>
      </w:pPr>
      <w:r w:rsidRPr="00331558">
        <w:t>o</w:t>
      </w:r>
      <w:r w:rsidR="001654F3" w:rsidRPr="00331558">
        <w:t>mit</w:t>
      </w:r>
    </w:p>
    <w:p w:rsidR="006C7D3C" w:rsidRPr="00331558" w:rsidRDefault="00AE475A" w:rsidP="00AE475A">
      <w:pPr>
        <w:pStyle w:val="A1S"/>
      </w:pPr>
      <w:r w:rsidRPr="00331558">
        <w:t>[</w:t>
      </w:r>
      <w:fldSimple w:instr=" SEQ Sch1Item " w:fldLock="1">
        <w:r w:rsidR="007B32FF">
          <w:rPr>
            <w:noProof/>
          </w:rPr>
          <w:t>6</w:t>
        </w:r>
      </w:fldSimple>
      <w:r w:rsidRPr="00331558">
        <w:t>]</w:t>
      </w:r>
      <w:r w:rsidRPr="00331558">
        <w:tab/>
      </w:r>
      <w:r w:rsidR="006C7D3C" w:rsidRPr="00331558">
        <w:t>Subregulation 2.27 (1)</w:t>
      </w:r>
    </w:p>
    <w:p w:rsidR="006C7D3C" w:rsidRPr="00331558" w:rsidRDefault="006C7D3C" w:rsidP="006C7D3C">
      <w:pPr>
        <w:pStyle w:val="A2S"/>
      </w:pPr>
      <w:r w:rsidRPr="00331558">
        <w:t>omit</w:t>
      </w:r>
    </w:p>
    <w:p w:rsidR="006C7D3C" w:rsidRPr="00331558" w:rsidRDefault="00575107" w:rsidP="00C0281D">
      <w:pPr>
        <w:pStyle w:val="R1"/>
      </w:pPr>
      <w:r w:rsidRPr="00331558">
        <w:tab/>
        <w:t>(1)</w:t>
      </w:r>
      <w:r w:rsidRPr="00331558">
        <w:tab/>
        <w:t xml:space="preserve">For paragraphs </w:t>
      </w:r>
      <w:r w:rsidR="006C7D3C" w:rsidRPr="00331558">
        <w:t>11AA (3) (c), 11AB (3) (c),</w:t>
      </w:r>
    </w:p>
    <w:p w:rsidR="00575107" w:rsidRPr="00331558" w:rsidRDefault="00575107" w:rsidP="00173338">
      <w:pPr>
        <w:pStyle w:val="A2S"/>
      </w:pPr>
      <w:r w:rsidRPr="00331558">
        <w:t>insert</w:t>
      </w:r>
    </w:p>
    <w:p w:rsidR="00575107" w:rsidRPr="00331558" w:rsidRDefault="00575107" w:rsidP="00C0281D">
      <w:pPr>
        <w:pStyle w:val="R1"/>
      </w:pPr>
      <w:r w:rsidRPr="00331558">
        <w:tab/>
      </w:r>
      <w:r w:rsidRPr="00331558">
        <w:tab/>
        <w:t>For paragraphs</w:t>
      </w:r>
    </w:p>
    <w:p w:rsidR="006C7D3C" w:rsidRPr="00331558" w:rsidRDefault="006C7D3C" w:rsidP="006C7D3C">
      <w:pPr>
        <w:pStyle w:val="A1S"/>
      </w:pPr>
      <w:r w:rsidRPr="00331558">
        <w:t>[</w:t>
      </w:r>
      <w:fldSimple w:instr=" SEQ Sch1Item " w:fldLock="1">
        <w:r w:rsidR="007B32FF">
          <w:rPr>
            <w:noProof/>
          </w:rPr>
          <w:t>7</w:t>
        </w:r>
      </w:fldSimple>
      <w:r w:rsidRPr="00331558">
        <w:t>]</w:t>
      </w:r>
      <w:r w:rsidRPr="00331558">
        <w:tab/>
        <w:t>Subregulation 2.27 (2)</w:t>
      </w:r>
    </w:p>
    <w:p w:rsidR="006C7D3C" w:rsidRPr="00331558" w:rsidRDefault="006C7D3C" w:rsidP="00C0281D">
      <w:pPr>
        <w:pStyle w:val="A2S"/>
        <w:keepNext w:val="0"/>
      </w:pPr>
      <w:r w:rsidRPr="00331558">
        <w:t>omit</w:t>
      </w:r>
    </w:p>
    <w:p w:rsidR="00FC5808" w:rsidRPr="00331558" w:rsidRDefault="006C7D3C" w:rsidP="006C7D3C">
      <w:pPr>
        <w:pStyle w:val="A1S"/>
      </w:pPr>
      <w:r w:rsidRPr="00331558">
        <w:t>[</w:t>
      </w:r>
      <w:fldSimple w:instr=" SEQ Sch1Item " w:fldLock="1">
        <w:r w:rsidR="007B32FF">
          <w:rPr>
            <w:noProof/>
          </w:rPr>
          <w:t>8</w:t>
        </w:r>
      </w:fldSimple>
      <w:r w:rsidRPr="00331558">
        <w:t>]</w:t>
      </w:r>
      <w:r w:rsidRPr="00331558">
        <w:tab/>
      </w:r>
      <w:r w:rsidR="00FC5808" w:rsidRPr="00331558">
        <w:t>Regulation 2.28, heading</w:t>
      </w:r>
    </w:p>
    <w:p w:rsidR="00FC5808" w:rsidRPr="00331558" w:rsidRDefault="00FC5808" w:rsidP="008C2A76">
      <w:pPr>
        <w:pStyle w:val="A2S"/>
      </w:pPr>
      <w:r w:rsidRPr="00331558">
        <w:t>substitute</w:t>
      </w:r>
    </w:p>
    <w:p w:rsidR="00FC5808" w:rsidRPr="00331558" w:rsidRDefault="00FC5808" w:rsidP="00C0281D">
      <w:pPr>
        <w:pStyle w:val="HR"/>
        <w:keepNext w:val="0"/>
      </w:pPr>
      <w:r w:rsidRPr="0074131F">
        <w:rPr>
          <w:rStyle w:val="CharSectno"/>
        </w:rPr>
        <w:t>2.28</w:t>
      </w:r>
      <w:r w:rsidRPr="00331558">
        <w:tab/>
      </w:r>
      <w:r w:rsidR="00606C7D" w:rsidRPr="00331558">
        <w:t>Nomination of person or trustee</w:t>
      </w:r>
    </w:p>
    <w:p w:rsidR="006C7D3C" w:rsidRPr="00331558" w:rsidRDefault="00FC5808" w:rsidP="00FC5808">
      <w:pPr>
        <w:pStyle w:val="A1S"/>
      </w:pPr>
      <w:r w:rsidRPr="00331558">
        <w:t>[</w:t>
      </w:r>
      <w:fldSimple w:instr=" SEQ Sch1Item " w:fldLock="1">
        <w:r w:rsidR="007B32FF">
          <w:rPr>
            <w:noProof/>
          </w:rPr>
          <w:t>9</w:t>
        </w:r>
      </w:fldSimple>
      <w:r w:rsidRPr="00331558">
        <w:t>]</w:t>
      </w:r>
      <w:r w:rsidRPr="00331558">
        <w:tab/>
      </w:r>
      <w:r w:rsidR="00CD46B3" w:rsidRPr="00331558">
        <w:t>Subregulation</w:t>
      </w:r>
      <w:r w:rsidR="00C46208" w:rsidRPr="00331558">
        <w:t>s</w:t>
      </w:r>
      <w:r w:rsidR="00CD46B3" w:rsidRPr="00331558">
        <w:t xml:space="preserve"> 2.28 (1)</w:t>
      </w:r>
      <w:r w:rsidR="00C46208" w:rsidRPr="00331558">
        <w:t xml:space="preserve"> </w:t>
      </w:r>
      <w:r w:rsidR="001D5BA4" w:rsidRPr="00331558">
        <w:t>to (3</w:t>
      </w:r>
      <w:r w:rsidR="00C46208" w:rsidRPr="00331558">
        <w:t>)</w:t>
      </w:r>
    </w:p>
    <w:p w:rsidR="00CD46B3" w:rsidRPr="00331558" w:rsidRDefault="00CD46B3" w:rsidP="00386B45">
      <w:pPr>
        <w:pStyle w:val="A2S"/>
      </w:pPr>
      <w:r w:rsidRPr="00331558">
        <w:t>substitute</w:t>
      </w:r>
    </w:p>
    <w:p w:rsidR="00CD46B3" w:rsidRPr="00331558" w:rsidRDefault="00CD46B3" w:rsidP="006B7A9C">
      <w:pPr>
        <w:pStyle w:val="R1"/>
      </w:pPr>
      <w:r w:rsidRPr="00331558">
        <w:tab/>
        <w:t>(1)</w:t>
      </w:r>
      <w:r w:rsidRPr="00331558">
        <w:tab/>
        <w:t>This regulation applies if a person or trustee is nominated to have operational control over a facility under subsection 11B</w:t>
      </w:r>
      <w:r w:rsidR="00C0281D">
        <w:t> </w:t>
      </w:r>
      <w:r w:rsidRPr="00331558">
        <w:t>(2) or 11C (2) of the Act.</w:t>
      </w:r>
    </w:p>
    <w:p w:rsidR="000D180C" w:rsidRPr="00331558" w:rsidRDefault="000D180C" w:rsidP="00C0281D">
      <w:pPr>
        <w:pStyle w:val="ZR2"/>
      </w:pPr>
      <w:r w:rsidRPr="00331558">
        <w:lastRenderedPageBreak/>
        <w:tab/>
        <w:t>(2)</w:t>
      </w:r>
      <w:r w:rsidRPr="00331558">
        <w:tab/>
        <w:t>The nomination must be accompanied by the following information:</w:t>
      </w:r>
    </w:p>
    <w:p w:rsidR="00995818" w:rsidRPr="00331558" w:rsidRDefault="00995818" w:rsidP="00995818">
      <w:pPr>
        <w:pStyle w:val="P1"/>
      </w:pPr>
      <w:r w:rsidRPr="00331558">
        <w:tab/>
        <w:t>(a)</w:t>
      </w:r>
      <w:r w:rsidRPr="00331558">
        <w:tab/>
        <w:t>the day on which the nomination is to come into force;</w:t>
      </w:r>
    </w:p>
    <w:p w:rsidR="00995818" w:rsidRPr="00331558" w:rsidRDefault="00995818" w:rsidP="00995818">
      <w:pPr>
        <w:pStyle w:val="P1"/>
      </w:pPr>
      <w:r w:rsidRPr="00331558">
        <w:tab/>
        <w:t>(b)</w:t>
      </w:r>
      <w:r w:rsidRPr="00331558">
        <w:tab/>
        <w:t>the day on which the nomination is to end;</w:t>
      </w:r>
    </w:p>
    <w:p w:rsidR="00995818" w:rsidRPr="00331558" w:rsidRDefault="00995818" w:rsidP="000D180C">
      <w:pPr>
        <w:pStyle w:val="P1"/>
      </w:pPr>
      <w:r w:rsidRPr="00331558">
        <w:tab/>
        <w:t>(c)</w:t>
      </w:r>
      <w:r w:rsidRPr="00331558">
        <w:tab/>
        <w:t>a statement about whether the nomination replaces an existing nomination;</w:t>
      </w:r>
      <w:r w:rsidR="000D180C" w:rsidRPr="00331558">
        <w:tab/>
      </w:r>
    </w:p>
    <w:p w:rsidR="000D180C" w:rsidRPr="00331558" w:rsidRDefault="00995818" w:rsidP="000D180C">
      <w:pPr>
        <w:pStyle w:val="P1"/>
      </w:pPr>
      <w:r w:rsidRPr="00331558">
        <w:tab/>
        <w:t>(d</w:t>
      </w:r>
      <w:r w:rsidR="000D180C" w:rsidRPr="00331558">
        <w:t>)</w:t>
      </w:r>
      <w:r w:rsidR="000D180C" w:rsidRPr="00331558">
        <w:tab/>
      </w:r>
      <w:r w:rsidR="00B045F5" w:rsidRPr="00331558">
        <w:t xml:space="preserve">the </w:t>
      </w:r>
      <w:r w:rsidR="000D180C" w:rsidRPr="00331558">
        <w:t>identifying information</w:t>
      </w:r>
      <w:r w:rsidR="001A1402" w:rsidRPr="00331558">
        <w:t xml:space="preserve"> for the nominee</w:t>
      </w:r>
      <w:r w:rsidR="000D180C" w:rsidRPr="00331558">
        <w:t>;</w:t>
      </w:r>
    </w:p>
    <w:p w:rsidR="009F6D30" w:rsidRPr="00331558" w:rsidRDefault="00995818" w:rsidP="00995818">
      <w:pPr>
        <w:pStyle w:val="P1"/>
      </w:pPr>
      <w:r w:rsidRPr="00331558">
        <w:tab/>
        <w:t>(e</w:t>
      </w:r>
      <w:r w:rsidR="000D180C" w:rsidRPr="00331558">
        <w:t>)</w:t>
      </w:r>
      <w:r w:rsidR="000D180C" w:rsidRPr="00331558">
        <w:tab/>
        <w:t>wh</w:t>
      </w:r>
      <w:r w:rsidR="005413FA" w:rsidRPr="00331558">
        <w:t xml:space="preserve">ether the </w:t>
      </w:r>
      <w:r w:rsidR="00527C53" w:rsidRPr="00331558">
        <w:t>nominee</w:t>
      </w:r>
      <w:r w:rsidRPr="00331558">
        <w:t xml:space="preserve"> is nominated for</w:t>
      </w:r>
      <w:r w:rsidR="005413FA" w:rsidRPr="00331558">
        <w:t xml:space="preserve"> section 11B or 11C of the Act</w:t>
      </w:r>
      <w:r w:rsidRPr="00331558">
        <w:t>;</w:t>
      </w:r>
    </w:p>
    <w:p w:rsidR="00995818" w:rsidRPr="00331558" w:rsidRDefault="009F6D30" w:rsidP="00C0281D">
      <w:pPr>
        <w:pStyle w:val="ZP1"/>
      </w:pPr>
      <w:r w:rsidRPr="00331558">
        <w:tab/>
        <w:t>(f)</w:t>
      </w:r>
      <w:r w:rsidRPr="00331558">
        <w:tab/>
        <w:t>a statement about whether the nominee is</w:t>
      </w:r>
      <w:r w:rsidR="00995818" w:rsidRPr="00331558">
        <w:t>:</w:t>
      </w:r>
    </w:p>
    <w:p w:rsidR="009F6D30" w:rsidRPr="00331558" w:rsidRDefault="00995818" w:rsidP="00995818">
      <w:pPr>
        <w:pStyle w:val="P2"/>
      </w:pPr>
      <w:r w:rsidRPr="00331558">
        <w:tab/>
        <w:t>(i)</w:t>
      </w:r>
      <w:r w:rsidRPr="00331558">
        <w:tab/>
      </w:r>
      <w:r w:rsidR="009F6D30" w:rsidRPr="00331558">
        <w:t>an externally-administered body corporate;</w:t>
      </w:r>
      <w:r w:rsidRPr="00331558">
        <w:t xml:space="preserve"> or</w:t>
      </w:r>
    </w:p>
    <w:p w:rsidR="009F6D30" w:rsidRPr="00331558" w:rsidRDefault="009F6D30" w:rsidP="00995818">
      <w:pPr>
        <w:pStyle w:val="P2"/>
      </w:pPr>
      <w:r w:rsidRPr="00331558">
        <w:tab/>
        <w:t>(</w:t>
      </w:r>
      <w:r w:rsidR="00995818" w:rsidRPr="00331558">
        <w:t>ii</w:t>
      </w:r>
      <w:r w:rsidRPr="00331558">
        <w:t>)</w:t>
      </w:r>
      <w:r w:rsidRPr="00331558">
        <w:tab/>
        <w:t>insolvent under administration</w:t>
      </w:r>
      <w:r w:rsidR="00995818" w:rsidRPr="00331558">
        <w:t>;</w:t>
      </w:r>
    </w:p>
    <w:p w:rsidR="00FA4D68" w:rsidRPr="00331558" w:rsidRDefault="009F6D30" w:rsidP="000D180C">
      <w:pPr>
        <w:pStyle w:val="P1"/>
      </w:pPr>
      <w:r w:rsidRPr="00331558">
        <w:tab/>
        <w:t>(</w:t>
      </w:r>
      <w:r w:rsidR="00995818" w:rsidRPr="00331558">
        <w:t>g</w:t>
      </w:r>
      <w:r w:rsidR="00FA4D68" w:rsidRPr="00331558">
        <w:t>)</w:t>
      </w:r>
      <w:r w:rsidR="00FA4D68" w:rsidRPr="00331558">
        <w:tab/>
      </w:r>
      <w:r w:rsidR="00B045F5" w:rsidRPr="00331558">
        <w:t xml:space="preserve">the </w:t>
      </w:r>
      <w:r w:rsidR="00FA4D68" w:rsidRPr="00331558">
        <w:t>identifying information for the facility;</w:t>
      </w:r>
    </w:p>
    <w:p w:rsidR="00570B1A" w:rsidRPr="00331558" w:rsidRDefault="009F6D30" w:rsidP="00173338">
      <w:pPr>
        <w:pStyle w:val="P1"/>
      </w:pPr>
      <w:r w:rsidRPr="00331558">
        <w:tab/>
        <w:t>(</w:t>
      </w:r>
      <w:r w:rsidR="00995818" w:rsidRPr="00331558">
        <w:t>h</w:t>
      </w:r>
      <w:r w:rsidR="00AC3C74" w:rsidRPr="00331558">
        <w:t>)</w:t>
      </w:r>
      <w:r w:rsidR="00AC3C74" w:rsidRPr="00331558">
        <w:tab/>
      </w:r>
      <w:r w:rsidR="00570B1A" w:rsidRPr="00331558">
        <w:t>a statement about whether the facility is a facility of a designated joint venture.</w:t>
      </w:r>
    </w:p>
    <w:p w:rsidR="001D5BA4" w:rsidRPr="00331558" w:rsidRDefault="001D5BA4" w:rsidP="00C0281D">
      <w:pPr>
        <w:pStyle w:val="ZR2"/>
      </w:pPr>
      <w:r w:rsidRPr="00331558">
        <w:tab/>
        <w:t>(3)</w:t>
      </w:r>
      <w:r w:rsidRPr="00331558">
        <w:tab/>
        <w:t>If the nomination is made under subsection 11B</w:t>
      </w:r>
      <w:r w:rsidR="00C0281D">
        <w:t> </w:t>
      </w:r>
      <w:r w:rsidRPr="00331558">
        <w:t>(2) of the Act, the nomination must also be accompanied by the following information:</w:t>
      </w:r>
    </w:p>
    <w:p w:rsidR="001D5BA4" w:rsidRPr="00331558" w:rsidRDefault="001D5BA4" w:rsidP="001D5BA4">
      <w:pPr>
        <w:pStyle w:val="P1"/>
      </w:pPr>
      <w:r w:rsidRPr="00331558">
        <w:tab/>
        <w:t>(a)</w:t>
      </w:r>
      <w:r w:rsidRPr="00331558">
        <w:tab/>
        <w:t>a statement from each of the other persons who satisfies paragraph 11 (1) (a) of the Act in relation to the facility for the relevant period that the person consents to the nomination of the nominee;</w:t>
      </w:r>
    </w:p>
    <w:p w:rsidR="001D5BA4" w:rsidRPr="00331558" w:rsidRDefault="001D5BA4" w:rsidP="00C0281D">
      <w:pPr>
        <w:pStyle w:val="ZP1"/>
      </w:pPr>
      <w:r w:rsidRPr="00331558">
        <w:tab/>
        <w:t>(b)</w:t>
      </w:r>
      <w:r w:rsidRPr="00331558">
        <w:tab/>
        <w:t>for each of the persons mentioned in paragraph (a)—the following:</w:t>
      </w:r>
    </w:p>
    <w:p w:rsidR="001D5BA4" w:rsidRPr="00331558" w:rsidRDefault="001D5BA4" w:rsidP="006B7A9C">
      <w:pPr>
        <w:pStyle w:val="P2"/>
      </w:pPr>
      <w:r w:rsidRPr="00331558">
        <w:tab/>
        <w:t>(i)</w:t>
      </w:r>
      <w:r w:rsidRPr="00331558">
        <w:tab/>
        <w:t>if the identifying information for the person has not previously been given to the Regulator—that identifying information;</w:t>
      </w:r>
    </w:p>
    <w:p w:rsidR="001D5BA4" w:rsidRPr="00331558" w:rsidRDefault="001D5BA4" w:rsidP="00C0281D">
      <w:pPr>
        <w:pStyle w:val="ZP2"/>
      </w:pPr>
      <w:r w:rsidRPr="00331558">
        <w:tab/>
        <w:t>(ii)</w:t>
      </w:r>
      <w:r w:rsidRPr="00331558">
        <w:tab/>
        <w:t>if the identifying information for the person has previously been given to the Regulator—the following:</w:t>
      </w:r>
    </w:p>
    <w:p w:rsidR="001D5BA4" w:rsidRPr="00331558" w:rsidRDefault="001D5BA4" w:rsidP="006B7A9C">
      <w:pPr>
        <w:pStyle w:val="P3"/>
      </w:pPr>
      <w:r w:rsidRPr="00331558">
        <w:tab/>
        <w:t>(A)</w:t>
      </w:r>
      <w:r w:rsidRPr="00331558">
        <w:tab/>
        <w:t>the person’s name, postal address and identifying details (if any);</w:t>
      </w:r>
    </w:p>
    <w:p w:rsidR="001D5BA4" w:rsidRPr="00331558" w:rsidRDefault="001D5BA4" w:rsidP="001D5BA4">
      <w:pPr>
        <w:pStyle w:val="P3"/>
      </w:pPr>
      <w:r w:rsidRPr="00331558">
        <w:tab/>
        <w:t>(B)</w:t>
      </w:r>
      <w:r w:rsidRPr="00331558">
        <w:tab/>
        <w:t>the name, position, telephone number, email address and postal address of a contact person for the person;</w:t>
      </w:r>
    </w:p>
    <w:p w:rsidR="001D5BA4" w:rsidRPr="00331558" w:rsidRDefault="001D5BA4" w:rsidP="001D5BA4">
      <w:pPr>
        <w:pStyle w:val="P1"/>
      </w:pPr>
      <w:r w:rsidRPr="00331558">
        <w:lastRenderedPageBreak/>
        <w:tab/>
        <w:t>(c)</w:t>
      </w:r>
      <w:r w:rsidRPr="00331558">
        <w:tab/>
        <w:t>if the nominee is a foreign person—a statement that all of the persons mentioned in paragraph</w:t>
      </w:r>
      <w:r w:rsidR="00C0281D">
        <w:t> </w:t>
      </w:r>
      <w:r w:rsidRPr="00331558">
        <w:t>(a) are also foreign persons;</w:t>
      </w:r>
    </w:p>
    <w:p w:rsidR="00642C6F" w:rsidRPr="00331558" w:rsidRDefault="00642C6F" w:rsidP="00C0281D">
      <w:pPr>
        <w:pStyle w:val="ZP1"/>
      </w:pPr>
      <w:r w:rsidRPr="00331558">
        <w:tab/>
        <w:t>(d)</w:t>
      </w:r>
      <w:r w:rsidRPr="00331558">
        <w:tab/>
        <w:t>a statement that the facility passes the eligible nomination test in subsection 11B (1) of the Act</w:t>
      </w:r>
      <w:r w:rsidR="008611B4" w:rsidRPr="00331558">
        <w:t>, because</w:t>
      </w:r>
      <w:r w:rsidRPr="00331558">
        <w:t>:</w:t>
      </w:r>
    </w:p>
    <w:p w:rsidR="00642C6F" w:rsidRPr="00331558" w:rsidRDefault="00642C6F" w:rsidP="00642C6F">
      <w:pPr>
        <w:pStyle w:val="P2"/>
      </w:pPr>
      <w:r w:rsidRPr="00331558">
        <w:tab/>
        <w:t>(i)</w:t>
      </w:r>
      <w:r w:rsidRPr="00331558">
        <w:tab/>
        <w:t>each of the persons that made the nomination could satisfy paragraph 11 (1) (a) of the Act in relation to the facility; and</w:t>
      </w:r>
    </w:p>
    <w:p w:rsidR="00642C6F" w:rsidRPr="00331558" w:rsidRDefault="00642C6F" w:rsidP="00642C6F">
      <w:pPr>
        <w:pStyle w:val="P2"/>
      </w:pPr>
      <w:r w:rsidRPr="00331558">
        <w:tab/>
        <w:t>(ii)</w:t>
      </w:r>
      <w:r w:rsidRPr="00331558">
        <w:tab/>
      </w:r>
      <w:r w:rsidR="00880A82" w:rsidRPr="00331558">
        <w:t>no particular person has the greatest authority to introduce and implement the policies mentioned in paragraph 11 (1) (a) of the Act; and</w:t>
      </w:r>
    </w:p>
    <w:p w:rsidR="00880A82" w:rsidRPr="00331558" w:rsidRDefault="00880A82" w:rsidP="008611B4">
      <w:pPr>
        <w:pStyle w:val="P2"/>
      </w:pPr>
      <w:r w:rsidRPr="00331558">
        <w:tab/>
        <w:t>(iii)</w:t>
      </w:r>
      <w:r w:rsidRPr="00331558">
        <w:tab/>
        <w:t xml:space="preserve">no declaration under section 55 or 55A of the Act applies </w:t>
      </w:r>
      <w:r w:rsidR="009538ED" w:rsidRPr="00331558">
        <w:t>in relation to the facility</w:t>
      </w:r>
      <w:r w:rsidRPr="00331558">
        <w:t>.</w:t>
      </w:r>
    </w:p>
    <w:p w:rsidR="000D180C" w:rsidRPr="00331558" w:rsidRDefault="000D180C" w:rsidP="000D180C">
      <w:pPr>
        <w:pStyle w:val="A1S"/>
      </w:pPr>
      <w:r w:rsidRPr="00331558">
        <w:t>[</w:t>
      </w:r>
      <w:fldSimple w:instr=" SEQ Sch1Item " w:fldLock="1">
        <w:r w:rsidR="007B32FF">
          <w:rPr>
            <w:noProof/>
          </w:rPr>
          <w:t>10</w:t>
        </w:r>
      </w:fldSimple>
      <w:r w:rsidRPr="00331558">
        <w:t>]</w:t>
      </w:r>
      <w:r w:rsidRPr="00331558">
        <w:tab/>
        <w:t>Subregulation 2.28 (4)</w:t>
      </w:r>
    </w:p>
    <w:p w:rsidR="000D180C" w:rsidRPr="00331558" w:rsidRDefault="000D180C" w:rsidP="000D180C">
      <w:pPr>
        <w:pStyle w:val="A2S"/>
      </w:pPr>
      <w:r w:rsidRPr="00331558">
        <w:t>omit</w:t>
      </w:r>
    </w:p>
    <w:p w:rsidR="000D180C" w:rsidRPr="00331558" w:rsidRDefault="000D180C" w:rsidP="000D180C">
      <w:pPr>
        <w:pStyle w:val="A3S"/>
      </w:pPr>
      <w:r w:rsidRPr="00331558">
        <w:t>11AB (2) or</w:t>
      </w:r>
    </w:p>
    <w:p w:rsidR="009538ED" w:rsidRPr="00331558" w:rsidRDefault="009538ED" w:rsidP="009538ED">
      <w:pPr>
        <w:pStyle w:val="A1S"/>
      </w:pPr>
      <w:r w:rsidRPr="00331558">
        <w:t>[</w:t>
      </w:r>
      <w:fldSimple w:instr=" SEQ Sch1Item " w:fldLock="1">
        <w:r w:rsidR="007B32FF">
          <w:rPr>
            <w:noProof/>
          </w:rPr>
          <w:t>11</w:t>
        </w:r>
      </w:fldSimple>
      <w:r w:rsidRPr="00331558">
        <w:t>]</w:t>
      </w:r>
      <w:r w:rsidRPr="00331558">
        <w:tab/>
        <w:t>Paragraph 2.28 (4) (c)</w:t>
      </w:r>
    </w:p>
    <w:p w:rsidR="009538ED" w:rsidRPr="00331558" w:rsidRDefault="009538ED" w:rsidP="00860960">
      <w:pPr>
        <w:pStyle w:val="A2S"/>
      </w:pPr>
      <w:r w:rsidRPr="00331558">
        <w:t>omit</w:t>
      </w:r>
    </w:p>
    <w:p w:rsidR="009538ED" w:rsidRPr="00331558" w:rsidRDefault="009538ED" w:rsidP="009538ED">
      <w:pPr>
        <w:pStyle w:val="A3S"/>
      </w:pPr>
      <w:r w:rsidRPr="00331558">
        <w:t>persons.</w:t>
      </w:r>
    </w:p>
    <w:p w:rsidR="009538ED" w:rsidRPr="00331558" w:rsidRDefault="009538ED" w:rsidP="00860960">
      <w:pPr>
        <w:pStyle w:val="A2S"/>
      </w:pPr>
      <w:r w:rsidRPr="00331558">
        <w:t>insert</w:t>
      </w:r>
    </w:p>
    <w:p w:rsidR="009538ED" w:rsidRPr="00331558" w:rsidRDefault="009538ED" w:rsidP="009538ED">
      <w:pPr>
        <w:pStyle w:val="A3S"/>
      </w:pPr>
      <w:r w:rsidRPr="00331558">
        <w:t>persons;</w:t>
      </w:r>
    </w:p>
    <w:p w:rsidR="009538ED" w:rsidRPr="00331558" w:rsidRDefault="009538ED" w:rsidP="009538ED">
      <w:pPr>
        <w:pStyle w:val="A1S"/>
      </w:pPr>
      <w:r w:rsidRPr="00331558">
        <w:t>[</w:t>
      </w:r>
      <w:fldSimple w:instr=" SEQ Sch1Item " w:fldLock="1">
        <w:r w:rsidR="007B32FF">
          <w:rPr>
            <w:noProof/>
          </w:rPr>
          <w:t>12</w:t>
        </w:r>
      </w:fldSimple>
      <w:r w:rsidRPr="00331558">
        <w:t>]</w:t>
      </w:r>
      <w:r w:rsidRPr="00331558">
        <w:tab/>
        <w:t>After paragraph 2.28 (4) (c)</w:t>
      </w:r>
    </w:p>
    <w:p w:rsidR="009538ED" w:rsidRPr="00331558" w:rsidRDefault="009538ED" w:rsidP="00860960">
      <w:pPr>
        <w:pStyle w:val="A2S"/>
      </w:pPr>
      <w:r w:rsidRPr="00331558">
        <w:t>insert</w:t>
      </w:r>
    </w:p>
    <w:p w:rsidR="009538ED" w:rsidRPr="00331558" w:rsidRDefault="009538ED" w:rsidP="00C0281D">
      <w:pPr>
        <w:pStyle w:val="ZP1"/>
      </w:pPr>
      <w:r w:rsidRPr="00331558">
        <w:tab/>
        <w:t>(d)</w:t>
      </w:r>
      <w:r w:rsidRPr="00331558">
        <w:tab/>
        <w:t>a statement that the facility passes the eligible nomination test in subsection 11C (1) of the Act</w:t>
      </w:r>
      <w:r w:rsidR="008611B4" w:rsidRPr="00331558">
        <w:t>, because</w:t>
      </w:r>
      <w:r w:rsidRPr="00331558">
        <w:t>:</w:t>
      </w:r>
    </w:p>
    <w:p w:rsidR="009538ED" w:rsidRPr="00331558" w:rsidRDefault="009538ED" w:rsidP="009538ED">
      <w:pPr>
        <w:pStyle w:val="P2"/>
      </w:pPr>
      <w:r w:rsidRPr="00331558">
        <w:tab/>
        <w:t>(i)</w:t>
      </w:r>
      <w:r w:rsidRPr="00331558">
        <w:tab/>
        <w:t>a trust has operational control of the facility; and</w:t>
      </w:r>
    </w:p>
    <w:p w:rsidR="009538ED" w:rsidRPr="00331558" w:rsidRDefault="009538ED" w:rsidP="009538ED">
      <w:pPr>
        <w:pStyle w:val="P2"/>
      </w:pPr>
      <w:r w:rsidRPr="00331558">
        <w:tab/>
        <w:t>(ii)</w:t>
      </w:r>
      <w:r w:rsidRPr="00331558">
        <w:tab/>
        <w:t>there are 2 or more trustees of the trust; and</w:t>
      </w:r>
    </w:p>
    <w:p w:rsidR="009538ED" w:rsidRPr="00331558" w:rsidRDefault="009538ED" w:rsidP="008611B4">
      <w:pPr>
        <w:pStyle w:val="P2"/>
      </w:pPr>
      <w:r w:rsidRPr="00331558">
        <w:tab/>
        <w:t>(iii)</w:t>
      </w:r>
      <w:r w:rsidRPr="00331558">
        <w:tab/>
        <w:t>no declaration under section 55 or 55A of the Act applies in relation to the facili</w:t>
      </w:r>
      <w:r w:rsidR="00C0281D">
        <w:t>ty.</w:t>
      </w:r>
    </w:p>
    <w:p w:rsidR="000D180C" w:rsidRPr="00331558" w:rsidRDefault="000D180C" w:rsidP="000D180C">
      <w:pPr>
        <w:pStyle w:val="A1S"/>
      </w:pPr>
      <w:r w:rsidRPr="00331558">
        <w:lastRenderedPageBreak/>
        <w:t>[</w:t>
      </w:r>
      <w:fldSimple w:instr=" SEQ Sch1Item " w:fldLock="1">
        <w:r w:rsidR="007B32FF">
          <w:rPr>
            <w:noProof/>
          </w:rPr>
          <w:t>13</w:t>
        </w:r>
      </w:fldSimple>
      <w:r w:rsidRPr="00331558">
        <w:t>]</w:t>
      </w:r>
      <w:r w:rsidRPr="00331558">
        <w:tab/>
      </w:r>
      <w:r w:rsidR="00B045F5" w:rsidRPr="00331558">
        <w:t>R</w:t>
      </w:r>
      <w:r w:rsidRPr="00331558">
        <w:t>egulation 2.29</w:t>
      </w:r>
    </w:p>
    <w:p w:rsidR="000D180C" w:rsidRPr="00331558" w:rsidRDefault="00BD00D6" w:rsidP="00C0281D">
      <w:pPr>
        <w:pStyle w:val="A2S"/>
        <w:keepNext w:val="0"/>
      </w:pPr>
      <w:r w:rsidRPr="00331558">
        <w:t>o</w:t>
      </w:r>
      <w:r w:rsidR="000D180C" w:rsidRPr="00331558">
        <w:t>mit</w:t>
      </w:r>
    </w:p>
    <w:p w:rsidR="00BD00D6" w:rsidRPr="00331558" w:rsidRDefault="00BD00D6" w:rsidP="00BD00D6">
      <w:pPr>
        <w:pStyle w:val="A1S"/>
      </w:pPr>
      <w:r w:rsidRPr="00331558">
        <w:t>[</w:t>
      </w:r>
      <w:fldSimple w:instr=" SEQ Sch1Item " w:fldLock="1">
        <w:r w:rsidR="007B32FF">
          <w:rPr>
            <w:noProof/>
          </w:rPr>
          <w:t>14</w:t>
        </w:r>
      </w:fldSimple>
      <w:r w:rsidRPr="00331558">
        <w:t>]</w:t>
      </w:r>
      <w:r w:rsidRPr="00331558">
        <w:tab/>
        <w:t>Subregulation 3.03A (2)</w:t>
      </w:r>
    </w:p>
    <w:p w:rsidR="00BD00D6" w:rsidRPr="00331558" w:rsidRDefault="00BD00D6" w:rsidP="00FA4D68">
      <w:pPr>
        <w:pStyle w:val="A2S"/>
      </w:pPr>
      <w:r w:rsidRPr="00331558">
        <w:t>substitute</w:t>
      </w:r>
    </w:p>
    <w:p w:rsidR="008611B4" w:rsidRPr="00331558" w:rsidRDefault="00BD00D6" w:rsidP="00C0281D">
      <w:pPr>
        <w:pStyle w:val="ZR2"/>
      </w:pPr>
      <w:r w:rsidRPr="00331558">
        <w:tab/>
        <w:t>(2)</w:t>
      </w:r>
      <w:r w:rsidRPr="00331558">
        <w:tab/>
        <w:t xml:space="preserve">The application must also set out the </w:t>
      </w:r>
      <w:r w:rsidR="008611B4" w:rsidRPr="00331558">
        <w:t xml:space="preserve">following information </w:t>
      </w:r>
      <w:r w:rsidR="00C0281D">
        <w:br/>
      </w:r>
      <w:r w:rsidR="0047227A" w:rsidRPr="00331558">
        <w:t>if</w:t>
      </w:r>
      <w:r w:rsidRPr="00331558">
        <w:t xml:space="preserve"> that information has not previous</w:t>
      </w:r>
      <w:r w:rsidR="008611B4" w:rsidRPr="00331558">
        <w:t>ly been given to the Regulator:</w:t>
      </w:r>
    </w:p>
    <w:p w:rsidR="008611B4" w:rsidRPr="00331558" w:rsidRDefault="008611B4" w:rsidP="008611B4">
      <w:pPr>
        <w:pStyle w:val="P1"/>
      </w:pPr>
      <w:r w:rsidRPr="00331558">
        <w:tab/>
        <w:t>(a)</w:t>
      </w:r>
      <w:r w:rsidRPr="00331558">
        <w:tab/>
        <w:t>the identifying information for the applicant;</w:t>
      </w:r>
    </w:p>
    <w:p w:rsidR="00B52758" w:rsidRPr="00331558" w:rsidRDefault="008611B4" w:rsidP="008611B4">
      <w:pPr>
        <w:pStyle w:val="P1"/>
      </w:pPr>
      <w:r w:rsidRPr="00331558">
        <w:tab/>
        <w:t>(b)</w:t>
      </w:r>
      <w:r w:rsidRPr="00331558">
        <w:tab/>
        <w:t>if the applicant is a subsidiary of a controlling corporation registered under the Act—a statement to that effect, and the identifying details of the controlling corporation.</w:t>
      </w:r>
    </w:p>
    <w:p w:rsidR="009C673E" w:rsidRPr="00331558" w:rsidRDefault="009C673E" w:rsidP="009C673E">
      <w:pPr>
        <w:pStyle w:val="A1S"/>
      </w:pPr>
      <w:r w:rsidRPr="00331558">
        <w:t>[</w:t>
      </w:r>
      <w:fldSimple w:instr=" SEQ Sch1Item " w:fldLock="1">
        <w:r w:rsidR="007B32FF">
          <w:rPr>
            <w:noProof/>
          </w:rPr>
          <w:t>15</w:t>
        </w:r>
      </w:fldSimple>
      <w:r w:rsidRPr="00331558">
        <w:t>]</w:t>
      </w:r>
      <w:r w:rsidRPr="00331558">
        <w:tab/>
        <w:t>Paragraphs 3.05 (1) (a) to (g)</w:t>
      </w:r>
    </w:p>
    <w:p w:rsidR="009C673E" w:rsidRPr="00331558" w:rsidRDefault="009C673E" w:rsidP="00FE5554">
      <w:pPr>
        <w:pStyle w:val="A2S"/>
      </w:pPr>
      <w:r w:rsidRPr="00331558">
        <w:t>substitute</w:t>
      </w:r>
    </w:p>
    <w:p w:rsidR="009C673E" w:rsidRPr="00331558" w:rsidRDefault="009C673E" w:rsidP="009C673E">
      <w:pPr>
        <w:pStyle w:val="P1"/>
      </w:pPr>
      <w:r w:rsidRPr="00331558">
        <w:tab/>
        <w:t>(a)</w:t>
      </w:r>
      <w:r w:rsidRPr="00331558">
        <w:tab/>
        <w:t>the identifying information for the applicant;</w:t>
      </w:r>
    </w:p>
    <w:p w:rsidR="00AE475A" w:rsidRPr="00331558" w:rsidRDefault="006C7D3C" w:rsidP="006C7D3C">
      <w:pPr>
        <w:pStyle w:val="A1S"/>
      </w:pPr>
      <w:r w:rsidRPr="00331558">
        <w:t>[</w:t>
      </w:r>
      <w:fldSimple w:instr=" SEQ Sch1Item " w:fldLock="1">
        <w:r w:rsidR="007B32FF">
          <w:rPr>
            <w:noProof/>
          </w:rPr>
          <w:t>16</w:t>
        </w:r>
      </w:fldSimple>
      <w:r w:rsidRPr="00331558">
        <w:t>]</w:t>
      </w:r>
      <w:r w:rsidRPr="00331558">
        <w:tab/>
      </w:r>
      <w:r w:rsidR="00AE475A" w:rsidRPr="00331558">
        <w:t>Paragraph 4.06</w:t>
      </w:r>
      <w:r w:rsidR="00C0281D">
        <w:t> </w:t>
      </w:r>
      <w:r w:rsidR="00AE475A" w:rsidRPr="00331558">
        <w:t>(1) (c)</w:t>
      </w:r>
    </w:p>
    <w:p w:rsidR="00AE475A" w:rsidRPr="00331558" w:rsidRDefault="00AE475A" w:rsidP="00AE475A">
      <w:pPr>
        <w:pStyle w:val="A2S"/>
      </w:pPr>
      <w:r w:rsidRPr="00331558">
        <w:t>omit</w:t>
      </w:r>
    </w:p>
    <w:p w:rsidR="00AE475A" w:rsidRPr="00331558" w:rsidRDefault="00AE475A" w:rsidP="00AE475A">
      <w:pPr>
        <w:pStyle w:val="A3S"/>
      </w:pPr>
      <w:r w:rsidRPr="00331558">
        <w:t>4.4.2 and 4.4.3</w:t>
      </w:r>
    </w:p>
    <w:p w:rsidR="00AE475A" w:rsidRPr="00331558" w:rsidRDefault="00AE475A" w:rsidP="00AE475A">
      <w:pPr>
        <w:pStyle w:val="A2S"/>
      </w:pPr>
      <w:r w:rsidRPr="00331558">
        <w:t>insert</w:t>
      </w:r>
    </w:p>
    <w:p w:rsidR="00AE475A" w:rsidRPr="00331558" w:rsidRDefault="00AE475A" w:rsidP="00AE475A">
      <w:pPr>
        <w:pStyle w:val="A3S"/>
      </w:pPr>
      <w:r w:rsidRPr="00331558">
        <w:t>4.4.2, 4.4.3 and 4.4.5</w:t>
      </w:r>
    </w:p>
    <w:p w:rsidR="00B24FDC" w:rsidRPr="00331558" w:rsidRDefault="00B24FDC" w:rsidP="00B24FDC">
      <w:pPr>
        <w:pStyle w:val="A1S"/>
      </w:pPr>
      <w:r w:rsidRPr="00331558">
        <w:t>[</w:t>
      </w:r>
      <w:fldSimple w:instr=" SEQ Sch1Item " w:fldLock="1">
        <w:r w:rsidR="007B32FF">
          <w:rPr>
            <w:noProof/>
          </w:rPr>
          <w:t>17</w:t>
        </w:r>
      </w:fldSimple>
      <w:r w:rsidRPr="00331558">
        <w:t>]</w:t>
      </w:r>
      <w:r w:rsidRPr="00331558">
        <w:tab/>
        <w:t>Paragraph 4.22 (1) (d)</w:t>
      </w:r>
    </w:p>
    <w:p w:rsidR="00B24FDC" w:rsidRPr="00331558" w:rsidRDefault="00B24FDC" w:rsidP="00386B45">
      <w:pPr>
        <w:pStyle w:val="A2S"/>
      </w:pPr>
      <w:r w:rsidRPr="00331558">
        <w:t>omit</w:t>
      </w:r>
    </w:p>
    <w:p w:rsidR="00B24FDC" w:rsidRPr="00331558" w:rsidRDefault="00B24FDC" w:rsidP="00B24FDC">
      <w:pPr>
        <w:pStyle w:val="A3S"/>
      </w:pPr>
      <w:r w:rsidRPr="00331558">
        <w:t>energy.</w:t>
      </w:r>
    </w:p>
    <w:p w:rsidR="00B24FDC" w:rsidRPr="00331558" w:rsidRDefault="00B24FDC" w:rsidP="00386B45">
      <w:pPr>
        <w:pStyle w:val="A2S"/>
      </w:pPr>
      <w:r w:rsidRPr="00331558">
        <w:t>insert</w:t>
      </w:r>
    </w:p>
    <w:p w:rsidR="00B24FDC" w:rsidRPr="00331558" w:rsidRDefault="00B24FDC" w:rsidP="00B24FDC">
      <w:pPr>
        <w:pStyle w:val="A3S"/>
      </w:pPr>
      <w:r w:rsidRPr="00331558">
        <w:t>energy; and</w:t>
      </w:r>
    </w:p>
    <w:p w:rsidR="00B24FDC" w:rsidRPr="00331558" w:rsidRDefault="00B24FDC" w:rsidP="00B24FDC">
      <w:pPr>
        <w:pStyle w:val="A1S"/>
      </w:pPr>
      <w:r w:rsidRPr="00331558">
        <w:lastRenderedPageBreak/>
        <w:t>[</w:t>
      </w:r>
      <w:fldSimple w:instr=" SEQ Sch1Item " w:fldLock="1">
        <w:r w:rsidR="007B32FF">
          <w:rPr>
            <w:noProof/>
          </w:rPr>
          <w:t>18</w:t>
        </w:r>
      </w:fldSimple>
      <w:r w:rsidRPr="00331558">
        <w:t>]</w:t>
      </w:r>
      <w:r w:rsidRPr="00331558">
        <w:tab/>
        <w:t>After paragraph 4.22 (1) (d)</w:t>
      </w:r>
    </w:p>
    <w:p w:rsidR="00B24FDC" w:rsidRPr="00331558" w:rsidRDefault="00B24FDC" w:rsidP="00386B45">
      <w:pPr>
        <w:pStyle w:val="A2S"/>
      </w:pPr>
      <w:r w:rsidRPr="00331558">
        <w:t>insert</w:t>
      </w:r>
    </w:p>
    <w:p w:rsidR="00B24FDC" w:rsidRPr="00331558" w:rsidRDefault="00B24FDC" w:rsidP="00B24FDC">
      <w:pPr>
        <w:pStyle w:val="P1"/>
      </w:pPr>
      <w:r w:rsidRPr="00331558">
        <w:tab/>
        <w:t>(e)</w:t>
      </w:r>
      <w:r w:rsidR="007A44FF" w:rsidRPr="00331558">
        <w:tab/>
        <w:t>the facility’s net energy consumption, worked out under regulation 5.03.</w:t>
      </w:r>
    </w:p>
    <w:p w:rsidR="008C2A76" w:rsidRPr="00331558" w:rsidRDefault="008C2A76" w:rsidP="008C2A76">
      <w:pPr>
        <w:pStyle w:val="A1S"/>
      </w:pPr>
      <w:r w:rsidRPr="00331558">
        <w:t>[</w:t>
      </w:r>
      <w:fldSimple w:instr=" SEQ Sch1Item " w:fldLock="1">
        <w:r w:rsidR="007B32FF">
          <w:rPr>
            <w:noProof/>
          </w:rPr>
          <w:t>19</w:t>
        </w:r>
      </w:fldSimple>
      <w:r w:rsidRPr="00331558">
        <w:t>]</w:t>
      </w:r>
      <w:r w:rsidRPr="00331558">
        <w:tab/>
        <w:t>Regulation 5.03</w:t>
      </w:r>
    </w:p>
    <w:p w:rsidR="008C2A76" w:rsidRPr="00331558" w:rsidRDefault="008C2A76" w:rsidP="008C2A76">
      <w:pPr>
        <w:pStyle w:val="A2S"/>
      </w:pPr>
      <w:r w:rsidRPr="00331558">
        <w:t>substitute</w:t>
      </w:r>
    </w:p>
    <w:p w:rsidR="008C2A76" w:rsidRPr="00331558" w:rsidRDefault="008C2A76" w:rsidP="008C2A76">
      <w:pPr>
        <w:pStyle w:val="HR"/>
      </w:pPr>
      <w:r w:rsidRPr="0074131F">
        <w:rPr>
          <w:rStyle w:val="CharSectno"/>
        </w:rPr>
        <w:t>5.03</w:t>
      </w:r>
      <w:r w:rsidRPr="00331558">
        <w:tab/>
        <w:t>Adjusting energy consumption</w:t>
      </w:r>
    </w:p>
    <w:p w:rsidR="008C2A76" w:rsidRPr="00331558" w:rsidRDefault="008C2A76" w:rsidP="008C2A76">
      <w:pPr>
        <w:pStyle w:val="R1"/>
      </w:pPr>
      <w:r w:rsidRPr="00331558">
        <w:tab/>
        <w:t>(1)</w:t>
      </w:r>
      <w:r w:rsidRPr="00331558">
        <w:tab/>
        <w:t xml:space="preserve">For subsections 24 (7) and (8) of the Act, this regulation sets out how to adjust energy consumption to work out </w:t>
      </w:r>
      <w:r w:rsidRPr="00331558">
        <w:rPr>
          <w:b/>
          <w:i/>
        </w:rPr>
        <w:t>net energy consumption</w:t>
      </w:r>
      <w:r w:rsidRPr="00331558">
        <w:t>.</w:t>
      </w:r>
    </w:p>
    <w:p w:rsidR="00EA49B9" w:rsidRPr="00331558" w:rsidRDefault="00EA49B9" w:rsidP="00EA49B9">
      <w:pPr>
        <w:pStyle w:val="HSR"/>
      </w:pPr>
      <w:r w:rsidRPr="00331558">
        <w:t>Corporation’s group</w:t>
      </w:r>
    </w:p>
    <w:p w:rsidR="000B130C" w:rsidRPr="00331558" w:rsidRDefault="008C2A76" w:rsidP="00C0281D">
      <w:pPr>
        <w:pStyle w:val="R2"/>
        <w:spacing w:after="120"/>
      </w:pPr>
      <w:r w:rsidRPr="00331558">
        <w:tab/>
        <w:t>(2)</w:t>
      </w:r>
      <w:r w:rsidRPr="00331558">
        <w:tab/>
      </w:r>
      <w:r w:rsidR="000B130C" w:rsidRPr="00331558">
        <w:t>The energy consumption for a corporation’s group</w:t>
      </w:r>
      <w:r w:rsidR="00EA49B9" w:rsidRPr="00331558">
        <w:t xml:space="preserve"> mentioned in paragraph 24 (1) (c) of the Act</w:t>
      </w:r>
      <w:r w:rsidR="000B130C" w:rsidRPr="00331558">
        <w:t xml:space="preserve"> is adjusted using the following steps.</w:t>
      </w:r>
    </w:p>
    <w:tbl>
      <w:tblPr>
        <w:tblW w:w="6376" w:type="dxa"/>
        <w:tblInd w:w="962" w:type="dxa"/>
        <w:tblLook w:val="04A0"/>
      </w:tblPr>
      <w:tblGrid>
        <w:gridCol w:w="840"/>
        <w:gridCol w:w="5536"/>
      </w:tblGrid>
      <w:tr w:rsidR="000B130C" w:rsidRPr="00331558" w:rsidTr="00C0281D">
        <w:trPr>
          <w:cantSplit/>
        </w:trPr>
        <w:tc>
          <w:tcPr>
            <w:tcW w:w="840" w:type="dxa"/>
          </w:tcPr>
          <w:p w:rsidR="000B130C" w:rsidRPr="00A30EE5" w:rsidRDefault="000B130C" w:rsidP="000B130C">
            <w:pPr>
              <w:pStyle w:val="TableText"/>
              <w:rPr>
                <w:i/>
                <w:sz w:val="24"/>
              </w:rPr>
            </w:pPr>
            <w:r w:rsidRPr="00A30EE5">
              <w:rPr>
                <w:i/>
                <w:sz w:val="24"/>
              </w:rPr>
              <w:t>Step 1</w:t>
            </w:r>
          </w:p>
        </w:tc>
        <w:tc>
          <w:tcPr>
            <w:tcW w:w="5536" w:type="dxa"/>
          </w:tcPr>
          <w:p w:rsidR="000B130C" w:rsidRPr="00A30EE5" w:rsidRDefault="000B130C" w:rsidP="000B130C">
            <w:pPr>
              <w:pStyle w:val="TableText"/>
              <w:rPr>
                <w:sz w:val="24"/>
              </w:rPr>
            </w:pPr>
            <w:r w:rsidRPr="00A30EE5">
              <w:rPr>
                <w:sz w:val="24"/>
              </w:rPr>
              <w:t xml:space="preserve">For each facility of the corporation’s group, adjust the facility’s energy consumption by deducting the </w:t>
            </w:r>
            <w:r w:rsidR="004452EF" w:rsidRPr="00A30EE5">
              <w:rPr>
                <w:sz w:val="24"/>
              </w:rPr>
              <w:t xml:space="preserve">energy content of the </w:t>
            </w:r>
            <w:r w:rsidRPr="00A30EE5">
              <w:rPr>
                <w:sz w:val="24"/>
              </w:rPr>
              <w:t>secondary fuels and energy commodities produced from the operation of the facility from the total energy consumed by the operation of the facility.</w:t>
            </w:r>
          </w:p>
        </w:tc>
      </w:tr>
      <w:tr w:rsidR="000B130C" w:rsidRPr="00331558" w:rsidTr="00C0281D">
        <w:trPr>
          <w:cantSplit/>
        </w:trPr>
        <w:tc>
          <w:tcPr>
            <w:tcW w:w="840" w:type="dxa"/>
          </w:tcPr>
          <w:p w:rsidR="000B130C" w:rsidRPr="00A30EE5" w:rsidRDefault="000B130C" w:rsidP="000B130C">
            <w:pPr>
              <w:pStyle w:val="TableText"/>
              <w:rPr>
                <w:i/>
                <w:sz w:val="24"/>
              </w:rPr>
            </w:pPr>
            <w:r w:rsidRPr="00A30EE5">
              <w:rPr>
                <w:i/>
                <w:sz w:val="24"/>
              </w:rPr>
              <w:t>Step 2</w:t>
            </w:r>
          </w:p>
        </w:tc>
        <w:tc>
          <w:tcPr>
            <w:tcW w:w="5536" w:type="dxa"/>
          </w:tcPr>
          <w:p w:rsidR="000B130C" w:rsidRPr="00A30EE5" w:rsidRDefault="000B130C" w:rsidP="000B130C">
            <w:pPr>
              <w:pStyle w:val="TableText"/>
              <w:rPr>
                <w:sz w:val="24"/>
              </w:rPr>
            </w:pPr>
            <w:r w:rsidRPr="00A30EE5">
              <w:rPr>
                <w:sz w:val="24"/>
              </w:rPr>
              <w:t>Add together each result in step 1.</w:t>
            </w:r>
          </w:p>
        </w:tc>
      </w:tr>
    </w:tbl>
    <w:p w:rsidR="00EA49B9" w:rsidRPr="00331558" w:rsidRDefault="009567F6" w:rsidP="00EA49B9">
      <w:pPr>
        <w:pStyle w:val="HSR"/>
      </w:pPr>
      <w:r w:rsidRPr="00331558">
        <w:t>G</w:t>
      </w:r>
      <w:r w:rsidR="00EA49B9" w:rsidRPr="00331558">
        <w:t>roup</w:t>
      </w:r>
      <w:r w:rsidRPr="00331558">
        <w:t xml:space="preserve"> members and business units</w:t>
      </w:r>
    </w:p>
    <w:p w:rsidR="008C2A76" w:rsidRPr="00331558" w:rsidRDefault="00EA49B9" w:rsidP="000B130C">
      <w:pPr>
        <w:pStyle w:val="R2"/>
      </w:pPr>
      <w:r w:rsidRPr="00331558">
        <w:tab/>
      </w:r>
      <w:r w:rsidR="000B130C" w:rsidRPr="00331558">
        <w:t>(3)</w:t>
      </w:r>
      <w:r w:rsidR="000B130C" w:rsidRPr="00331558">
        <w:tab/>
        <w:t>The energy consumption for each member of a corporation’s group</w:t>
      </w:r>
      <w:r w:rsidRPr="00331558">
        <w:t xml:space="preserve"> mentioned in paragraph 24 (1A) (c) of the Act</w:t>
      </w:r>
      <w:r w:rsidR="000B130C" w:rsidRPr="00331558">
        <w:t xml:space="preserve"> is adjusted using the steps in subregulation (2), as if the reference in </w:t>
      </w:r>
      <w:r w:rsidR="00A30EE5">
        <w:t>step</w:t>
      </w:r>
      <w:r w:rsidR="000B130C" w:rsidRPr="00331558">
        <w:t xml:space="preserve"> 1 to ‘the corporation’s group’ were a reference to </w:t>
      </w:r>
      <w:r w:rsidRPr="00331558">
        <w:t>‘the group member’.</w:t>
      </w:r>
    </w:p>
    <w:p w:rsidR="00F3594B" w:rsidRPr="00331558" w:rsidRDefault="00F3594B" w:rsidP="00F3594B">
      <w:pPr>
        <w:pStyle w:val="R2"/>
      </w:pPr>
      <w:r w:rsidRPr="00331558">
        <w:lastRenderedPageBreak/>
        <w:tab/>
        <w:t>(4)</w:t>
      </w:r>
      <w:r w:rsidRPr="00331558">
        <w:tab/>
        <w:t xml:space="preserve">The energy consumption for each business unit in relation to a corporation’s group mentioned in paragraph 24 (1A) (c) of the Act is adjusted using the steps in subregulation (2), as if the reference in </w:t>
      </w:r>
      <w:r w:rsidR="00A30EE5">
        <w:t>step</w:t>
      </w:r>
      <w:r w:rsidRPr="00331558">
        <w:t xml:space="preserve"> 1 to ‘of the corporation’s group’ were a reference to ‘for which the business unit has administrative responsibility’.</w:t>
      </w:r>
    </w:p>
    <w:p w:rsidR="00EA49B9" w:rsidRPr="00331558" w:rsidRDefault="00585191" w:rsidP="00EA49B9">
      <w:pPr>
        <w:pStyle w:val="HSR"/>
      </w:pPr>
      <w:r w:rsidRPr="00331558">
        <w:t>Reports under section 22E or 22G of the Act</w:t>
      </w:r>
    </w:p>
    <w:p w:rsidR="00E7631F" w:rsidRPr="00331558" w:rsidRDefault="00EA49B9" w:rsidP="00EA49B9">
      <w:pPr>
        <w:pStyle w:val="R2"/>
      </w:pPr>
      <w:r w:rsidRPr="00331558">
        <w:tab/>
        <w:t>(</w:t>
      </w:r>
      <w:r w:rsidR="00F3594B" w:rsidRPr="00331558">
        <w:t>5</w:t>
      </w:r>
      <w:r w:rsidRPr="00331558">
        <w:t>)</w:t>
      </w:r>
      <w:r w:rsidRPr="00331558">
        <w:tab/>
      </w:r>
      <w:r w:rsidR="00FF6FE7" w:rsidRPr="00331558">
        <w:t xml:space="preserve">The energy consumption from the operation of a facility which is the subject of a report mentioned in subsection 24 (1AD) of the Act is adjusted by deducting the </w:t>
      </w:r>
      <w:r w:rsidR="004452EF" w:rsidRPr="00331558">
        <w:t xml:space="preserve">energy content of the </w:t>
      </w:r>
      <w:r w:rsidR="00FF6FE7" w:rsidRPr="00331558">
        <w:t>secondary fuels and energy commodities produced from the operation of the facility from the total energy consumed by the operation of the facility.</w:t>
      </w:r>
    </w:p>
    <w:p w:rsidR="00FE5554" w:rsidRPr="00331558" w:rsidRDefault="00FE5554" w:rsidP="00FE5554">
      <w:pPr>
        <w:pStyle w:val="A1S"/>
      </w:pPr>
      <w:r w:rsidRPr="00331558">
        <w:t>[</w:t>
      </w:r>
      <w:fldSimple w:instr=" SEQ Sch1Item " w:fldLock="1">
        <w:r w:rsidR="007B32FF">
          <w:rPr>
            <w:noProof/>
          </w:rPr>
          <w:t>20</w:t>
        </w:r>
      </w:fldSimple>
      <w:r w:rsidRPr="00331558">
        <w:t>]</w:t>
      </w:r>
      <w:r w:rsidRPr="00331558">
        <w:tab/>
      </w:r>
      <w:r w:rsidR="00FC5905" w:rsidRPr="00331558">
        <w:t>Paragraphs 6.02 (1) (a) and (b)</w:t>
      </w:r>
    </w:p>
    <w:p w:rsidR="00FC5905" w:rsidRPr="00331558" w:rsidRDefault="00FC5905" w:rsidP="000A3E8D">
      <w:pPr>
        <w:pStyle w:val="A2S"/>
      </w:pPr>
      <w:r w:rsidRPr="00331558">
        <w:t>substitute</w:t>
      </w:r>
    </w:p>
    <w:p w:rsidR="00FC5905" w:rsidRPr="00331558" w:rsidRDefault="00FC5905" w:rsidP="00FC5905">
      <w:pPr>
        <w:pStyle w:val="P1"/>
      </w:pPr>
      <w:r w:rsidRPr="00331558">
        <w:tab/>
        <w:t>(a)</w:t>
      </w:r>
      <w:r w:rsidRPr="00331558">
        <w:tab/>
        <w:t>the identifying information for the applicant;</w:t>
      </w:r>
    </w:p>
    <w:p w:rsidR="00FC5905" w:rsidRPr="00331558" w:rsidRDefault="00FC5905" w:rsidP="00FC5905">
      <w:pPr>
        <w:pStyle w:val="A1S"/>
      </w:pPr>
      <w:r w:rsidRPr="00331558">
        <w:t>[</w:t>
      </w:r>
      <w:fldSimple w:instr=" SEQ Sch1Item " w:fldLock="1">
        <w:r w:rsidR="007B32FF">
          <w:rPr>
            <w:noProof/>
          </w:rPr>
          <w:t>21</w:t>
        </w:r>
      </w:fldSimple>
      <w:r w:rsidRPr="00331558">
        <w:t>]</w:t>
      </w:r>
      <w:r w:rsidRPr="00331558">
        <w:tab/>
        <w:t>Subregulations 6.02 (1A) and (1B)</w:t>
      </w:r>
    </w:p>
    <w:p w:rsidR="00FC5905" w:rsidRPr="00331558" w:rsidRDefault="00FC5905" w:rsidP="000A3E8D">
      <w:pPr>
        <w:pStyle w:val="A2S"/>
      </w:pPr>
      <w:r w:rsidRPr="00331558">
        <w:t>substitute</w:t>
      </w:r>
    </w:p>
    <w:p w:rsidR="00FC5905" w:rsidRPr="00331558" w:rsidRDefault="00FC5905" w:rsidP="00C0281D">
      <w:pPr>
        <w:pStyle w:val="ZR2"/>
      </w:pPr>
      <w:r w:rsidRPr="00331558">
        <w:tab/>
        <w:t>(1A)</w:t>
      </w:r>
      <w:r w:rsidRPr="00331558">
        <w:tab/>
        <w:t xml:space="preserve">If the applicant is a controlling corporation, the application must also include the following </w:t>
      </w:r>
      <w:r w:rsidR="00A30EE5">
        <w:t xml:space="preserve">information </w:t>
      </w:r>
      <w:r w:rsidRPr="00331558">
        <w:t>for the member of the corporation’s group that has overall control in relation to the activity or series of activities that are the subject of the application:</w:t>
      </w:r>
    </w:p>
    <w:p w:rsidR="00FC5905" w:rsidRPr="00331558" w:rsidRDefault="00FC5905" w:rsidP="00FC5905">
      <w:pPr>
        <w:pStyle w:val="P1"/>
      </w:pPr>
      <w:r w:rsidRPr="00331558">
        <w:tab/>
        <w:t>(a)</w:t>
      </w:r>
      <w:r w:rsidRPr="00331558">
        <w:tab/>
        <w:t>the member’s name, identifying details and postal address;</w:t>
      </w:r>
    </w:p>
    <w:p w:rsidR="00FC5905" w:rsidRPr="00331558" w:rsidRDefault="00FC5905" w:rsidP="00FC5905">
      <w:pPr>
        <w:pStyle w:val="P1"/>
      </w:pPr>
      <w:r w:rsidRPr="00331558">
        <w:tab/>
        <w:t>(b)</w:t>
      </w:r>
      <w:r w:rsidRPr="00331558">
        <w:tab/>
        <w:t>the name, position, telephone number, email address and postal address of a contact person for the member;</w:t>
      </w:r>
    </w:p>
    <w:p w:rsidR="00FC5905" w:rsidRPr="00331558" w:rsidRDefault="00FC5905" w:rsidP="00FC5905">
      <w:pPr>
        <w:pStyle w:val="P1"/>
      </w:pPr>
      <w:r w:rsidRPr="00331558">
        <w:tab/>
        <w:t>(c)</w:t>
      </w:r>
      <w:r w:rsidRPr="00331558">
        <w:tab/>
        <w:t>whether the member is a controlling corporation or a controlling corporation’s subsidiary covered by subsection 8</w:t>
      </w:r>
      <w:r w:rsidR="00C0281D">
        <w:t> </w:t>
      </w:r>
      <w:r w:rsidRPr="00331558">
        <w:t>(3) of the Act.</w:t>
      </w:r>
    </w:p>
    <w:p w:rsidR="000A3E8D" w:rsidRPr="00331558" w:rsidRDefault="000A3E8D" w:rsidP="000A3E8D">
      <w:pPr>
        <w:pStyle w:val="A1S"/>
      </w:pPr>
      <w:r w:rsidRPr="00331558">
        <w:lastRenderedPageBreak/>
        <w:t>[</w:t>
      </w:r>
      <w:fldSimple w:instr=" SEQ Sch1Item " w:fldLock="1">
        <w:r w:rsidR="007B32FF">
          <w:rPr>
            <w:noProof/>
          </w:rPr>
          <w:t>22</w:t>
        </w:r>
      </w:fldSimple>
      <w:r w:rsidRPr="00331558">
        <w:t>]</w:t>
      </w:r>
      <w:r w:rsidRPr="00331558">
        <w:tab/>
        <w:t>Paragraphs 6.03 (1) (b) and (c)</w:t>
      </w:r>
    </w:p>
    <w:p w:rsidR="000A3E8D" w:rsidRPr="00331558" w:rsidRDefault="000A3E8D" w:rsidP="000A3E8D">
      <w:pPr>
        <w:pStyle w:val="A2S"/>
      </w:pPr>
      <w:r w:rsidRPr="00331558">
        <w:t>substitute</w:t>
      </w:r>
    </w:p>
    <w:p w:rsidR="000A3E8D" w:rsidRPr="00331558" w:rsidRDefault="000A3E8D" w:rsidP="000A3E8D">
      <w:pPr>
        <w:pStyle w:val="P1"/>
      </w:pPr>
      <w:r w:rsidRPr="00331558">
        <w:tab/>
        <w:t>(b)</w:t>
      </w:r>
      <w:r w:rsidRPr="00331558">
        <w:tab/>
        <w:t>the identifying information for the applicant;</w:t>
      </w:r>
    </w:p>
    <w:p w:rsidR="008611B4" w:rsidRPr="00331558" w:rsidRDefault="008611B4" w:rsidP="008611B4">
      <w:pPr>
        <w:pStyle w:val="A1S"/>
      </w:pPr>
      <w:r w:rsidRPr="00331558">
        <w:t>[</w:t>
      </w:r>
      <w:fldSimple w:instr=" SEQ Sch1Item " w:fldLock="1">
        <w:r w:rsidR="007B32FF">
          <w:rPr>
            <w:noProof/>
          </w:rPr>
          <w:t>23</w:t>
        </w:r>
      </w:fldSimple>
      <w:r w:rsidRPr="00331558">
        <w:t>]</w:t>
      </w:r>
      <w:r w:rsidRPr="00331558">
        <w:tab/>
        <w:t>Paragraph 6.03 (1) (e)</w:t>
      </w:r>
    </w:p>
    <w:p w:rsidR="008611B4" w:rsidRPr="00331558" w:rsidRDefault="008611B4" w:rsidP="008611B4">
      <w:pPr>
        <w:pStyle w:val="A2S"/>
      </w:pPr>
      <w:r w:rsidRPr="00331558">
        <w:t>substitute</w:t>
      </w:r>
    </w:p>
    <w:p w:rsidR="008611B4" w:rsidRPr="00331558" w:rsidRDefault="008611B4" w:rsidP="00C0281D">
      <w:pPr>
        <w:pStyle w:val="ZP1"/>
      </w:pPr>
      <w:r w:rsidRPr="00331558">
        <w:tab/>
        <w:t>(e)</w:t>
      </w:r>
      <w:r w:rsidRPr="00331558">
        <w:tab/>
        <w:t>evidence (such as details of contracts or arrangements) showing that the applicant has:</w:t>
      </w:r>
    </w:p>
    <w:p w:rsidR="008611B4" w:rsidRPr="00331558" w:rsidRDefault="008611B4" w:rsidP="008611B4">
      <w:pPr>
        <w:pStyle w:val="P2"/>
      </w:pPr>
      <w:r w:rsidRPr="00331558">
        <w:tab/>
        <w:t>(i)</w:t>
      </w:r>
      <w:r w:rsidRPr="00331558">
        <w:tab/>
        <w:t>authority to introduce and implement the policies mentioned in paragraph 11 (1) (a) of the Act</w:t>
      </w:r>
      <w:r w:rsidR="00AF625F" w:rsidRPr="00331558">
        <w:t xml:space="preserve"> in relation to the facility</w:t>
      </w:r>
      <w:r w:rsidRPr="00331558">
        <w:t>; and</w:t>
      </w:r>
    </w:p>
    <w:p w:rsidR="008611B4" w:rsidRPr="00331558" w:rsidRDefault="008611B4" w:rsidP="00C0281D">
      <w:pPr>
        <w:pStyle w:val="ZP2"/>
      </w:pPr>
      <w:r w:rsidRPr="00331558">
        <w:tab/>
        <w:t>(ii)</w:t>
      </w:r>
      <w:r w:rsidRPr="00331558">
        <w:tab/>
        <w:t>substantial authority to introduce and implement either or both of the following:</w:t>
      </w:r>
    </w:p>
    <w:p w:rsidR="008611B4" w:rsidRPr="00331558" w:rsidRDefault="008611B4" w:rsidP="008611B4">
      <w:pPr>
        <w:pStyle w:val="P3"/>
      </w:pPr>
      <w:r w:rsidRPr="00331558">
        <w:tab/>
        <w:t>(A)</w:t>
      </w:r>
      <w:r w:rsidRPr="00331558">
        <w:tab/>
        <w:t>operating policies for the facility;</w:t>
      </w:r>
    </w:p>
    <w:p w:rsidR="008611B4" w:rsidRPr="00331558" w:rsidRDefault="008611B4" w:rsidP="008611B4">
      <w:pPr>
        <w:pStyle w:val="P3"/>
      </w:pPr>
      <w:r w:rsidRPr="00331558">
        <w:tab/>
        <w:t>(B)</w:t>
      </w:r>
      <w:r w:rsidRPr="00331558">
        <w:tab/>
        <w:t>environmental policies for the facility;</w:t>
      </w:r>
    </w:p>
    <w:p w:rsidR="000A3E8D" w:rsidRPr="00331558" w:rsidRDefault="000A3E8D" w:rsidP="000A3E8D">
      <w:pPr>
        <w:pStyle w:val="A1S"/>
      </w:pPr>
      <w:r w:rsidRPr="00331558">
        <w:t>[</w:t>
      </w:r>
      <w:fldSimple w:instr=" SEQ Sch1Item " w:fldLock="1">
        <w:r w:rsidR="007B32FF">
          <w:rPr>
            <w:noProof/>
          </w:rPr>
          <w:t>24</w:t>
        </w:r>
      </w:fldSimple>
      <w:r w:rsidRPr="00331558">
        <w:t>]</w:t>
      </w:r>
      <w:r w:rsidRPr="00331558">
        <w:tab/>
        <w:t>Paragraphs 6.03 (1)</w:t>
      </w:r>
      <w:r w:rsidR="00C0281D">
        <w:t> </w:t>
      </w:r>
      <w:r w:rsidRPr="00331558">
        <w:t>(g) to (j)</w:t>
      </w:r>
    </w:p>
    <w:p w:rsidR="000A3E8D" w:rsidRPr="00331558" w:rsidRDefault="000A3E8D" w:rsidP="000A3E8D">
      <w:pPr>
        <w:pStyle w:val="A2S"/>
      </w:pPr>
      <w:r w:rsidRPr="00331558">
        <w:t>substitute</w:t>
      </w:r>
    </w:p>
    <w:p w:rsidR="008611B4" w:rsidRPr="00331558" w:rsidRDefault="000A3E8D" w:rsidP="000A3E8D">
      <w:pPr>
        <w:pStyle w:val="P1"/>
      </w:pPr>
      <w:r w:rsidRPr="00331558">
        <w:tab/>
        <w:t>(g)</w:t>
      </w:r>
      <w:r w:rsidRPr="00331558">
        <w:tab/>
        <w:t>the identifying information for the facility for which the declaration is sought;</w:t>
      </w:r>
    </w:p>
    <w:p w:rsidR="000A3E8D" w:rsidRPr="00331558" w:rsidRDefault="000A3E8D" w:rsidP="000A3E8D">
      <w:pPr>
        <w:pStyle w:val="A1S"/>
      </w:pPr>
      <w:r w:rsidRPr="00331558">
        <w:t>[</w:t>
      </w:r>
      <w:fldSimple w:instr=" SEQ Sch1Item " w:fldLock="1">
        <w:r w:rsidR="007B32FF">
          <w:rPr>
            <w:noProof/>
          </w:rPr>
          <w:t>25</w:t>
        </w:r>
      </w:fldSimple>
      <w:r w:rsidRPr="00331558">
        <w:t>]</w:t>
      </w:r>
      <w:r w:rsidRPr="00331558">
        <w:tab/>
        <w:t>Subregulation 6.03 (1), note</w:t>
      </w:r>
    </w:p>
    <w:p w:rsidR="000A3E8D" w:rsidRPr="00331558" w:rsidRDefault="000A3E8D" w:rsidP="00C0281D">
      <w:pPr>
        <w:pStyle w:val="A2S"/>
        <w:keepNext w:val="0"/>
      </w:pPr>
      <w:r w:rsidRPr="00331558">
        <w:t>omit</w:t>
      </w:r>
    </w:p>
    <w:p w:rsidR="000A3E8D" w:rsidRPr="00331558" w:rsidRDefault="000A3E8D" w:rsidP="000A3E8D">
      <w:pPr>
        <w:pStyle w:val="A1S"/>
      </w:pPr>
      <w:r w:rsidRPr="00331558">
        <w:t>[</w:t>
      </w:r>
      <w:fldSimple w:instr=" SEQ Sch1Item " w:fldLock="1">
        <w:r w:rsidR="007B32FF">
          <w:rPr>
            <w:noProof/>
          </w:rPr>
          <w:t>26</w:t>
        </w:r>
      </w:fldSimple>
      <w:r w:rsidRPr="00331558">
        <w:t>]</w:t>
      </w:r>
      <w:r w:rsidRPr="00331558">
        <w:tab/>
        <w:t>Subregulation</w:t>
      </w:r>
      <w:r w:rsidR="003C172E" w:rsidRPr="00331558">
        <w:t>s</w:t>
      </w:r>
      <w:r w:rsidRPr="00331558">
        <w:t xml:space="preserve"> 6.03 (2)</w:t>
      </w:r>
      <w:r w:rsidR="003C172E" w:rsidRPr="00331558">
        <w:t xml:space="preserve"> to (4)</w:t>
      </w:r>
    </w:p>
    <w:p w:rsidR="000A3E8D" w:rsidRPr="00331558" w:rsidRDefault="000A3E8D" w:rsidP="000A3E8D">
      <w:pPr>
        <w:pStyle w:val="A2S"/>
      </w:pPr>
      <w:r w:rsidRPr="00331558">
        <w:t>substitute</w:t>
      </w:r>
    </w:p>
    <w:p w:rsidR="00136F61" w:rsidRPr="00331558" w:rsidRDefault="000A3E8D" w:rsidP="00136F61">
      <w:pPr>
        <w:pStyle w:val="R2"/>
      </w:pPr>
      <w:r w:rsidRPr="00331558">
        <w:tab/>
      </w:r>
      <w:r w:rsidR="003C172E" w:rsidRPr="00331558">
        <w:t>(2</w:t>
      </w:r>
      <w:r w:rsidRPr="00331558">
        <w:t>)</w:t>
      </w:r>
      <w:r w:rsidRPr="00331558">
        <w:tab/>
        <w:t>If the applicant is a controlling corporation’s subsidiary covered by subsection 8 (3) of the Act, the application must also include the written consent of the controlling corporation to</w:t>
      </w:r>
      <w:r w:rsidR="008611B4" w:rsidRPr="00331558">
        <w:t xml:space="preserve"> the making of the declaration.</w:t>
      </w:r>
      <w:r w:rsidR="00136F61" w:rsidRPr="00331558">
        <w:tab/>
      </w:r>
    </w:p>
    <w:p w:rsidR="00C03323" w:rsidRPr="00331558" w:rsidRDefault="001654F3" w:rsidP="001654F3">
      <w:pPr>
        <w:pStyle w:val="A1S"/>
      </w:pPr>
      <w:r w:rsidRPr="00331558">
        <w:lastRenderedPageBreak/>
        <w:t>[</w:t>
      </w:r>
      <w:fldSimple w:instr=" SEQ Sch1Item " w:fldLock="1">
        <w:r w:rsidR="007B32FF">
          <w:rPr>
            <w:noProof/>
          </w:rPr>
          <w:t>27</w:t>
        </w:r>
      </w:fldSimple>
      <w:r w:rsidRPr="00331558">
        <w:t>]</w:t>
      </w:r>
      <w:r w:rsidRPr="00331558">
        <w:tab/>
      </w:r>
      <w:r w:rsidR="00C03323" w:rsidRPr="00331558">
        <w:t>Subregulation 6.04A (3)</w:t>
      </w:r>
    </w:p>
    <w:p w:rsidR="00C03323" w:rsidRPr="00331558" w:rsidRDefault="007D7C7E" w:rsidP="00386B45">
      <w:pPr>
        <w:pStyle w:val="A2S"/>
      </w:pPr>
      <w:r w:rsidRPr="00331558">
        <w:t>omit</w:t>
      </w:r>
    </w:p>
    <w:p w:rsidR="00C03323" w:rsidRPr="00331558" w:rsidRDefault="007D7C7E" w:rsidP="00C03323">
      <w:pPr>
        <w:pStyle w:val="A3S"/>
      </w:pPr>
      <w:r w:rsidRPr="00331558">
        <w:t>out by a Category 2 auditor or a Category 3 auditor in accordance with the Audit Determination.</w:t>
      </w:r>
    </w:p>
    <w:p w:rsidR="007D7C7E" w:rsidRPr="00331558" w:rsidRDefault="007D7C7E" w:rsidP="00386B45">
      <w:pPr>
        <w:pStyle w:val="A2S"/>
      </w:pPr>
      <w:r w:rsidRPr="00331558">
        <w:t>insert</w:t>
      </w:r>
    </w:p>
    <w:p w:rsidR="00C03323" w:rsidRPr="00331558" w:rsidRDefault="007D7C7E" w:rsidP="002B594A">
      <w:pPr>
        <w:pStyle w:val="A3S"/>
      </w:pPr>
      <w:r w:rsidRPr="00331558">
        <w:t>out, in accordance with the Audit Determination, by an audit team leader who is a Category 2 auditor or a Category 3 auditor.</w:t>
      </w:r>
    </w:p>
    <w:p w:rsidR="001654F3" w:rsidRPr="00331558" w:rsidRDefault="00C03323" w:rsidP="00C03323">
      <w:pPr>
        <w:pStyle w:val="A1S"/>
      </w:pPr>
      <w:r w:rsidRPr="00331558">
        <w:t>[</w:t>
      </w:r>
      <w:fldSimple w:instr=" SEQ Sch1Item " w:fldLock="1">
        <w:r w:rsidR="007B32FF">
          <w:rPr>
            <w:noProof/>
          </w:rPr>
          <w:t>28</w:t>
        </w:r>
      </w:fldSimple>
      <w:r w:rsidRPr="00331558">
        <w:t>]</w:t>
      </w:r>
      <w:r w:rsidRPr="00331558">
        <w:tab/>
      </w:r>
      <w:r w:rsidR="001654F3" w:rsidRPr="00331558">
        <w:t>Schedule 1, item 44</w:t>
      </w:r>
    </w:p>
    <w:p w:rsidR="001654F3" w:rsidRPr="00331558" w:rsidRDefault="001654F3" w:rsidP="00AE475A">
      <w:pPr>
        <w:pStyle w:val="A2S"/>
      </w:pPr>
      <w:r w:rsidRPr="00331558">
        <w:t>omit</w:t>
      </w:r>
    </w:p>
    <w:p w:rsidR="001654F3" w:rsidRPr="00A30EE5" w:rsidRDefault="001654F3" w:rsidP="001654F3">
      <w:pPr>
        <w:pStyle w:val="A3S"/>
        <w:rPr>
          <w:sz w:val="22"/>
          <w:szCs w:val="22"/>
        </w:rPr>
      </w:pPr>
      <w:r w:rsidRPr="00A30EE5">
        <w:rPr>
          <w:sz w:val="22"/>
          <w:szCs w:val="22"/>
        </w:rPr>
        <w:t>Liquid</w:t>
      </w:r>
    </w:p>
    <w:p w:rsidR="001654F3" w:rsidRPr="00331558" w:rsidRDefault="001654F3" w:rsidP="00AE475A">
      <w:pPr>
        <w:pStyle w:val="A2S"/>
      </w:pPr>
      <w:r w:rsidRPr="00331558">
        <w:t>insert</w:t>
      </w:r>
    </w:p>
    <w:p w:rsidR="001654F3" w:rsidRPr="00A30EE5" w:rsidRDefault="001654F3" w:rsidP="001654F3">
      <w:pPr>
        <w:pStyle w:val="A3S"/>
        <w:rPr>
          <w:sz w:val="22"/>
          <w:szCs w:val="22"/>
        </w:rPr>
      </w:pPr>
      <w:r w:rsidRPr="00A30EE5">
        <w:rPr>
          <w:sz w:val="22"/>
          <w:szCs w:val="22"/>
        </w:rPr>
        <w:t>Liquefied</w:t>
      </w:r>
    </w:p>
    <w:p w:rsidR="002C165D" w:rsidRPr="00331558" w:rsidRDefault="002C165D" w:rsidP="002C165D">
      <w:pPr>
        <w:pStyle w:val="A1S"/>
      </w:pPr>
      <w:r w:rsidRPr="00331558">
        <w:t>[</w:t>
      </w:r>
      <w:fldSimple w:instr=" SEQ Sch1Item " w:fldLock="1">
        <w:r w:rsidR="007B32FF">
          <w:rPr>
            <w:noProof/>
          </w:rPr>
          <w:t>29</w:t>
        </w:r>
      </w:fldSimple>
      <w:r w:rsidRPr="00331558">
        <w:t>]</w:t>
      </w:r>
      <w:r w:rsidRPr="00331558">
        <w:tab/>
        <w:t>Schedule 1, item 66</w:t>
      </w:r>
    </w:p>
    <w:p w:rsidR="002C165D" w:rsidRPr="00331558" w:rsidRDefault="002C165D" w:rsidP="00C0281D">
      <w:pPr>
        <w:pStyle w:val="A2S"/>
        <w:spacing w:after="120"/>
      </w:pPr>
      <w:r w:rsidRPr="00331558">
        <w:t>substitute</w:t>
      </w:r>
    </w:p>
    <w:tbl>
      <w:tblPr>
        <w:tblW w:w="0" w:type="auto"/>
        <w:tblLook w:val="0000"/>
      </w:tblPr>
      <w:tblGrid>
        <w:gridCol w:w="632"/>
        <w:gridCol w:w="4264"/>
        <w:gridCol w:w="2407"/>
      </w:tblGrid>
      <w:tr w:rsidR="002C165D" w:rsidRPr="00331558" w:rsidTr="002C165D">
        <w:trPr>
          <w:cantSplit/>
        </w:trPr>
        <w:tc>
          <w:tcPr>
            <w:tcW w:w="632" w:type="dxa"/>
          </w:tcPr>
          <w:p w:rsidR="002C165D" w:rsidRPr="00331558" w:rsidRDefault="002C165D" w:rsidP="00386B45">
            <w:pPr>
              <w:pStyle w:val="TableText"/>
              <w:jc w:val="right"/>
              <w:rPr>
                <w:szCs w:val="22"/>
              </w:rPr>
            </w:pPr>
            <w:r w:rsidRPr="00331558">
              <w:rPr>
                <w:szCs w:val="22"/>
              </w:rPr>
              <w:t>66</w:t>
            </w:r>
          </w:p>
        </w:tc>
        <w:tc>
          <w:tcPr>
            <w:tcW w:w="4264" w:type="dxa"/>
          </w:tcPr>
          <w:p w:rsidR="002C165D" w:rsidRPr="00331558" w:rsidRDefault="002C165D" w:rsidP="002C165D">
            <w:pPr>
              <w:pStyle w:val="TableText"/>
            </w:pPr>
            <w:r w:rsidRPr="00331558">
              <w:t>Energy commodities (other than those mentioned in items 58 to 65) in the form of steam, compressed air or waste gas:</w:t>
            </w:r>
          </w:p>
          <w:p w:rsidR="002C165D" w:rsidRPr="00331558" w:rsidRDefault="002C165D" w:rsidP="002C165D">
            <w:pPr>
              <w:pStyle w:val="TableP1a"/>
            </w:pPr>
            <w:r w:rsidRPr="00331558">
              <w:tab/>
              <w:t>(a)</w:t>
            </w:r>
            <w:r w:rsidRPr="00331558">
              <w:tab/>
              <w:t>acquired by any means from outside the facility boundary (regardless of whether any payment or exchange has been made) either to produce heat or for another purpose; or</w:t>
            </w:r>
          </w:p>
          <w:p w:rsidR="002C165D" w:rsidRPr="00331558" w:rsidRDefault="002C165D" w:rsidP="002B594A">
            <w:pPr>
              <w:pStyle w:val="TableP1a"/>
            </w:pPr>
            <w:r w:rsidRPr="00331558">
              <w:tab/>
              <w:t>(b)</w:t>
            </w:r>
            <w:r w:rsidRPr="00331558">
              <w:tab/>
              <w:t xml:space="preserve">produced at the facility and transferred </w:t>
            </w:r>
            <w:r w:rsidR="00C557C2" w:rsidRPr="00331558">
              <w:t>to</w:t>
            </w:r>
            <w:r w:rsidRPr="00331558">
              <w:t xml:space="preserve"> another facility </w:t>
            </w:r>
          </w:p>
        </w:tc>
        <w:tc>
          <w:tcPr>
            <w:tcW w:w="2407" w:type="dxa"/>
          </w:tcPr>
          <w:p w:rsidR="002C165D" w:rsidRPr="00331558" w:rsidRDefault="002C165D" w:rsidP="00386B45">
            <w:pPr>
              <w:pStyle w:val="TableText"/>
            </w:pPr>
            <w:r w:rsidRPr="00331558">
              <w:rPr>
                <w:snapToGrid w:val="0"/>
                <w:szCs w:val="22"/>
              </w:rPr>
              <w:t>Nomination required</w:t>
            </w:r>
          </w:p>
        </w:tc>
      </w:tr>
    </w:tbl>
    <w:p w:rsidR="00C356D8" w:rsidRPr="00331558" w:rsidRDefault="00C356D8" w:rsidP="00D46F13">
      <w:pPr>
        <w:pStyle w:val="SchedSectionBreak"/>
        <w:sectPr w:rsidR="00C356D8" w:rsidRPr="00331558" w:rsidSect="00D46F13">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985" w:right="2410" w:bottom="3969" w:left="2410" w:header="567" w:footer="3119" w:gutter="0"/>
          <w:cols w:space="708"/>
          <w:docGrid w:linePitch="360"/>
        </w:sectPr>
      </w:pPr>
    </w:p>
    <w:p w:rsidR="00C356D8" w:rsidRPr="00331558" w:rsidRDefault="00C356D8" w:rsidP="00D46F13">
      <w:pPr>
        <w:pStyle w:val="NoteEnd"/>
        <w:keepNext/>
        <w:pBdr>
          <w:top w:val="single" w:sz="4" w:space="3" w:color="auto"/>
        </w:pBdr>
        <w:spacing w:before="480"/>
        <w:rPr>
          <w:rFonts w:ascii="Arial" w:hAnsi="Arial"/>
          <w:b/>
          <w:sz w:val="24"/>
        </w:rPr>
      </w:pPr>
      <w:r w:rsidRPr="00331558">
        <w:rPr>
          <w:rFonts w:ascii="Arial" w:hAnsi="Arial"/>
          <w:b/>
          <w:sz w:val="24"/>
        </w:rPr>
        <w:lastRenderedPageBreak/>
        <w:t>Note</w:t>
      </w:r>
    </w:p>
    <w:p w:rsidR="00C356D8" w:rsidRPr="00331558" w:rsidRDefault="00C356D8" w:rsidP="00D46F13">
      <w:pPr>
        <w:pStyle w:val="NoteEnd"/>
      </w:pPr>
      <w:r w:rsidRPr="00331558">
        <w:t>1.</w:t>
      </w:r>
      <w:r w:rsidRPr="00331558">
        <w:tab/>
        <w:t xml:space="preserve">All legislative instruments and compilations are registered on the Federal Register of Legislative Instruments kept under the </w:t>
      </w:r>
      <w:r w:rsidRPr="00331558">
        <w:rPr>
          <w:i/>
        </w:rPr>
        <w:t xml:space="preserve">Legislative Instruments Act 2003. </w:t>
      </w:r>
      <w:r w:rsidRPr="00331558">
        <w:t xml:space="preserve">See </w:t>
      </w:r>
      <w:hyperlink r:id="rId25" w:history="1">
        <w:r w:rsidRPr="00331558">
          <w:rPr>
            <w:rStyle w:val="Hyperlink"/>
          </w:rPr>
          <w:t>www.comlaw.gov.au</w:t>
        </w:r>
      </w:hyperlink>
      <w:r w:rsidRPr="00331558">
        <w:t>.</w:t>
      </w:r>
    </w:p>
    <w:p w:rsidR="00C356D8" w:rsidRPr="00331558" w:rsidRDefault="00C356D8" w:rsidP="00D46F13">
      <w:pPr>
        <w:pStyle w:val="NotesSectionBreak"/>
        <w:sectPr w:rsidR="00C356D8" w:rsidRPr="00331558" w:rsidSect="00D46F13">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1985" w:right="2410" w:bottom="3969" w:left="2410" w:header="567" w:footer="3119" w:gutter="0"/>
          <w:cols w:space="708"/>
          <w:docGrid w:linePitch="360"/>
        </w:sectPr>
      </w:pPr>
    </w:p>
    <w:p w:rsidR="00C356D8" w:rsidRPr="00331558" w:rsidRDefault="00C356D8" w:rsidP="00C356D8"/>
    <w:sectPr w:rsidR="00C356D8" w:rsidRPr="00331558" w:rsidSect="00C356D8">
      <w:headerReference w:type="even" r:id="rId32"/>
      <w:headerReference w:type="default" r:id="rId33"/>
      <w:footerReference w:type="even" r:id="rId34"/>
      <w:footerReference w:type="default" r:id="rId35"/>
      <w:footerReference w:type="first" r:id="rId36"/>
      <w:type w:val="continuous"/>
      <w:pgSz w:w="11907" w:h="16839" w:code="9"/>
      <w:pgMar w:top="1985" w:right="2410" w:bottom="3969" w:left="2410" w:header="567" w:footer="3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FF" w:rsidRDefault="007B32FF">
      <w:r>
        <w:separator/>
      </w:r>
    </w:p>
  </w:endnote>
  <w:endnote w:type="continuationSeparator" w:id="0">
    <w:p w:rsidR="007B32FF" w:rsidRDefault="007B3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rsidP="00D46F13">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B32FF">
      <w:tc>
        <w:tcPr>
          <w:tcW w:w="1134" w:type="dxa"/>
          <w:shd w:val="clear" w:color="auto" w:fill="auto"/>
        </w:tcPr>
        <w:p w:rsidR="007B32FF" w:rsidRPr="007F6065" w:rsidRDefault="007B32FF" w:rsidP="00D46F13">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06574">
            <w:rPr>
              <w:rStyle w:val="PageNumber"/>
              <w:noProof/>
            </w:rPr>
            <w:t>9</w:t>
          </w:r>
          <w:r w:rsidRPr="007F6065">
            <w:rPr>
              <w:rStyle w:val="PageNumber"/>
            </w:rPr>
            <w:fldChar w:fldCharType="end"/>
          </w:r>
        </w:p>
      </w:tc>
      <w:tc>
        <w:tcPr>
          <w:tcW w:w="4820" w:type="dxa"/>
          <w:shd w:val="clear" w:color="auto" w:fill="auto"/>
        </w:tcPr>
        <w:p w:rsidR="007B32FF" w:rsidRPr="00EF2F9D" w:rsidRDefault="007B32FF" w:rsidP="00D46F13">
          <w:pPr>
            <w:pStyle w:val="FooterCitation"/>
          </w:pPr>
          <w:fldSimple w:instr=" REF  Citation\*charformat ">
            <w:r w:rsidRPr="00331558">
              <w:t>National Greenhouse and Energy Reporting Amendment Regulation 2012 (No.</w:t>
            </w:r>
            <w:r>
              <w:t> 2</w:t>
            </w:r>
            <w:r w:rsidRPr="00331558">
              <w:t>)</w:t>
            </w:r>
          </w:fldSimple>
        </w:p>
      </w:tc>
      <w:tc>
        <w:tcPr>
          <w:tcW w:w="1191" w:type="dxa"/>
          <w:shd w:val="clear" w:color="auto" w:fill="auto"/>
        </w:tcPr>
        <w:p w:rsidR="007B32FF" w:rsidRPr="007F6065" w:rsidRDefault="007B32FF" w:rsidP="00D46F13">
          <w:pPr>
            <w:pStyle w:val="Footer"/>
            <w:spacing w:before="20"/>
            <w:jc w:val="right"/>
          </w:pPr>
          <w:fldSimple w:instr=" REF Year \*Charformat ">
            <w:r w:rsidRPr="00331558">
              <w:t>2012</w:t>
            </w:r>
          </w:fldSimple>
          <w:r w:rsidRPr="007F6065">
            <w:t xml:space="preserve">, </w:t>
          </w:r>
          <w:fldSimple w:instr=" REF refno \*Charformat ">
            <w:r>
              <w:t>162</w:t>
            </w:r>
          </w:fldSimple>
        </w:p>
      </w:tc>
    </w:tr>
  </w:tbl>
  <w:p w:rsidR="007B32FF" w:rsidRDefault="007B32FF" w:rsidP="00D46F13">
    <w:pPr>
      <w:pStyle w:val="Footer"/>
    </w:pPr>
    <w:r>
      <w:rPr>
        <w:noProof/>
      </w:rPr>
      <w:pict>
        <v:shapetype id="_x0000_t202" coordsize="21600,21600" o:spt="202" path="m,l,21600r21600,l21600,xe">
          <v:stroke joinstyle="miter"/>
          <v:path gradientshapeok="t" o:connecttype="rect"/>
        </v:shapetype>
        <v:shape id="_x0000_s2388" type="#_x0000_t202" style="position:absolute;margin-left:0;margin-top:783.25pt;width:349.5pt;height:41.4pt;z-index:251655168;mso-position-horizontal-relative:text;mso-position-vertical-relative:page" filled="f" stroked="f">
          <v:textbox style="mso-next-textbox:#_x0000_s2388" inset="0,0,0,0">
            <w:txbxContent>
              <w:p w:rsidR="007B32FF" w:rsidRPr="007B32FF" w:rsidRDefault="007B32FF" w:rsidP="007B32FF"/>
            </w:txbxContent>
          </v:textbox>
          <w10:wrap anchory="page"/>
        </v:shape>
      </w:pict>
    </w:r>
    <w:r>
      <w:rPr>
        <w:noProof/>
      </w:rPr>
      <w:pict>
        <v:shape id="_x0000_s2387" type="#_x0000_t202" style="position:absolute;margin-left:0;margin-top:784.75pt;width:349.5pt;height:41.4pt;z-index:251654144;mso-position-horizontal-relative:text;mso-position-vertical-relative:text" filled="f" stroked="f">
          <v:textbox style="mso-next-textbox:#_x0000_s2387">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r>
      <w:rPr>
        <w:noProof/>
      </w:rPr>
      <w:pict>
        <v:shape id="_x0000_s2386" type="#_x0000_t202" style="position:absolute;margin-left:-36pt;margin-top:188.55pt;width:349.5pt;height:41.4pt;z-index:251653120;mso-position-horizontal-relative:text;mso-position-vertical-relative:text" filled="f" stroked="f">
          <v:textbox style="mso-next-textbox:#_x0000_s2386">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rsidP="00D46F13">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B32FF">
      <w:tc>
        <w:tcPr>
          <w:tcW w:w="1134" w:type="dxa"/>
          <w:shd w:val="clear" w:color="auto" w:fill="auto"/>
        </w:tcPr>
        <w:p w:rsidR="007B32FF" w:rsidRPr="007F6065" w:rsidRDefault="007B32FF" w:rsidP="00D46F13">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Pr>
              <w:rStyle w:val="PageNumber"/>
              <w:noProof/>
            </w:rPr>
            <w:t>1</w:t>
          </w:r>
          <w:r w:rsidRPr="007F6065">
            <w:rPr>
              <w:rStyle w:val="PageNumber"/>
            </w:rPr>
            <w:fldChar w:fldCharType="end"/>
          </w:r>
        </w:p>
      </w:tc>
      <w:tc>
        <w:tcPr>
          <w:tcW w:w="4820" w:type="dxa"/>
          <w:shd w:val="clear" w:color="auto" w:fill="auto"/>
        </w:tcPr>
        <w:p w:rsidR="007B32FF" w:rsidRPr="00EF2F9D" w:rsidRDefault="007B32FF" w:rsidP="00D46F13">
          <w:pPr>
            <w:pStyle w:val="FooterCitation"/>
          </w:pPr>
          <w:fldSimple w:instr=" REF  Citation\*charformat ">
            <w:r w:rsidRPr="00331558">
              <w:t>National Greenhouse and Energy Reporting Amendment Regulation 2012 (No.</w:t>
            </w:r>
            <w:r>
              <w:t> 2</w:t>
            </w:r>
            <w:r w:rsidRPr="00331558">
              <w:t>)</w:t>
            </w:r>
          </w:fldSimple>
        </w:p>
      </w:tc>
      <w:tc>
        <w:tcPr>
          <w:tcW w:w="1191" w:type="dxa"/>
          <w:shd w:val="clear" w:color="auto" w:fill="auto"/>
        </w:tcPr>
        <w:p w:rsidR="007B32FF" w:rsidRPr="007F6065" w:rsidRDefault="007B32FF" w:rsidP="00D46F13">
          <w:pPr>
            <w:pStyle w:val="Footer"/>
            <w:spacing w:before="20"/>
            <w:jc w:val="right"/>
          </w:pPr>
          <w:fldSimple w:instr=" REF Year \*Charformat ">
            <w:r w:rsidRPr="00331558">
              <w:t>2012</w:t>
            </w:r>
          </w:fldSimple>
          <w:r w:rsidRPr="007F6065">
            <w:t xml:space="preserve">, </w:t>
          </w:r>
          <w:fldSimple w:instr=" REF refno \*Charformat ">
            <w:r>
              <w:t>162</w:t>
            </w:r>
          </w:fldSimple>
        </w:p>
      </w:tc>
    </w:tr>
  </w:tbl>
  <w:p w:rsidR="007B32FF" w:rsidRDefault="007B32FF" w:rsidP="00D46F13">
    <w:pPr>
      <w:pStyle w:val="Footer"/>
    </w:pPr>
    <w:r>
      <w:rPr>
        <w:noProof/>
      </w:rPr>
      <w:pict>
        <v:shapetype id="_x0000_t202" coordsize="21600,21600" o:spt="202" path="m,l,21600r21600,l21600,xe">
          <v:stroke joinstyle="miter"/>
          <v:path gradientshapeok="t" o:connecttype="rect"/>
        </v:shapetype>
        <v:shape id="_x0000_s2401" type="#_x0000_t202" style="position:absolute;margin-left:0;margin-top:783.25pt;width:349.5pt;height:41.4pt;z-index:251668480;mso-position-horizontal-relative:text;mso-position-vertical-relative:page" filled="f" stroked="f">
          <v:textbox style="mso-next-textbox:#_x0000_s2401" inset="0,0,0,0">
            <w:txbxContent>
              <w:p w:rsidR="007B32FF" w:rsidRPr="007B32FF" w:rsidRDefault="007B32FF" w:rsidP="007B32FF"/>
            </w:txbxContent>
          </v:textbox>
          <w10:wrap anchory="page"/>
        </v:shape>
      </w:pict>
    </w:r>
    <w:r>
      <w:rPr>
        <w:noProof/>
      </w:rPr>
      <w:pict>
        <v:shape id="_x0000_s2400" type="#_x0000_t202" style="position:absolute;margin-left:0;margin-top:784.75pt;width:349.5pt;height:41.4pt;z-index:251667456;mso-position-horizontal-relative:text;mso-position-vertical-relative:text" filled="f" stroked="f">
          <v:textbox style="mso-next-textbox:#_x0000_s2400">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r>
      <w:rPr>
        <w:noProof/>
      </w:rPr>
      <w:pict>
        <v:shape id="_x0000_s2399" type="#_x0000_t202" style="position:absolute;margin-left:-36pt;margin-top:188.55pt;width:349.5pt;height:41.4pt;z-index:251666432;mso-position-horizontal-relative:text;mso-position-vertical-relative:text" filled="f" stroked="f">
          <v:textbox style="mso-next-textbox:#_x0000_s2399">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A41806" w:rsidRDefault="007B32FF" w:rsidP="00D46F13">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B32FF" w:rsidRPr="00A41806">
      <w:tc>
        <w:tcPr>
          <w:tcW w:w="1191" w:type="dxa"/>
          <w:shd w:val="clear" w:color="auto" w:fill="auto"/>
        </w:tcPr>
        <w:p w:rsidR="007B32FF" w:rsidRPr="00A41806" w:rsidRDefault="007B32FF" w:rsidP="00D46F13">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Pr="00331558">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fldChar w:fldCharType="separate"/>
          </w:r>
          <w:r>
            <w:t>162</w:t>
          </w:r>
          <w:r w:rsidRPr="00A41806">
            <w:fldChar w:fldCharType="end"/>
          </w:r>
        </w:p>
      </w:tc>
      <w:tc>
        <w:tcPr>
          <w:tcW w:w="4820" w:type="dxa"/>
          <w:shd w:val="clear" w:color="auto" w:fill="auto"/>
        </w:tcPr>
        <w:p w:rsidR="007B32FF" w:rsidRPr="00EF2F9D" w:rsidRDefault="007B32FF" w:rsidP="00D46F13">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Pr="00331558">
            <w:t>National Greenhouse and Energy Reporting Amendment Regulation 2012 (No.</w:t>
          </w:r>
          <w:r>
            <w:t> 2</w:t>
          </w:r>
          <w:r w:rsidRPr="00331558">
            <w:t>)</w:t>
          </w:r>
          <w:r w:rsidRPr="00EF2F9D">
            <w:fldChar w:fldCharType="end"/>
          </w:r>
        </w:p>
      </w:tc>
      <w:tc>
        <w:tcPr>
          <w:tcW w:w="1134" w:type="dxa"/>
          <w:shd w:val="clear" w:color="auto" w:fill="auto"/>
        </w:tcPr>
        <w:p w:rsidR="007B32FF" w:rsidRPr="005968DD" w:rsidRDefault="007B32FF" w:rsidP="00D46F13">
          <w:pPr>
            <w:pStyle w:val="Footer"/>
            <w:spacing w:before="20"/>
            <w:jc w:val="right"/>
            <w:rPr>
              <w:rStyle w:val="PageNumber"/>
            </w:rPr>
          </w:pPr>
          <w:r w:rsidRPr="005968DD">
            <w:rPr>
              <w:rStyle w:val="PageNumber"/>
            </w:rPr>
            <w:fldChar w:fldCharType="begin"/>
          </w:r>
          <w:r w:rsidRPr="005968DD">
            <w:rPr>
              <w:rStyle w:val="PageNumber"/>
            </w:rPr>
            <w:instrText xml:space="preserve"> PAGE </w:instrText>
          </w:r>
          <w:r w:rsidRPr="005968DD">
            <w:rPr>
              <w:rStyle w:val="PageNumber"/>
            </w:rPr>
            <w:fldChar w:fldCharType="separate"/>
          </w:r>
          <w:r>
            <w:rPr>
              <w:rStyle w:val="PageNumber"/>
              <w:noProof/>
            </w:rPr>
            <w:t>1</w:t>
          </w:r>
          <w:r w:rsidRPr="005968DD">
            <w:rPr>
              <w:rStyle w:val="PageNumber"/>
            </w:rPr>
            <w:fldChar w:fldCharType="end"/>
          </w:r>
        </w:p>
      </w:tc>
    </w:tr>
  </w:tbl>
  <w:p w:rsidR="007B32FF" w:rsidRPr="00A41806" w:rsidRDefault="007B32FF" w:rsidP="00D46F13">
    <w:pPr>
      <w:pStyle w:val="Footer"/>
    </w:pPr>
    <w:r>
      <w:pict>
        <v:shapetype id="_x0000_t202" coordsize="21600,21600" o:spt="202" path="m,l,21600r21600,l21600,xe">
          <v:stroke joinstyle="miter"/>
          <v:path gradientshapeok="t" o:connecttype="rect"/>
        </v:shapetype>
        <v:shape id="_x0000_s2398" type="#_x0000_t202" style="position:absolute;margin-left:2pt;margin-top:784.75pt;width:349.5pt;height:41.4pt;z-index:251665408;mso-position-horizontal-relative:text;mso-position-vertical-relative:page" filled="f" stroked="f">
          <v:textbox style="mso-next-textbox:#_x0000_s2398" inset="0,0,0,0">
            <w:txbxContent>
              <w:p w:rsidR="007B32FF" w:rsidRPr="007B32FF" w:rsidRDefault="007B32FF" w:rsidP="007B32FF"/>
            </w:txbxContent>
          </v:textbox>
          <w10:wrap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556EB9" w:rsidRDefault="007B32FF" w:rsidP="00D46F13">
    <w:pPr>
      <w:pStyle w:val="FooterCitation"/>
    </w:pPr>
    <w:r>
      <w:rPr>
        <w:noProof/>
      </w:rPr>
      <w:t>G:\Drafting-Unit 1\#edit\1208240A Drafts\1208240A-120627Z.doc</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A41806" w:rsidRDefault="007B32FF" w:rsidP="008C15A7">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B32FF" w:rsidRPr="00A41806">
      <w:tc>
        <w:tcPr>
          <w:tcW w:w="1134" w:type="dxa"/>
        </w:tcPr>
        <w:p w:rsidR="007B32FF" w:rsidRPr="00A41806" w:rsidRDefault="007B32FF" w:rsidP="008C15A7">
          <w:pPr>
            <w:pStyle w:val="Footer"/>
            <w:spacing w:before="20"/>
            <w:rPr>
              <w:rStyle w:val="PageNumber"/>
            </w:rPr>
          </w:pPr>
          <w:r w:rsidRPr="00A41806">
            <w:rPr>
              <w:rStyle w:val="PageNumber"/>
            </w:rPr>
            <w:fldChar w:fldCharType="begin"/>
          </w:r>
          <w:r w:rsidRPr="00A41806">
            <w:rPr>
              <w:rStyle w:val="PageNumber"/>
            </w:rPr>
            <w:instrText xml:space="preserve"> PAGE </w:instrText>
          </w:r>
          <w:r w:rsidRPr="00A41806">
            <w:rPr>
              <w:rStyle w:val="PageNumber"/>
            </w:rPr>
            <w:fldChar w:fldCharType="separate"/>
          </w:r>
          <w:r>
            <w:rPr>
              <w:rStyle w:val="PageNumber"/>
              <w:noProof/>
            </w:rPr>
            <w:t>1</w:t>
          </w:r>
          <w:r w:rsidRPr="00A41806">
            <w:rPr>
              <w:rStyle w:val="PageNumber"/>
            </w:rPr>
            <w:fldChar w:fldCharType="end"/>
          </w:r>
        </w:p>
      </w:tc>
      <w:tc>
        <w:tcPr>
          <w:tcW w:w="4820" w:type="dxa"/>
        </w:tcPr>
        <w:p w:rsidR="007B32FF" w:rsidRPr="00EF2F9D" w:rsidRDefault="007B32FF" w:rsidP="008C15A7">
          <w:pPr>
            <w:pStyle w:val="FooterCitation"/>
          </w:pPr>
          <w:fldSimple w:instr=" REF  Citation\*charformat ">
            <w:r w:rsidRPr="00331558">
              <w:t>National Greenhouse and Energy Reporting Amendment Regulation 2012 (No.</w:t>
            </w:r>
            <w:r>
              <w:t> 2</w:t>
            </w:r>
            <w:r w:rsidRPr="00331558">
              <w:t>)</w:t>
            </w:r>
          </w:fldSimple>
        </w:p>
      </w:tc>
      <w:tc>
        <w:tcPr>
          <w:tcW w:w="1191" w:type="dxa"/>
        </w:tcPr>
        <w:p w:rsidR="007B32FF" w:rsidRPr="00A41806" w:rsidRDefault="007B32FF" w:rsidP="008C15A7">
          <w:pPr>
            <w:pStyle w:val="Footer"/>
            <w:spacing w:before="20"/>
            <w:jc w:val="right"/>
          </w:pPr>
          <w:fldSimple w:instr=" REF Year \*Charformat ">
            <w:r w:rsidRPr="00331558">
              <w:t>2012</w:t>
            </w:r>
          </w:fldSimple>
          <w:r w:rsidRPr="00A41806">
            <w:t xml:space="preserve">, </w:t>
          </w:r>
          <w:fldSimple w:instr=" REF refno \*Charformat ">
            <w:r>
              <w:t>162</w:t>
            </w:r>
          </w:fldSimple>
        </w:p>
      </w:tc>
    </w:tr>
  </w:tbl>
  <w:p w:rsidR="007B32FF" w:rsidRPr="00A41806" w:rsidRDefault="007B32FF" w:rsidP="008C15A7">
    <w:pPr>
      <w:pStyle w:val="Footer"/>
    </w:pPr>
    <w:r>
      <w:pict>
        <v:shapetype id="_x0000_t202" coordsize="21600,21600" o:spt="202" path="m,l,21600r21600,l21600,xe">
          <v:stroke joinstyle="miter"/>
          <v:path gradientshapeok="t" o:connecttype="rect"/>
        </v:shapetype>
        <v:shape id="_x0000_s2293" type="#_x0000_t202" style="position:absolute;margin-left:0;margin-top:783.25pt;width:349.5pt;height:41.4pt;z-index:251649024;mso-position-horizontal-relative:text;mso-position-vertical-relative:page" filled="f" stroked="f">
          <v:textbox style="mso-next-textbox:#_x0000_s2293" inset="0,0,0,0">
            <w:txbxContent>
              <w:p w:rsidR="007B32FF" w:rsidRPr="007B32FF" w:rsidRDefault="007B32FF" w:rsidP="007B32FF"/>
            </w:txbxContent>
          </v:textbox>
          <w10:wrap anchory="page"/>
        </v:shape>
      </w:pict>
    </w:r>
    <w:r>
      <w:pict>
        <v:shape id="_x0000_s2292" type="#_x0000_t202" style="position:absolute;margin-left:0;margin-top:784.75pt;width:349.5pt;height:41.4pt;z-index:251648000;mso-position-horizontal-relative:text;mso-position-vertical-relative:text" filled="f" stroked="f">
          <v:textbox style="mso-next-textbox:#_x0000_s2292">
            <w:txbxContent>
              <w:p w:rsidR="007B32FF" w:rsidRPr="004675CE" w:rsidRDefault="007B32FF" w:rsidP="008C15A7">
                <w:pPr>
                  <w:jc w:val="center"/>
                  <w:rPr>
                    <w:rFonts w:ascii="Arial" w:hAnsi="Arial" w:cs="Arial"/>
                    <w:b/>
                    <w:sz w:val="40"/>
                    <w:szCs w:val="40"/>
                  </w:rPr>
                </w:pPr>
                <w:r w:rsidRPr="004675CE">
                  <w:rPr>
                    <w:rFonts w:ascii="Arial" w:hAnsi="Arial" w:cs="Arial"/>
                    <w:b/>
                    <w:sz w:val="40"/>
                    <w:szCs w:val="40"/>
                  </w:rPr>
                  <w:t>DRAFT ONLY</w:t>
                </w:r>
              </w:p>
              <w:p w:rsidR="007B32FF" w:rsidRPr="004675CE" w:rsidRDefault="007B32FF" w:rsidP="008C15A7">
                <w:pPr>
                  <w:rPr>
                    <w:rFonts w:ascii="Arial" w:hAnsi="Arial" w:cs="Arial"/>
                    <w:sz w:val="12"/>
                    <w:szCs w:val="12"/>
                  </w:rPr>
                </w:pPr>
                <w:r w:rsidRPr="005559B3">
                  <w:rPr>
                    <w:rFonts w:ascii="Arial" w:hAnsi="Arial" w:cs="Arial"/>
                    <w:noProof/>
                    <w:sz w:val="12"/>
                    <w:szCs w:val="12"/>
                  </w:rPr>
                  <w:t>1208240A-120627Z</w:t>
                </w:r>
              </w:p>
            </w:txbxContent>
          </v:textbox>
        </v:shape>
      </w:pict>
    </w:r>
    <w:r>
      <w:pict>
        <v:shape id="_x0000_s2291" type="#_x0000_t202" style="position:absolute;margin-left:-36pt;margin-top:188.55pt;width:349.5pt;height:41.4pt;z-index:251646976;mso-position-horizontal-relative:text;mso-position-vertical-relative:text" filled="f" stroked="f">
          <v:textbox style="mso-next-textbox:#_x0000_s2291">
            <w:txbxContent>
              <w:p w:rsidR="007B32FF" w:rsidRPr="004675CE" w:rsidRDefault="007B32FF" w:rsidP="008C15A7">
                <w:pPr>
                  <w:jc w:val="center"/>
                  <w:rPr>
                    <w:rFonts w:ascii="Arial" w:hAnsi="Arial" w:cs="Arial"/>
                    <w:b/>
                    <w:sz w:val="40"/>
                    <w:szCs w:val="40"/>
                  </w:rPr>
                </w:pPr>
                <w:r w:rsidRPr="004675CE">
                  <w:rPr>
                    <w:rFonts w:ascii="Arial" w:hAnsi="Arial" w:cs="Arial"/>
                    <w:b/>
                    <w:sz w:val="40"/>
                    <w:szCs w:val="40"/>
                  </w:rPr>
                  <w:t>DRAFT ONLY</w:t>
                </w:r>
              </w:p>
              <w:p w:rsidR="007B32FF" w:rsidRPr="004675CE" w:rsidRDefault="007B32FF" w:rsidP="008C15A7">
                <w:pPr>
                  <w:rPr>
                    <w:rFonts w:ascii="Arial" w:hAnsi="Arial" w:cs="Arial"/>
                    <w:sz w:val="12"/>
                    <w:szCs w:val="12"/>
                  </w:rPr>
                </w:pPr>
                <w:r w:rsidRPr="005559B3">
                  <w:rPr>
                    <w:rFonts w:ascii="Arial" w:hAnsi="Arial" w:cs="Arial"/>
                    <w:noProof/>
                    <w:sz w:val="12"/>
                    <w:szCs w:val="12"/>
                  </w:rPr>
                  <w:t>1208240A-120627Z</w:t>
                </w:r>
              </w:p>
            </w:txbxContent>
          </v:textbox>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rsidP="000B68A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B32FF" w:rsidRPr="008D3896">
      <w:tc>
        <w:tcPr>
          <w:tcW w:w="1191" w:type="dxa"/>
        </w:tcPr>
        <w:p w:rsidR="007B32FF" w:rsidRPr="008D3896" w:rsidRDefault="007B32FF" w:rsidP="00B425A5">
          <w:pPr>
            <w:pStyle w:val="Footer"/>
            <w:spacing w:before="20"/>
          </w:pPr>
          <w:r>
            <w:fldChar w:fldCharType="begin"/>
          </w:r>
          <w:r>
            <w:instrText xml:space="preserve"> if( (REF Year) = "Error!","", (REF Year)) \*Charformat </w:instrText>
          </w:r>
          <w:r>
            <w:fldChar w:fldCharType="end"/>
          </w:r>
          <w:r w:rsidRPr="008D3896">
            <w:t xml:space="preserve">, </w:t>
          </w:r>
          <w:r>
            <w:fldChar w:fldCharType="begin"/>
          </w:r>
          <w:r>
            <w:instrText xml:space="preserve"> if((REF \* Charformat refno)= "Error!","",(REF \* Charformat refno)) </w:instrText>
          </w:r>
          <w:r>
            <w:fldChar w:fldCharType="end"/>
          </w:r>
        </w:p>
      </w:tc>
      <w:tc>
        <w:tcPr>
          <w:tcW w:w="4820" w:type="dxa"/>
        </w:tcPr>
        <w:p w:rsidR="007B32FF" w:rsidRPr="00EF2F9D" w:rsidRDefault="007B32FF" w:rsidP="000B68A5">
          <w:pPr>
            <w:pStyle w:val="FooterCitation"/>
          </w:pPr>
          <w:r>
            <w:fldChar w:fldCharType="begin"/>
          </w:r>
          <w:r>
            <w:instrText xml:space="preserve"> if((REF \* charformat Citation )= "Error!","",(REF \* charformat Citation )) </w:instrText>
          </w:r>
          <w:r>
            <w:fldChar w:fldCharType="end"/>
          </w:r>
        </w:p>
      </w:tc>
      <w:tc>
        <w:tcPr>
          <w:tcW w:w="1134" w:type="dxa"/>
        </w:tcPr>
        <w:p w:rsidR="007B32FF" w:rsidRPr="008D3896" w:rsidRDefault="007B32FF" w:rsidP="000B68A5">
          <w:pPr>
            <w:pStyle w:val="Footer"/>
            <w:spacing w:before="20"/>
            <w:jc w:val="right"/>
            <w:rPr>
              <w:rStyle w:val="PageNumber"/>
            </w:rPr>
          </w:pPr>
          <w:r w:rsidRPr="008D3896">
            <w:rPr>
              <w:rStyle w:val="PageNumber"/>
            </w:rPr>
            <w:fldChar w:fldCharType="begin"/>
          </w:r>
          <w:r w:rsidRPr="008D3896">
            <w:rPr>
              <w:rStyle w:val="PageNumber"/>
            </w:rPr>
            <w:instrText xml:space="preserve"> PAGE </w:instrText>
          </w:r>
          <w:r w:rsidRPr="008D3896">
            <w:rPr>
              <w:rStyle w:val="PageNumber"/>
            </w:rPr>
            <w:fldChar w:fldCharType="separate"/>
          </w:r>
          <w:r>
            <w:rPr>
              <w:rStyle w:val="PageNumber"/>
              <w:noProof/>
            </w:rPr>
            <w:t>1</w:t>
          </w:r>
          <w:r w:rsidRPr="008D3896">
            <w:rPr>
              <w:rStyle w:val="PageNumber"/>
            </w:rPr>
            <w:fldChar w:fldCharType="end"/>
          </w:r>
        </w:p>
      </w:tc>
    </w:tr>
  </w:tbl>
  <w:p w:rsidR="007B32FF" w:rsidRDefault="007B32FF" w:rsidP="000B68A5">
    <w:pPr>
      <w:pStyle w:val="Footer"/>
    </w:pPr>
    <w:r>
      <w:rPr>
        <w:noProof/>
      </w:rPr>
      <w:pict>
        <v:shapetype id="_x0000_t202" coordsize="21600,21600" o:spt="202" path="m,l,21600r21600,l21600,xe">
          <v:stroke joinstyle="miter"/>
          <v:path gradientshapeok="t" o:connecttype="rect"/>
        </v:shapetype>
        <v:shape id="_x0000_s2381" type="#_x0000_t202" style="position:absolute;margin-left:2pt;margin-top:784.75pt;width:349.5pt;height:41.4pt;z-index:251651072;mso-position-horizontal-relative:text;mso-position-vertical-relative:page" filled="f" stroked="f">
          <v:textbox style="mso-next-textbox:#_x0000_s2381" inset="0,0,0,0">
            <w:txbxContent>
              <w:p w:rsidR="007B32FF" w:rsidRPr="007B32FF" w:rsidRDefault="007B32FF" w:rsidP="007B32FF"/>
            </w:txbxContent>
          </v:textbox>
          <w10:wrap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pPr>
      <w:pStyle w:val="Footer"/>
    </w:pPr>
    <w:r>
      <w:rPr>
        <w:noProof/>
      </w:rPr>
      <w:pict>
        <v:shapetype id="_x0000_t202" coordsize="21600,21600" o:spt="202" path="m,l,21600r21600,l21600,xe">
          <v:stroke joinstyle="miter"/>
          <v:path gradientshapeok="t" o:connecttype="rect"/>
        </v:shapetype>
        <v:shape id="_x0000_s2380" type="#_x0000_t202" style="position:absolute;margin-left:0;margin-top:784.75pt;width:349.5pt;height:41.4pt;z-index:251650048;mso-position-vertical-relative:page" filled="f" stroked="f">
          <v:textbox inset="0,0,0,0">
            <w:txbxContent>
              <w:p w:rsidR="007B32FF" w:rsidRPr="004675CE" w:rsidRDefault="007B32FF">
                <w:pPr>
                  <w:pStyle w:val="FooterDraft"/>
                </w:pPr>
                <w:r w:rsidRPr="004675CE">
                  <w:t>DRAFT ONLY</w:t>
                </w:r>
              </w:p>
              <w:p w:rsidR="007B32FF" w:rsidRPr="004675CE" w:rsidRDefault="007B32FF">
                <w:pPr>
                  <w:pStyle w:val="FooterInfo"/>
                </w:pPr>
                <w:r>
                  <w:rPr>
                    <w:noProof/>
                  </w:rPr>
                  <w:t>1208240A-120627Z</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A41806" w:rsidRDefault="007B32FF" w:rsidP="00D46F13">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B32FF" w:rsidRPr="00A41806">
      <w:tc>
        <w:tcPr>
          <w:tcW w:w="1191" w:type="dxa"/>
          <w:shd w:val="clear" w:color="auto" w:fill="auto"/>
        </w:tcPr>
        <w:p w:rsidR="007B32FF" w:rsidRPr="00A41806" w:rsidRDefault="007B32FF" w:rsidP="00D46F13">
          <w:pPr>
            <w:pStyle w:val="Footer"/>
            <w:spacing w:before="20"/>
          </w:pPr>
          <w:fldSimple w:instr=" REF Year \*Charformat ">
            <w:r w:rsidRPr="00331558">
              <w:t>2012</w:t>
            </w:r>
          </w:fldSimple>
          <w:r w:rsidRPr="00A41806">
            <w:t xml:space="preserve">, </w:t>
          </w:r>
          <w:fldSimple w:instr=" REF refno \*Charformat ">
            <w:r>
              <w:t>162</w:t>
            </w:r>
          </w:fldSimple>
        </w:p>
      </w:tc>
      <w:tc>
        <w:tcPr>
          <w:tcW w:w="4820" w:type="dxa"/>
          <w:shd w:val="clear" w:color="auto" w:fill="auto"/>
        </w:tcPr>
        <w:p w:rsidR="007B32FF" w:rsidRPr="00EF2F9D" w:rsidRDefault="007B32FF" w:rsidP="00D46F13">
          <w:pPr>
            <w:pStyle w:val="FooterCitation"/>
          </w:pPr>
          <w:fldSimple w:instr=" REF  Citation\*charformat ">
            <w:r w:rsidRPr="00331558">
              <w:t>National Greenhouse and Energy Reporting Amendment Regulation 2012 (No.</w:t>
            </w:r>
            <w:r>
              <w:t> 2</w:t>
            </w:r>
            <w:r w:rsidRPr="00331558">
              <w:t>)</w:t>
            </w:r>
          </w:fldSimple>
        </w:p>
      </w:tc>
      <w:tc>
        <w:tcPr>
          <w:tcW w:w="1134" w:type="dxa"/>
          <w:shd w:val="clear" w:color="auto" w:fill="auto"/>
        </w:tcPr>
        <w:p w:rsidR="007B32FF" w:rsidRPr="0014079B" w:rsidRDefault="007B32FF" w:rsidP="00D46F13">
          <w:pPr>
            <w:pStyle w:val="Footer"/>
            <w:spacing w:before="20"/>
            <w:jc w:val="right"/>
            <w:rPr>
              <w:rStyle w:val="PageNumber"/>
            </w:rPr>
          </w:pPr>
          <w:r w:rsidRPr="0014079B">
            <w:rPr>
              <w:rStyle w:val="PageNumber"/>
            </w:rPr>
            <w:fldChar w:fldCharType="begin"/>
          </w:r>
          <w:r w:rsidRPr="0014079B">
            <w:rPr>
              <w:rStyle w:val="PageNumber"/>
            </w:rPr>
            <w:instrText xml:space="preserve"> PAGE </w:instrText>
          </w:r>
          <w:r w:rsidRPr="0014079B">
            <w:rPr>
              <w:rStyle w:val="PageNumber"/>
            </w:rPr>
            <w:fldChar w:fldCharType="separate"/>
          </w:r>
          <w:r>
            <w:rPr>
              <w:rStyle w:val="PageNumber"/>
              <w:noProof/>
            </w:rPr>
            <w:t>1</w:t>
          </w:r>
          <w:r w:rsidRPr="0014079B">
            <w:rPr>
              <w:rStyle w:val="PageNumber"/>
            </w:rPr>
            <w:fldChar w:fldCharType="end"/>
          </w:r>
        </w:p>
      </w:tc>
    </w:tr>
  </w:tbl>
  <w:p w:rsidR="007B32FF" w:rsidRPr="00094457" w:rsidRDefault="007B32FF" w:rsidP="00D46F13">
    <w:pPr>
      <w:pStyle w:val="Footer"/>
    </w:pPr>
    <w:r>
      <w:pict>
        <v:shapetype id="_x0000_t202" coordsize="21600,21600" o:spt="202" path="m,l,21600r21600,l21600,xe">
          <v:stroke joinstyle="miter"/>
          <v:path gradientshapeok="t" o:connecttype="rect"/>
        </v:shapetype>
        <v:shape id="_x0000_s2385" type="#_x0000_t202" style="position:absolute;margin-left:2pt;margin-top:784.75pt;width:349.5pt;height:41.4pt;z-index:251652096;mso-position-horizontal-relative:text;mso-position-vertical-relative:page" filled="f" stroked="f">
          <v:textbox style="mso-next-textbox:#_x0000_s2385" inset="0,0,0,0">
            <w:txbxContent>
              <w:p w:rsidR="007B32FF" w:rsidRPr="007B32FF" w:rsidRDefault="007B32FF" w:rsidP="007B32FF"/>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rsidP="00D46F13">
    <w:pPr>
      <w:pStyle w:val="Footer"/>
    </w:pPr>
    <w:r>
      <w:rPr>
        <w:noProof/>
      </w:rPr>
      <w:pict>
        <v:shapetype id="_x0000_t202" coordsize="21600,21600" o:spt="202" path="m,l,21600r21600,l21600,xe">
          <v:stroke joinstyle="miter"/>
          <v:path gradientshapeok="t" o:connecttype="rect"/>
        </v:shapetype>
        <v:shape id="_x0000_s2389" type="#_x0000_t202" style="position:absolute;margin-left:0;margin-top:784.75pt;width:349.5pt;height:41.4pt;z-index:251656192;mso-position-vertical-relative:page" filled="f" stroked="f">
          <v:textbox style="mso-next-textbox:#_x0000_s2389" inset="0,0,0,0">
            <w:txbxContent>
              <w:p w:rsidR="007B32FF" w:rsidRPr="004675CE" w:rsidRDefault="007B32FF" w:rsidP="00D46F13">
                <w:pPr>
                  <w:pStyle w:val="FooterDraft"/>
                </w:pPr>
              </w:p>
              <w:p w:rsidR="007B32FF" w:rsidRPr="004675CE" w:rsidRDefault="007B32FF" w:rsidP="00D46F13">
                <w:pPr>
                  <w:pStyle w:val="FooterInfo"/>
                </w:pPr>
                <w:r>
                  <w:rPr>
                    <w:noProof/>
                  </w:rPr>
                  <w:t>1208240A-120627Z</w:t>
                </w: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rsidP="00D46F13">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B32FF">
      <w:tc>
        <w:tcPr>
          <w:tcW w:w="1134" w:type="dxa"/>
          <w:shd w:val="clear" w:color="auto" w:fill="auto"/>
        </w:tcPr>
        <w:p w:rsidR="007B32FF" w:rsidRPr="007F6065" w:rsidRDefault="007B32FF" w:rsidP="00D46F13">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06574">
            <w:rPr>
              <w:rStyle w:val="PageNumber"/>
              <w:noProof/>
            </w:rPr>
            <w:t>2</w:t>
          </w:r>
          <w:r w:rsidRPr="007F6065">
            <w:rPr>
              <w:rStyle w:val="PageNumber"/>
            </w:rPr>
            <w:fldChar w:fldCharType="end"/>
          </w:r>
        </w:p>
      </w:tc>
      <w:tc>
        <w:tcPr>
          <w:tcW w:w="4820" w:type="dxa"/>
          <w:shd w:val="clear" w:color="auto" w:fill="auto"/>
        </w:tcPr>
        <w:p w:rsidR="007B32FF" w:rsidRPr="00EF2F9D" w:rsidRDefault="007B32FF" w:rsidP="00D46F13">
          <w:pPr>
            <w:pStyle w:val="FooterCitation"/>
          </w:pPr>
          <w:fldSimple w:instr=" REF  Citation\*charformat ">
            <w:r w:rsidRPr="00331558">
              <w:t>National Greenhouse and Energy Reporting Amendment Regulation 2012 (No.</w:t>
            </w:r>
            <w:r>
              <w:t> 2</w:t>
            </w:r>
            <w:r w:rsidRPr="00331558">
              <w:t>)</w:t>
            </w:r>
          </w:fldSimple>
        </w:p>
      </w:tc>
      <w:tc>
        <w:tcPr>
          <w:tcW w:w="1191" w:type="dxa"/>
          <w:shd w:val="clear" w:color="auto" w:fill="auto"/>
        </w:tcPr>
        <w:p w:rsidR="007B32FF" w:rsidRPr="007F6065" w:rsidRDefault="007B32FF" w:rsidP="00D46F13">
          <w:pPr>
            <w:pStyle w:val="Footer"/>
            <w:spacing w:before="20"/>
            <w:jc w:val="right"/>
          </w:pPr>
          <w:fldSimple w:instr=" REF Year \*Charformat ">
            <w:r w:rsidRPr="00331558">
              <w:t>2012</w:t>
            </w:r>
          </w:fldSimple>
          <w:r w:rsidRPr="007F6065">
            <w:t xml:space="preserve">, </w:t>
          </w:r>
          <w:fldSimple w:instr=" REF refno \*Charformat ">
            <w:r>
              <w:t>162</w:t>
            </w:r>
          </w:fldSimple>
        </w:p>
      </w:tc>
    </w:tr>
  </w:tbl>
  <w:p w:rsidR="007B32FF" w:rsidRDefault="007B32FF" w:rsidP="00D46F13">
    <w:pPr>
      <w:pStyle w:val="Footer"/>
    </w:pPr>
    <w:r>
      <w:rPr>
        <w:noProof/>
      </w:rPr>
      <w:pict>
        <v:shapetype id="_x0000_t202" coordsize="21600,21600" o:spt="202" path="m,l,21600r21600,l21600,xe">
          <v:stroke joinstyle="miter"/>
          <v:path gradientshapeok="t" o:connecttype="rect"/>
        </v:shapetype>
        <v:shape id="_x0000_s2393" type="#_x0000_t202" style="position:absolute;margin-left:0;margin-top:783.25pt;width:349.5pt;height:41.4pt;z-index:251660288;mso-position-horizontal-relative:text;mso-position-vertical-relative:page" filled="f" stroked="f">
          <v:textbox style="mso-next-textbox:#_x0000_s2393" inset="0,0,0,0">
            <w:txbxContent>
              <w:p w:rsidR="007B32FF" w:rsidRPr="007B32FF" w:rsidRDefault="007B32FF" w:rsidP="007B32FF"/>
            </w:txbxContent>
          </v:textbox>
          <w10:wrap anchory="page"/>
        </v:shape>
      </w:pict>
    </w:r>
    <w:r>
      <w:rPr>
        <w:noProof/>
      </w:rPr>
      <w:pict>
        <v:shape id="_x0000_s2392" type="#_x0000_t202" style="position:absolute;margin-left:0;margin-top:784.75pt;width:349.5pt;height:41.4pt;z-index:251659264;mso-position-horizontal-relative:text;mso-position-vertical-relative:text" filled="f" stroked="f">
          <v:textbox style="mso-next-textbox:#_x0000_s2392">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r>
      <w:rPr>
        <w:noProof/>
      </w:rPr>
      <w:pict>
        <v:shape id="_x0000_s2391" type="#_x0000_t202" style="position:absolute;margin-left:-36pt;margin-top:188.55pt;width:349.5pt;height:41.4pt;z-index:251658240;mso-position-horizontal-relative:text;mso-position-vertical-relative:text" filled="f" stroked="f">
          <v:textbox style="mso-next-textbox:#_x0000_s2391">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A41806" w:rsidRDefault="007B32FF" w:rsidP="00D46F13">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B32FF" w:rsidRPr="00A41806">
      <w:tc>
        <w:tcPr>
          <w:tcW w:w="1191" w:type="dxa"/>
          <w:shd w:val="clear" w:color="auto" w:fill="auto"/>
        </w:tcPr>
        <w:p w:rsidR="007B32FF" w:rsidRPr="00A41806" w:rsidRDefault="007B32FF" w:rsidP="00D46F13">
          <w:pPr>
            <w:pStyle w:val="Footer"/>
            <w:spacing w:before="20"/>
          </w:pPr>
          <w:fldSimple w:instr=" REF Year \*Charformat ">
            <w:r w:rsidRPr="00331558">
              <w:t>2012</w:t>
            </w:r>
          </w:fldSimple>
          <w:r w:rsidRPr="00A41806">
            <w:t xml:space="preserve">, </w:t>
          </w:r>
          <w:fldSimple w:instr=" REF refno \*Charformat ">
            <w:r>
              <w:t>162</w:t>
            </w:r>
          </w:fldSimple>
        </w:p>
      </w:tc>
      <w:tc>
        <w:tcPr>
          <w:tcW w:w="4820" w:type="dxa"/>
          <w:shd w:val="clear" w:color="auto" w:fill="auto"/>
        </w:tcPr>
        <w:p w:rsidR="007B32FF" w:rsidRPr="00EF2F9D" w:rsidRDefault="007B32FF" w:rsidP="00D46F13">
          <w:pPr>
            <w:pStyle w:val="FooterCitation"/>
          </w:pPr>
          <w:fldSimple w:instr=" REF  Citation\*charformat ">
            <w:r w:rsidRPr="00331558">
              <w:t>National Greenhouse and Energy Reporting Amendment Regulation 2012 (No.</w:t>
            </w:r>
            <w:r>
              <w:t> 2</w:t>
            </w:r>
            <w:r w:rsidRPr="00331558">
              <w:t>)</w:t>
            </w:r>
          </w:fldSimple>
        </w:p>
      </w:tc>
      <w:tc>
        <w:tcPr>
          <w:tcW w:w="1134" w:type="dxa"/>
          <w:shd w:val="clear" w:color="auto" w:fill="auto"/>
        </w:tcPr>
        <w:p w:rsidR="007B32FF" w:rsidRPr="00845B98" w:rsidRDefault="007B32FF" w:rsidP="00D46F13">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Pr>
              <w:rStyle w:val="PageNumber"/>
              <w:noProof/>
            </w:rPr>
            <w:t>2</w:t>
          </w:r>
          <w:r w:rsidRPr="00845B98">
            <w:rPr>
              <w:rStyle w:val="PageNumber"/>
            </w:rPr>
            <w:fldChar w:fldCharType="end"/>
          </w:r>
        </w:p>
      </w:tc>
    </w:tr>
  </w:tbl>
  <w:p w:rsidR="007B32FF" w:rsidRPr="00A41806" w:rsidRDefault="007B32FF" w:rsidP="00D46F13">
    <w:pPr>
      <w:pStyle w:val="Footer"/>
    </w:pPr>
    <w:r>
      <w:pict>
        <v:shapetype id="_x0000_t202" coordsize="21600,21600" o:spt="202" path="m,l,21600r21600,l21600,xe">
          <v:stroke joinstyle="miter"/>
          <v:path gradientshapeok="t" o:connecttype="rect"/>
        </v:shapetype>
        <v:shape id="_x0000_s2390" type="#_x0000_t202" style="position:absolute;margin-left:2pt;margin-top:784.75pt;width:349.5pt;height:41.4pt;z-index:251657216;mso-position-horizontal-relative:text;mso-position-vertical-relative:page" filled="f" stroked="f">
          <v:textbox style="mso-next-textbox:#_x0000_s2390" inset="0,0,0,0">
            <w:txbxContent>
              <w:p w:rsidR="007B32FF" w:rsidRPr="007B32FF" w:rsidRDefault="007B32FF" w:rsidP="007B32FF"/>
            </w:txbxContent>
          </v:textbox>
          <w10:wrap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556EB9" w:rsidRDefault="007B32FF" w:rsidP="00D46F13">
    <w:pPr>
      <w:pStyle w:val="FooterCitation"/>
    </w:pPr>
    <w:r>
      <w:rPr>
        <w:noProof/>
      </w:rPr>
      <w:t>G:\Drafting-Unit 1\#edit\1208240A Drafts\1208240A-120627Z.doc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rsidP="00D46F13">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B32FF">
      <w:tc>
        <w:tcPr>
          <w:tcW w:w="1134" w:type="dxa"/>
          <w:shd w:val="clear" w:color="auto" w:fill="auto"/>
        </w:tcPr>
        <w:p w:rsidR="007B32FF" w:rsidRPr="007F6065" w:rsidRDefault="007B32FF" w:rsidP="00D46F13">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C06574">
            <w:rPr>
              <w:rStyle w:val="PageNumber"/>
              <w:noProof/>
            </w:rPr>
            <w:t>10</w:t>
          </w:r>
          <w:r w:rsidRPr="007F6065">
            <w:rPr>
              <w:rStyle w:val="PageNumber"/>
            </w:rPr>
            <w:fldChar w:fldCharType="end"/>
          </w:r>
        </w:p>
      </w:tc>
      <w:tc>
        <w:tcPr>
          <w:tcW w:w="4820" w:type="dxa"/>
          <w:shd w:val="clear" w:color="auto" w:fill="auto"/>
        </w:tcPr>
        <w:p w:rsidR="007B32FF" w:rsidRPr="00EF2F9D" w:rsidRDefault="007B32FF" w:rsidP="00D46F13">
          <w:pPr>
            <w:pStyle w:val="FooterCitation"/>
          </w:pPr>
          <w:fldSimple w:instr=" REF  Citation\*charformat ">
            <w:r w:rsidRPr="00331558">
              <w:t>National Greenhouse and Energy Reporting Amendment Regulation 2012 (No.</w:t>
            </w:r>
            <w:r>
              <w:t> 2</w:t>
            </w:r>
            <w:r w:rsidRPr="00331558">
              <w:t>)</w:t>
            </w:r>
          </w:fldSimple>
        </w:p>
      </w:tc>
      <w:tc>
        <w:tcPr>
          <w:tcW w:w="1191" w:type="dxa"/>
          <w:shd w:val="clear" w:color="auto" w:fill="auto"/>
        </w:tcPr>
        <w:p w:rsidR="007B32FF" w:rsidRPr="007F6065" w:rsidRDefault="007B32FF" w:rsidP="00D46F13">
          <w:pPr>
            <w:pStyle w:val="Footer"/>
            <w:spacing w:before="20"/>
            <w:jc w:val="right"/>
          </w:pPr>
          <w:fldSimple w:instr=" REF Year \*Charformat ">
            <w:r w:rsidRPr="00331558">
              <w:t>2012</w:t>
            </w:r>
          </w:fldSimple>
          <w:r w:rsidRPr="007F6065">
            <w:t xml:space="preserve">, </w:t>
          </w:r>
          <w:fldSimple w:instr=" REF refno \*Charformat ">
            <w:r>
              <w:t>162</w:t>
            </w:r>
          </w:fldSimple>
        </w:p>
      </w:tc>
    </w:tr>
  </w:tbl>
  <w:p w:rsidR="007B32FF" w:rsidRDefault="007B32FF" w:rsidP="00D46F13">
    <w:pPr>
      <w:pStyle w:val="Footer"/>
    </w:pPr>
    <w:r>
      <w:rPr>
        <w:noProof/>
      </w:rPr>
      <w:pict>
        <v:shapetype id="_x0000_t202" coordsize="21600,21600" o:spt="202" path="m,l,21600r21600,l21600,xe">
          <v:stroke joinstyle="miter"/>
          <v:path gradientshapeok="t" o:connecttype="rect"/>
        </v:shapetype>
        <v:shape id="_x0000_s2397" type="#_x0000_t202" style="position:absolute;margin-left:0;margin-top:783.25pt;width:349.5pt;height:41.4pt;z-index:251664384;mso-position-horizontal-relative:text;mso-position-vertical-relative:page" filled="f" stroked="f">
          <v:textbox style="mso-next-textbox:#_x0000_s2397" inset="0,0,0,0">
            <w:txbxContent>
              <w:p w:rsidR="007B32FF" w:rsidRPr="007B32FF" w:rsidRDefault="007B32FF" w:rsidP="007B32FF"/>
            </w:txbxContent>
          </v:textbox>
          <w10:wrap anchory="page"/>
        </v:shape>
      </w:pict>
    </w:r>
    <w:r>
      <w:rPr>
        <w:noProof/>
      </w:rPr>
      <w:pict>
        <v:shape id="_x0000_s2396" type="#_x0000_t202" style="position:absolute;margin-left:0;margin-top:784.75pt;width:349.5pt;height:41.4pt;z-index:251663360;mso-position-horizontal-relative:text;mso-position-vertical-relative:text" filled="f" stroked="f">
          <v:textbox style="mso-next-textbox:#_x0000_s2396">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r>
      <w:rPr>
        <w:noProof/>
      </w:rPr>
      <w:pict>
        <v:shape id="_x0000_s2395" type="#_x0000_t202" style="position:absolute;margin-left:-36pt;margin-top:188.55pt;width:349.5pt;height:41.4pt;z-index:251662336;mso-position-horizontal-relative:text;mso-position-vertical-relative:text" filled="f" stroked="f">
          <v:textbox style="mso-next-textbox:#_x0000_s2395">
            <w:txbxContent>
              <w:p w:rsidR="007B32FF" w:rsidRPr="004675CE" w:rsidRDefault="007B32FF" w:rsidP="00E10D6B">
                <w:pPr>
                  <w:pStyle w:val="FooterDraft"/>
                </w:pPr>
              </w:p>
              <w:p w:rsidR="007B32FF" w:rsidRPr="004675CE" w:rsidRDefault="007B32FF" w:rsidP="00D46F13">
                <w:pPr>
                  <w:rPr>
                    <w:rFonts w:ascii="Arial" w:hAnsi="Arial" w:cs="Arial"/>
                    <w:sz w:val="12"/>
                    <w:szCs w:val="12"/>
                  </w:rPr>
                </w:pPr>
                <w:r w:rsidRPr="005559B3">
                  <w:rPr>
                    <w:rFonts w:ascii="Arial" w:hAnsi="Arial" w:cs="Arial"/>
                    <w:noProof/>
                    <w:sz w:val="12"/>
                    <w:szCs w:val="12"/>
                  </w:rPr>
                  <w:t>1208240A-120627Z</w:t>
                </w:r>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A41806" w:rsidRDefault="007B32FF" w:rsidP="00D46F13">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B32FF" w:rsidRPr="00845B98">
      <w:tc>
        <w:tcPr>
          <w:tcW w:w="1191" w:type="dxa"/>
          <w:shd w:val="clear" w:color="auto" w:fill="auto"/>
        </w:tcPr>
        <w:p w:rsidR="007B32FF" w:rsidRPr="00A41806" w:rsidRDefault="007B32FF" w:rsidP="00D46F13">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Pr="00331558">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fldChar w:fldCharType="separate"/>
          </w:r>
          <w:r>
            <w:t>162</w:t>
          </w:r>
          <w:r w:rsidRPr="00A41806">
            <w:fldChar w:fldCharType="end"/>
          </w:r>
        </w:p>
      </w:tc>
      <w:tc>
        <w:tcPr>
          <w:tcW w:w="4820" w:type="dxa"/>
          <w:shd w:val="clear" w:color="auto" w:fill="auto"/>
        </w:tcPr>
        <w:p w:rsidR="007B32FF" w:rsidRPr="00EF2F9D" w:rsidRDefault="007B32FF" w:rsidP="00D46F13">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Pr="00331558">
            <w:t>National Greenhouse and Energy Reporting Amendment Regulation 2012 (No.</w:t>
          </w:r>
          <w:r>
            <w:t> 2</w:t>
          </w:r>
          <w:r w:rsidRPr="00331558">
            <w:t>)</w:t>
          </w:r>
          <w:r w:rsidRPr="00EF2F9D">
            <w:fldChar w:fldCharType="end"/>
          </w:r>
        </w:p>
      </w:tc>
      <w:tc>
        <w:tcPr>
          <w:tcW w:w="1134" w:type="dxa"/>
          <w:shd w:val="clear" w:color="auto" w:fill="auto"/>
        </w:tcPr>
        <w:p w:rsidR="007B32FF" w:rsidRPr="00845B98" w:rsidRDefault="007B32FF" w:rsidP="00D46F13">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C06574">
            <w:rPr>
              <w:rStyle w:val="PageNumber"/>
              <w:noProof/>
            </w:rPr>
            <w:t>11</w:t>
          </w:r>
          <w:r w:rsidRPr="00845B98">
            <w:rPr>
              <w:rStyle w:val="PageNumber"/>
            </w:rPr>
            <w:fldChar w:fldCharType="end"/>
          </w:r>
        </w:p>
      </w:tc>
    </w:tr>
  </w:tbl>
  <w:p w:rsidR="007B32FF" w:rsidRPr="00A41806" w:rsidRDefault="007B32FF" w:rsidP="00D46F13">
    <w:pPr>
      <w:pStyle w:val="Footer"/>
    </w:pPr>
    <w:r>
      <w:pict>
        <v:shapetype id="_x0000_t202" coordsize="21600,21600" o:spt="202" path="m,l,21600r21600,l21600,xe">
          <v:stroke joinstyle="miter"/>
          <v:path gradientshapeok="t" o:connecttype="rect"/>
        </v:shapetype>
        <v:shape id="_x0000_s2394" type="#_x0000_t202" style="position:absolute;margin-left:2pt;margin-top:784.75pt;width:349.5pt;height:41.4pt;z-index:251661312;mso-position-horizontal-relative:text;mso-position-vertical-relative:page" filled="f" stroked="f">
          <v:textbox style="mso-next-textbox:#_x0000_s2394" inset="0,0,0,0">
            <w:txbxContent>
              <w:p w:rsidR="007B32FF" w:rsidRPr="007B32FF" w:rsidRDefault="007B32FF" w:rsidP="007B32FF"/>
            </w:txbxContent>
          </v:textbox>
          <w10:wrap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Pr="00556EB9" w:rsidRDefault="007B32FF" w:rsidP="00D46F13">
    <w:pPr>
      <w:pStyle w:val="FooterCitation"/>
    </w:pPr>
    <w:r>
      <w:rPr>
        <w:noProof/>
      </w:rPr>
      <w:t>G:\Drafting-Unit 1\#edit\1208240A Drafts\1208240A-120627Z.doc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FF" w:rsidRDefault="007B32FF">
      <w:r>
        <w:separator/>
      </w:r>
    </w:p>
  </w:footnote>
  <w:footnote w:type="continuationSeparator" w:id="0">
    <w:p w:rsidR="007B32FF" w:rsidRDefault="007B3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7B32FF">
      <w:tc>
        <w:tcPr>
          <w:tcW w:w="1531" w:type="dxa"/>
        </w:tcPr>
        <w:p w:rsidR="007B32FF" w:rsidRDefault="007B32FF">
          <w:pPr>
            <w:pStyle w:val="HeaderLiteEven"/>
          </w:pPr>
        </w:p>
      </w:tc>
      <w:tc>
        <w:tcPr>
          <w:tcW w:w="5636" w:type="dxa"/>
          <w:vAlign w:val="bottom"/>
        </w:tcPr>
        <w:p w:rsidR="007B32FF" w:rsidRDefault="007B32FF">
          <w:pPr>
            <w:pStyle w:val="HeaderLiteEven"/>
          </w:pPr>
        </w:p>
      </w:tc>
    </w:tr>
    <w:tr w:rsidR="007B32FF">
      <w:tc>
        <w:tcPr>
          <w:tcW w:w="1531" w:type="dxa"/>
        </w:tcPr>
        <w:p w:rsidR="007B32FF" w:rsidRDefault="007B32FF">
          <w:pPr>
            <w:pStyle w:val="HeaderLiteEven"/>
          </w:pPr>
        </w:p>
      </w:tc>
      <w:tc>
        <w:tcPr>
          <w:tcW w:w="5636" w:type="dxa"/>
          <w:vAlign w:val="bottom"/>
        </w:tcPr>
        <w:p w:rsidR="007B32FF" w:rsidRDefault="007B32FF">
          <w:pPr>
            <w:pStyle w:val="HeaderLiteEven"/>
          </w:pPr>
        </w:p>
      </w:tc>
    </w:tr>
    <w:tr w:rsidR="007B32FF">
      <w:tc>
        <w:tcPr>
          <w:tcW w:w="5636" w:type="dxa"/>
          <w:gridSpan w:val="2"/>
          <w:tcBorders>
            <w:bottom w:val="single" w:sz="4" w:space="0" w:color="auto"/>
          </w:tcBorders>
          <w:shd w:val="clear" w:color="auto" w:fill="auto"/>
        </w:tcPr>
        <w:p w:rsidR="007B32FF" w:rsidRDefault="007B32FF">
          <w:pPr>
            <w:pStyle w:val="HeaderBoldEven"/>
          </w:pPr>
        </w:p>
      </w:tc>
    </w:tr>
  </w:tbl>
  <w:p w:rsidR="007B32FF" w:rsidRDefault="007B32F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7B32FF">
      <w:tc>
        <w:tcPr>
          <w:tcW w:w="7167" w:type="dxa"/>
        </w:tcPr>
        <w:p w:rsidR="007B32FF" w:rsidRDefault="007B32FF">
          <w:pPr>
            <w:pStyle w:val="HeaderLiteOdd"/>
          </w:pPr>
          <w:r>
            <w:t>Note</w:t>
          </w:r>
        </w:p>
      </w:tc>
    </w:tr>
    <w:tr w:rsidR="007B32FF">
      <w:tc>
        <w:tcPr>
          <w:tcW w:w="7167" w:type="dxa"/>
        </w:tcPr>
        <w:p w:rsidR="007B32FF" w:rsidRDefault="007B32FF">
          <w:pPr>
            <w:pStyle w:val="HeaderLiteOdd"/>
          </w:pPr>
        </w:p>
      </w:tc>
    </w:tr>
    <w:tr w:rsidR="007B32FF">
      <w:tc>
        <w:tcPr>
          <w:tcW w:w="7167" w:type="dxa"/>
          <w:tcBorders>
            <w:bottom w:val="single" w:sz="4" w:space="0" w:color="auto"/>
          </w:tcBorders>
          <w:shd w:val="clear" w:color="auto" w:fill="auto"/>
        </w:tcPr>
        <w:p w:rsidR="007B32FF" w:rsidRDefault="007B32FF">
          <w:pPr>
            <w:pStyle w:val="HeaderBoldOdd"/>
          </w:pPr>
        </w:p>
      </w:tc>
    </w:tr>
  </w:tbl>
  <w:p w:rsidR="007B32FF" w:rsidRDefault="007B32F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31"/>
      <w:gridCol w:w="5636"/>
    </w:tblGrid>
    <w:tr w:rsidR="007B32FF">
      <w:tc>
        <w:tcPr>
          <w:tcW w:w="1531" w:type="dxa"/>
        </w:tcPr>
        <w:p w:rsidR="007B32FF" w:rsidRDefault="007B32FF" w:rsidP="004B0996">
          <w:pPr>
            <w:pStyle w:val="HeaderLiteEven"/>
          </w:pPr>
        </w:p>
      </w:tc>
      <w:tc>
        <w:tcPr>
          <w:tcW w:w="5636" w:type="dxa"/>
        </w:tcPr>
        <w:p w:rsidR="007B32FF" w:rsidRDefault="007B32FF" w:rsidP="004B0996">
          <w:pPr>
            <w:pStyle w:val="HeaderLiteEven"/>
          </w:pPr>
        </w:p>
      </w:tc>
    </w:tr>
    <w:tr w:rsidR="007B32FF">
      <w:tc>
        <w:tcPr>
          <w:tcW w:w="1531" w:type="dxa"/>
        </w:tcPr>
        <w:p w:rsidR="007B32FF" w:rsidRDefault="007B32FF" w:rsidP="004B0996">
          <w:pPr>
            <w:pStyle w:val="HeaderLiteEven"/>
          </w:pPr>
        </w:p>
      </w:tc>
      <w:tc>
        <w:tcPr>
          <w:tcW w:w="5636" w:type="dxa"/>
        </w:tcPr>
        <w:p w:rsidR="007B32FF" w:rsidRDefault="007B32FF" w:rsidP="004B0996">
          <w:pPr>
            <w:pStyle w:val="HeaderLiteEven"/>
          </w:pPr>
        </w:p>
      </w:tc>
    </w:tr>
    <w:tr w:rsidR="007B32FF">
      <w:tc>
        <w:tcPr>
          <w:tcW w:w="1531" w:type="dxa"/>
        </w:tcPr>
        <w:p w:rsidR="007B32FF" w:rsidRDefault="007B32FF" w:rsidP="004B0996">
          <w:pPr>
            <w:pStyle w:val="HeaderBoldEven"/>
          </w:pPr>
        </w:p>
      </w:tc>
      <w:tc>
        <w:tcPr>
          <w:tcW w:w="5636" w:type="dxa"/>
        </w:tcPr>
        <w:p w:rsidR="007B32FF" w:rsidRDefault="007B32FF" w:rsidP="004B0996">
          <w:pPr>
            <w:pStyle w:val="HeaderBoldEven"/>
          </w:pPr>
        </w:p>
      </w:tc>
    </w:tr>
  </w:tbl>
  <w:p w:rsidR="007B32FF" w:rsidRDefault="007B32F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5636"/>
      <w:gridCol w:w="1531"/>
    </w:tblGrid>
    <w:tr w:rsidR="007B32FF">
      <w:tc>
        <w:tcPr>
          <w:tcW w:w="1531" w:type="dxa"/>
        </w:tcPr>
        <w:p w:rsidR="007B32FF" w:rsidRDefault="007B32FF">
          <w:pPr>
            <w:pStyle w:val="HeaderLiteOdd"/>
          </w:pPr>
        </w:p>
      </w:tc>
      <w:tc>
        <w:tcPr>
          <w:tcW w:w="1531" w:type="dxa"/>
        </w:tcPr>
        <w:p w:rsidR="007B32FF" w:rsidRDefault="007B32FF">
          <w:pPr>
            <w:pStyle w:val="HeaderLiteOdd"/>
          </w:pPr>
        </w:p>
      </w:tc>
    </w:tr>
    <w:tr w:rsidR="007B32FF">
      <w:tc>
        <w:tcPr>
          <w:tcW w:w="1531" w:type="dxa"/>
        </w:tcPr>
        <w:p w:rsidR="007B32FF" w:rsidRDefault="007B32FF">
          <w:pPr>
            <w:pStyle w:val="HeaderLiteOdd"/>
          </w:pPr>
        </w:p>
      </w:tc>
      <w:tc>
        <w:tcPr>
          <w:tcW w:w="1531" w:type="dxa"/>
        </w:tcPr>
        <w:p w:rsidR="007B32FF" w:rsidRDefault="007B32FF">
          <w:pPr>
            <w:pStyle w:val="HeaderLiteOdd"/>
          </w:pPr>
        </w:p>
      </w:tc>
    </w:tr>
    <w:tr w:rsidR="007B32FF">
      <w:tc>
        <w:tcPr>
          <w:tcW w:w="5636" w:type="dxa"/>
          <w:tcBorders>
            <w:bottom w:val="single" w:sz="4" w:space="0" w:color="auto"/>
          </w:tcBorders>
        </w:tcPr>
        <w:p w:rsidR="007B32FF" w:rsidRDefault="007B32FF">
          <w:pPr>
            <w:pStyle w:val="HeaderBoldOdd"/>
          </w:pPr>
        </w:p>
      </w:tc>
      <w:tc>
        <w:tcPr>
          <w:tcW w:w="1531" w:type="dxa"/>
          <w:tcBorders>
            <w:bottom w:val="single" w:sz="4" w:space="0" w:color="auto"/>
          </w:tcBorders>
        </w:tcPr>
        <w:p w:rsidR="007B32FF" w:rsidRDefault="007B32FF">
          <w:pPr>
            <w:pStyle w:val="HeaderBoldOdd"/>
          </w:pPr>
        </w:p>
      </w:tc>
    </w:tr>
  </w:tbl>
  <w:p w:rsidR="007B32FF" w:rsidRDefault="007B3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7B32FF">
      <w:tc>
        <w:tcPr>
          <w:tcW w:w="5636" w:type="dxa"/>
          <w:vAlign w:val="bottom"/>
        </w:tcPr>
        <w:p w:rsidR="007B32FF" w:rsidRDefault="007B32FF">
          <w:pPr>
            <w:pStyle w:val="HeaderLiteOdd"/>
          </w:pPr>
        </w:p>
      </w:tc>
      <w:tc>
        <w:tcPr>
          <w:tcW w:w="1531" w:type="dxa"/>
        </w:tcPr>
        <w:p w:rsidR="007B32FF" w:rsidRDefault="007B32FF">
          <w:pPr>
            <w:pStyle w:val="HeaderLiteOdd"/>
          </w:pPr>
        </w:p>
      </w:tc>
    </w:tr>
    <w:tr w:rsidR="007B32FF">
      <w:tc>
        <w:tcPr>
          <w:tcW w:w="5636" w:type="dxa"/>
          <w:vAlign w:val="bottom"/>
        </w:tcPr>
        <w:p w:rsidR="007B32FF" w:rsidRDefault="007B32FF">
          <w:pPr>
            <w:pStyle w:val="HeaderLiteOdd"/>
          </w:pPr>
        </w:p>
      </w:tc>
      <w:tc>
        <w:tcPr>
          <w:tcW w:w="1531" w:type="dxa"/>
        </w:tcPr>
        <w:p w:rsidR="007B32FF" w:rsidRDefault="007B32FF">
          <w:pPr>
            <w:pStyle w:val="HeaderLiteOdd"/>
          </w:pPr>
        </w:p>
      </w:tc>
    </w:tr>
    <w:tr w:rsidR="007B32FF">
      <w:tc>
        <w:tcPr>
          <w:tcW w:w="5636" w:type="dxa"/>
          <w:gridSpan w:val="2"/>
          <w:tcBorders>
            <w:bottom w:val="single" w:sz="4" w:space="0" w:color="auto"/>
          </w:tcBorders>
          <w:shd w:val="clear" w:color="auto" w:fill="auto"/>
        </w:tcPr>
        <w:p w:rsidR="007B32FF" w:rsidRDefault="007B32FF">
          <w:pPr>
            <w:pStyle w:val="HeaderBoldOdd"/>
          </w:pPr>
        </w:p>
      </w:tc>
    </w:tr>
  </w:tbl>
  <w:p w:rsidR="007B32FF" w:rsidRDefault="007B3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7B32FF">
      <w:tc>
        <w:tcPr>
          <w:tcW w:w="1531" w:type="dxa"/>
        </w:tcPr>
        <w:p w:rsidR="007B32FF" w:rsidRDefault="007B32FF">
          <w:pPr>
            <w:pStyle w:val="HeaderLiteEven"/>
          </w:pPr>
        </w:p>
      </w:tc>
      <w:tc>
        <w:tcPr>
          <w:tcW w:w="5636" w:type="dxa"/>
          <w:vAlign w:val="bottom"/>
        </w:tcPr>
        <w:p w:rsidR="007B32FF" w:rsidRDefault="007B32FF">
          <w:pPr>
            <w:pStyle w:val="HeaderLiteEven"/>
          </w:pPr>
        </w:p>
      </w:tc>
    </w:tr>
    <w:tr w:rsidR="007B32FF">
      <w:tc>
        <w:tcPr>
          <w:tcW w:w="1531" w:type="dxa"/>
        </w:tcPr>
        <w:p w:rsidR="007B32FF" w:rsidRDefault="007B32FF">
          <w:pPr>
            <w:pStyle w:val="HeaderLiteEven"/>
          </w:pPr>
        </w:p>
      </w:tc>
      <w:tc>
        <w:tcPr>
          <w:tcW w:w="5636" w:type="dxa"/>
          <w:vAlign w:val="bottom"/>
        </w:tcPr>
        <w:p w:rsidR="007B32FF" w:rsidRDefault="007B32FF">
          <w:pPr>
            <w:pStyle w:val="HeaderLiteEven"/>
          </w:pPr>
        </w:p>
      </w:tc>
    </w:tr>
    <w:tr w:rsidR="007B32FF">
      <w:tc>
        <w:tcPr>
          <w:tcW w:w="7167" w:type="dxa"/>
          <w:gridSpan w:val="2"/>
          <w:tcBorders>
            <w:bottom w:val="single" w:sz="4" w:space="0" w:color="auto"/>
          </w:tcBorders>
          <w:shd w:val="clear" w:color="auto" w:fill="auto"/>
        </w:tcPr>
        <w:p w:rsidR="007B32FF" w:rsidRPr="0074131F" w:rsidRDefault="007B32FF" w:rsidP="00D46F13">
          <w:pPr>
            <w:pStyle w:val="HeaderBoldEven"/>
          </w:pPr>
          <w:r>
            <w:t xml:space="preserve">Section </w:t>
          </w:r>
          <w:r w:rsidRPr="0074131F">
            <w:fldChar w:fldCharType="begin"/>
          </w:r>
          <w:r w:rsidRPr="0074131F">
            <w:instrText xml:space="preserve"> If </w:instrText>
          </w:r>
          <w:fldSimple w:instr=" STYLEREF CharSectnoAm \*Charformat ">
            <w:r w:rsidR="00C06574">
              <w:rPr>
                <w:noProof/>
              </w:rPr>
              <w:instrText>1</w:instrText>
            </w:r>
          </w:fldSimple>
          <w:r w:rsidRPr="0074131F">
            <w:instrText xml:space="preserve"> &lt;&gt; "Error*" </w:instrText>
          </w:r>
          <w:fldSimple w:instr=" STYLEREF CharSectnoAm \*Charformat ">
            <w:r w:rsidR="00C06574">
              <w:rPr>
                <w:noProof/>
              </w:rPr>
              <w:instrText>1</w:instrText>
            </w:r>
          </w:fldSimple>
          <w:r w:rsidRPr="0074131F">
            <w:instrText xml:space="preserve"> </w:instrText>
          </w:r>
          <w:r w:rsidRPr="0074131F">
            <w:fldChar w:fldCharType="separate"/>
          </w:r>
          <w:r w:rsidR="00C06574">
            <w:rPr>
              <w:noProof/>
            </w:rPr>
            <w:t>1</w:t>
          </w:r>
          <w:r w:rsidRPr="0074131F">
            <w:fldChar w:fldCharType="end"/>
          </w:r>
        </w:p>
      </w:tc>
    </w:tr>
  </w:tbl>
  <w:p w:rsidR="007B32FF" w:rsidRDefault="007B32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7B32FF">
      <w:tc>
        <w:tcPr>
          <w:tcW w:w="5636" w:type="dxa"/>
          <w:vAlign w:val="bottom"/>
        </w:tcPr>
        <w:p w:rsidR="007B32FF" w:rsidRDefault="007B32FF">
          <w:pPr>
            <w:pStyle w:val="HeaderLiteOdd"/>
          </w:pPr>
        </w:p>
      </w:tc>
      <w:tc>
        <w:tcPr>
          <w:tcW w:w="1531" w:type="dxa"/>
        </w:tcPr>
        <w:p w:rsidR="007B32FF" w:rsidRDefault="007B32FF">
          <w:pPr>
            <w:pStyle w:val="HeaderLiteOdd"/>
          </w:pPr>
        </w:p>
      </w:tc>
    </w:tr>
    <w:tr w:rsidR="007B32FF">
      <w:tc>
        <w:tcPr>
          <w:tcW w:w="5636" w:type="dxa"/>
          <w:vAlign w:val="bottom"/>
        </w:tcPr>
        <w:p w:rsidR="007B32FF" w:rsidRDefault="007B32FF">
          <w:pPr>
            <w:pStyle w:val="HeaderLiteOdd"/>
          </w:pPr>
        </w:p>
      </w:tc>
      <w:tc>
        <w:tcPr>
          <w:tcW w:w="1531" w:type="dxa"/>
        </w:tcPr>
        <w:p w:rsidR="007B32FF" w:rsidRDefault="007B32FF">
          <w:pPr>
            <w:pStyle w:val="HeaderLiteOdd"/>
          </w:pPr>
        </w:p>
      </w:tc>
    </w:tr>
    <w:tr w:rsidR="007B32FF">
      <w:tc>
        <w:tcPr>
          <w:tcW w:w="7167" w:type="dxa"/>
          <w:gridSpan w:val="2"/>
          <w:tcBorders>
            <w:bottom w:val="single" w:sz="4" w:space="0" w:color="auto"/>
          </w:tcBorders>
          <w:shd w:val="clear" w:color="auto" w:fill="auto"/>
        </w:tcPr>
        <w:p w:rsidR="007B32FF" w:rsidRPr="0074131F" w:rsidRDefault="007B32FF">
          <w:pPr>
            <w:pStyle w:val="HeaderBoldOdd"/>
          </w:pPr>
          <w:r>
            <w:t xml:space="preserve">Section </w:t>
          </w:r>
          <w:r w:rsidRPr="0074131F">
            <w:fldChar w:fldCharType="begin"/>
          </w:r>
          <w:r w:rsidRPr="0074131F">
            <w:instrText xml:space="preserve"> If </w:instrText>
          </w:r>
          <w:fldSimple w:instr=" STYLEREF CharSectnoAm \*Charformat \l ">
            <w:r>
              <w:rPr>
                <w:noProof/>
              </w:rPr>
              <w:instrText>1</w:instrText>
            </w:r>
          </w:fldSimple>
          <w:r w:rsidRPr="0074131F">
            <w:instrText xml:space="preserve"> &lt;&gt; "Error*" </w:instrText>
          </w:r>
          <w:fldSimple w:instr=" STYLEREF CharSectnoAm \*Charformat \l ">
            <w:r>
              <w:rPr>
                <w:noProof/>
              </w:rPr>
              <w:instrText>1</w:instrText>
            </w:r>
          </w:fldSimple>
          <w:r w:rsidRPr="0074131F">
            <w:instrText xml:space="preserve"> </w:instrText>
          </w:r>
          <w:r w:rsidRPr="0074131F">
            <w:fldChar w:fldCharType="separate"/>
          </w:r>
          <w:r>
            <w:rPr>
              <w:noProof/>
            </w:rPr>
            <w:t>1</w:t>
          </w:r>
          <w:r w:rsidRPr="0074131F">
            <w:fldChar w:fldCharType="end"/>
          </w:r>
        </w:p>
      </w:tc>
    </w:tr>
  </w:tbl>
  <w:p w:rsidR="007B32FF" w:rsidRDefault="007B32F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7B32FF">
      <w:tc>
        <w:tcPr>
          <w:tcW w:w="1531" w:type="dxa"/>
        </w:tcPr>
        <w:p w:rsidR="007B32FF" w:rsidRDefault="007B32FF">
          <w:pPr>
            <w:pStyle w:val="HeaderLiteEven"/>
          </w:pPr>
          <w:r>
            <w:fldChar w:fldCharType="begin"/>
          </w:r>
          <w:r>
            <w:instrText xml:space="preserve"> If </w:instrText>
          </w:r>
          <w:fldSimple w:instr=" STYLEREF CharAmSchNo \*Charformat ">
            <w:r w:rsidR="00C06574">
              <w:rPr>
                <w:noProof/>
              </w:rPr>
              <w:instrText>Schedule 1</w:instrText>
            </w:r>
          </w:fldSimple>
          <w:r>
            <w:instrText xml:space="preserve"> &lt;&gt; "Error*" </w:instrText>
          </w:r>
          <w:fldSimple w:instr=" STYLEREF CharAmSchNo \*Charformat ">
            <w:r w:rsidR="00C06574">
              <w:rPr>
                <w:noProof/>
              </w:rPr>
              <w:instrText>Schedule 1</w:instrText>
            </w:r>
          </w:fldSimple>
          <w:r>
            <w:instrText xml:space="preserve"> </w:instrText>
          </w:r>
          <w:r>
            <w:fldChar w:fldCharType="separate"/>
          </w:r>
          <w:r w:rsidR="00C06574">
            <w:rPr>
              <w:noProof/>
            </w:rPr>
            <w:t>Schedule 1</w:t>
          </w:r>
          <w:r>
            <w:fldChar w:fldCharType="end"/>
          </w:r>
        </w:p>
      </w:tc>
      <w:tc>
        <w:tcPr>
          <w:tcW w:w="5636" w:type="dxa"/>
          <w:vAlign w:val="bottom"/>
        </w:tcPr>
        <w:p w:rsidR="007B32FF" w:rsidRDefault="007B32FF">
          <w:pPr>
            <w:pStyle w:val="HeaderLiteEven"/>
          </w:pPr>
          <w:r>
            <w:fldChar w:fldCharType="begin"/>
          </w:r>
          <w:r>
            <w:instrText xml:space="preserve"> If </w:instrText>
          </w:r>
          <w:fldSimple w:instr=" STYLEREF CharAmSchText \*Charformat ">
            <w:r w:rsidR="00C06574">
              <w:rPr>
                <w:noProof/>
              </w:rPr>
              <w:instrText>Amendments</w:instrText>
            </w:r>
          </w:fldSimple>
          <w:r>
            <w:instrText xml:space="preserve"> &lt;&gt; "Error*" </w:instrText>
          </w:r>
          <w:fldSimple w:instr=" STYLEREF CharAmSchText \*Charformat ">
            <w:r w:rsidR="00C06574">
              <w:rPr>
                <w:noProof/>
              </w:rPr>
              <w:instrText>Amendments</w:instrText>
            </w:r>
          </w:fldSimple>
          <w:r>
            <w:instrText xml:space="preserve"> </w:instrText>
          </w:r>
          <w:r>
            <w:fldChar w:fldCharType="separate"/>
          </w:r>
          <w:r w:rsidR="00C06574">
            <w:rPr>
              <w:noProof/>
            </w:rPr>
            <w:t>Amendments</w:t>
          </w:r>
          <w:r>
            <w:fldChar w:fldCharType="end"/>
          </w:r>
        </w:p>
      </w:tc>
    </w:tr>
    <w:tr w:rsidR="007B32FF">
      <w:tc>
        <w:tcPr>
          <w:tcW w:w="1531" w:type="dxa"/>
        </w:tcPr>
        <w:p w:rsidR="007B32FF" w:rsidRDefault="007B32FF">
          <w:pPr>
            <w:pStyle w:val="HeaderLiteEven"/>
          </w:pPr>
        </w:p>
      </w:tc>
      <w:tc>
        <w:tcPr>
          <w:tcW w:w="5636" w:type="dxa"/>
          <w:vAlign w:val="bottom"/>
        </w:tcPr>
        <w:p w:rsidR="007B32FF" w:rsidRDefault="007B32FF">
          <w:pPr>
            <w:pStyle w:val="HeaderLiteEven"/>
          </w:pPr>
        </w:p>
      </w:tc>
    </w:tr>
    <w:tr w:rsidR="007B32FF">
      <w:tc>
        <w:tcPr>
          <w:tcW w:w="7167" w:type="dxa"/>
          <w:gridSpan w:val="2"/>
          <w:tcBorders>
            <w:bottom w:val="single" w:sz="4" w:space="0" w:color="auto"/>
          </w:tcBorders>
          <w:shd w:val="clear" w:color="auto" w:fill="auto"/>
        </w:tcPr>
        <w:p w:rsidR="007B32FF" w:rsidRDefault="007B32FF" w:rsidP="00D46F13">
          <w:pPr>
            <w:pStyle w:val="HeaderBoldEven"/>
          </w:pPr>
        </w:p>
      </w:tc>
    </w:tr>
  </w:tbl>
  <w:p w:rsidR="007B32FF" w:rsidRDefault="007B32F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7B32FF">
      <w:tc>
        <w:tcPr>
          <w:tcW w:w="5636" w:type="dxa"/>
          <w:vAlign w:val="bottom"/>
        </w:tcPr>
        <w:p w:rsidR="007B32FF" w:rsidRDefault="007B32FF">
          <w:pPr>
            <w:pStyle w:val="HeaderLiteOdd"/>
          </w:pPr>
          <w:r>
            <w:fldChar w:fldCharType="begin"/>
          </w:r>
          <w:r>
            <w:instrText xml:space="preserve"> If </w:instrText>
          </w:r>
          <w:fldSimple w:instr=" STYLEREF CharAmSchText \*Charformat \l ">
            <w:r w:rsidR="00C06574">
              <w:rPr>
                <w:noProof/>
              </w:rPr>
              <w:instrText>Amendments</w:instrText>
            </w:r>
          </w:fldSimple>
          <w:r>
            <w:instrText xml:space="preserve"> &lt;&gt; "Error*" </w:instrText>
          </w:r>
          <w:fldSimple w:instr=" STYLEREF CharAmSchText \*Charformat \l ">
            <w:r w:rsidR="00C06574">
              <w:rPr>
                <w:noProof/>
              </w:rPr>
              <w:instrText>Amendments</w:instrText>
            </w:r>
          </w:fldSimple>
          <w:r>
            <w:instrText xml:space="preserve"> </w:instrText>
          </w:r>
          <w:r>
            <w:fldChar w:fldCharType="separate"/>
          </w:r>
          <w:r w:rsidR="00C06574">
            <w:rPr>
              <w:noProof/>
            </w:rPr>
            <w:t>Amendments</w:t>
          </w:r>
          <w:r>
            <w:fldChar w:fldCharType="end"/>
          </w:r>
        </w:p>
      </w:tc>
      <w:tc>
        <w:tcPr>
          <w:tcW w:w="1531" w:type="dxa"/>
        </w:tcPr>
        <w:p w:rsidR="007B32FF" w:rsidRDefault="007B32FF">
          <w:pPr>
            <w:pStyle w:val="HeaderLiteOdd"/>
          </w:pPr>
          <w:r>
            <w:fldChar w:fldCharType="begin"/>
          </w:r>
          <w:r>
            <w:instrText xml:space="preserve"> If </w:instrText>
          </w:r>
          <w:fldSimple w:instr=" STYLEREF CharAmSchNo \*Charformat \l ">
            <w:r w:rsidR="00C06574">
              <w:rPr>
                <w:noProof/>
              </w:rPr>
              <w:instrText>Schedule 1</w:instrText>
            </w:r>
          </w:fldSimple>
          <w:r>
            <w:instrText xml:space="preserve"> &lt;&gt; "Error*" </w:instrText>
          </w:r>
          <w:fldSimple w:instr=" STYLEREF CharAmSchNo \*Charformat \l ">
            <w:r w:rsidR="00C06574">
              <w:rPr>
                <w:noProof/>
              </w:rPr>
              <w:instrText>Schedule 1</w:instrText>
            </w:r>
          </w:fldSimple>
          <w:r>
            <w:instrText xml:space="preserve"> </w:instrText>
          </w:r>
          <w:r>
            <w:fldChar w:fldCharType="separate"/>
          </w:r>
          <w:r w:rsidR="00C06574">
            <w:rPr>
              <w:noProof/>
            </w:rPr>
            <w:t>Schedule 1</w:t>
          </w:r>
          <w:r>
            <w:fldChar w:fldCharType="end"/>
          </w:r>
        </w:p>
      </w:tc>
    </w:tr>
    <w:tr w:rsidR="007B32FF">
      <w:tc>
        <w:tcPr>
          <w:tcW w:w="5636" w:type="dxa"/>
          <w:vAlign w:val="bottom"/>
        </w:tcPr>
        <w:p w:rsidR="007B32FF" w:rsidRDefault="007B32FF">
          <w:pPr>
            <w:pStyle w:val="HeaderLiteOdd"/>
          </w:pPr>
        </w:p>
      </w:tc>
      <w:tc>
        <w:tcPr>
          <w:tcW w:w="1531" w:type="dxa"/>
        </w:tcPr>
        <w:p w:rsidR="007B32FF" w:rsidRDefault="007B32FF">
          <w:pPr>
            <w:pStyle w:val="HeaderLiteOdd"/>
          </w:pPr>
        </w:p>
      </w:tc>
    </w:tr>
    <w:tr w:rsidR="007B32FF">
      <w:tc>
        <w:tcPr>
          <w:tcW w:w="7167" w:type="dxa"/>
          <w:gridSpan w:val="2"/>
          <w:tcBorders>
            <w:bottom w:val="single" w:sz="4" w:space="0" w:color="auto"/>
          </w:tcBorders>
          <w:shd w:val="clear" w:color="auto" w:fill="auto"/>
        </w:tcPr>
        <w:p w:rsidR="007B32FF" w:rsidRDefault="007B32FF" w:rsidP="00D46F13">
          <w:pPr>
            <w:pStyle w:val="HeaderBoldOdd"/>
          </w:pPr>
        </w:p>
      </w:tc>
    </w:tr>
  </w:tbl>
  <w:p w:rsidR="007B32FF" w:rsidRDefault="007B32F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F" w:rsidRDefault="007B32F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7B32FF">
      <w:tc>
        <w:tcPr>
          <w:tcW w:w="7167" w:type="dxa"/>
        </w:tcPr>
        <w:p w:rsidR="007B32FF" w:rsidRDefault="007B32FF">
          <w:pPr>
            <w:pStyle w:val="HeaderLiteEven"/>
          </w:pPr>
          <w:r>
            <w:t>Note</w:t>
          </w:r>
        </w:p>
      </w:tc>
    </w:tr>
    <w:tr w:rsidR="007B32FF">
      <w:tc>
        <w:tcPr>
          <w:tcW w:w="7167" w:type="dxa"/>
        </w:tcPr>
        <w:p w:rsidR="007B32FF" w:rsidRDefault="007B32FF">
          <w:pPr>
            <w:pStyle w:val="HeaderLiteEven"/>
          </w:pPr>
        </w:p>
      </w:tc>
    </w:tr>
    <w:tr w:rsidR="007B32FF">
      <w:tc>
        <w:tcPr>
          <w:tcW w:w="7167" w:type="dxa"/>
          <w:tcBorders>
            <w:bottom w:val="single" w:sz="4" w:space="0" w:color="auto"/>
          </w:tcBorders>
          <w:shd w:val="clear" w:color="auto" w:fill="auto"/>
        </w:tcPr>
        <w:p w:rsidR="007B32FF" w:rsidRDefault="007B32FF">
          <w:pPr>
            <w:pStyle w:val="HeaderBoldEven"/>
          </w:pPr>
        </w:p>
      </w:tc>
    </w:tr>
  </w:tbl>
  <w:p w:rsidR="007B32FF" w:rsidRDefault="007B32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activeWritingStyle w:appName="MSWord" w:lang="en-AU" w:vendorID="64" w:dllVersion="131078" w:nlCheck="1" w:checkStyle="1"/>
  <w:activeWritingStyle w:appName="MSWord" w:lang="en-US" w:vendorID="64" w:dllVersion="131078" w:nlCheck="1" w:checkStyle="1"/>
  <w:proofState w:spelling="clean"/>
  <w:stylePaneFormatFilter w:val="0004"/>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526"/>
    <w:rsid w:val="00002328"/>
    <w:rsid w:val="000047FD"/>
    <w:rsid w:val="000056EE"/>
    <w:rsid w:val="00010203"/>
    <w:rsid w:val="00012A4E"/>
    <w:rsid w:val="00013A38"/>
    <w:rsid w:val="0001739E"/>
    <w:rsid w:val="00020180"/>
    <w:rsid w:val="00023FD2"/>
    <w:rsid w:val="0003434D"/>
    <w:rsid w:val="0003498B"/>
    <w:rsid w:val="0004081D"/>
    <w:rsid w:val="000472C2"/>
    <w:rsid w:val="000510B9"/>
    <w:rsid w:val="00051C9B"/>
    <w:rsid w:val="000551A3"/>
    <w:rsid w:val="0005541A"/>
    <w:rsid w:val="00055E25"/>
    <w:rsid w:val="00065A0E"/>
    <w:rsid w:val="0006722F"/>
    <w:rsid w:val="00071791"/>
    <w:rsid w:val="000721B0"/>
    <w:rsid w:val="000753EE"/>
    <w:rsid w:val="00075B3D"/>
    <w:rsid w:val="00076B35"/>
    <w:rsid w:val="00085877"/>
    <w:rsid w:val="00086090"/>
    <w:rsid w:val="00086E1D"/>
    <w:rsid w:val="00092802"/>
    <w:rsid w:val="000946CE"/>
    <w:rsid w:val="00095CC4"/>
    <w:rsid w:val="000A3C52"/>
    <w:rsid w:val="000A3E8D"/>
    <w:rsid w:val="000A67DF"/>
    <w:rsid w:val="000A6C3E"/>
    <w:rsid w:val="000B0A20"/>
    <w:rsid w:val="000B130C"/>
    <w:rsid w:val="000B26C3"/>
    <w:rsid w:val="000B52F3"/>
    <w:rsid w:val="000B68A5"/>
    <w:rsid w:val="000B77FB"/>
    <w:rsid w:val="000C2AB1"/>
    <w:rsid w:val="000C56FE"/>
    <w:rsid w:val="000C78B5"/>
    <w:rsid w:val="000D112D"/>
    <w:rsid w:val="000D11F7"/>
    <w:rsid w:val="000D180C"/>
    <w:rsid w:val="000D363E"/>
    <w:rsid w:val="000D7167"/>
    <w:rsid w:val="000D736B"/>
    <w:rsid w:val="000E081D"/>
    <w:rsid w:val="000E470D"/>
    <w:rsid w:val="000F140F"/>
    <w:rsid w:val="000F3758"/>
    <w:rsid w:val="00102347"/>
    <w:rsid w:val="00110F98"/>
    <w:rsid w:val="0011161E"/>
    <w:rsid w:val="0011172E"/>
    <w:rsid w:val="00111E48"/>
    <w:rsid w:val="0011314E"/>
    <w:rsid w:val="00114286"/>
    <w:rsid w:val="00117290"/>
    <w:rsid w:val="00121B18"/>
    <w:rsid w:val="00122CA1"/>
    <w:rsid w:val="0012560F"/>
    <w:rsid w:val="00126D00"/>
    <w:rsid w:val="00133419"/>
    <w:rsid w:val="00134204"/>
    <w:rsid w:val="001363F5"/>
    <w:rsid w:val="00136F61"/>
    <w:rsid w:val="00137EF4"/>
    <w:rsid w:val="00145C33"/>
    <w:rsid w:val="0014660D"/>
    <w:rsid w:val="001509A9"/>
    <w:rsid w:val="001510F9"/>
    <w:rsid w:val="00152824"/>
    <w:rsid w:val="00153593"/>
    <w:rsid w:val="001544DD"/>
    <w:rsid w:val="00156A5A"/>
    <w:rsid w:val="00157E82"/>
    <w:rsid w:val="001654F3"/>
    <w:rsid w:val="0016552E"/>
    <w:rsid w:val="001661B3"/>
    <w:rsid w:val="00171A0A"/>
    <w:rsid w:val="00171E59"/>
    <w:rsid w:val="00173338"/>
    <w:rsid w:val="0017420C"/>
    <w:rsid w:val="00176457"/>
    <w:rsid w:val="0017669E"/>
    <w:rsid w:val="00176BCE"/>
    <w:rsid w:val="00180CD3"/>
    <w:rsid w:val="001840EA"/>
    <w:rsid w:val="00190D22"/>
    <w:rsid w:val="00191B57"/>
    <w:rsid w:val="001A062E"/>
    <w:rsid w:val="001A1402"/>
    <w:rsid w:val="001A25BD"/>
    <w:rsid w:val="001A2921"/>
    <w:rsid w:val="001A2B82"/>
    <w:rsid w:val="001A5990"/>
    <w:rsid w:val="001A5E7A"/>
    <w:rsid w:val="001A745A"/>
    <w:rsid w:val="001B4168"/>
    <w:rsid w:val="001B680B"/>
    <w:rsid w:val="001B750D"/>
    <w:rsid w:val="001C2D2D"/>
    <w:rsid w:val="001C48B6"/>
    <w:rsid w:val="001C52FA"/>
    <w:rsid w:val="001C6C78"/>
    <w:rsid w:val="001C6E23"/>
    <w:rsid w:val="001D1730"/>
    <w:rsid w:val="001D49E7"/>
    <w:rsid w:val="001D5BA4"/>
    <w:rsid w:val="001D7DD2"/>
    <w:rsid w:val="001E1FF9"/>
    <w:rsid w:val="001E551F"/>
    <w:rsid w:val="001F0F35"/>
    <w:rsid w:val="001F1819"/>
    <w:rsid w:val="001F204C"/>
    <w:rsid w:val="001F24CF"/>
    <w:rsid w:val="001F3D0A"/>
    <w:rsid w:val="0020253A"/>
    <w:rsid w:val="0020488A"/>
    <w:rsid w:val="0020650F"/>
    <w:rsid w:val="002125DA"/>
    <w:rsid w:val="00220EDA"/>
    <w:rsid w:val="00222DA1"/>
    <w:rsid w:val="00223A7F"/>
    <w:rsid w:val="002250FB"/>
    <w:rsid w:val="002271DC"/>
    <w:rsid w:val="00230352"/>
    <w:rsid w:val="00236609"/>
    <w:rsid w:val="00240CD1"/>
    <w:rsid w:val="00253EE7"/>
    <w:rsid w:val="00254B2F"/>
    <w:rsid w:val="00254C12"/>
    <w:rsid w:val="00260641"/>
    <w:rsid w:val="00262431"/>
    <w:rsid w:val="00265E15"/>
    <w:rsid w:val="00265ED0"/>
    <w:rsid w:val="002673BD"/>
    <w:rsid w:val="00270826"/>
    <w:rsid w:val="00271006"/>
    <w:rsid w:val="0027106F"/>
    <w:rsid w:val="002757D6"/>
    <w:rsid w:val="002870C2"/>
    <w:rsid w:val="002937F9"/>
    <w:rsid w:val="00293C63"/>
    <w:rsid w:val="002957A9"/>
    <w:rsid w:val="00296435"/>
    <w:rsid w:val="0029646C"/>
    <w:rsid w:val="00296E69"/>
    <w:rsid w:val="002A57A4"/>
    <w:rsid w:val="002B2A9A"/>
    <w:rsid w:val="002B594A"/>
    <w:rsid w:val="002C0290"/>
    <w:rsid w:val="002C0E89"/>
    <w:rsid w:val="002C165D"/>
    <w:rsid w:val="002C42F1"/>
    <w:rsid w:val="002C77BC"/>
    <w:rsid w:val="002C79E4"/>
    <w:rsid w:val="002C7F8D"/>
    <w:rsid w:val="002D35D3"/>
    <w:rsid w:val="002D658C"/>
    <w:rsid w:val="002E4402"/>
    <w:rsid w:val="002E68AC"/>
    <w:rsid w:val="002F05DB"/>
    <w:rsid w:val="002F11AE"/>
    <w:rsid w:val="002F149C"/>
    <w:rsid w:val="002F7F66"/>
    <w:rsid w:val="00302D1D"/>
    <w:rsid w:val="00304F86"/>
    <w:rsid w:val="0030627F"/>
    <w:rsid w:val="00307011"/>
    <w:rsid w:val="00312BF2"/>
    <w:rsid w:val="003229AA"/>
    <w:rsid w:val="00323901"/>
    <w:rsid w:val="003242D2"/>
    <w:rsid w:val="00325C10"/>
    <w:rsid w:val="003269CD"/>
    <w:rsid w:val="00327AAB"/>
    <w:rsid w:val="0033106A"/>
    <w:rsid w:val="00331558"/>
    <w:rsid w:val="00332345"/>
    <w:rsid w:val="003328BD"/>
    <w:rsid w:val="003332AF"/>
    <w:rsid w:val="00336768"/>
    <w:rsid w:val="00336E26"/>
    <w:rsid w:val="003412DC"/>
    <w:rsid w:val="00343153"/>
    <w:rsid w:val="00343A1B"/>
    <w:rsid w:val="00343EA6"/>
    <w:rsid w:val="00347380"/>
    <w:rsid w:val="00347ABE"/>
    <w:rsid w:val="00351600"/>
    <w:rsid w:val="003526D3"/>
    <w:rsid w:val="003567D5"/>
    <w:rsid w:val="003570F6"/>
    <w:rsid w:val="00363909"/>
    <w:rsid w:val="00363C3E"/>
    <w:rsid w:val="0036497C"/>
    <w:rsid w:val="00364DB8"/>
    <w:rsid w:val="00365485"/>
    <w:rsid w:val="00365707"/>
    <w:rsid w:val="00366209"/>
    <w:rsid w:val="003722D5"/>
    <w:rsid w:val="00374DBE"/>
    <w:rsid w:val="00377C91"/>
    <w:rsid w:val="00386B45"/>
    <w:rsid w:val="0038715C"/>
    <w:rsid w:val="00390E65"/>
    <w:rsid w:val="00393A96"/>
    <w:rsid w:val="00395FAC"/>
    <w:rsid w:val="00396732"/>
    <w:rsid w:val="003A0C0D"/>
    <w:rsid w:val="003A271A"/>
    <w:rsid w:val="003A3291"/>
    <w:rsid w:val="003A358A"/>
    <w:rsid w:val="003A3951"/>
    <w:rsid w:val="003A4C15"/>
    <w:rsid w:val="003B55ED"/>
    <w:rsid w:val="003B5E9A"/>
    <w:rsid w:val="003B7600"/>
    <w:rsid w:val="003C1016"/>
    <w:rsid w:val="003C172E"/>
    <w:rsid w:val="003C41F2"/>
    <w:rsid w:val="003C6D45"/>
    <w:rsid w:val="003C700C"/>
    <w:rsid w:val="003D0A16"/>
    <w:rsid w:val="003D1F25"/>
    <w:rsid w:val="003D20DD"/>
    <w:rsid w:val="003D5B35"/>
    <w:rsid w:val="003E2134"/>
    <w:rsid w:val="003E5662"/>
    <w:rsid w:val="003E64C5"/>
    <w:rsid w:val="003E73D3"/>
    <w:rsid w:val="003F18D4"/>
    <w:rsid w:val="003F1A97"/>
    <w:rsid w:val="003F1AF9"/>
    <w:rsid w:val="003F54A6"/>
    <w:rsid w:val="00402E52"/>
    <w:rsid w:val="00403373"/>
    <w:rsid w:val="00403AE4"/>
    <w:rsid w:val="0040581C"/>
    <w:rsid w:val="00406A94"/>
    <w:rsid w:val="004070A9"/>
    <w:rsid w:val="00411455"/>
    <w:rsid w:val="004116BF"/>
    <w:rsid w:val="004120B2"/>
    <w:rsid w:val="00416A06"/>
    <w:rsid w:val="004207D7"/>
    <w:rsid w:val="00420E93"/>
    <w:rsid w:val="00421F32"/>
    <w:rsid w:val="00424431"/>
    <w:rsid w:val="0042496B"/>
    <w:rsid w:val="00425581"/>
    <w:rsid w:val="00427249"/>
    <w:rsid w:val="0043095B"/>
    <w:rsid w:val="00440DE0"/>
    <w:rsid w:val="00441257"/>
    <w:rsid w:val="00442444"/>
    <w:rsid w:val="004452EF"/>
    <w:rsid w:val="004454CF"/>
    <w:rsid w:val="0044728E"/>
    <w:rsid w:val="00447FF1"/>
    <w:rsid w:val="0045063A"/>
    <w:rsid w:val="00454526"/>
    <w:rsid w:val="00454D0B"/>
    <w:rsid w:val="00456454"/>
    <w:rsid w:val="00461A45"/>
    <w:rsid w:val="00471344"/>
    <w:rsid w:val="0047221D"/>
    <w:rsid w:val="0047227A"/>
    <w:rsid w:val="0047380B"/>
    <w:rsid w:val="004742DF"/>
    <w:rsid w:val="00477B83"/>
    <w:rsid w:val="00480BB9"/>
    <w:rsid w:val="004825F7"/>
    <w:rsid w:val="00482B0A"/>
    <w:rsid w:val="00487A4B"/>
    <w:rsid w:val="00492AF6"/>
    <w:rsid w:val="00495EBA"/>
    <w:rsid w:val="00495FD3"/>
    <w:rsid w:val="00497DA1"/>
    <w:rsid w:val="004A326F"/>
    <w:rsid w:val="004B088C"/>
    <w:rsid w:val="004B0996"/>
    <w:rsid w:val="004B1E60"/>
    <w:rsid w:val="004B3683"/>
    <w:rsid w:val="004B717C"/>
    <w:rsid w:val="004C0190"/>
    <w:rsid w:val="004C3A75"/>
    <w:rsid w:val="004C6D83"/>
    <w:rsid w:val="004D25B2"/>
    <w:rsid w:val="004D2CCB"/>
    <w:rsid w:val="004D460F"/>
    <w:rsid w:val="004E01BE"/>
    <w:rsid w:val="004E1500"/>
    <w:rsid w:val="004E3375"/>
    <w:rsid w:val="004E3516"/>
    <w:rsid w:val="004E6672"/>
    <w:rsid w:val="004E70BA"/>
    <w:rsid w:val="004F0A32"/>
    <w:rsid w:val="004F586F"/>
    <w:rsid w:val="004F6F63"/>
    <w:rsid w:val="005069EE"/>
    <w:rsid w:val="00507C08"/>
    <w:rsid w:val="00512C3B"/>
    <w:rsid w:val="0051543A"/>
    <w:rsid w:val="00517E9B"/>
    <w:rsid w:val="0052196C"/>
    <w:rsid w:val="00524BE1"/>
    <w:rsid w:val="00524C2B"/>
    <w:rsid w:val="0052732A"/>
    <w:rsid w:val="00527C53"/>
    <w:rsid w:val="00535BFA"/>
    <w:rsid w:val="00540B16"/>
    <w:rsid w:val="005413FA"/>
    <w:rsid w:val="005430FE"/>
    <w:rsid w:val="00553BBD"/>
    <w:rsid w:val="00553CCE"/>
    <w:rsid w:val="005547EB"/>
    <w:rsid w:val="005548F9"/>
    <w:rsid w:val="00555098"/>
    <w:rsid w:val="005559B3"/>
    <w:rsid w:val="0056024D"/>
    <w:rsid w:val="00560D28"/>
    <w:rsid w:val="00561460"/>
    <w:rsid w:val="00564001"/>
    <w:rsid w:val="0056559C"/>
    <w:rsid w:val="005665B2"/>
    <w:rsid w:val="00570B1A"/>
    <w:rsid w:val="00571FCD"/>
    <w:rsid w:val="005732A7"/>
    <w:rsid w:val="00574A09"/>
    <w:rsid w:val="00574CAE"/>
    <w:rsid w:val="00575107"/>
    <w:rsid w:val="00577475"/>
    <w:rsid w:val="00580E49"/>
    <w:rsid w:val="005818B9"/>
    <w:rsid w:val="00584A71"/>
    <w:rsid w:val="00585191"/>
    <w:rsid w:val="00586357"/>
    <w:rsid w:val="005867F2"/>
    <w:rsid w:val="00590B66"/>
    <w:rsid w:val="005914FF"/>
    <w:rsid w:val="00594F6A"/>
    <w:rsid w:val="00596B78"/>
    <w:rsid w:val="005A04A5"/>
    <w:rsid w:val="005A0F53"/>
    <w:rsid w:val="005A2A56"/>
    <w:rsid w:val="005A388A"/>
    <w:rsid w:val="005A5E49"/>
    <w:rsid w:val="005B19A9"/>
    <w:rsid w:val="005B2816"/>
    <w:rsid w:val="005B37FF"/>
    <w:rsid w:val="005C20BB"/>
    <w:rsid w:val="005C3553"/>
    <w:rsid w:val="005C5586"/>
    <w:rsid w:val="005C70B1"/>
    <w:rsid w:val="005C713B"/>
    <w:rsid w:val="005C7760"/>
    <w:rsid w:val="005C7BB8"/>
    <w:rsid w:val="005D40F1"/>
    <w:rsid w:val="005D491C"/>
    <w:rsid w:val="005D5651"/>
    <w:rsid w:val="005D68FA"/>
    <w:rsid w:val="005D6F22"/>
    <w:rsid w:val="005E3C9E"/>
    <w:rsid w:val="005E42DE"/>
    <w:rsid w:val="005E5309"/>
    <w:rsid w:val="005E5BF6"/>
    <w:rsid w:val="005E6D7C"/>
    <w:rsid w:val="005F17D7"/>
    <w:rsid w:val="005F5365"/>
    <w:rsid w:val="005F667E"/>
    <w:rsid w:val="0060499E"/>
    <w:rsid w:val="00606C7D"/>
    <w:rsid w:val="00610CB1"/>
    <w:rsid w:val="00612688"/>
    <w:rsid w:val="006133D2"/>
    <w:rsid w:val="0062109B"/>
    <w:rsid w:val="006228F8"/>
    <w:rsid w:val="00625EBE"/>
    <w:rsid w:val="00626972"/>
    <w:rsid w:val="00630C62"/>
    <w:rsid w:val="006334F8"/>
    <w:rsid w:val="00641CB9"/>
    <w:rsid w:val="00642014"/>
    <w:rsid w:val="00642C6F"/>
    <w:rsid w:val="0064304E"/>
    <w:rsid w:val="00645165"/>
    <w:rsid w:val="00645A49"/>
    <w:rsid w:val="00647421"/>
    <w:rsid w:val="006503AC"/>
    <w:rsid w:val="0065051F"/>
    <w:rsid w:val="00650604"/>
    <w:rsid w:val="00651A97"/>
    <w:rsid w:val="006548E6"/>
    <w:rsid w:val="00657009"/>
    <w:rsid w:val="00657047"/>
    <w:rsid w:val="0065794A"/>
    <w:rsid w:val="00666109"/>
    <w:rsid w:val="006671F5"/>
    <w:rsid w:val="00672003"/>
    <w:rsid w:val="00672979"/>
    <w:rsid w:val="0067431F"/>
    <w:rsid w:val="00675602"/>
    <w:rsid w:val="00675DB2"/>
    <w:rsid w:val="00680DF0"/>
    <w:rsid w:val="00686152"/>
    <w:rsid w:val="00686485"/>
    <w:rsid w:val="00691AD5"/>
    <w:rsid w:val="00696B3A"/>
    <w:rsid w:val="006A1BED"/>
    <w:rsid w:val="006A4638"/>
    <w:rsid w:val="006A4BA5"/>
    <w:rsid w:val="006B141F"/>
    <w:rsid w:val="006B28EE"/>
    <w:rsid w:val="006B3F9E"/>
    <w:rsid w:val="006B6FE0"/>
    <w:rsid w:val="006B7A9C"/>
    <w:rsid w:val="006C31CA"/>
    <w:rsid w:val="006C4BED"/>
    <w:rsid w:val="006C53D2"/>
    <w:rsid w:val="006C795D"/>
    <w:rsid w:val="006C7D3C"/>
    <w:rsid w:val="006D0603"/>
    <w:rsid w:val="006D18DE"/>
    <w:rsid w:val="006E23CD"/>
    <w:rsid w:val="006E6AF8"/>
    <w:rsid w:val="006F2504"/>
    <w:rsid w:val="006F4850"/>
    <w:rsid w:val="007014F3"/>
    <w:rsid w:val="0070264A"/>
    <w:rsid w:val="007037DD"/>
    <w:rsid w:val="00711719"/>
    <w:rsid w:val="00714984"/>
    <w:rsid w:val="00715B04"/>
    <w:rsid w:val="00717563"/>
    <w:rsid w:val="00725A68"/>
    <w:rsid w:val="00730AB3"/>
    <w:rsid w:val="00732425"/>
    <w:rsid w:val="00733D1E"/>
    <w:rsid w:val="00733ED9"/>
    <w:rsid w:val="0073521A"/>
    <w:rsid w:val="007352EF"/>
    <w:rsid w:val="00735B24"/>
    <w:rsid w:val="0073761F"/>
    <w:rsid w:val="0074131F"/>
    <w:rsid w:val="00741706"/>
    <w:rsid w:val="00742BE4"/>
    <w:rsid w:val="0074530F"/>
    <w:rsid w:val="007507CB"/>
    <w:rsid w:val="00750F54"/>
    <w:rsid w:val="00753E51"/>
    <w:rsid w:val="00755984"/>
    <w:rsid w:val="00755B7B"/>
    <w:rsid w:val="007576E3"/>
    <w:rsid w:val="00757D9D"/>
    <w:rsid w:val="007600AC"/>
    <w:rsid w:val="00761E10"/>
    <w:rsid w:val="007640FB"/>
    <w:rsid w:val="00767850"/>
    <w:rsid w:val="00772F15"/>
    <w:rsid w:val="007755B6"/>
    <w:rsid w:val="00776570"/>
    <w:rsid w:val="007766BC"/>
    <w:rsid w:val="0077676C"/>
    <w:rsid w:val="0077765E"/>
    <w:rsid w:val="007803FF"/>
    <w:rsid w:val="0078324E"/>
    <w:rsid w:val="00785DFE"/>
    <w:rsid w:val="00787D5F"/>
    <w:rsid w:val="00787E97"/>
    <w:rsid w:val="007916FB"/>
    <w:rsid w:val="00792C57"/>
    <w:rsid w:val="00792D08"/>
    <w:rsid w:val="007952D3"/>
    <w:rsid w:val="00795B7D"/>
    <w:rsid w:val="0079643C"/>
    <w:rsid w:val="0079710F"/>
    <w:rsid w:val="00797C09"/>
    <w:rsid w:val="007A0273"/>
    <w:rsid w:val="007A1349"/>
    <w:rsid w:val="007A18FD"/>
    <w:rsid w:val="007A3567"/>
    <w:rsid w:val="007A44FF"/>
    <w:rsid w:val="007A7801"/>
    <w:rsid w:val="007B0E83"/>
    <w:rsid w:val="007B32FF"/>
    <w:rsid w:val="007B5948"/>
    <w:rsid w:val="007C012A"/>
    <w:rsid w:val="007C0378"/>
    <w:rsid w:val="007C18C3"/>
    <w:rsid w:val="007C23A0"/>
    <w:rsid w:val="007C27A1"/>
    <w:rsid w:val="007C378E"/>
    <w:rsid w:val="007C49D9"/>
    <w:rsid w:val="007C7ED2"/>
    <w:rsid w:val="007D1730"/>
    <w:rsid w:val="007D2042"/>
    <w:rsid w:val="007D4230"/>
    <w:rsid w:val="007D4D7B"/>
    <w:rsid w:val="007D7C7E"/>
    <w:rsid w:val="007E21C3"/>
    <w:rsid w:val="007F6065"/>
    <w:rsid w:val="007F6B43"/>
    <w:rsid w:val="00800EE9"/>
    <w:rsid w:val="00802693"/>
    <w:rsid w:val="00805B1D"/>
    <w:rsid w:val="00806E23"/>
    <w:rsid w:val="00812E73"/>
    <w:rsid w:val="008200F1"/>
    <w:rsid w:val="00820E6A"/>
    <w:rsid w:val="00826D3D"/>
    <w:rsid w:val="0083232E"/>
    <w:rsid w:val="00833881"/>
    <w:rsid w:val="00834026"/>
    <w:rsid w:val="00836F81"/>
    <w:rsid w:val="00837950"/>
    <w:rsid w:val="00837D24"/>
    <w:rsid w:val="008405E8"/>
    <w:rsid w:val="008421EA"/>
    <w:rsid w:val="008529D0"/>
    <w:rsid w:val="00855B7C"/>
    <w:rsid w:val="00860960"/>
    <w:rsid w:val="00860BB2"/>
    <w:rsid w:val="008611B4"/>
    <w:rsid w:val="008621D6"/>
    <w:rsid w:val="00864CE0"/>
    <w:rsid w:val="00871BD1"/>
    <w:rsid w:val="00872D79"/>
    <w:rsid w:val="008800E2"/>
    <w:rsid w:val="00880302"/>
    <w:rsid w:val="00880A82"/>
    <w:rsid w:val="00884A91"/>
    <w:rsid w:val="00884AF0"/>
    <w:rsid w:val="00885A66"/>
    <w:rsid w:val="00890489"/>
    <w:rsid w:val="00890A16"/>
    <w:rsid w:val="008911A6"/>
    <w:rsid w:val="00891B87"/>
    <w:rsid w:val="008A0D3A"/>
    <w:rsid w:val="008A0EF2"/>
    <w:rsid w:val="008A1B60"/>
    <w:rsid w:val="008A3D32"/>
    <w:rsid w:val="008A5870"/>
    <w:rsid w:val="008A5DD5"/>
    <w:rsid w:val="008B02F9"/>
    <w:rsid w:val="008B09DB"/>
    <w:rsid w:val="008B7DD7"/>
    <w:rsid w:val="008C117F"/>
    <w:rsid w:val="008C15A7"/>
    <w:rsid w:val="008C1D70"/>
    <w:rsid w:val="008C2A76"/>
    <w:rsid w:val="008C2B87"/>
    <w:rsid w:val="008C38FE"/>
    <w:rsid w:val="008C628F"/>
    <w:rsid w:val="008C6FFC"/>
    <w:rsid w:val="008D027A"/>
    <w:rsid w:val="008D2C3B"/>
    <w:rsid w:val="008D2F4A"/>
    <w:rsid w:val="008D3896"/>
    <w:rsid w:val="008D3FB6"/>
    <w:rsid w:val="008D64ED"/>
    <w:rsid w:val="008E02E5"/>
    <w:rsid w:val="008E1131"/>
    <w:rsid w:val="008E1348"/>
    <w:rsid w:val="008E45F9"/>
    <w:rsid w:val="008E74ED"/>
    <w:rsid w:val="008E7D39"/>
    <w:rsid w:val="008F5EC2"/>
    <w:rsid w:val="00901DA5"/>
    <w:rsid w:val="00902FB5"/>
    <w:rsid w:val="0090335E"/>
    <w:rsid w:val="009042F5"/>
    <w:rsid w:val="00905A06"/>
    <w:rsid w:val="00906D49"/>
    <w:rsid w:val="009070F5"/>
    <w:rsid w:val="009123E3"/>
    <w:rsid w:val="009125B8"/>
    <w:rsid w:val="00913ECD"/>
    <w:rsid w:val="009149F1"/>
    <w:rsid w:val="00914CC9"/>
    <w:rsid w:val="00915994"/>
    <w:rsid w:val="00922335"/>
    <w:rsid w:val="00923493"/>
    <w:rsid w:val="00924C24"/>
    <w:rsid w:val="0093033C"/>
    <w:rsid w:val="00930C1D"/>
    <w:rsid w:val="009356C5"/>
    <w:rsid w:val="009360BD"/>
    <w:rsid w:val="00942C0F"/>
    <w:rsid w:val="009437DF"/>
    <w:rsid w:val="00944599"/>
    <w:rsid w:val="00946AE0"/>
    <w:rsid w:val="00950B11"/>
    <w:rsid w:val="0095322A"/>
    <w:rsid w:val="009538ED"/>
    <w:rsid w:val="009553F5"/>
    <w:rsid w:val="009567F6"/>
    <w:rsid w:val="00960E91"/>
    <w:rsid w:val="00966987"/>
    <w:rsid w:val="009669B2"/>
    <w:rsid w:val="00966D2A"/>
    <w:rsid w:val="009676B9"/>
    <w:rsid w:val="00970DE9"/>
    <w:rsid w:val="009746D4"/>
    <w:rsid w:val="00982FFF"/>
    <w:rsid w:val="00983F35"/>
    <w:rsid w:val="00985B59"/>
    <w:rsid w:val="00987DF2"/>
    <w:rsid w:val="009901D6"/>
    <w:rsid w:val="00992087"/>
    <w:rsid w:val="00992710"/>
    <w:rsid w:val="009955A7"/>
    <w:rsid w:val="00995818"/>
    <w:rsid w:val="00996B0A"/>
    <w:rsid w:val="009A4BDC"/>
    <w:rsid w:val="009A595E"/>
    <w:rsid w:val="009B10B3"/>
    <w:rsid w:val="009B242B"/>
    <w:rsid w:val="009B252C"/>
    <w:rsid w:val="009B3E32"/>
    <w:rsid w:val="009B6725"/>
    <w:rsid w:val="009C2497"/>
    <w:rsid w:val="009C673E"/>
    <w:rsid w:val="009E2539"/>
    <w:rsid w:val="009E3171"/>
    <w:rsid w:val="009E39CE"/>
    <w:rsid w:val="009E5220"/>
    <w:rsid w:val="009E6F97"/>
    <w:rsid w:val="009F3211"/>
    <w:rsid w:val="009F3F34"/>
    <w:rsid w:val="009F46E7"/>
    <w:rsid w:val="009F6D30"/>
    <w:rsid w:val="00A01333"/>
    <w:rsid w:val="00A01FB2"/>
    <w:rsid w:val="00A07733"/>
    <w:rsid w:val="00A0791B"/>
    <w:rsid w:val="00A11E8F"/>
    <w:rsid w:val="00A12816"/>
    <w:rsid w:val="00A1281A"/>
    <w:rsid w:val="00A12B18"/>
    <w:rsid w:val="00A12B40"/>
    <w:rsid w:val="00A162E6"/>
    <w:rsid w:val="00A17D1D"/>
    <w:rsid w:val="00A20966"/>
    <w:rsid w:val="00A2158C"/>
    <w:rsid w:val="00A240E5"/>
    <w:rsid w:val="00A26EC4"/>
    <w:rsid w:val="00A30A15"/>
    <w:rsid w:val="00A30EE5"/>
    <w:rsid w:val="00A31BE9"/>
    <w:rsid w:val="00A33BCC"/>
    <w:rsid w:val="00A3491E"/>
    <w:rsid w:val="00A37E7E"/>
    <w:rsid w:val="00A40509"/>
    <w:rsid w:val="00A40923"/>
    <w:rsid w:val="00A41806"/>
    <w:rsid w:val="00A428C2"/>
    <w:rsid w:val="00A43559"/>
    <w:rsid w:val="00A43AF6"/>
    <w:rsid w:val="00A45C77"/>
    <w:rsid w:val="00A4716C"/>
    <w:rsid w:val="00A5794C"/>
    <w:rsid w:val="00A60083"/>
    <w:rsid w:val="00A60B79"/>
    <w:rsid w:val="00A611D5"/>
    <w:rsid w:val="00A62C96"/>
    <w:rsid w:val="00A64421"/>
    <w:rsid w:val="00A64D50"/>
    <w:rsid w:val="00A650BA"/>
    <w:rsid w:val="00A65E59"/>
    <w:rsid w:val="00A67535"/>
    <w:rsid w:val="00A67927"/>
    <w:rsid w:val="00A715A3"/>
    <w:rsid w:val="00A7238F"/>
    <w:rsid w:val="00A725A4"/>
    <w:rsid w:val="00A91F48"/>
    <w:rsid w:val="00A939BC"/>
    <w:rsid w:val="00A9492D"/>
    <w:rsid w:val="00A955D9"/>
    <w:rsid w:val="00A95E9E"/>
    <w:rsid w:val="00AA04DF"/>
    <w:rsid w:val="00AA1E15"/>
    <w:rsid w:val="00AA43E4"/>
    <w:rsid w:val="00AA64FB"/>
    <w:rsid w:val="00AB0406"/>
    <w:rsid w:val="00AB3442"/>
    <w:rsid w:val="00AB3647"/>
    <w:rsid w:val="00AB370F"/>
    <w:rsid w:val="00AB3AB7"/>
    <w:rsid w:val="00AB492E"/>
    <w:rsid w:val="00AB539C"/>
    <w:rsid w:val="00AC0714"/>
    <w:rsid w:val="00AC2749"/>
    <w:rsid w:val="00AC3C74"/>
    <w:rsid w:val="00AC4206"/>
    <w:rsid w:val="00AC5561"/>
    <w:rsid w:val="00AC629B"/>
    <w:rsid w:val="00AC7CC2"/>
    <w:rsid w:val="00AD2FDA"/>
    <w:rsid w:val="00AD3862"/>
    <w:rsid w:val="00AD4C82"/>
    <w:rsid w:val="00AD56FF"/>
    <w:rsid w:val="00AD6369"/>
    <w:rsid w:val="00AD7490"/>
    <w:rsid w:val="00AE3BDB"/>
    <w:rsid w:val="00AE475A"/>
    <w:rsid w:val="00AE5649"/>
    <w:rsid w:val="00AF319F"/>
    <w:rsid w:val="00AF625F"/>
    <w:rsid w:val="00AF77CA"/>
    <w:rsid w:val="00B022E4"/>
    <w:rsid w:val="00B02301"/>
    <w:rsid w:val="00B02802"/>
    <w:rsid w:val="00B0347E"/>
    <w:rsid w:val="00B045F5"/>
    <w:rsid w:val="00B07D2B"/>
    <w:rsid w:val="00B11FF4"/>
    <w:rsid w:val="00B1270A"/>
    <w:rsid w:val="00B12ACE"/>
    <w:rsid w:val="00B15265"/>
    <w:rsid w:val="00B16FD9"/>
    <w:rsid w:val="00B20DCA"/>
    <w:rsid w:val="00B23D22"/>
    <w:rsid w:val="00B24FDC"/>
    <w:rsid w:val="00B267A3"/>
    <w:rsid w:val="00B2730F"/>
    <w:rsid w:val="00B27FD2"/>
    <w:rsid w:val="00B30277"/>
    <w:rsid w:val="00B312AC"/>
    <w:rsid w:val="00B32109"/>
    <w:rsid w:val="00B341F1"/>
    <w:rsid w:val="00B35329"/>
    <w:rsid w:val="00B4067E"/>
    <w:rsid w:val="00B41A08"/>
    <w:rsid w:val="00B425A5"/>
    <w:rsid w:val="00B4372D"/>
    <w:rsid w:val="00B440EB"/>
    <w:rsid w:val="00B44A30"/>
    <w:rsid w:val="00B47A7A"/>
    <w:rsid w:val="00B50B2D"/>
    <w:rsid w:val="00B52758"/>
    <w:rsid w:val="00B564FE"/>
    <w:rsid w:val="00B56B8D"/>
    <w:rsid w:val="00B602AB"/>
    <w:rsid w:val="00B61209"/>
    <w:rsid w:val="00B64636"/>
    <w:rsid w:val="00B64D46"/>
    <w:rsid w:val="00B65B18"/>
    <w:rsid w:val="00B65D30"/>
    <w:rsid w:val="00B6604D"/>
    <w:rsid w:val="00B664EF"/>
    <w:rsid w:val="00B74EBD"/>
    <w:rsid w:val="00B750D0"/>
    <w:rsid w:val="00B75420"/>
    <w:rsid w:val="00B75D7B"/>
    <w:rsid w:val="00B76F60"/>
    <w:rsid w:val="00B779A9"/>
    <w:rsid w:val="00B82EAA"/>
    <w:rsid w:val="00B83763"/>
    <w:rsid w:val="00B83997"/>
    <w:rsid w:val="00B91BFB"/>
    <w:rsid w:val="00B922ED"/>
    <w:rsid w:val="00B947B5"/>
    <w:rsid w:val="00B94967"/>
    <w:rsid w:val="00B94C01"/>
    <w:rsid w:val="00BA3AA3"/>
    <w:rsid w:val="00BA454E"/>
    <w:rsid w:val="00BA4CD6"/>
    <w:rsid w:val="00BA4E2C"/>
    <w:rsid w:val="00BA56DA"/>
    <w:rsid w:val="00BA5A9A"/>
    <w:rsid w:val="00BA61EE"/>
    <w:rsid w:val="00BA761C"/>
    <w:rsid w:val="00BB4AFF"/>
    <w:rsid w:val="00BB626D"/>
    <w:rsid w:val="00BC3D9E"/>
    <w:rsid w:val="00BC63F3"/>
    <w:rsid w:val="00BD00D6"/>
    <w:rsid w:val="00BD0739"/>
    <w:rsid w:val="00BD12AB"/>
    <w:rsid w:val="00BD1A10"/>
    <w:rsid w:val="00BD277D"/>
    <w:rsid w:val="00BD3F1E"/>
    <w:rsid w:val="00BD4BF4"/>
    <w:rsid w:val="00BE63CA"/>
    <w:rsid w:val="00BF039D"/>
    <w:rsid w:val="00BF12B8"/>
    <w:rsid w:val="00BF45FB"/>
    <w:rsid w:val="00BF65E6"/>
    <w:rsid w:val="00BF6D49"/>
    <w:rsid w:val="00C00E04"/>
    <w:rsid w:val="00C01793"/>
    <w:rsid w:val="00C01E41"/>
    <w:rsid w:val="00C0281D"/>
    <w:rsid w:val="00C02DBF"/>
    <w:rsid w:val="00C03323"/>
    <w:rsid w:val="00C03332"/>
    <w:rsid w:val="00C0430D"/>
    <w:rsid w:val="00C06014"/>
    <w:rsid w:val="00C06574"/>
    <w:rsid w:val="00C071C9"/>
    <w:rsid w:val="00C13C8E"/>
    <w:rsid w:val="00C143E8"/>
    <w:rsid w:val="00C17668"/>
    <w:rsid w:val="00C24D82"/>
    <w:rsid w:val="00C26338"/>
    <w:rsid w:val="00C2651E"/>
    <w:rsid w:val="00C321EA"/>
    <w:rsid w:val="00C33891"/>
    <w:rsid w:val="00C33E69"/>
    <w:rsid w:val="00C34B2A"/>
    <w:rsid w:val="00C34E52"/>
    <w:rsid w:val="00C356D8"/>
    <w:rsid w:val="00C46208"/>
    <w:rsid w:val="00C47091"/>
    <w:rsid w:val="00C50FB8"/>
    <w:rsid w:val="00C5123D"/>
    <w:rsid w:val="00C52D66"/>
    <w:rsid w:val="00C534C8"/>
    <w:rsid w:val="00C54244"/>
    <w:rsid w:val="00C557C2"/>
    <w:rsid w:val="00C5685E"/>
    <w:rsid w:val="00C56C15"/>
    <w:rsid w:val="00C63BD4"/>
    <w:rsid w:val="00C65016"/>
    <w:rsid w:val="00C70AEF"/>
    <w:rsid w:val="00C70FAF"/>
    <w:rsid w:val="00C73929"/>
    <w:rsid w:val="00C73CC1"/>
    <w:rsid w:val="00C75351"/>
    <w:rsid w:val="00C757B2"/>
    <w:rsid w:val="00C77407"/>
    <w:rsid w:val="00C77586"/>
    <w:rsid w:val="00C82B39"/>
    <w:rsid w:val="00C82D38"/>
    <w:rsid w:val="00C839E5"/>
    <w:rsid w:val="00C83FC3"/>
    <w:rsid w:val="00C84977"/>
    <w:rsid w:val="00C85260"/>
    <w:rsid w:val="00C861D2"/>
    <w:rsid w:val="00C92281"/>
    <w:rsid w:val="00C92CDA"/>
    <w:rsid w:val="00C9472B"/>
    <w:rsid w:val="00C95A4E"/>
    <w:rsid w:val="00C96597"/>
    <w:rsid w:val="00C969F3"/>
    <w:rsid w:val="00C97211"/>
    <w:rsid w:val="00CA12A7"/>
    <w:rsid w:val="00CA1EB2"/>
    <w:rsid w:val="00CA2653"/>
    <w:rsid w:val="00CA7962"/>
    <w:rsid w:val="00CB2099"/>
    <w:rsid w:val="00CB418B"/>
    <w:rsid w:val="00CB4D4C"/>
    <w:rsid w:val="00CC0028"/>
    <w:rsid w:val="00CC1069"/>
    <w:rsid w:val="00CC4EF4"/>
    <w:rsid w:val="00CC5842"/>
    <w:rsid w:val="00CC5A7E"/>
    <w:rsid w:val="00CC60E7"/>
    <w:rsid w:val="00CC7753"/>
    <w:rsid w:val="00CD0C0E"/>
    <w:rsid w:val="00CD11C3"/>
    <w:rsid w:val="00CD2143"/>
    <w:rsid w:val="00CD22C1"/>
    <w:rsid w:val="00CD46B3"/>
    <w:rsid w:val="00CD5C01"/>
    <w:rsid w:val="00CE233A"/>
    <w:rsid w:val="00CF60F8"/>
    <w:rsid w:val="00D035FA"/>
    <w:rsid w:val="00D10555"/>
    <w:rsid w:val="00D1206A"/>
    <w:rsid w:val="00D222D8"/>
    <w:rsid w:val="00D27EAA"/>
    <w:rsid w:val="00D30298"/>
    <w:rsid w:val="00D304D1"/>
    <w:rsid w:val="00D33DA9"/>
    <w:rsid w:val="00D34D9F"/>
    <w:rsid w:val="00D36966"/>
    <w:rsid w:val="00D40E4E"/>
    <w:rsid w:val="00D4327E"/>
    <w:rsid w:val="00D43C47"/>
    <w:rsid w:val="00D4502B"/>
    <w:rsid w:val="00D46F13"/>
    <w:rsid w:val="00D50A88"/>
    <w:rsid w:val="00D50AA7"/>
    <w:rsid w:val="00D50D04"/>
    <w:rsid w:val="00D51A6A"/>
    <w:rsid w:val="00D52833"/>
    <w:rsid w:val="00D608D7"/>
    <w:rsid w:val="00D61C41"/>
    <w:rsid w:val="00D62311"/>
    <w:rsid w:val="00D62BB9"/>
    <w:rsid w:val="00D72203"/>
    <w:rsid w:val="00D72818"/>
    <w:rsid w:val="00D72D29"/>
    <w:rsid w:val="00D81D67"/>
    <w:rsid w:val="00D873E7"/>
    <w:rsid w:val="00D93293"/>
    <w:rsid w:val="00D9415C"/>
    <w:rsid w:val="00D9574F"/>
    <w:rsid w:val="00D96034"/>
    <w:rsid w:val="00D96FAA"/>
    <w:rsid w:val="00D97C6A"/>
    <w:rsid w:val="00D97F3C"/>
    <w:rsid w:val="00DA39B1"/>
    <w:rsid w:val="00DB2833"/>
    <w:rsid w:val="00DB6AD2"/>
    <w:rsid w:val="00DB6EFB"/>
    <w:rsid w:val="00DB78AA"/>
    <w:rsid w:val="00DB7978"/>
    <w:rsid w:val="00DC13C7"/>
    <w:rsid w:val="00DC2885"/>
    <w:rsid w:val="00DC686D"/>
    <w:rsid w:val="00DD3616"/>
    <w:rsid w:val="00DE0A50"/>
    <w:rsid w:val="00DE0B13"/>
    <w:rsid w:val="00DE2A58"/>
    <w:rsid w:val="00DF7A67"/>
    <w:rsid w:val="00E0170F"/>
    <w:rsid w:val="00E01972"/>
    <w:rsid w:val="00E046CD"/>
    <w:rsid w:val="00E06384"/>
    <w:rsid w:val="00E10D6B"/>
    <w:rsid w:val="00E115EE"/>
    <w:rsid w:val="00E147C5"/>
    <w:rsid w:val="00E14C28"/>
    <w:rsid w:val="00E212D0"/>
    <w:rsid w:val="00E21C9C"/>
    <w:rsid w:val="00E22161"/>
    <w:rsid w:val="00E222FE"/>
    <w:rsid w:val="00E2378E"/>
    <w:rsid w:val="00E26CDE"/>
    <w:rsid w:val="00E3021A"/>
    <w:rsid w:val="00E30BFD"/>
    <w:rsid w:val="00E326F4"/>
    <w:rsid w:val="00E34B83"/>
    <w:rsid w:val="00E36DF4"/>
    <w:rsid w:val="00E371BB"/>
    <w:rsid w:val="00E42DB0"/>
    <w:rsid w:val="00E476B6"/>
    <w:rsid w:val="00E51B0C"/>
    <w:rsid w:val="00E51FF8"/>
    <w:rsid w:val="00E529BC"/>
    <w:rsid w:val="00E537B4"/>
    <w:rsid w:val="00E61DD6"/>
    <w:rsid w:val="00E62BED"/>
    <w:rsid w:val="00E73A1B"/>
    <w:rsid w:val="00E76310"/>
    <w:rsid w:val="00E7631F"/>
    <w:rsid w:val="00E7672E"/>
    <w:rsid w:val="00E83CB5"/>
    <w:rsid w:val="00E876A1"/>
    <w:rsid w:val="00E91A76"/>
    <w:rsid w:val="00E924EE"/>
    <w:rsid w:val="00E94FEE"/>
    <w:rsid w:val="00E95A6B"/>
    <w:rsid w:val="00EA0056"/>
    <w:rsid w:val="00EA14B9"/>
    <w:rsid w:val="00EA49B9"/>
    <w:rsid w:val="00EB00FD"/>
    <w:rsid w:val="00EB0254"/>
    <w:rsid w:val="00EB31CA"/>
    <w:rsid w:val="00EB7BDE"/>
    <w:rsid w:val="00EC0C5E"/>
    <w:rsid w:val="00EC1470"/>
    <w:rsid w:val="00EC184C"/>
    <w:rsid w:val="00EC18DC"/>
    <w:rsid w:val="00EC6938"/>
    <w:rsid w:val="00ED148F"/>
    <w:rsid w:val="00ED153A"/>
    <w:rsid w:val="00ED310D"/>
    <w:rsid w:val="00ED3249"/>
    <w:rsid w:val="00ED3B47"/>
    <w:rsid w:val="00EE3A34"/>
    <w:rsid w:val="00EE433C"/>
    <w:rsid w:val="00EE54A3"/>
    <w:rsid w:val="00EE7017"/>
    <w:rsid w:val="00EE7651"/>
    <w:rsid w:val="00EF2A15"/>
    <w:rsid w:val="00EF2F9D"/>
    <w:rsid w:val="00EF4880"/>
    <w:rsid w:val="00EF4F03"/>
    <w:rsid w:val="00EF54E6"/>
    <w:rsid w:val="00F00C4C"/>
    <w:rsid w:val="00F0229D"/>
    <w:rsid w:val="00F02FB6"/>
    <w:rsid w:val="00F03BA0"/>
    <w:rsid w:val="00F04553"/>
    <w:rsid w:val="00F057F6"/>
    <w:rsid w:val="00F07689"/>
    <w:rsid w:val="00F10548"/>
    <w:rsid w:val="00F126D4"/>
    <w:rsid w:val="00F1343A"/>
    <w:rsid w:val="00F13B15"/>
    <w:rsid w:val="00F1449F"/>
    <w:rsid w:val="00F21027"/>
    <w:rsid w:val="00F3058D"/>
    <w:rsid w:val="00F33606"/>
    <w:rsid w:val="00F35903"/>
    <w:rsid w:val="00F3594B"/>
    <w:rsid w:val="00F3623A"/>
    <w:rsid w:val="00F3797F"/>
    <w:rsid w:val="00F41EA3"/>
    <w:rsid w:val="00F43B3A"/>
    <w:rsid w:val="00F4594E"/>
    <w:rsid w:val="00F4771F"/>
    <w:rsid w:val="00F504C6"/>
    <w:rsid w:val="00F5332E"/>
    <w:rsid w:val="00F54B0B"/>
    <w:rsid w:val="00F54EC9"/>
    <w:rsid w:val="00F55371"/>
    <w:rsid w:val="00F57858"/>
    <w:rsid w:val="00F60524"/>
    <w:rsid w:val="00F60AAA"/>
    <w:rsid w:val="00F61562"/>
    <w:rsid w:val="00F72662"/>
    <w:rsid w:val="00F7544B"/>
    <w:rsid w:val="00F8004D"/>
    <w:rsid w:val="00F80AF7"/>
    <w:rsid w:val="00F81BE7"/>
    <w:rsid w:val="00F8464C"/>
    <w:rsid w:val="00F85736"/>
    <w:rsid w:val="00F8632C"/>
    <w:rsid w:val="00F87B42"/>
    <w:rsid w:val="00F94F72"/>
    <w:rsid w:val="00F96701"/>
    <w:rsid w:val="00FA1E78"/>
    <w:rsid w:val="00FA2260"/>
    <w:rsid w:val="00FA33E4"/>
    <w:rsid w:val="00FA4D68"/>
    <w:rsid w:val="00FA61AA"/>
    <w:rsid w:val="00FA6DE7"/>
    <w:rsid w:val="00FB2A3E"/>
    <w:rsid w:val="00FB42C0"/>
    <w:rsid w:val="00FB515C"/>
    <w:rsid w:val="00FC1CF1"/>
    <w:rsid w:val="00FC31D1"/>
    <w:rsid w:val="00FC5808"/>
    <w:rsid w:val="00FC5905"/>
    <w:rsid w:val="00FD0E8A"/>
    <w:rsid w:val="00FD189C"/>
    <w:rsid w:val="00FD212A"/>
    <w:rsid w:val="00FD41B2"/>
    <w:rsid w:val="00FD4915"/>
    <w:rsid w:val="00FD4B3A"/>
    <w:rsid w:val="00FD4C92"/>
    <w:rsid w:val="00FE5554"/>
    <w:rsid w:val="00FE6284"/>
    <w:rsid w:val="00FF20D1"/>
    <w:rsid w:val="00FF5B0A"/>
    <w:rsid w:val="00FF6FE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27"/>
    <w:rPr>
      <w:sz w:val="24"/>
      <w:szCs w:val="24"/>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 w:val="22"/>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772F15"/>
    <w:rPr>
      <w:lang w:eastAsia="en-US"/>
    </w:rPr>
  </w:style>
  <w:style w:type="paragraph" w:customStyle="1" w:styleId="DictionarySectionBreak">
    <w:name w:val="DictionarySectionBreak"/>
    <w:basedOn w:val="Normal"/>
    <w:next w:val="Normal"/>
    <w:rsid w:val="00772F15"/>
    <w:rPr>
      <w:lang w:eastAsia="en-US"/>
    </w:rPr>
  </w:style>
  <w:style w:type="paragraph" w:styleId="Footer">
    <w:name w:val="footer"/>
    <w:basedOn w:val="Normal"/>
    <w:rsid w:val="00772F15"/>
    <w:pPr>
      <w:tabs>
        <w:tab w:val="center" w:pos="4153"/>
        <w:tab w:val="right" w:pos="8306"/>
      </w:tabs>
    </w:pPr>
    <w:rPr>
      <w:rFonts w:ascii="Arial" w:hAnsi="Arial"/>
      <w:sz w:val="18"/>
    </w:rPr>
  </w:style>
  <w:style w:type="paragraph" w:customStyle="1" w:styleId="FooterDraft">
    <w:name w:val="FooterDraft"/>
    <w:basedOn w:val="Normal"/>
    <w:rsid w:val="00772F15"/>
    <w:pPr>
      <w:jc w:val="center"/>
    </w:pPr>
    <w:rPr>
      <w:rFonts w:ascii="Arial" w:hAnsi="Arial"/>
      <w:b/>
      <w:sz w:val="40"/>
      <w:lang w:eastAsia="en-US"/>
    </w:rPr>
  </w:style>
  <w:style w:type="paragraph" w:customStyle="1" w:styleId="FooterInfo">
    <w:name w:val="FooterInfo"/>
    <w:basedOn w:val="Normal"/>
    <w:rsid w:val="00772F15"/>
    <w:rPr>
      <w:rFonts w:ascii="Arial" w:hAnsi="Arial"/>
      <w:sz w:val="12"/>
      <w:lang w:eastAsia="en-US"/>
    </w:rPr>
  </w:style>
  <w:style w:type="paragraph" w:customStyle="1" w:styleId="HeaderBoldEven">
    <w:name w:val="HeaderBoldEven"/>
    <w:basedOn w:val="Normal"/>
    <w:rsid w:val="00772F15"/>
    <w:pPr>
      <w:spacing w:before="120" w:after="60"/>
    </w:pPr>
    <w:rPr>
      <w:rFonts w:ascii="Arial" w:hAnsi="Arial"/>
      <w:b/>
      <w:sz w:val="20"/>
      <w:lang w:eastAsia="en-US"/>
    </w:rPr>
  </w:style>
  <w:style w:type="paragraph" w:customStyle="1" w:styleId="HeaderBoldOdd">
    <w:name w:val="HeaderBoldOdd"/>
    <w:basedOn w:val="Normal"/>
    <w:rsid w:val="00772F15"/>
    <w:pPr>
      <w:spacing w:before="120" w:after="60"/>
      <w:jc w:val="right"/>
    </w:pPr>
    <w:rPr>
      <w:rFonts w:ascii="Arial" w:hAnsi="Arial"/>
      <w:b/>
      <w:sz w:val="20"/>
      <w:lang w:eastAsia="en-US"/>
    </w:rPr>
  </w:style>
  <w:style w:type="paragraph" w:customStyle="1" w:styleId="HeaderContentsPage">
    <w:name w:val="HeaderContents&quot;Page&quot;"/>
    <w:basedOn w:val="Normal"/>
    <w:rsid w:val="00772F15"/>
    <w:pPr>
      <w:spacing w:before="120" w:after="120"/>
      <w:jc w:val="right"/>
    </w:pPr>
    <w:rPr>
      <w:rFonts w:ascii="Arial" w:hAnsi="Arial"/>
      <w:sz w:val="20"/>
      <w:lang w:eastAsia="en-US"/>
    </w:rPr>
  </w:style>
  <w:style w:type="paragraph" w:customStyle="1" w:styleId="HeaderLiteEven">
    <w:name w:val="HeaderLiteEven"/>
    <w:basedOn w:val="Normal"/>
    <w:rsid w:val="00772F15"/>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772F15"/>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772F15"/>
    <w:rPr>
      <w:lang w:eastAsia="en-US"/>
    </w:rPr>
  </w:style>
  <w:style w:type="paragraph" w:customStyle="1" w:styleId="NotesSectionBreak">
    <w:name w:val="NotesSectionBreak"/>
    <w:basedOn w:val="Normal"/>
    <w:next w:val="Normal"/>
    <w:rsid w:val="00772F15"/>
    <w:rPr>
      <w:lang w:eastAsia="en-US"/>
    </w:rPr>
  </w:style>
  <w:style w:type="paragraph" w:customStyle="1" w:styleId="ReadersGuideSectionBreak">
    <w:name w:val="ReadersGuideSectionBreak"/>
    <w:basedOn w:val="Normal"/>
    <w:next w:val="Normal"/>
    <w:rsid w:val="00772F15"/>
    <w:rPr>
      <w:lang w:eastAsia="en-US"/>
    </w:rPr>
  </w:style>
  <w:style w:type="paragraph" w:customStyle="1" w:styleId="SchedSectionBreak">
    <w:name w:val="SchedSectionBreak"/>
    <w:basedOn w:val="Normal"/>
    <w:next w:val="Normal"/>
    <w:rsid w:val="00772F15"/>
    <w:rPr>
      <w:lang w:eastAsia="en-US"/>
    </w:rPr>
  </w:style>
  <w:style w:type="paragraph" w:customStyle="1" w:styleId="SigningPageBreak">
    <w:name w:val="SigningPageBreak"/>
    <w:basedOn w:val="Normal"/>
    <w:next w:val="Normal"/>
    <w:rsid w:val="00772F15"/>
    <w:rPr>
      <w:lang w:eastAsia="en-US"/>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szCs w:val="20"/>
    </w:rPr>
  </w:style>
  <w:style w:type="character" w:styleId="FollowedHyperlink">
    <w:name w:val="FollowedHyperlink"/>
    <w:basedOn w:val="DefaultParagraphFont"/>
    <w:rsid w:val="00772F15"/>
    <w:rPr>
      <w:color w:val="auto"/>
      <w:u w:val="single"/>
    </w:rPr>
  </w:style>
  <w:style w:type="paragraph" w:styleId="Header">
    <w:name w:val="header"/>
    <w:basedOn w:val="Normal"/>
    <w:rsid w:val="00BA4E2C"/>
    <w:pPr>
      <w:tabs>
        <w:tab w:val="center" w:pos="4153"/>
        <w:tab w:val="right" w:pos="8306"/>
      </w:tabs>
    </w:pPr>
    <w:rPr>
      <w:rFonts w:ascii="Arial" w:hAnsi="Arial"/>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szCs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DefaultParagraphFont"/>
    <w:rsid w:val="00772F15"/>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paragraph" w:styleId="NoteHeading">
    <w:name w:val="Note Heading"/>
    <w:aliases w:val="HN"/>
    <w:basedOn w:val="Normal"/>
    <w:next w:val="Normal"/>
    <w:rsid w:val="00A67535"/>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szCs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772F15"/>
    <w:pPr>
      <w:spacing w:before="240" w:after="240" w:line="300" w:lineRule="exact"/>
      <w:ind w:left="2410" w:hanging="2410"/>
    </w:pPr>
    <w:rPr>
      <w:rFonts w:ascii="Arial" w:hAnsi="Arial"/>
      <w:b/>
      <w:sz w:val="28"/>
    </w:r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DefaultParagraphFont"/>
    <w:rsid w:val="00772F15"/>
  </w:style>
  <w:style w:type="character" w:customStyle="1" w:styleId="CharAmSchText">
    <w:name w:val="CharAmSchText"/>
    <w:basedOn w:val="DefaultParagraphFont"/>
    <w:rsid w:val="00772F15"/>
  </w:style>
  <w:style w:type="character" w:customStyle="1" w:styleId="CharChapNo">
    <w:name w:val="CharChapNo"/>
    <w:basedOn w:val="DefaultParagraphFont"/>
    <w:rsid w:val="00772F15"/>
  </w:style>
  <w:style w:type="character" w:customStyle="1" w:styleId="CharChapText">
    <w:name w:val="CharChapText"/>
    <w:basedOn w:val="DefaultParagraphFont"/>
    <w:rsid w:val="00772F15"/>
  </w:style>
  <w:style w:type="character" w:customStyle="1" w:styleId="CharDivNo">
    <w:name w:val="CharDivNo"/>
    <w:basedOn w:val="DefaultParagraphFont"/>
    <w:rsid w:val="00772F15"/>
  </w:style>
  <w:style w:type="character" w:customStyle="1" w:styleId="CharDivText">
    <w:name w:val="CharDivText"/>
    <w:basedOn w:val="DefaultParagraphFont"/>
    <w:rsid w:val="00772F15"/>
  </w:style>
  <w:style w:type="character" w:customStyle="1" w:styleId="CharPartNo">
    <w:name w:val="CharPartNo"/>
    <w:basedOn w:val="DefaultParagraphFont"/>
    <w:rsid w:val="00772F15"/>
  </w:style>
  <w:style w:type="character" w:customStyle="1" w:styleId="CharPartText">
    <w:name w:val="CharPartText"/>
    <w:basedOn w:val="DefaultParagraphFont"/>
    <w:rsid w:val="00772F15"/>
  </w:style>
  <w:style w:type="character" w:customStyle="1" w:styleId="CharSchPTNo">
    <w:name w:val="CharSchPTNo"/>
    <w:basedOn w:val="DefaultParagraphFont"/>
    <w:rsid w:val="00772F15"/>
  </w:style>
  <w:style w:type="character" w:customStyle="1" w:styleId="CharSchPTText">
    <w:name w:val="CharSchPTText"/>
    <w:basedOn w:val="DefaultParagraphFont"/>
    <w:rsid w:val="00772F15"/>
  </w:style>
  <w:style w:type="character" w:customStyle="1" w:styleId="CharSectno">
    <w:name w:val="CharSectno"/>
    <w:basedOn w:val="DefaultParagraphFont"/>
    <w:rsid w:val="00772F15"/>
  </w:style>
  <w:style w:type="character" w:customStyle="1" w:styleId="CharENotesHeading">
    <w:name w:val="CharENotesHeading"/>
    <w:basedOn w:val="DefaultParagraphFont"/>
    <w:rsid w:val="00772F15"/>
  </w:style>
  <w:style w:type="character" w:customStyle="1" w:styleId="Citation">
    <w:name w:val="Citation"/>
    <w:basedOn w:val="DefaultParagraphFont"/>
    <w:rsid w:val="00772F15"/>
  </w:style>
  <w:style w:type="paragraph" w:customStyle="1" w:styleId="A1">
    <w:name w:val="A1"/>
    <w:aliases w:val="Heading Amendment,1. Amendment"/>
    <w:basedOn w:val="Normal"/>
    <w:next w:val="Normal"/>
    <w:rsid w:val="00A428C2"/>
    <w:pPr>
      <w:keepNext/>
      <w:keepLines/>
      <w:spacing w:before="480" w:line="260" w:lineRule="exact"/>
      <w:ind w:left="964" w:hanging="964"/>
    </w:pPr>
    <w:rPr>
      <w:rFonts w:ascii="Arial" w:hAnsi="Arial"/>
      <w:b/>
      <w:lang w:eastAsia="en-US"/>
    </w:rPr>
  </w:style>
  <w:style w:type="paragraph" w:customStyle="1" w:styleId="A1S">
    <w:name w:val="A1S"/>
    <w:aliases w:val="1.Schedule Amendment"/>
    <w:basedOn w:val="Normal"/>
    <w:next w:val="A2S"/>
    <w:rsid w:val="00772F15"/>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772F15"/>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A3S"/>
    <w:rsid w:val="00772F15"/>
    <w:pPr>
      <w:keepNext/>
      <w:spacing w:before="120" w:line="260" w:lineRule="exact"/>
      <w:ind w:left="964"/>
    </w:pPr>
    <w:rPr>
      <w:i/>
      <w:lang w:eastAsia="en-US"/>
    </w:rPr>
  </w:style>
  <w:style w:type="paragraph" w:customStyle="1" w:styleId="A3">
    <w:name w:val="A3"/>
    <w:aliases w:val="1.2 amendment"/>
    <w:basedOn w:val="Normal"/>
    <w:rsid w:val="00772F15"/>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772F15"/>
    <w:pPr>
      <w:spacing w:before="60" w:line="260" w:lineRule="exact"/>
      <w:ind w:left="1247"/>
      <w:jc w:val="both"/>
    </w:pPr>
    <w:rPr>
      <w:lang w:eastAsia="en-US"/>
    </w:rPr>
  </w:style>
  <w:style w:type="paragraph" w:customStyle="1" w:styleId="A4">
    <w:name w:val="A4"/>
    <w:aliases w:val="(a) Amendment"/>
    <w:basedOn w:val="Normal"/>
    <w:rsid w:val="00772F15"/>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772F15"/>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772F15"/>
    <w:pPr>
      <w:spacing w:before="120" w:line="220" w:lineRule="exact"/>
      <w:ind w:left="964"/>
      <w:jc w:val="both"/>
    </w:pPr>
    <w:rPr>
      <w:sz w:val="20"/>
      <w:lang w:eastAsia="en-US"/>
    </w:rPr>
  </w:style>
  <w:style w:type="paragraph" w:customStyle="1" w:styleId="ASref">
    <w:name w:val="AS ref"/>
    <w:basedOn w:val="Normal"/>
    <w:next w:val="A1S"/>
    <w:rsid w:val="00772F15"/>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A428C2"/>
    <w:pPr>
      <w:keepNext/>
      <w:keepLines/>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A428C2"/>
    <w:pPr>
      <w:keepNext/>
      <w:keepLines/>
      <w:spacing w:before="360"/>
      <w:ind w:left="2410" w:hanging="2410"/>
    </w:pPr>
    <w:rPr>
      <w:rFonts w:ascii="Arial" w:hAnsi="Arial"/>
      <w:b/>
      <w:sz w:val="28"/>
      <w:lang w:eastAsia="en-US"/>
    </w:rPr>
  </w:style>
  <w:style w:type="paragraph" w:customStyle="1" w:styleId="ContentsHead">
    <w:name w:val="ContentsHead"/>
    <w:basedOn w:val="Normal"/>
    <w:next w:val="TOC"/>
    <w:rsid w:val="00A428C2"/>
    <w:pPr>
      <w:keepNext/>
      <w:keepLines/>
      <w:pageBreakBefore/>
      <w:spacing w:before="240" w:after="240"/>
    </w:pPr>
    <w:rPr>
      <w:rFonts w:ascii="Arial" w:hAnsi="Arial"/>
      <w:b/>
      <w:sz w:val="28"/>
      <w:lang w:eastAsia="en-US"/>
    </w:rPr>
  </w:style>
  <w:style w:type="paragraph" w:customStyle="1" w:styleId="DD">
    <w:name w:val="DD"/>
    <w:aliases w:val="Dictionary Definition"/>
    <w:basedOn w:val="Normal"/>
    <w:rsid w:val="00772F15"/>
    <w:pPr>
      <w:spacing w:before="80" w:line="260" w:lineRule="exact"/>
      <w:jc w:val="both"/>
    </w:pPr>
    <w:rPr>
      <w:lang w:eastAsia="en-US"/>
    </w:rPr>
  </w:style>
  <w:style w:type="paragraph" w:customStyle="1" w:styleId="definition">
    <w:name w:val="definition"/>
    <w:basedOn w:val="Normal"/>
    <w:rsid w:val="00772F15"/>
    <w:pPr>
      <w:spacing w:before="80" w:line="260" w:lineRule="exact"/>
      <w:ind w:left="964"/>
      <w:jc w:val="both"/>
    </w:pPr>
    <w:rPr>
      <w:lang w:eastAsia="en-US"/>
    </w:rPr>
  </w:style>
  <w:style w:type="paragraph" w:customStyle="1" w:styleId="DictionaryHeading">
    <w:name w:val="Dictionary Heading"/>
    <w:basedOn w:val="Normal"/>
    <w:next w:val="DD"/>
    <w:rsid w:val="00A428C2"/>
    <w:pPr>
      <w:keepNext/>
      <w:keepLines/>
      <w:spacing w:before="480"/>
      <w:ind w:left="2552" w:hanging="2552"/>
    </w:pPr>
    <w:rPr>
      <w:rFonts w:ascii="Arial" w:hAnsi="Arial"/>
      <w:b/>
      <w:sz w:val="32"/>
      <w:lang w:eastAsia="en-US"/>
    </w:rPr>
  </w:style>
  <w:style w:type="paragraph" w:customStyle="1" w:styleId="DNote">
    <w:name w:val="DNote"/>
    <w:aliases w:val="DictionaryNote"/>
    <w:basedOn w:val="Normal"/>
    <w:rsid w:val="00772F15"/>
    <w:pPr>
      <w:spacing w:before="120" w:line="220" w:lineRule="exact"/>
      <w:ind w:left="425"/>
      <w:jc w:val="both"/>
    </w:pPr>
    <w:rPr>
      <w:sz w:val="20"/>
      <w:lang w:eastAsia="en-US"/>
    </w:rPr>
  </w:style>
  <w:style w:type="paragraph" w:customStyle="1" w:styleId="DP1a">
    <w:name w:val="DP1(a)"/>
    <w:aliases w:val="Dictionary (a)"/>
    <w:basedOn w:val="Normal"/>
    <w:rsid w:val="00772F15"/>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772F15"/>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szCs w:val="20"/>
      <w:lang w:eastAsia="en-US"/>
    </w:rPr>
  </w:style>
  <w:style w:type="paragraph" w:customStyle="1" w:styleId="ExampleBody">
    <w:name w:val="Example Body"/>
    <w:basedOn w:val="Normal"/>
    <w:rsid w:val="009A4BDC"/>
    <w:pPr>
      <w:keepLines/>
      <w:spacing w:before="60" w:line="220" w:lineRule="exact"/>
      <w:ind w:left="964"/>
      <w:jc w:val="both"/>
    </w:pPr>
    <w:rPr>
      <w:sz w:val="20"/>
      <w:lang w:eastAsia="en-US"/>
    </w:rPr>
  </w:style>
  <w:style w:type="paragraph" w:customStyle="1" w:styleId="ExampleList">
    <w:name w:val="Example List"/>
    <w:basedOn w:val="Normal"/>
    <w:rsid w:val="009A4BDC"/>
    <w:pPr>
      <w:keepLines/>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szCs w:val="20"/>
      <w:lang w:eastAsia="en-US"/>
    </w:rPr>
  </w:style>
  <w:style w:type="paragraph" w:customStyle="1" w:styleId="Formula">
    <w:name w:val="Formula"/>
    <w:basedOn w:val="Normal"/>
    <w:next w:val="Normal"/>
    <w:rsid w:val="00772F15"/>
    <w:pPr>
      <w:spacing w:before="180" w:after="180"/>
      <w:jc w:val="center"/>
    </w:pPr>
    <w:rPr>
      <w:lang w:eastAsia="en-US"/>
    </w:rPr>
  </w:style>
  <w:style w:type="paragraph" w:customStyle="1" w:styleId="HC">
    <w:name w:val="HC"/>
    <w:aliases w:val="Chapter Heading"/>
    <w:basedOn w:val="Normal"/>
    <w:next w:val="Normal"/>
    <w:rsid w:val="00A428C2"/>
    <w:pPr>
      <w:keepNext/>
      <w:keepLines/>
      <w:pageBreakBefore/>
      <w:spacing w:before="480"/>
      <w:ind w:left="2410" w:hanging="2410"/>
    </w:pPr>
    <w:rPr>
      <w:rFonts w:ascii="Arial" w:hAnsi="Arial"/>
      <w:b/>
      <w:sz w:val="40"/>
      <w:lang w:eastAsia="en-US"/>
    </w:rPr>
  </w:style>
  <w:style w:type="character" w:customStyle="1" w:styleId="CharSchNo">
    <w:name w:val="CharSchNo"/>
    <w:basedOn w:val="DefaultParagraphFont"/>
    <w:rsid w:val="00772F15"/>
  </w:style>
  <w:style w:type="paragraph" w:customStyle="1" w:styleId="HE">
    <w:name w:val="HE"/>
    <w:aliases w:val="Example heading"/>
    <w:basedOn w:val="Normal"/>
    <w:next w:val="ExampleBody"/>
    <w:rsid w:val="00772F15"/>
    <w:pPr>
      <w:keepNext/>
      <w:spacing w:before="120" w:line="220" w:lineRule="exact"/>
      <w:ind w:left="964"/>
    </w:pPr>
    <w:rPr>
      <w:i/>
      <w:sz w:val="20"/>
      <w:lang w:eastAsia="en-US"/>
    </w:rPr>
  </w:style>
  <w:style w:type="paragraph" w:customStyle="1" w:styleId="HP">
    <w:name w:val="HP"/>
    <w:aliases w:val="Part Heading"/>
    <w:basedOn w:val="Normal"/>
    <w:next w:val="HD"/>
    <w:rsid w:val="00A428C2"/>
    <w:pPr>
      <w:keepNext/>
      <w:keepLines/>
      <w:spacing w:before="360"/>
      <w:ind w:left="2410" w:hanging="2410"/>
    </w:pPr>
    <w:rPr>
      <w:rFonts w:ascii="Arial" w:hAnsi="Arial"/>
      <w:b/>
      <w:sz w:val="32"/>
      <w:lang w:eastAsia="en-US"/>
    </w:rPr>
  </w:style>
  <w:style w:type="paragraph" w:customStyle="1" w:styleId="HR">
    <w:name w:val="HR"/>
    <w:aliases w:val="Regulation Heading"/>
    <w:basedOn w:val="Normal"/>
    <w:next w:val="R1"/>
    <w:rsid w:val="00EC18DC"/>
    <w:pPr>
      <w:keepNext/>
      <w:keepLines/>
      <w:spacing w:before="360"/>
      <w:ind w:left="964" w:hanging="964"/>
    </w:pPr>
    <w:rPr>
      <w:rFonts w:ascii="Arial" w:hAnsi="Arial"/>
      <w:b/>
      <w:lang w:eastAsia="en-US"/>
    </w:rPr>
  </w:style>
  <w:style w:type="paragraph" w:customStyle="1" w:styleId="HS">
    <w:name w:val="HS"/>
    <w:aliases w:val="Subdiv Heading"/>
    <w:basedOn w:val="Normal"/>
    <w:next w:val="HR"/>
    <w:rsid w:val="00EC18DC"/>
    <w:pPr>
      <w:keepNext/>
      <w:keepLines/>
      <w:spacing w:before="360"/>
      <w:ind w:left="2410" w:hanging="2410"/>
    </w:pPr>
    <w:rPr>
      <w:rFonts w:ascii="Arial" w:hAnsi="Arial"/>
      <w:b/>
      <w:lang w:eastAsia="en-US"/>
    </w:rPr>
  </w:style>
  <w:style w:type="paragraph" w:customStyle="1" w:styleId="HSR">
    <w:name w:val="HSR"/>
    <w:aliases w:val="Subregulation Heading"/>
    <w:basedOn w:val="Normal"/>
    <w:next w:val="Normal"/>
    <w:rsid w:val="00772F15"/>
    <w:pPr>
      <w:keepNext/>
      <w:spacing w:before="300"/>
      <w:ind w:left="964"/>
    </w:pPr>
    <w:rPr>
      <w:rFonts w:ascii="Arial" w:hAnsi="Arial"/>
      <w:i/>
      <w:lang w:eastAsia="en-US"/>
    </w:rPr>
  </w:style>
  <w:style w:type="paragraph" w:customStyle="1" w:styleId="Lt">
    <w:name w:val="Lt"/>
    <w:aliases w:val="Long title"/>
    <w:basedOn w:val="Normal"/>
    <w:rsid w:val="00772F15"/>
    <w:pPr>
      <w:spacing w:before="260"/>
    </w:pPr>
    <w:rPr>
      <w:rFonts w:ascii="Arial" w:hAnsi="Arial"/>
      <w:b/>
      <w:sz w:val="28"/>
      <w:lang w:eastAsia="en-US"/>
    </w:rPr>
  </w:style>
  <w:style w:type="paragraph" w:customStyle="1" w:styleId="M1">
    <w:name w:val="M1"/>
    <w:aliases w:val="Modification Heading"/>
    <w:basedOn w:val="Normal"/>
    <w:next w:val="Normal"/>
    <w:rsid w:val="00EC18DC"/>
    <w:pPr>
      <w:keepNext/>
      <w:keepLines/>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772F15"/>
    <w:pPr>
      <w:keepNext/>
      <w:spacing w:before="120" w:line="260" w:lineRule="exact"/>
      <w:ind w:left="964"/>
    </w:pPr>
    <w:rPr>
      <w:i/>
      <w:lang w:eastAsia="en-US"/>
    </w:rPr>
  </w:style>
  <w:style w:type="paragraph" w:customStyle="1" w:styleId="M3">
    <w:name w:val="M3"/>
    <w:aliases w:val="Modification Text"/>
    <w:basedOn w:val="Normal"/>
    <w:next w:val="M1"/>
    <w:rsid w:val="00772F15"/>
    <w:pPr>
      <w:spacing w:before="60" w:line="260" w:lineRule="exact"/>
      <w:ind w:left="1247"/>
      <w:jc w:val="both"/>
    </w:pPr>
    <w:rPr>
      <w:lang w:eastAsia="en-US"/>
    </w:rPr>
  </w:style>
  <w:style w:type="paragraph" w:customStyle="1" w:styleId="Maker">
    <w:name w:val="Maker"/>
    <w:basedOn w:val="Normal"/>
    <w:rsid w:val="00772F15"/>
    <w:pPr>
      <w:tabs>
        <w:tab w:val="left" w:pos="3119"/>
      </w:tabs>
      <w:spacing w:line="300" w:lineRule="atLeast"/>
    </w:pPr>
    <w:rPr>
      <w:lang w:eastAsia="en-US"/>
    </w:rPr>
  </w:style>
  <w:style w:type="paragraph" w:customStyle="1" w:styleId="MHD">
    <w:name w:val="MHD"/>
    <w:aliases w:val="Mod Division Heading"/>
    <w:basedOn w:val="Normal"/>
    <w:next w:val="Normal"/>
    <w:rsid w:val="00EC18DC"/>
    <w:pPr>
      <w:keepNext/>
      <w:keepLines/>
      <w:spacing w:before="360"/>
      <w:ind w:left="2410" w:hanging="2410"/>
    </w:pPr>
    <w:rPr>
      <w:b/>
      <w:sz w:val="28"/>
      <w:lang w:eastAsia="en-US"/>
    </w:rPr>
  </w:style>
  <w:style w:type="paragraph" w:customStyle="1" w:styleId="MHP">
    <w:name w:val="MHP"/>
    <w:aliases w:val="Mod Part Heading"/>
    <w:basedOn w:val="Normal"/>
    <w:next w:val="Normal"/>
    <w:rsid w:val="00EC18DC"/>
    <w:pPr>
      <w:keepNext/>
      <w:keepLines/>
      <w:spacing w:before="360"/>
      <w:ind w:left="2410" w:hanging="2410"/>
    </w:pPr>
    <w:rPr>
      <w:b/>
      <w:sz w:val="32"/>
      <w:lang w:eastAsia="en-US"/>
    </w:rPr>
  </w:style>
  <w:style w:type="paragraph" w:customStyle="1" w:styleId="MHR">
    <w:name w:val="MHR"/>
    <w:aliases w:val="Mod Regulation Heading"/>
    <w:basedOn w:val="Normal"/>
    <w:next w:val="Normal"/>
    <w:rsid w:val="00EC18DC"/>
    <w:pPr>
      <w:keepNext/>
      <w:keepLines/>
      <w:spacing w:before="360"/>
      <w:ind w:left="964" w:hanging="964"/>
    </w:pPr>
    <w:rPr>
      <w:b/>
      <w:lang w:eastAsia="en-US"/>
    </w:rPr>
  </w:style>
  <w:style w:type="paragraph" w:customStyle="1" w:styleId="MHS">
    <w:name w:val="MHS"/>
    <w:aliases w:val="Mod Subdivision Heading"/>
    <w:basedOn w:val="Normal"/>
    <w:next w:val="MHR"/>
    <w:rsid w:val="00EC18DC"/>
    <w:pPr>
      <w:keepNext/>
      <w:keepLines/>
      <w:spacing w:before="360"/>
      <w:ind w:left="2410" w:hanging="2410"/>
    </w:pPr>
    <w:rPr>
      <w:b/>
      <w:lang w:eastAsia="en-US"/>
    </w:rPr>
  </w:style>
  <w:style w:type="paragraph" w:customStyle="1" w:styleId="MHSR">
    <w:name w:val="MHSR"/>
    <w:aliases w:val="Mod Subregulation Heading"/>
    <w:basedOn w:val="Normal"/>
    <w:next w:val="Normal"/>
    <w:rsid w:val="00772F15"/>
    <w:pPr>
      <w:keepNext/>
      <w:spacing w:before="300"/>
      <w:ind w:left="964" w:hanging="964"/>
    </w:pPr>
    <w:rPr>
      <w:i/>
      <w:lang w:eastAsia="en-US"/>
    </w:rPr>
  </w:style>
  <w:style w:type="paragraph" w:customStyle="1" w:styleId="Note">
    <w:name w:val="Note"/>
    <w:basedOn w:val="Normal"/>
    <w:rsid w:val="009A4BDC"/>
    <w:pPr>
      <w:keepLines/>
      <w:spacing w:before="120" w:line="221" w:lineRule="auto"/>
      <w:ind w:left="964"/>
      <w:jc w:val="both"/>
    </w:pPr>
    <w:rPr>
      <w:sz w:val="20"/>
    </w:rPr>
  </w:style>
  <w:style w:type="paragraph" w:customStyle="1" w:styleId="NoteEnd">
    <w:name w:val="Note End"/>
    <w:basedOn w:val="Normal"/>
    <w:rsid w:val="00772F15"/>
    <w:pPr>
      <w:spacing w:before="120" w:line="240" w:lineRule="exact"/>
      <w:ind w:left="567" w:hanging="567"/>
      <w:jc w:val="both"/>
    </w:pPr>
    <w:rPr>
      <w:sz w:val="22"/>
      <w:lang w:eastAsia="en-US"/>
    </w:rPr>
  </w:style>
  <w:style w:type="paragraph" w:customStyle="1" w:styleId="Notepara">
    <w:name w:val="Note para"/>
    <w:basedOn w:val="Normal"/>
    <w:rsid w:val="00772F15"/>
    <w:pPr>
      <w:spacing w:before="60" w:line="220" w:lineRule="exact"/>
      <w:ind w:left="1304" w:hanging="340"/>
      <w:jc w:val="both"/>
    </w:pPr>
    <w:rPr>
      <w:sz w:val="20"/>
      <w:lang w:eastAsia="en-US"/>
    </w:rPr>
  </w:style>
  <w:style w:type="paragraph" w:customStyle="1" w:styleId="P1">
    <w:name w:val="P1"/>
    <w:aliases w:val="(a)"/>
    <w:basedOn w:val="Normal"/>
    <w:link w:val="P1Char"/>
    <w:rsid w:val="00EC18DC"/>
    <w:pPr>
      <w:keepLines/>
      <w:tabs>
        <w:tab w:val="right" w:pos="1191"/>
      </w:tabs>
      <w:spacing w:before="60" w:line="260" w:lineRule="exact"/>
      <w:ind w:left="1418" w:hanging="1418"/>
      <w:jc w:val="both"/>
    </w:pPr>
    <w:rPr>
      <w:lang w:eastAsia="en-US"/>
    </w:rPr>
  </w:style>
  <w:style w:type="paragraph" w:customStyle="1" w:styleId="P2">
    <w:name w:val="P2"/>
    <w:aliases w:val="(i)"/>
    <w:basedOn w:val="Normal"/>
    <w:rsid w:val="00EC18DC"/>
    <w:pPr>
      <w:keepLines/>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772F15"/>
    <w:pPr>
      <w:tabs>
        <w:tab w:val="right" w:pos="2410"/>
      </w:tabs>
      <w:spacing w:before="60" w:line="260" w:lineRule="exact"/>
      <w:ind w:left="2693" w:hanging="2693"/>
      <w:jc w:val="both"/>
    </w:pPr>
    <w:rPr>
      <w:lang w:eastAsia="en-US"/>
    </w:rPr>
  </w:style>
  <w:style w:type="paragraph" w:customStyle="1" w:styleId="P4">
    <w:name w:val="P4"/>
    <w:aliases w:val="(I)"/>
    <w:basedOn w:val="Normal"/>
    <w:rsid w:val="00772F15"/>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772F15"/>
    <w:pPr>
      <w:spacing w:before="180" w:line="260" w:lineRule="exact"/>
      <w:ind w:left="964"/>
      <w:jc w:val="both"/>
    </w:pPr>
    <w:rPr>
      <w:lang w:eastAsia="en-US"/>
    </w:rPr>
  </w:style>
  <w:style w:type="paragraph" w:customStyle="1" w:styleId="Query">
    <w:name w:val="Query"/>
    <w:aliases w:val="QY"/>
    <w:basedOn w:val="Normal"/>
    <w:rsid w:val="00772F15"/>
    <w:pPr>
      <w:spacing w:before="180" w:line="260" w:lineRule="exact"/>
      <w:ind w:left="964" w:hanging="964"/>
      <w:jc w:val="both"/>
    </w:pPr>
    <w:rPr>
      <w:b/>
      <w:i/>
      <w:lang w:eastAsia="en-US"/>
    </w:rPr>
  </w:style>
  <w:style w:type="paragraph" w:customStyle="1" w:styleId="R1">
    <w:name w:val="R1"/>
    <w:aliases w:val="1. or 1.(1)"/>
    <w:basedOn w:val="Normal"/>
    <w:next w:val="R2"/>
    <w:rsid w:val="00AD7490"/>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AD7490"/>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772F15"/>
    <w:pPr>
      <w:spacing w:before="60" w:line="260" w:lineRule="exact"/>
      <w:ind w:left="964"/>
      <w:jc w:val="both"/>
    </w:pPr>
    <w:rPr>
      <w:lang w:eastAsia="en-US"/>
    </w:rPr>
  </w:style>
  <w:style w:type="paragraph" w:customStyle="1" w:styleId="RGHead">
    <w:name w:val="RGHead"/>
    <w:basedOn w:val="Normal"/>
    <w:next w:val="Normal"/>
    <w:rsid w:val="00EC18DC"/>
    <w:pPr>
      <w:keepNext/>
      <w:keepLines/>
      <w:spacing w:before="360"/>
    </w:pPr>
    <w:rPr>
      <w:rFonts w:ascii="Arial" w:hAnsi="Arial"/>
      <w:b/>
      <w:sz w:val="32"/>
      <w:lang w:eastAsia="en-US"/>
    </w:rPr>
  </w:style>
  <w:style w:type="paragraph" w:customStyle="1" w:styleId="RGPara">
    <w:name w:val="RGPara"/>
    <w:aliases w:val="Readers Guide Para"/>
    <w:basedOn w:val="Normal"/>
    <w:rsid w:val="00772F15"/>
    <w:pPr>
      <w:spacing w:before="120" w:line="260" w:lineRule="exact"/>
      <w:jc w:val="both"/>
    </w:pPr>
    <w:rPr>
      <w:lang w:eastAsia="en-US"/>
    </w:rPr>
  </w:style>
  <w:style w:type="paragraph" w:customStyle="1" w:styleId="RGPtHd">
    <w:name w:val="RGPtHd"/>
    <w:aliases w:val="Readers Guide PT Heading"/>
    <w:basedOn w:val="Normal"/>
    <w:next w:val="Normal"/>
    <w:rsid w:val="00EC18DC"/>
    <w:pPr>
      <w:keepNext/>
      <w:keepLines/>
      <w:spacing w:before="360"/>
    </w:pPr>
    <w:rPr>
      <w:rFonts w:ascii="Arial" w:hAnsi="Arial"/>
      <w:b/>
      <w:sz w:val="28"/>
      <w:lang w:eastAsia="en-US"/>
    </w:rPr>
  </w:style>
  <w:style w:type="paragraph" w:customStyle="1" w:styleId="RGSecHdg">
    <w:name w:val="RGSecHdg"/>
    <w:aliases w:val="Readers Guide Sec Heading"/>
    <w:basedOn w:val="Normal"/>
    <w:next w:val="RGPara"/>
    <w:rsid w:val="00EC18DC"/>
    <w:pPr>
      <w:keepNext/>
      <w:keepLines/>
      <w:spacing w:before="360"/>
      <w:ind w:left="964" w:hanging="964"/>
    </w:pPr>
    <w:rPr>
      <w:rFonts w:ascii="Arial" w:hAnsi="Arial"/>
      <w:b/>
      <w:lang w:eastAsia="en-US"/>
    </w:rPr>
  </w:style>
  <w:style w:type="paragraph" w:customStyle="1" w:styleId="Rx2">
    <w:name w:val="Rx(2)"/>
    <w:aliases w:val="Subclause (2)"/>
    <w:basedOn w:val="Normal"/>
    <w:rsid w:val="00772F15"/>
    <w:pPr>
      <w:spacing w:before="180" w:line="260" w:lineRule="exact"/>
      <w:ind w:left="1134" w:hanging="1134"/>
      <w:jc w:val="both"/>
    </w:pPr>
    <w:rPr>
      <w:lang w:eastAsia="en-US"/>
    </w:rPr>
  </w:style>
  <w:style w:type="paragraph" w:customStyle="1" w:styleId="Rxa">
    <w:name w:val="Rx(a)"/>
    <w:aliases w:val="Cardpara"/>
    <w:basedOn w:val="Normal"/>
    <w:rsid w:val="00772F15"/>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772F15"/>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772F15"/>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772F15"/>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EC18DC"/>
    <w:pPr>
      <w:keepNext/>
      <w:keepLines/>
      <w:spacing w:before="360"/>
      <w:ind w:left="1134" w:hanging="1134"/>
    </w:pPr>
    <w:rPr>
      <w:rFonts w:ascii="Arial" w:hAnsi="Arial"/>
      <w:b/>
      <w:sz w:val="28"/>
      <w:lang w:eastAsia="en-US"/>
    </w:rPr>
  </w:style>
  <w:style w:type="paragraph" w:customStyle="1" w:styleId="Rx12">
    <w:name w:val="Rx.12"/>
    <w:aliases w:val="Subdivision"/>
    <w:basedOn w:val="Normal"/>
    <w:next w:val="Normal"/>
    <w:rsid w:val="00EC18DC"/>
    <w:pPr>
      <w:keepNext/>
      <w:keepLines/>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772F15"/>
    <w:pPr>
      <w:spacing w:before="120" w:line="260" w:lineRule="exact"/>
      <w:ind w:left="1134" w:hanging="1134"/>
      <w:jc w:val="both"/>
    </w:pPr>
    <w:rPr>
      <w:lang w:eastAsia="en-US"/>
    </w:rPr>
  </w:style>
  <w:style w:type="paragraph" w:customStyle="1" w:styleId="RxDef">
    <w:name w:val="Rx.Def"/>
    <w:aliases w:val="MDefinition"/>
    <w:basedOn w:val="Normal"/>
    <w:rsid w:val="00772F15"/>
    <w:pPr>
      <w:spacing w:before="80" w:line="260" w:lineRule="exact"/>
      <w:ind w:left="1134"/>
      <w:jc w:val="both"/>
    </w:pPr>
    <w:rPr>
      <w:lang w:eastAsia="en-US"/>
    </w:rPr>
  </w:style>
  <w:style w:type="paragraph" w:customStyle="1" w:styleId="RxN">
    <w:name w:val="Rx.N"/>
    <w:aliases w:val="MNote"/>
    <w:basedOn w:val="Normal"/>
    <w:rsid w:val="00772F15"/>
    <w:pPr>
      <w:spacing w:before="120" w:line="220" w:lineRule="exact"/>
      <w:ind w:left="1134"/>
      <w:jc w:val="both"/>
    </w:pPr>
    <w:rPr>
      <w:sz w:val="20"/>
      <w:lang w:eastAsia="en-US"/>
    </w:rPr>
  </w:style>
  <w:style w:type="paragraph" w:customStyle="1" w:styleId="RxSC">
    <w:name w:val="Rx.SC"/>
    <w:aliases w:val="Subclass"/>
    <w:basedOn w:val="Normal"/>
    <w:next w:val="Rx1"/>
    <w:rsid w:val="00772F15"/>
    <w:pPr>
      <w:spacing w:before="360"/>
      <w:ind w:left="2835" w:hanging="2835"/>
    </w:pPr>
    <w:rPr>
      <w:rFonts w:ascii="Arial" w:hAnsi="Arial"/>
      <w:b/>
      <w:sz w:val="28"/>
      <w:lang w:eastAsia="en-US"/>
    </w:rPr>
  </w:style>
  <w:style w:type="paragraph" w:customStyle="1" w:styleId="ScheduleHeading">
    <w:name w:val="Schedule Heading"/>
    <w:basedOn w:val="Normal"/>
    <w:next w:val="Normal"/>
    <w:rsid w:val="00772F15"/>
    <w:pPr>
      <w:keepNext/>
      <w:keepLines/>
      <w:spacing w:before="360"/>
      <w:ind w:left="964" w:hanging="964"/>
    </w:pPr>
    <w:rPr>
      <w:rFonts w:ascii="Arial" w:hAnsi="Arial"/>
      <w:b/>
      <w:lang w:eastAsia="en-US"/>
    </w:rPr>
  </w:style>
  <w:style w:type="paragraph" w:customStyle="1" w:styleId="Schedulelist">
    <w:name w:val="Schedule list"/>
    <w:basedOn w:val="Normal"/>
    <w:rsid w:val="00772F15"/>
    <w:pPr>
      <w:tabs>
        <w:tab w:val="right" w:pos="1985"/>
      </w:tabs>
      <w:spacing w:before="60" w:line="260" w:lineRule="exact"/>
      <w:ind w:left="454"/>
    </w:pPr>
    <w:rPr>
      <w:lang w:eastAsia="en-US"/>
    </w:rPr>
  </w:style>
  <w:style w:type="paragraph" w:customStyle="1" w:styleId="Schedulepara">
    <w:name w:val="Schedule para"/>
    <w:basedOn w:val="Normal"/>
    <w:rsid w:val="00772F15"/>
    <w:pPr>
      <w:tabs>
        <w:tab w:val="right" w:pos="567"/>
      </w:tabs>
      <w:spacing w:before="180" w:line="260" w:lineRule="exact"/>
      <w:ind w:left="964" w:hanging="964"/>
      <w:jc w:val="both"/>
    </w:pPr>
    <w:rPr>
      <w:lang w:eastAsia="en-US"/>
    </w:rPr>
  </w:style>
  <w:style w:type="paragraph" w:customStyle="1" w:styleId="Schedulepart">
    <w:name w:val="Schedule part"/>
    <w:basedOn w:val="Normal"/>
    <w:rsid w:val="00772F15"/>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772F15"/>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A454E"/>
    <w:pPr>
      <w:keepNext/>
      <w:keepLines/>
      <w:spacing w:before="480"/>
      <w:ind w:left="2410" w:hanging="2410"/>
    </w:pPr>
    <w:rPr>
      <w:rFonts w:ascii="Arial" w:hAnsi="Arial"/>
      <w:b/>
      <w:sz w:val="32"/>
      <w:lang w:eastAsia="en-US"/>
    </w:rPr>
  </w:style>
  <w:style w:type="paragraph" w:customStyle="1" w:styleId="SRNo">
    <w:name w:val="SRNo"/>
    <w:basedOn w:val="Normal"/>
    <w:next w:val="Normal"/>
    <w:rsid w:val="00772F15"/>
    <w:pPr>
      <w:pBdr>
        <w:bottom w:val="single" w:sz="4" w:space="3" w:color="auto"/>
      </w:pBdr>
      <w:spacing w:before="480"/>
    </w:pPr>
    <w:rPr>
      <w:rFonts w:ascii="Arial" w:hAnsi="Arial"/>
      <w:b/>
      <w:lang w:eastAsia="en-US"/>
    </w:rPr>
  </w:style>
  <w:style w:type="paragraph" w:customStyle="1" w:styleId="TableColHead">
    <w:name w:val="TableColHead"/>
    <w:basedOn w:val="Normal"/>
    <w:rsid w:val="00772F15"/>
    <w:pPr>
      <w:keepNext/>
      <w:spacing w:before="120" w:after="60" w:line="200" w:lineRule="exact"/>
    </w:pPr>
    <w:rPr>
      <w:rFonts w:ascii="Arial" w:hAnsi="Arial"/>
      <w:b/>
      <w:sz w:val="18"/>
      <w:lang w:eastAsia="en-US"/>
    </w:rPr>
  </w:style>
  <w:style w:type="paragraph" w:customStyle="1" w:styleId="TableP1a">
    <w:name w:val="TableP1(a)"/>
    <w:basedOn w:val="Normal"/>
    <w:rsid w:val="00772F15"/>
    <w:pPr>
      <w:tabs>
        <w:tab w:val="right" w:pos="408"/>
      </w:tabs>
      <w:spacing w:after="60" w:line="240" w:lineRule="exact"/>
      <w:ind w:left="533" w:hanging="533"/>
    </w:pPr>
    <w:rPr>
      <w:sz w:val="22"/>
    </w:rPr>
  </w:style>
  <w:style w:type="paragraph" w:customStyle="1" w:styleId="TableP2i">
    <w:name w:val="TableP2(i)"/>
    <w:basedOn w:val="Normal"/>
    <w:rsid w:val="00772F15"/>
    <w:pPr>
      <w:tabs>
        <w:tab w:val="right" w:pos="726"/>
      </w:tabs>
      <w:spacing w:after="60" w:line="240" w:lineRule="exact"/>
      <w:ind w:left="868" w:hanging="868"/>
    </w:pPr>
    <w:rPr>
      <w:sz w:val="22"/>
      <w:lang w:eastAsia="en-US"/>
    </w:rPr>
  </w:style>
  <w:style w:type="paragraph" w:customStyle="1" w:styleId="TableText">
    <w:name w:val="TableText"/>
    <w:basedOn w:val="Normal"/>
    <w:rsid w:val="00772F15"/>
    <w:pPr>
      <w:spacing w:before="60" w:after="60" w:line="240" w:lineRule="exact"/>
    </w:pPr>
    <w:rPr>
      <w:sz w:val="22"/>
      <w:lang w:eastAsia="en-US"/>
    </w:rPr>
  </w:style>
  <w:style w:type="paragraph" w:customStyle="1" w:styleId="TOC">
    <w:name w:val="TOC"/>
    <w:basedOn w:val="Normal"/>
    <w:next w:val="Normal"/>
    <w:rsid w:val="00772F15"/>
    <w:pPr>
      <w:tabs>
        <w:tab w:val="right" w:pos="7088"/>
      </w:tabs>
      <w:spacing w:after="120"/>
    </w:pPr>
    <w:rPr>
      <w:rFonts w:ascii="Arial" w:hAnsi="Arial"/>
      <w:sz w:val="20"/>
      <w:lang w:eastAsia="en-US"/>
    </w:rPr>
  </w:style>
  <w:style w:type="paragraph" w:styleId="TOC1">
    <w:name w:val="toc 1"/>
    <w:basedOn w:val="Normal"/>
    <w:next w:val="Normal"/>
    <w:rsid w:val="00772F15"/>
    <w:pPr>
      <w:keepNext/>
      <w:tabs>
        <w:tab w:val="right" w:pos="7088"/>
      </w:tabs>
      <w:spacing w:before="120"/>
      <w:ind w:left="1701" w:hanging="1701"/>
    </w:pPr>
    <w:rPr>
      <w:rFonts w:ascii="Arial" w:hAnsi="Arial"/>
      <w:b/>
      <w:lang w:eastAsia="en-US"/>
    </w:rPr>
  </w:style>
  <w:style w:type="paragraph" w:styleId="TOC2">
    <w:name w:val="toc 2"/>
    <w:basedOn w:val="Normal"/>
    <w:next w:val="Normal"/>
    <w:rsid w:val="00772F15"/>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772F15"/>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772F15"/>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772F15"/>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772F15"/>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772F15"/>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772F15"/>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772F15"/>
    <w:pPr>
      <w:tabs>
        <w:tab w:val="right" w:pos="7088"/>
      </w:tabs>
      <w:spacing w:before="240" w:after="120"/>
      <w:ind w:left="1843" w:hanging="1843"/>
    </w:pPr>
    <w:rPr>
      <w:rFonts w:ascii="Arial" w:hAnsi="Arial"/>
      <w:b/>
      <w:sz w:val="20"/>
      <w:lang w:eastAsia="en-US"/>
    </w:rPr>
  </w:style>
  <w:style w:type="paragraph" w:customStyle="1" w:styleId="ZA2">
    <w:name w:val="ZA2"/>
    <w:basedOn w:val="A2"/>
    <w:rsid w:val="00772F15"/>
    <w:pPr>
      <w:keepNext/>
    </w:pPr>
  </w:style>
  <w:style w:type="paragraph" w:customStyle="1" w:styleId="ZA3">
    <w:name w:val="ZA3"/>
    <w:basedOn w:val="A3"/>
    <w:rsid w:val="00772F15"/>
    <w:pPr>
      <w:keepNext/>
    </w:pPr>
  </w:style>
  <w:style w:type="paragraph" w:customStyle="1" w:styleId="ZA4">
    <w:name w:val="ZA4"/>
    <w:basedOn w:val="Normal"/>
    <w:next w:val="A4"/>
    <w:rsid w:val="00772F15"/>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772F15"/>
    <w:pPr>
      <w:keepNext/>
    </w:pPr>
  </w:style>
  <w:style w:type="paragraph" w:customStyle="1" w:styleId="Zdefinition">
    <w:name w:val="Zdefinition"/>
    <w:basedOn w:val="definition"/>
    <w:rsid w:val="00772F15"/>
    <w:pPr>
      <w:keepNext/>
    </w:pPr>
  </w:style>
  <w:style w:type="paragraph" w:customStyle="1" w:styleId="ZDP1">
    <w:name w:val="ZDP1"/>
    <w:basedOn w:val="DP1a"/>
    <w:rsid w:val="00772F15"/>
    <w:pPr>
      <w:keepNext/>
    </w:pPr>
  </w:style>
  <w:style w:type="paragraph" w:customStyle="1" w:styleId="ZExampleBody">
    <w:name w:val="ZExample Body"/>
    <w:basedOn w:val="ExampleBody"/>
    <w:rsid w:val="00772F15"/>
    <w:pPr>
      <w:keepNext/>
    </w:pPr>
  </w:style>
  <w:style w:type="paragraph" w:customStyle="1" w:styleId="ZNote">
    <w:name w:val="ZNote"/>
    <w:basedOn w:val="Normal"/>
    <w:rsid w:val="00772F15"/>
    <w:pPr>
      <w:keepNext/>
      <w:spacing w:before="120" w:line="220" w:lineRule="exact"/>
      <w:ind w:left="964"/>
      <w:jc w:val="both"/>
    </w:pPr>
    <w:rPr>
      <w:sz w:val="20"/>
      <w:lang w:eastAsia="en-US"/>
    </w:rPr>
  </w:style>
  <w:style w:type="paragraph" w:customStyle="1" w:styleId="ZP1">
    <w:name w:val="ZP1"/>
    <w:basedOn w:val="P1"/>
    <w:rsid w:val="00772F15"/>
    <w:pPr>
      <w:keepNext/>
    </w:pPr>
  </w:style>
  <w:style w:type="paragraph" w:customStyle="1" w:styleId="ZP2">
    <w:name w:val="ZP2"/>
    <w:basedOn w:val="P2"/>
    <w:rsid w:val="00772F15"/>
    <w:pPr>
      <w:keepNext/>
    </w:pPr>
  </w:style>
  <w:style w:type="paragraph" w:customStyle="1" w:styleId="ZP3">
    <w:name w:val="ZP3"/>
    <w:basedOn w:val="P3"/>
    <w:rsid w:val="00772F15"/>
    <w:pPr>
      <w:keepNext/>
    </w:pPr>
  </w:style>
  <w:style w:type="paragraph" w:customStyle="1" w:styleId="ZR1">
    <w:name w:val="ZR1"/>
    <w:basedOn w:val="R1"/>
    <w:rsid w:val="00772F15"/>
    <w:pPr>
      <w:keepNext/>
    </w:pPr>
  </w:style>
  <w:style w:type="paragraph" w:customStyle="1" w:styleId="ZR2">
    <w:name w:val="ZR2"/>
    <w:basedOn w:val="R2"/>
    <w:rsid w:val="00772F15"/>
    <w:pPr>
      <w:keepNext/>
    </w:pPr>
  </w:style>
  <w:style w:type="paragraph" w:customStyle="1" w:styleId="ZRcN">
    <w:name w:val="ZRcN"/>
    <w:basedOn w:val="Rc"/>
    <w:rsid w:val="00772F15"/>
    <w:pPr>
      <w:keepNext/>
    </w:pPr>
  </w:style>
  <w:style w:type="paragraph" w:customStyle="1" w:styleId="ZRx2">
    <w:name w:val="ZRx(2)"/>
    <w:basedOn w:val="Rx2"/>
    <w:rsid w:val="00772F15"/>
    <w:pPr>
      <w:keepNext/>
    </w:pPr>
  </w:style>
  <w:style w:type="paragraph" w:customStyle="1" w:styleId="ZRxA">
    <w:name w:val="ZRx(A)"/>
    <w:basedOn w:val="RxA0"/>
    <w:rsid w:val="00772F15"/>
    <w:pPr>
      <w:keepNext/>
    </w:pPr>
  </w:style>
  <w:style w:type="paragraph" w:customStyle="1" w:styleId="ZRxa0">
    <w:name w:val="ZRx(a)"/>
    <w:basedOn w:val="Rxa"/>
    <w:rsid w:val="00772F15"/>
    <w:pPr>
      <w:keepNext/>
    </w:pPr>
  </w:style>
  <w:style w:type="paragraph" w:customStyle="1" w:styleId="ZRxi">
    <w:name w:val="ZRx(i)"/>
    <w:basedOn w:val="Rxi"/>
    <w:rsid w:val="00772F15"/>
    <w:pPr>
      <w:keepNext/>
    </w:pPr>
  </w:style>
  <w:style w:type="paragraph" w:customStyle="1" w:styleId="ZRx123">
    <w:name w:val="ZRx.123"/>
    <w:basedOn w:val="Rx123"/>
    <w:rsid w:val="00772F15"/>
    <w:pPr>
      <w:keepNext/>
    </w:pPr>
  </w:style>
  <w:style w:type="paragraph" w:customStyle="1" w:styleId="IntroP1a">
    <w:name w:val="IntroP1(a)"/>
    <w:basedOn w:val="Normal"/>
    <w:rsid w:val="00871BD1"/>
    <w:pPr>
      <w:spacing w:before="60" w:line="260" w:lineRule="exact"/>
      <w:ind w:left="454" w:hanging="454"/>
      <w:jc w:val="both"/>
    </w:pPr>
  </w:style>
  <w:style w:type="paragraph" w:customStyle="1" w:styleId="FooterCitation">
    <w:name w:val="FooterCitation"/>
    <w:basedOn w:val="Footer"/>
    <w:rsid w:val="00691AD5"/>
    <w:pPr>
      <w:spacing w:before="20"/>
      <w:jc w:val="center"/>
    </w:pPr>
    <w:rPr>
      <w:i/>
    </w:rPr>
  </w:style>
  <w:style w:type="paragraph" w:customStyle="1" w:styleId="IntroP2i">
    <w:name w:val="IntroP2(i)"/>
    <w:basedOn w:val="Normal"/>
    <w:rsid w:val="00871BD1"/>
    <w:pPr>
      <w:tabs>
        <w:tab w:val="right" w:pos="709"/>
      </w:tabs>
      <w:spacing w:before="60" w:line="260" w:lineRule="exact"/>
      <w:ind w:left="907" w:hanging="907"/>
      <w:jc w:val="both"/>
    </w:pPr>
  </w:style>
  <w:style w:type="paragraph" w:customStyle="1" w:styleId="TableOfAmendHead">
    <w:name w:val="TableOfAmendHead"/>
    <w:basedOn w:val="TableOfAmend"/>
    <w:next w:val="Normal"/>
    <w:rsid w:val="00772F15"/>
    <w:pPr>
      <w:spacing w:after="60"/>
    </w:pPr>
    <w:rPr>
      <w:sz w:val="16"/>
    </w:rPr>
  </w:style>
  <w:style w:type="paragraph" w:customStyle="1" w:styleId="HD">
    <w:name w:val="HD"/>
    <w:aliases w:val="Division Heading"/>
    <w:basedOn w:val="Normal"/>
    <w:next w:val="HR"/>
    <w:rsid w:val="00A428C2"/>
    <w:pPr>
      <w:keepNext/>
      <w:keepLines/>
      <w:spacing w:before="360"/>
      <w:ind w:left="2410" w:hanging="2410"/>
    </w:pPr>
    <w:rPr>
      <w:rFonts w:ascii="Arial" w:hAnsi="Arial"/>
      <w:b/>
      <w:sz w:val="28"/>
    </w:rPr>
  </w:style>
  <w:style w:type="paragraph" w:customStyle="1" w:styleId="TableASLI">
    <w:name w:val="TableASLI"/>
    <w:basedOn w:val="Normal"/>
    <w:rsid w:val="00772F15"/>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772F15"/>
    <w:pPr>
      <w:ind w:left="0"/>
      <w:jc w:val="both"/>
    </w:pPr>
  </w:style>
  <w:style w:type="paragraph" w:customStyle="1" w:styleId="RegNotesa">
    <w:name w:val="RegNotes(a)"/>
    <w:basedOn w:val="Normal"/>
    <w:rsid w:val="00772F15"/>
    <w:pPr>
      <w:spacing w:before="60" w:line="200" w:lineRule="exact"/>
      <w:ind w:left="425" w:hanging="425"/>
      <w:jc w:val="both"/>
    </w:pPr>
    <w:rPr>
      <w:rFonts w:ascii="Arial" w:hAnsi="Arial"/>
      <w:sz w:val="18"/>
    </w:rPr>
  </w:style>
  <w:style w:type="paragraph" w:customStyle="1" w:styleId="RegNotes1">
    <w:name w:val="RegNotes(1)"/>
    <w:basedOn w:val="RegNotesa"/>
    <w:rsid w:val="00772F15"/>
    <w:pPr>
      <w:ind w:left="850"/>
    </w:pPr>
  </w:style>
  <w:style w:type="paragraph" w:customStyle="1" w:styleId="FooterText">
    <w:name w:val="Footer Text"/>
    <w:basedOn w:val="Normal"/>
    <w:rsid w:val="00772F15"/>
    <w:rPr>
      <w:sz w:val="20"/>
    </w:rPr>
  </w:style>
  <w:style w:type="paragraph" w:customStyle="1" w:styleId="EndNotes">
    <w:name w:val="EndNotes"/>
    <w:basedOn w:val="Normal"/>
    <w:rsid w:val="00772F15"/>
    <w:pPr>
      <w:spacing w:before="120" w:line="260" w:lineRule="exact"/>
      <w:jc w:val="both"/>
    </w:pPr>
  </w:style>
  <w:style w:type="paragraph" w:customStyle="1" w:styleId="ENoteNo">
    <w:name w:val="ENoteNo"/>
    <w:basedOn w:val="EndNotes"/>
    <w:rsid w:val="00772F15"/>
    <w:pPr>
      <w:ind w:left="357" w:hanging="357"/>
    </w:pPr>
    <w:rPr>
      <w:rFonts w:ascii="Arial" w:hAnsi="Arial"/>
      <w:b/>
    </w:rPr>
  </w:style>
  <w:style w:type="paragraph" w:customStyle="1" w:styleId="CoverUpdate">
    <w:name w:val="CoverUpdate"/>
    <w:basedOn w:val="Normal"/>
    <w:rsid w:val="00772F15"/>
    <w:pPr>
      <w:spacing w:before="240"/>
    </w:pPr>
  </w:style>
  <w:style w:type="paragraph" w:customStyle="1" w:styleId="CoverAct">
    <w:name w:val="CoverAct"/>
    <w:basedOn w:val="Normal"/>
    <w:next w:val="CoverUpdate"/>
    <w:rsid w:val="00772F15"/>
    <w:pPr>
      <w:pBdr>
        <w:bottom w:val="single" w:sz="4" w:space="3" w:color="auto"/>
      </w:pBdr>
    </w:pPr>
    <w:rPr>
      <w:rFonts w:ascii="Arial" w:hAnsi="Arial"/>
      <w:i/>
      <w:sz w:val="28"/>
    </w:rPr>
  </w:style>
  <w:style w:type="paragraph" w:customStyle="1" w:styleId="CoverMade">
    <w:name w:val="CoverMade"/>
    <w:basedOn w:val="Normal"/>
    <w:rsid w:val="00772F15"/>
    <w:pPr>
      <w:spacing w:before="240" w:after="240"/>
    </w:pPr>
    <w:rPr>
      <w:rFonts w:ascii="Arial" w:hAnsi="Arial"/>
    </w:rPr>
  </w:style>
  <w:style w:type="paragraph" w:customStyle="1" w:styleId="ContentsStatRule">
    <w:name w:val="ContentsStatRule"/>
    <w:basedOn w:val="Normal"/>
    <w:rsid w:val="00772F15"/>
    <w:pPr>
      <w:spacing w:before="480"/>
    </w:pPr>
    <w:rPr>
      <w:rFonts w:ascii="Arial" w:hAnsi="Arial"/>
      <w:b/>
    </w:rPr>
  </w:style>
  <w:style w:type="paragraph" w:customStyle="1" w:styleId="CoverStatRule">
    <w:name w:val="CoverStatRule"/>
    <w:basedOn w:val="Normal"/>
    <w:rsid w:val="00772F15"/>
    <w:pPr>
      <w:spacing w:before="480"/>
    </w:pPr>
    <w:rPr>
      <w:rFonts w:ascii="Arial" w:hAnsi="Arial"/>
      <w:b/>
    </w:rPr>
  </w:style>
  <w:style w:type="paragraph" w:customStyle="1" w:styleId="ContentsPage">
    <w:name w:val="ContentsPage"/>
    <w:basedOn w:val="Normal"/>
    <w:next w:val="TOC"/>
    <w:rsid w:val="00772F15"/>
    <w:pPr>
      <w:spacing w:before="120"/>
      <w:jc w:val="right"/>
    </w:pPr>
    <w:rPr>
      <w:rFonts w:ascii="Arial" w:hAnsi="Arial"/>
    </w:rPr>
  </w:style>
  <w:style w:type="paragraph" w:customStyle="1" w:styleId="AsAmendedBy">
    <w:name w:val="AsAmendedBy"/>
    <w:basedOn w:val="Normal"/>
    <w:rsid w:val="00772F15"/>
    <w:pPr>
      <w:spacing w:before="60" w:line="200" w:lineRule="exact"/>
      <w:ind w:left="170"/>
    </w:pPr>
    <w:rPr>
      <w:rFonts w:ascii="Arial" w:hAnsi="Arial"/>
      <w:sz w:val="18"/>
    </w:rPr>
  </w:style>
  <w:style w:type="paragraph" w:customStyle="1" w:styleId="AsAmendedByBold">
    <w:name w:val="AsAmendedByBold"/>
    <w:basedOn w:val="Normal"/>
    <w:next w:val="AsAmendedBy"/>
    <w:rsid w:val="00772F15"/>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772F15"/>
    <w:rPr>
      <w:sz w:val="10"/>
      <w:szCs w:val="20"/>
    </w:rPr>
  </w:style>
  <w:style w:type="paragraph" w:customStyle="1" w:styleId="FooterPageOdd">
    <w:name w:val="FooterPageOdd"/>
    <w:basedOn w:val="Footer"/>
    <w:rsid w:val="00772F15"/>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772F15"/>
    <w:pPr>
      <w:spacing w:before="40" w:line="240" w:lineRule="exact"/>
      <w:ind w:left="459" w:hanging="425"/>
    </w:pPr>
    <w:rPr>
      <w:sz w:val="22"/>
      <w:szCs w:val="20"/>
    </w:rPr>
  </w:style>
  <w:style w:type="paragraph" w:customStyle="1" w:styleId="Tablesubpara">
    <w:name w:val="Table subpara"/>
    <w:basedOn w:val="Normal"/>
    <w:rsid w:val="00772F15"/>
    <w:pPr>
      <w:tabs>
        <w:tab w:val="right" w:pos="884"/>
      </w:tabs>
      <w:spacing w:before="40"/>
      <w:ind w:left="1168" w:hanging="1168"/>
    </w:pPr>
    <w:rPr>
      <w:sz w:val="22"/>
      <w:szCs w:val="20"/>
    </w:rPr>
  </w:style>
  <w:style w:type="paragraph" w:customStyle="1" w:styleId="IntroP3A">
    <w:name w:val="IntroP3(A)"/>
    <w:basedOn w:val="Normal"/>
    <w:rsid w:val="00871BD1"/>
    <w:pPr>
      <w:tabs>
        <w:tab w:val="right" w:pos="1276"/>
      </w:tabs>
      <w:spacing w:before="60" w:line="260" w:lineRule="exact"/>
      <w:ind w:left="1503" w:hanging="1503"/>
      <w:jc w:val="both"/>
    </w:pPr>
  </w:style>
  <w:style w:type="character" w:customStyle="1" w:styleId="CharSchText">
    <w:name w:val="CharSchText"/>
    <w:basedOn w:val="DefaultParagraphFont"/>
    <w:rsid w:val="00772F15"/>
  </w:style>
  <w:style w:type="paragraph" w:customStyle="1" w:styleId="TableENotesHeadingAmdt">
    <w:name w:val="TableENotesHeadingAmdt"/>
    <w:basedOn w:val="Normal"/>
    <w:rsid w:val="00772F15"/>
    <w:pPr>
      <w:pageBreakBefore/>
      <w:spacing w:before="240" w:after="240" w:line="300" w:lineRule="exact"/>
      <w:ind w:left="2410" w:hanging="2410"/>
    </w:pPr>
    <w:rPr>
      <w:rFonts w:ascii="Arial" w:hAnsi="Arial"/>
      <w:b/>
      <w:sz w:val="28"/>
    </w:rPr>
  </w:style>
  <w:style w:type="paragraph" w:styleId="BalloonText">
    <w:name w:val="Balloon Text"/>
    <w:basedOn w:val="Normal"/>
    <w:rsid w:val="00772F15"/>
    <w:rPr>
      <w:rFonts w:ascii="Tahoma" w:hAnsi="Tahoma" w:cs="Tahoma"/>
      <w:sz w:val="16"/>
      <w:szCs w:val="16"/>
    </w:rPr>
  </w:style>
  <w:style w:type="paragraph" w:styleId="Caption">
    <w:name w:val="caption"/>
    <w:basedOn w:val="Normal"/>
    <w:next w:val="Normal"/>
    <w:qFormat/>
    <w:rsid w:val="00772F15"/>
    <w:pPr>
      <w:spacing w:before="120" w:after="120"/>
    </w:pPr>
    <w:rPr>
      <w:b/>
      <w:bCs/>
      <w:sz w:val="20"/>
      <w:szCs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szCs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ScheduleDivision">
    <w:name w:val="Schedule Division"/>
    <w:basedOn w:val="Normal"/>
    <w:next w:val="ScheduleHeading"/>
    <w:rsid w:val="00EC18DC"/>
    <w:pPr>
      <w:keepNext/>
      <w:keepLines/>
      <w:spacing w:before="360"/>
      <w:ind w:left="1559" w:hanging="1559"/>
    </w:pPr>
    <w:rPr>
      <w:rFonts w:ascii="Arial" w:hAnsi="Arial"/>
      <w:b/>
      <w:lang w:eastAsia="en-US"/>
    </w:rPr>
  </w:style>
  <w:style w:type="paragraph" w:customStyle="1" w:styleId="Footerinfo0">
    <w:name w:val="Footerinfo"/>
    <w:basedOn w:val="Footer"/>
    <w:rsid w:val="00772F15"/>
    <w:pPr>
      <w:spacing w:before="20"/>
      <w:jc w:val="center"/>
    </w:pPr>
    <w:rPr>
      <w:i/>
      <w:sz w:val="12"/>
    </w:rPr>
  </w:style>
  <w:style w:type="paragraph" w:customStyle="1" w:styleId="InstructorsNote">
    <w:name w:val="InstructorsNote"/>
    <w:basedOn w:val="Normal"/>
    <w:next w:val="Normal"/>
    <w:rsid w:val="005F667E"/>
    <w:pPr>
      <w:spacing w:before="120"/>
      <w:ind w:left="958" w:hanging="958"/>
    </w:pPr>
    <w:rPr>
      <w:rFonts w:ascii="Arial" w:hAnsi="Arial" w:cs="Arial"/>
      <w:b/>
      <w:sz w:val="16"/>
      <w:szCs w:val="18"/>
      <w:lang w:eastAsia="en-US"/>
    </w:rPr>
  </w:style>
  <w:style w:type="paragraph" w:customStyle="1" w:styleId="FooterPageEven">
    <w:name w:val="FooterPageEven"/>
    <w:basedOn w:val="FooterPageOdd"/>
    <w:rsid w:val="00772F15"/>
    <w:pPr>
      <w:jc w:val="left"/>
    </w:pPr>
  </w:style>
  <w:style w:type="paragraph" w:customStyle="1" w:styleId="TableOfAmend">
    <w:name w:val="TableOfAmend"/>
    <w:basedOn w:val="Normal"/>
    <w:rsid w:val="00772F15"/>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772F15"/>
    <w:pPr>
      <w:spacing w:before="0"/>
    </w:pPr>
  </w:style>
  <w:style w:type="paragraph" w:customStyle="1" w:styleId="TableOfStatRules">
    <w:name w:val="TableOfStatRules"/>
    <w:basedOn w:val="Normal"/>
    <w:rsid w:val="00772F15"/>
    <w:pPr>
      <w:spacing w:before="60" w:line="200" w:lineRule="exact"/>
    </w:pPr>
    <w:rPr>
      <w:rFonts w:ascii="Arial" w:hAnsi="Arial"/>
      <w:sz w:val="18"/>
    </w:rPr>
  </w:style>
  <w:style w:type="paragraph" w:customStyle="1" w:styleId="top1">
    <w:name w:val="top1"/>
    <w:basedOn w:val="Normal"/>
    <w:rsid w:val="000D736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C774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0D736B"/>
    <w:pPr>
      <w:spacing w:before="80"/>
      <w:ind w:left="2410" w:hanging="1168"/>
    </w:pPr>
    <w:rPr>
      <w:rFonts w:ascii="Arial" w:hAnsi="Arial"/>
      <w:sz w:val="18"/>
      <w:lang w:eastAsia="en-US"/>
    </w:rPr>
  </w:style>
  <w:style w:type="paragraph" w:customStyle="1" w:styleId="CHS">
    <w:name w:val="CHS"/>
    <w:aliases w:val="CASA Subdivision Heading"/>
    <w:basedOn w:val="HS"/>
    <w:next w:val="HR"/>
    <w:rsid w:val="006E23CD"/>
    <w:rPr>
      <w:b w:val="0"/>
      <w:i/>
    </w:rPr>
  </w:style>
  <w:style w:type="character" w:customStyle="1" w:styleId="P1Char">
    <w:name w:val="P1 Char"/>
    <w:aliases w:val="(a) Char"/>
    <w:basedOn w:val="DefaultParagraphFont"/>
    <w:link w:val="P1"/>
    <w:rsid w:val="001A1402"/>
    <w:rPr>
      <w:sz w:val="24"/>
      <w:szCs w:val="24"/>
      <w:lang w:eastAsia="en-US"/>
    </w:rPr>
  </w:style>
  <w:style w:type="character" w:customStyle="1" w:styleId="CharSectnoAm">
    <w:name w:val="CharSectnoAm"/>
    <w:basedOn w:val="DefaultParagraphFont"/>
    <w:rsid w:val="00741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comlaw.gov.au/" TargetMode="Externa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1847</Words>
  <Characters>9552</Characters>
  <Application>Microsoft Office Word</Application>
  <DocSecurity>0</DocSecurity>
  <Lines>307</Lines>
  <Paragraphs>184</Paragraphs>
  <ScaleCrop>false</ScaleCrop>
  <HeadingPairs>
    <vt:vector size="2" baseType="variant">
      <vt:variant>
        <vt:lpstr>Title</vt:lpstr>
      </vt:variant>
      <vt:variant>
        <vt:i4>1</vt:i4>
      </vt:variant>
    </vt:vector>
  </HeadingPairs>
  <TitlesOfParts>
    <vt:vector size="1" baseType="lpstr">
      <vt:lpstr>National Greenhouse and Energy Reporting Amendment Regulation 2012 (No.   )</vt:lpstr>
    </vt:vector>
  </TitlesOfParts>
  <Manager/>
  <Company/>
  <LinksUpToDate>false</LinksUpToDate>
  <CharactersWithSpaces>11282</CharactersWithSpaces>
  <SharedDoc>false</SharedDoc>
  <HLinks>
    <vt:vector size="6" baseType="variant">
      <vt:variant>
        <vt:i4>6160468</vt:i4>
      </vt:variant>
      <vt:variant>
        <vt:i4>96</vt:i4>
      </vt:variant>
      <vt:variant>
        <vt:i4>0</vt:i4>
      </vt:variant>
      <vt:variant>
        <vt:i4>5</vt:i4>
      </vt:variant>
      <vt:variant>
        <vt:lpwstr>http://www.comlaw.gov.au/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Greenhouse and Energy Reporting Amendment Regulation 2012 (No.   )</dc:title>
  <dc:subject/>
  <dc:creator/>
  <cp:keywords/>
  <cp:lastModifiedBy/>
  <cp:revision>1</cp:revision>
  <cp:lastPrinted>2012-06-27T01:33:00Z</cp:lastPrinted>
  <dcterms:created xsi:type="dcterms:W3CDTF">2012-07-10T02:49:00Z</dcterms:created>
  <dcterms:modified xsi:type="dcterms:W3CDTF">2012-07-10T02:49:00Z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vt:bool>true</vt:bool>
  </property>
</Properties>
</file>