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ASIC MARKET INTEGRITY RULES (</w:t>
      </w:r>
      <w:r w:rsidR="005C4A7E" w:rsidRPr="00987903">
        <w:rPr>
          <w:b/>
          <w:bCs/>
        </w:rPr>
        <w:t xml:space="preserve">ASX </w:t>
      </w:r>
      <w:r w:rsidRPr="00987903">
        <w:rPr>
          <w:b/>
          <w:bCs/>
        </w:rPr>
        <w:t>MARKET) AMENDMENT 201</w:t>
      </w:r>
      <w:r w:rsidR="005C4A7E" w:rsidRPr="00987903">
        <w:rPr>
          <w:b/>
          <w:bCs/>
        </w:rPr>
        <w:t>2</w:t>
      </w:r>
      <w:r w:rsidRPr="00987903">
        <w:rPr>
          <w:b/>
          <w:bCs/>
        </w:rPr>
        <w:t xml:space="preserve"> (NO. </w:t>
      </w:r>
      <w:r w:rsidR="001E36DB">
        <w:rPr>
          <w:b/>
          <w:bCs/>
        </w:rPr>
        <w:t>2</w:t>
      </w:r>
      <w:r w:rsidRPr="00987903">
        <w:rPr>
          <w:b/>
          <w:bCs/>
        </w:rPr>
        <w:t>)</w:t>
      </w:r>
    </w:p>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EXPLANATORY STATEMENT</w:t>
      </w:r>
    </w:p>
    <w:p w:rsidR="004F56FF" w:rsidRPr="00B86424" w:rsidRDefault="004F56FF" w:rsidP="004F56FF">
      <w:pPr>
        <w:widowControl/>
        <w:tabs>
          <w:tab w:val="left" w:pos="567"/>
          <w:tab w:val="left" w:pos="680"/>
        </w:tabs>
        <w:overflowPunct w:val="0"/>
        <w:autoSpaceDE w:val="0"/>
        <w:autoSpaceDN w:val="0"/>
        <w:spacing w:before="200" w:line="300" w:lineRule="atLeast"/>
        <w:jc w:val="center"/>
      </w:pPr>
      <w:r w:rsidRPr="00B86424">
        <w:t>Prepared by the Australian Securities and Investments Commission</w:t>
      </w:r>
    </w:p>
    <w:p w:rsidR="004F56FF" w:rsidRPr="00B86424" w:rsidRDefault="004F56FF" w:rsidP="004F56FF">
      <w:pPr>
        <w:widowControl/>
        <w:tabs>
          <w:tab w:val="left" w:pos="567"/>
          <w:tab w:val="left" w:pos="680"/>
        </w:tabs>
        <w:overflowPunct w:val="0"/>
        <w:autoSpaceDE w:val="0"/>
        <w:autoSpaceDN w:val="0"/>
        <w:spacing w:before="200" w:line="300" w:lineRule="atLeast"/>
        <w:jc w:val="center"/>
        <w:rPr>
          <w:i/>
          <w:iCs/>
        </w:rPr>
      </w:pPr>
      <w:r w:rsidRPr="00B86424">
        <w:rPr>
          <w:i/>
          <w:iCs/>
        </w:rPr>
        <w:t>Corporations Act 2001</w:t>
      </w:r>
    </w:p>
    <w:p w:rsidR="004F56FF" w:rsidRPr="00B86424" w:rsidRDefault="004F56FF" w:rsidP="002772E9">
      <w:pPr>
        <w:widowControl/>
        <w:tabs>
          <w:tab w:val="left" w:pos="567"/>
          <w:tab w:val="left" w:pos="680"/>
        </w:tabs>
        <w:overflowPunct w:val="0"/>
        <w:autoSpaceDE w:val="0"/>
        <w:autoSpaceDN w:val="0"/>
        <w:spacing w:before="200" w:line="300" w:lineRule="atLeast"/>
        <w:jc w:val="left"/>
      </w:pPr>
      <w:r w:rsidRPr="00B86424">
        <w:t>The Australian Securities and Investments Commission (</w:t>
      </w:r>
      <w:r w:rsidRPr="00B86424">
        <w:rPr>
          <w:b/>
          <w:i/>
        </w:rPr>
        <w:t>ASIC</w:t>
      </w:r>
      <w:r w:rsidRPr="00B86424">
        <w:t xml:space="preserve">) makes the </w:t>
      </w:r>
      <w:r w:rsidRPr="00B86424">
        <w:rPr>
          <w:i/>
        </w:rPr>
        <w:t>ASIC Market Integrity Rules (</w:t>
      </w:r>
      <w:r w:rsidR="005C4A7E" w:rsidRPr="00B86424">
        <w:rPr>
          <w:i/>
        </w:rPr>
        <w:t>ASX</w:t>
      </w:r>
      <w:r w:rsidR="00186181" w:rsidRPr="00B86424">
        <w:rPr>
          <w:i/>
        </w:rPr>
        <w:t xml:space="preserve"> </w:t>
      </w:r>
      <w:r w:rsidRPr="00B86424">
        <w:rPr>
          <w:i/>
        </w:rPr>
        <w:t>Market) Amendment 201</w:t>
      </w:r>
      <w:r w:rsidR="005C4A7E" w:rsidRPr="00B86424">
        <w:rPr>
          <w:i/>
        </w:rPr>
        <w:t>2</w:t>
      </w:r>
      <w:r w:rsidRPr="00B86424">
        <w:rPr>
          <w:i/>
        </w:rPr>
        <w:t xml:space="preserve"> (No. </w:t>
      </w:r>
      <w:r w:rsidR="00422A98">
        <w:rPr>
          <w:i/>
        </w:rPr>
        <w:t>2</w:t>
      </w:r>
      <w:r w:rsidRPr="00B86424">
        <w:rPr>
          <w:i/>
        </w:rPr>
        <w:t>)</w:t>
      </w:r>
      <w:r w:rsidRPr="00B86424">
        <w:t xml:space="preserve"> </w:t>
      </w:r>
      <w:r w:rsidR="00B91F31" w:rsidRPr="00B86424">
        <w:t xml:space="preserve">(the </w:t>
      </w:r>
      <w:r w:rsidR="00302161" w:rsidRPr="00B86424">
        <w:rPr>
          <w:b/>
          <w:i/>
        </w:rPr>
        <w:t>Instrument</w:t>
      </w:r>
      <w:r w:rsidR="00B91F31" w:rsidRPr="00B86424">
        <w:t>)</w:t>
      </w:r>
      <w:r w:rsidR="00B91F31" w:rsidRPr="00B86424">
        <w:rPr>
          <w:b/>
          <w:i/>
        </w:rPr>
        <w:t xml:space="preserve"> </w:t>
      </w:r>
      <w:r w:rsidRPr="00B86424">
        <w:t xml:space="preserve">under subsection </w:t>
      </w:r>
      <w:proofErr w:type="gramStart"/>
      <w:r w:rsidRPr="00B86424">
        <w:t>798G(</w:t>
      </w:r>
      <w:proofErr w:type="gramEnd"/>
      <w:r w:rsidRPr="00B86424">
        <w:t xml:space="preserve">1) of the </w:t>
      </w:r>
      <w:r w:rsidRPr="00B86424">
        <w:rPr>
          <w:i/>
          <w:iCs/>
        </w:rPr>
        <w:t>Corporations Act 2001</w:t>
      </w:r>
      <w:r w:rsidRPr="00B86424">
        <w:t xml:space="preserve"> (the </w:t>
      </w:r>
      <w:r w:rsidRPr="00B86424">
        <w:rPr>
          <w:b/>
          <w:i/>
        </w:rPr>
        <w:t>Act</w:t>
      </w:r>
      <w:r w:rsidRPr="00B86424">
        <w:t>).</w:t>
      </w:r>
    </w:p>
    <w:p w:rsidR="007C4A84" w:rsidRPr="00B2276C" w:rsidRDefault="007C4A84"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Enabling legislation</w:t>
      </w:r>
    </w:p>
    <w:p w:rsidR="007C4A84" w:rsidRPr="00B86424" w:rsidRDefault="007C4A84" w:rsidP="002772E9">
      <w:pPr>
        <w:widowControl/>
        <w:tabs>
          <w:tab w:val="left" w:pos="709"/>
        </w:tabs>
        <w:overflowPunct w:val="0"/>
        <w:autoSpaceDE w:val="0"/>
        <w:autoSpaceDN w:val="0"/>
        <w:spacing w:before="200" w:line="300" w:lineRule="atLeast"/>
        <w:jc w:val="left"/>
      </w:pPr>
      <w:r w:rsidRPr="00B86424">
        <w:t xml:space="preserve">Subsection </w:t>
      </w:r>
      <w:proofErr w:type="gramStart"/>
      <w:r w:rsidRPr="00B86424">
        <w:t>798G(</w:t>
      </w:r>
      <w:proofErr w:type="gramEnd"/>
      <w:r w:rsidRPr="00B86424">
        <w:t>1) of the Act provides that ASIC may, by legislative instrument, make rules that deal with</w:t>
      </w:r>
      <w:r w:rsidR="00DC145B" w:rsidRPr="00B86424">
        <w:t xml:space="preserve"> the following</w:t>
      </w:r>
      <w:r w:rsidRPr="00B86424">
        <w:t>:</w:t>
      </w:r>
    </w:p>
    <w:p w:rsidR="006F64CC" w:rsidRPr="00B86424" w:rsidRDefault="006F64CC" w:rsidP="002772E9">
      <w:pPr>
        <w:pStyle w:val="Style2"/>
        <w:spacing w:before="200" w:after="0" w:line="300" w:lineRule="atLeast"/>
      </w:pPr>
      <w:r w:rsidRPr="00B86424">
        <w:t>the activities or conduct of licensed markets;</w:t>
      </w:r>
    </w:p>
    <w:p w:rsidR="006F64CC" w:rsidRPr="00B86424" w:rsidRDefault="006F64CC" w:rsidP="002772E9">
      <w:pPr>
        <w:pStyle w:val="Style2"/>
        <w:spacing w:before="200" w:after="0" w:line="300" w:lineRule="atLeast"/>
      </w:pPr>
      <w:r w:rsidRPr="00B86424">
        <w:t>the activities or conduct of persons in relation to licensed markets;</w:t>
      </w:r>
    </w:p>
    <w:p w:rsidR="006F64CC" w:rsidRPr="00B86424" w:rsidRDefault="006F64CC" w:rsidP="002772E9">
      <w:pPr>
        <w:pStyle w:val="Style2"/>
        <w:spacing w:before="200" w:after="0" w:line="300" w:lineRule="atLeast"/>
      </w:pPr>
      <w:proofErr w:type="gramStart"/>
      <w:r w:rsidRPr="00B86424">
        <w:t>the</w:t>
      </w:r>
      <w:proofErr w:type="gramEnd"/>
      <w:r w:rsidRPr="00B86424">
        <w:t xml:space="preserve"> activities or conduct of persons in relation to financial products traded on licensed markets.</w:t>
      </w:r>
    </w:p>
    <w:p w:rsidR="007C4A84" w:rsidRPr="00B86424" w:rsidRDefault="007C4A84" w:rsidP="002772E9">
      <w:pPr>
        <w:keepNext/>
        <w:widowControl/>
        <w:adjustRightInd/>
        <w:spacing w:before="200" w:line="300" w:lineRule="atLeast"/>
        <w:jc w:val="left"/>
        <w:textAlignment w:val="auto"/>
        <w:outlineLvl w:val="0"/>
        <w:rPr>
          <w:bCs/>
          <w:kern w:val="32"/>
        </w:rPr>
      </w:pPr>
      <w:r w:rsidRPr="00B86424">
        <w:rPr>
          <w:bCs/>
          <w:kern w:val="32"/>
        </w:rPr>
        <w:t xml:space="preserve">The </w:t>
      </w:r>
      <w:r w:rsidRPr="00B86424">
        <w:rPr>
          <w:bCs/>
          <w:i/>
          <w:kern w:val="32"/>
        </w:rPr>
        <w:t>ASIC Market Integrity Rules (</w:t>
      </w:r>
      <w:r w:rsidR="005C4A7E" w:rsidRPr="00B86424">
        <w:rPr>
          <w:bCs/>
          <w:i/>
          <w:kern w:val="32"/>
        </w:rPr>
        <w:t>ASX</w:t>
      </w:r>
      <w:r w:rsidR="00B2276C" w:rsidRPr="00B86424">
        <w:rPr>
          <w:bCs/>
          <w:i/>
          <w:kern w:val="32"/>
        </w:rPr>
        <w:t xml:space="preserve"> Market) 201</w:t>
      </w:r>
      <w:r w:rsidR="005C4A7E" w:rsidRPr="00B86424">
        <w:rPr>
          <w:bCs/>
          <w:i/>
          <w:kern w:val="32"/>
        </w:rPr>
        <w:t>0</w:t>
      </w:r>
      <w:r w:rsidRPr="00B86424">
        <w:rPr>
          <w:bCs/>
          <w:i/>
          <w:kern w:val="32"/>
        </w:rPr>
        <w:t xml:space="preserve"> </w:t>
      </w:r>
      <w:r w:rsidRPr="00B86424">
        <w:rPr>
          <w:bCs/>
          <w:kern w:val="32"/>
        </w:rPr>
        <w:t>(</w:t>
      </w:r>
      <w:r w:rsidRPr="00B86424">
        <w:rPr>
          <w:b/>
          <w:bCs/>
          <w:i/>
          <w:kern w:val="32"/>
        </w:rPr>
        <w:t>Rules</w:t>
      </w:r>
      <w:r w:rsidRPr="00B86424">
        <w:rPr>
          <w:bCs/>
          <w:kern w:val="32"/>
        </w:rPr>
        <w:t xml:space="preserve">) were made under subsection </w:t>
      </w:r>
      <w:proofErr w:type="gramStart"/>
      <w:r w:rsidRPr="00B86424">
        <w:rPr>
          <w:bCs/>
          <w:kern w:val="32"/>
        </w:rPr>
        <w:t>798</w:t>
      </w:r>
      <w:r w:rsidR="00B2276C" w:rsidRPr="00B86424">
        <w:rPr>
          <w:bCs/>
          <w:kern w:val="32"/>
        </w:rPr>
        <w:t>G(</w:t>
      </w:r>
      <w:proofErr w:type="gramEnd"/>
      <w:r w:rsidR="00B2276C" w:rsidRPr="00B86424">
        <w:rPr>
          <w:bCs/>
          <w:kern w:val="32"/>
        </w:rPr>
        <w:t xml:space="preserve">1) of the Act on </w:t>
      </w:r>
      <w:r w:rsidR="005C4A7E" w:rsidRPr="00B86424">
        <w:rPr>
          <w:bCs/>
          <w:kern w:val="32"/>
        </w:rPr>
        <w:t>1 August 2010</w:t>
      </w:r>
      <w:r w:rsidR="004A5A4F">
        <w:rPr>
          <w:bCs/>
          <w:kern w:val="32"/>
        </w:rPr>
        <w:t xml:space="preserve">. The Rules deal with the activities or conduct of the licensed market operated by ASX Limited (the </w:t>
      </w:r>
      <w:r w:rsidR="004A5A4F" w:rsidRPr="004A5A4F">
        <w:rPr>
          <w:b/>
          <w:bCs/>
          <w:i/>
          <w:kern w:val="32"/>
        </w:rPr>
        <w:t>ASX Market</w:t>
      </w:r>
      <w:r w:rsidR="004A5A4F">
        <w:rPr>
          <w:bCs/>
          <w:kern w:val="32"/>
        </w:rPr>
        <w:t>)</w:t>
      </w:r>
      <w:r w:rsidR="001C0530">
        <w:rPr>
          <w:bCs/>
          <w:kern w:val="32"/>
        </w:rPr>
        <w:t>.</w:t>
      </w:r>
      <w:r w:rsidRPr="00B86424">
        <w:rPr>
          <w:bCs/>
          <w:kern w:val="32"/>
        </w:rPr>
        <w:t xml:space="preserve"> </w:t>
      </w:r>
    </w:p>
    <w:p w:rsidR="007C4A84" w:rsidRPr="00473BB8" w:rsidRDefault="007C4A84"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Background</w:t>
      </w:r>
    </w:p>
    <w:p w:rsidR="00EF4657" w:rsidRPr="00EF4657" w:rsidRDefault="00EF4657" w:rsidP="00EF4657">
      <w:pPr>
        <w:spacing w:before="200" w:line="300" w:lineRule="atLeast"/>
      </w:pPr>
      <w:bookmarkStart w:id="0" w:name="_Ref309285866"/>
      <w:r w:rsidRPr="00EF4657">
        <w:t xml:space="preserve">Under Part 7.2A of the Act, ASIC has the function of supervising financial markets the operators of which are licensed under subsection </w:t>
      </w:r>
      <w:proofErr w:type="gramStart"/>
      <w:r w:rsidRPr="00EF4657">
        <w:t>795B(</w:t>
      </w:r>
      <w:proofErr w:type="gramEnd"/>
      <w:r w:rsidRPr="00EF4657">
        <w:t>1) of the Act. ASIC performs this function by, among other things:</w:t>
      </w:r>
    </w:p>
    <w:p w:rsidR="00EF4657" w:rsidRPr="00EF4657" w:rsidRDefault="00EF4657" w:rsidP="00EF4657">
      <w:pPr>
        <w:numPr>
          <w:ilvl w:val="0"/>
          <w:numId w:val="18"/>
        </w:numPr>
        <w:tabs>
          <w:tab w:val="num" w:pos="709"/>
        </w:tabs>
        <w:spacing w:before="200" w:line="300" w:lineRule="atLeast"/>
      </w:pPr>
      <w:r w:rsidRPr="00EF4657">
        <w:t xml:space="preserve">supervising trading activities through market surveillance; and </w:t>
      </w:r>
    </w:p>
    <w:p w:rsidR="00EF4657" w:rsidRPr="00EF4657" w:rsidRDefault="00EF4657" w:rsidP="00EF4657">
      <w:pPr>
        <w:numPr>
          <w:ilvl w:val="0"/>
          <w:numId w:val="18"/>
        </w:numPr>
        <w:spacing w:before="200" w:line="300" w:lineRule="atLeast"/>
      </w:pPr>
      <w:proofErr w:type="gramStart"/>
      <w:r w:rsidRPr="00EF4657">
        <w:t>supervising</w:t>
      </w:r>
      <w:proofErr w:type="gramEnd"/>
      <w:r w:rsidRPr="00EF4657">
        <w:t xml:space="preserve"> conduct of business by participants of those markets.</w:t>
      </w:r>
    </w:p>
    <w:p w:rsidR="008A7EC2" w:rsidRPr="008A7EC2" w:rsidRDefault="008A7EC2" w:rsidP="008A7EC2">
      <w:pPr>
        <w:spacing w:before="200" w:line="300" w:lineRule="atLeast"/>
      </w:pPr>
      <w:r w:rsidRPr="008A7EC2">
        <w:t>Short selling is an activity where a person enters into an agreement to sell a security that the person does not currently own. Short sellers need to make arrangements to cover their delivery obligations to the buyer before they fall due (usually three trading days after the transaction is executed).</w:t>
      </w:r>
    </w:p>
    <w:p w:rsidR="008A7EC2" w:rsidRPr="008A7EC2" w:rsidRDefault="008A7EC2" w:rsidP="008A7EC2">
      <w:pPr>
        <w:spacing w:before="200" w:line="300" w:lineRule="atLeast"/>
      </w:pPr>
      <w:r w:rsidRPr="008A7EC2">
        <w:t xml:space="preserve">Short selling is regulated by the Corporations Act and the </w:t>
      </w:r>
      <w:r w:rsidRPr="008A7EC2">
        <w:rPr>
          <w:i/>
        </w:rPr>
        <w:t>Corporations Regulations 2001</w:t>
      </w:r>
      <w:r w:rsidRPr="008A7EC2">
        <w:t xml:space="preserve"> (</w:t>
      </w:r>
      <w:r w:rsidRPr="008A7EC2">
        <w:rPr>
          <w:b/>
          <w:i/>
        </w:rPr>
        <w:t>Corporations Regulations</w:t>
      </w:r>
      <w:r w:rsidRPr="008A7EC2">
        <w:t>). Division 5B of Part 7.9 of the Corporations Act and Division 15 of Part 7.9 of the Corporations Regulations set out the reporting and disclosure requirements for persons making short sales on a licensed market.</w:t>
      </w:r>
    </w:p>
    <w:p w:rsidR="008A7EC2" w:rsidRPr="008A7EC2" w:rsidRDefault="008A7EC2" w:rsidP="008A7EC2">
      <w:pPr>
        <w:spacing w:before="200" w:line="300" w:lineRule="atLeast"/>
      </w:pPr>
      <w:r w:rsidRPr="008A7EC2">
        <w:lastRenderedPageBreak/>
        <w:t>There are two separate short selling reporting requirements under the Corporations Act:</w:t>
      </w:r>
    </w:p>
    <w:p w:rsidR="008A7EC2" w:rsidRPr="008A7EC2" w:rsidRDefault="008A7EC2" w:rsidP="008A7EC2">
      <w:pPr>
        <w:numPr>
          <w:ilvl w:val="0"/>
          <w:numId w:val="29"/>
        </w:numPr>
        <w:spacing w:before="200" w:line="300" w:lineRule="atLeast"/>
      </w:pPr>
      <w:r w:rsidRPr="008A7EC2">
        <w:t xml:space="preserve">Short sale transaction reporting is the reporting of daily volumes of section 1020B products that are short sold in the market. These volumes are aggregated for all short sale transactions in the market and made available to the public. </w:t>
      </w:r>
    </w:p>
    <w:p w:rsidR="008A7EC2" w:rsidRPr="008A7EC2" w:rsidRDefault="008A7EC2" w:rsidP="008A7EC2">
      <w:pPr>
        <w:spacing w:before="200" w:line="300" w:lineRule="atLeast"/>
      </w:pPr>
    </w:p>
    <w:p w:rsidR="008A7EC2" w:rsidRPr="008A7EC2" w:rsidRDefault="008A7EC2" w:rsidP="008A7EC2">
      <w:pPr>
        <w:numPr>
          <w:ilvl w:val="0"/>
          <w:numId w:val="29"/>
        </w:numPr>
        <w:spacing w:before="200" w:line="300" w:lineRule="atLeast"/>
      </w:pPr>
      <w:r w:rsidRPr="008A7EC2">
        <w:t>Short position reporting is the reporting of instances where the quantity of a product that a person has is less than the quantity of the product that the person has an obligation to deliver.</w:t>
      </w:r>
    </w:p>
    <w:p w:rsidR="008A7EC2" w:rsidRDefault="008A7EC2" w:rsidP="002772E9">
      <w:pPr>
        <w:spacing w:before="200" w:line="300" w:lineRule="atLeast"/>
      </w:pPr>
      <w:r w:rsidRPr="008A7EC2">
        <w:t>These obligations apply to short sales of section 1020B products made on a licensed market, irrespective of whether the seller is in Australia</w:t>
      </w:r>
      <w:r>
        <w:t>.</w:t>
      </w:r>
    </w:p>
    <w:p w:rsidR="00C550CD" w:rsidRPr="00C550CD" w:rsidRDefault="00C550CD" w:rsidP="00C550CD">
      <w:pPr>
        <w:spacing w:before="200" w:line="300" w:lineRule="atLeast"/>
      </w:pPr>
      <w:r w:rsidRPr="00C550CD">
        <w:t>Disclosure of short-selling information enhances market confidence and integrity by providing greater transparency to both investors and regulatory bodies about the short selling activity on Australian financial markets. In particular, the effective and timely disclosure of short selling activity:</w:t>
      </w:r>
    </w:p>
    <w:p w:rsidR="00C550CD" w:rsidRPr="00C550CD" w:rsidRDefault="000225B6" w:rsidP="00C550CD">
      <w:pPr>
        <w:numPr>
          <w:ilvl w:val="0"/>
          <w:numId w:val="18"/>
        </w:numPr>
        <w:spacing w:before="200" w:line="300" w:lineRule="atLeast"/>
      </w:pPr>
      <w:r w:rsidRPr="00C550CD">
        <w:t xml:space="preserve">indicates the level of short selling in particular stocks; </w:t>
      </w:r>
    </w:p>
    <w:p w:rsidR="00C550CD" w:rsidRPr="00C550CD" w:rsidRDefault="00C550CD" w:rsidP="00C550CD">
      <w:pPr>
        <w:numPr>
          <w:ilvl w:val="0"/>
          <w:numId w:val="18"/>
        </w:numPr>
        <w:spacing w:before="200" w:line="300" w:lineRule="atLeast"/>
      </w:pPr>
      <w:r w:rsidRPr="00C550CD">
        <w:t>explains certain share price movements;</w:t>
      </w:r>
    </w:p>
    <w:p w:rsidR="00C550CD" w:rsidRPr="00C550CD" w:rsidRDefault="00C550CD" w:rsidP="00C550CD">
      <w:pPr>
        <w:numPr>
          <w:ilvl w:val="0"/>
          <w:numId w:val="18"/>
        </w:numPr>
        <w:spacing w:before="200" w:line="300" w:lineRule="atLeast"/>
      </w:pPr>
      <w:r w:rsidRPr="00C550CD">
        <w:t>provides an early signal that individual securities may be overvalued;</w:t>
      </w:r>
    </w:p>
    <w:p w:rsidR="00C550CD" w:rsidRPr="00C550CD" w:rsidRDefault="00C550CD" w:rsidP="00C550CD">
      <w:pPr>
        <w:numPr>
          <w:ilvl w:val="0"/>
          <w:numId w:val="18"/>
        </w:numPr>
        <w:spacing w:before="200" w:line="300" w:lineRule="atLeast"/>
      </w:pPr>
      <w:r w:rsidRPr="00C550CD">
        <w:t>indicates that a proportion of the sales in an individual security will need to be reversed by new purchases (to cover the short seller’s settlement obligations);</w:t>
      </w:r>
    </w:p>
    <w:p w:rsidR="00C550CD" w:rsidRPr="00C550CD" w:rsidRDefault="00C550CD" w:rsidP="00C550CD">
      <w:pPr>
        <w:numPr>
          <w:ilvl w:val="0"/>
          <w:numId w:val="18"/>
        </w:numPr>
        <w:spacing w:before="200" w:line="300" w:lineRule="atLeast"/>
      </w:pPr>
      <w:r w:rsidRPr="00C550CD">
        <w:t>enhances investors’ willingness to participate in the market by removing uncertainty surrounding the level of short selling; and</w:t>
      </w:r>
    </w:p>
    <w:p w:rsidR="00C550CD" w:rsidRDefault="00C550CD" w:rsidP="002772E9">
      <w:pPr>
        <w:numPr>
          <w:ilvl w:val="0"/>
          <w:numId w:val="18"/>
        </w:numPr>
        <w:spacing w:before="200" w:line="300" w:lineRule="atLeast"/>
      </w:pPr>
      <w:proofErr w:type="gramStart"/>
      <w:r w:rsidRPr="00C550CD">
        <w:t>deters</w:t>
      </w:r>
      <w:proofErr w:type="gramEnd"/>
      <w:r w:rsidRPr="00C550CD">
        <w:t xml:space="preserve"> market abuse, or reduces the opportunities for market abuse, by enabling the market regulator to better identify instances of market manipulation.</w:t>
      </w:r>
    </w:p>
    <w:bookmarkEnd w:id="0"/>
    <w:p w:rsidR="007C4A84" w:rsidRPr="00B2276C" w:rsidRDefault="007C4A84"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Purpose of the legislative instrument</w:t>
      </w:r>
    </w:p>
    <w:p w:rsidR="008A7EC2" w:rsidRDefault="008A7EC2" w:rsidP="008A7EC2">
      <w:pPr>
        <w:spacing w:before="200" w:line="300" w:lineRule="atLeast"/>
        <w:jc w:val="left"/>
      </w:pPr>
      <w:r>
        <w:t>T</w:t>
      </w:r>
      <w:r w:rsidRPr="008A7EC2">
        <w:t xml:space="preserve">he purpose of the Instrument is to amend the </w:t>
      </w:r>
      <w:r w:rsidRPr="008A7EC2">
        <w:rPr>
          <w:i/>
        </w:rPr>
        <w:t>ASIC Market Integrity Rules (ASX Market) 2010</w:t>
      </w:r>
      <w:r w:rsidRPr="008A7EC2">
        <w:t xml:space="preserve"> to impose obligations on an ASX Market Participant that short-sell</w:t>
      </w:r>
      <w:r w:rsidR="00AF6DCA">
        <w:t>s</w:t>
      </w:r>
      <w:r w:rsidRPr="008A7EC2">
        <w:t xml:space="preserve"> section 1020B products (as defined in the Corporations Act) to specify the quantity of a sell order that is short at the time the sale order is placed or the quantity of an off-market trade that is short at the time the trade is reported (known as </w:t>
      </w:r>
      <w:r w:rsidRPr="006A12FB">
        <w:rPr>
          <w:b/>
          <w:i/>
        </w:rPr>
        <w:t>Short Sale Tagging</w:t>
      </w:r>
      <w:r w:rsidRPr="008A7EC2">
        <w:t>)</w:t>
      </w:r>
      <w:r>
        <w:t>.</w:t>
      </w:r>
    </w:p>
    <w:p w:rsidR="00000970" w:rsidRDefault="00000970" w:rsidP="00000970">
      <w:pPr>
        <w:spacing w:before="200" w:line="300" w:lineRule="atLeast"/>
        <w:jc w:val="left"/>
      </w:pPr>
      <w:r>
        <w:t xml:space="preserve">The purpose of this Instrument is to create a framework to facilitate: </w:t>
      </w:r>
    </w:p>
    <w:p w:rsidR="00000970" w:rsidRDefault="00000970" w:rsidP="00000970">
      <w:pPr>
        <w:pStyle w:val="Style2"/>
        <w:numPr>
          <w:ilvl w:val="0"/>
          <w:numId w:val="32"/>
        </w:numPr>
        <w:spacing w:before="200" w:line="300" w:lineRule="atLeast"/>
      </w:pPr>
      <w:r w:rsidRPr="00A129F5">
        <w:t>the efficient collection of</w:t>
      </w:r>
      <w:r>
        <w:t xml:space="preserve"> transactional (rather than aggregated)</w:t>
      </w:r>
      <w:r w:rsidRPr="00A129F5">
        <w:t xml:space="preserve"> short selling information from </w:t>
      </w:r>
      <w:r>
        <w:t>ASX M</w:t>
      </w:r>
      <w:r w:rsidRPr="00A129F5">
        <w:t xml:space="preserve">arket </w:t>
      </w:r>
      <w:r>
        <w:t>P</w:t>
      </w:r>
      <w:r w:rsidRPr="00A129F5">
        <w:t>articipants</w:t>
      </w:r>
      <w:r>
        <w:t>; and</w:t>
      </w:r>
    </w:p>
    <w:p w:rsidR="00000970" w:rsidRDefault="00000970" w:rsidP="00000970">
      <w:pPr>
        <w:numPr>
          <w:ilvl w:val="0"/>
          <w:numId w:val="18"/>
        </w:numPr>
        <w:spacing w:before="200" w:line="300" w:lineRule="atLeast"/>
        <w:jc w:val="left"/>
      </w:pPr>
      <w:proofErr w:type="gramStart"/>
      <w:r w:rsidRPr="006503BE">
        <w:lastRenderedPageBreak/>
        <w:t>the</w:t>
      </w:r>
      <w:proofErr w:type="gramEnd"/>
      <w:r w:rsidRPr="006503BE">
        <w:t xml:space="preserve"> accurate and timely dissemination of short selling information to </w:t>
      </w:r>
      <w:r>
        <w:t>ASIC</w:t>
      </w:r>
      <w:r w:rsidRPr="006503BE">
        <w:t xml:space="preserve"> and the market</w:t>
      </w:r>
      <w:r>
        <w:t>.</w:t>
      </w:r>
    </w:p>
    <w:p w:rsidR="00000970" w:rsidRDefault="00000970" w:rsidP="00000970">
      <w:pPr>
        <w:spacing w:before="200" w:line="300" w:lineRule="atLeast"/>
        <w:jc w:val="left"/>
      </w:pPr>
      <w:r w:rsidRPr="00454CC0">
        <w:t>ASIC</w:t>
      </w:r>
      <w:r>
        <w:t>, in its surveillance function,</w:t>
      </w:r>
      <w:r w:rsidRPr="00454CC0">
        <w:t xml:space="preserve"> </w:t>
      </w:r>
      <w:r>
        <w:t>will be</w:t>
      </w:r>
      <w:r w:rsidRPr="003764B0">
        <w:t xml:space="preserve"> </w:t>
      </w:r>
      <w:r>
        <w:t xml:space="preserve">able to use the </w:t>
      </w:r>
      <w:r w:rsidRPr="00454CC0">
        <w:t xml:space="preserve">information as an audit trail to ascertain which parties are making short sales in the market. </w:t>
      </w:r>
    </w:p>
    <w:p w:rsidR="005F5B16" w:rsidRPr="006407B0" w:rsidRDefault="005F5B16" w:rsidP="005F5B16">
      <w:pPr>
        <w:spacing w:before="200" w:line="300" w:lineRule="atLeast"/>
        <w:jc w:val="left"/>
      </w:pPr>
      <w:r>
        <w:t>The purpose of this instrument is described in more detail in the Regulation Impact Statement attached to this Explanatory Statement.</w:t>
      </w:r>
    </w:p>
    <w:p w:rsidR="005F5B16" w:rsidRPr="006407B0" w:rsidRDefault="005F5B16" w:rsidP="005F5B16">
      <w:pPr>
        <w:spacing w:before="200" w:line="300" w:lineRule="atLeast"/>
        <w:jc w:val="left"/>
        <w:rPr>
          <w:u w:val="single"/>
        </w:rPr>
      </w:pPr>
      <w:r w:rsidRPr="006407B0">
        <w:t xml:space="preserve">Details of the Instrument are contained in the </w:t>
      </w:r>
      <w:r w:rsidRPr="006407B0">
        <w:rPr>
          <w:u w:val="single"/>
        </w:rPr>
        <w:t>Attachment.</w:t>
      </w:r>
    </w:p>
    <w:p w:rsidR="007C4A84" w:rsidRPr="00B2276C" w:rsidRDefault="007C4A84" w:rsidP="00E12310">
      <w:pPr>
        <w:widowControl/>
        <w:numPr>
          <w:ilvl w:val="0"/>
          <w:numId w:val="16"/>
        </w:numPr>
        <w:tabs>
          <w:tab w:val="left" w:pos="709"/>
        </w:tabs>
        <w:overflowPunct w:val="0"/>
        <w:autoSpaceDE w:val="0"/>
        <w:autoSpaceDN w:val="0"/>
        <w:spacing w:before="240" w:after="240" w:line="240" w:lineRule="auto"/>
        <w:ind w:left="357" w:hanging="357"/>
        <w:jc w:val="left"/>
        <w:rPr>
          <w:rFonts w:ascii="Arial" w:hAnsi="Arial" w:cs="Arial"/>
          <w:b/>
        </w:rPr>
      </w:pPr>
      <w:r w:rsidRPr="00B2276C">
        <w:rPr>
          <w:rFonts w:ascii="Arial" w:hAnsi="Arial" w:cs="Arial"/>
          <w:b/>
        </w:rPr>
        <w:t>Consultation</w:t>
      </w:r>
    </w:p>
    <w:p w:rsidR="00E434FC" w:rsidRDefault="002A6858" w:rsidP="002772E9">
      <w:pPr>
        <w:spacing w:before="200" w:line="300" w:lineRule="atLeast"/>
        <w:jc w:val="left"/>
      </w:pPr>
      <w:r>
        <w:t xml:space="preserve">ASIC has consulted on its proposal to introduce </w:t>
      </w:r>
      <w:r w:rsidR="00B017CE" w:rsidRPr="00B017CE">
        <w:t>Short Sale Tagging</w:t>
      </w:r>
      <w:r>
        <w:t xml:space="preserve"> through</w:t>
      </w:r>
      <w:r w:rsidR="00E434FC">
        <w:t>:</w:t>
      </w:r>
    </w:p>
    <w:p w:rsidR="00E55596" w:rsidRPr="00E55596" w:rsidRDefault="00E55596" w:rsidP="001E6A42">
      <w:pPr>
        <w:pStyle w:val="BodyText"/>
        <w:widowControl/>
        <w:numPr>
          <w:ilvl w:val="0"/>
          <w:numId w:val="22"/>
        </w:numPr>
        <w:adjustRightInd/>
        <w:jc w:val="left"/>
        <w:textAlignment w:val="auto"/>
        <w:rPr>
          <w:sz w:val="24"/>
          <w:szCs w:val="24"/>
        </w:rPr>
      </w:pPr>
      <w:r w:rsidRPr="00E55596">
        <w:rPr>
          <w:sz w:val="24"/>
          <w:szCs w:val="24"/>
        </w:rPr>
        <w:t xml:space="preserve">ASIC Consultation Paper 145 </w:t>
      </w:r>
      <w:r w:rsidRPr="00E55596">
        <w:rPr>
          <w:i/>
          <w:sz w:val="24"/>
          <w:szCs w:val="24"/>
        </w:rPr>
        <w:t>Australian equity market structure: Proposals</w:t>
      </w:r>
      <w:r w:rsidRPr="00E55596">
        <w:rPr>
          <w:sz w:val="24"/>
          <w:szCs w:val="24"/>
        </w:rPr>
        <w:t xml:space="preserve"> (CP 145), released on 4 November 2010, canvassed at Proposal I1 the issue of </w:t>
      </w:r>
      <w:r w:rsidR="002F42EA">
        <w:rPr>
          <w:sz w:val="24"/>
          <w:szCs w:val="24"/>
        </w:rPr>
        <w:t>real-time short sale tagging</w:t>
      </w:r>
      <w:r w:rsidRPr="00E55596">
        <w:rPr>
          <w:sz w:val="24"/>
          <w:szCs w:val="24"/>
        </w:rPr>
        <w:t xml:space="preserve"> and proposed for consultation draft market integrity </w:t>
      </w:r>
      <w:r w:rsidRPr="00343711">
        <w:rPr>
          <w:sz w:val="24"/>
          <w:szCs w:val="24"/>
        </w:rPr>
        <w:t>rules</w:t>
      </w:r>
      <w:r w:rsidRPr="00E55596">
        <w:rPr>
          <w:sz w:val="24"/>
          <w:szCs w:val="24"/>
        </w:rPr>
        <w:t xml:space="preserve"> to impose a </w:t>
      </w:r>
      <w:r w:rsidR="002F42EA">
        <w:rPr>
          <w:sz w:val="24"/>
          <w:szCs w:val="24"/>
        </w:rPr>
        <w:t>real-time short sale tagging</w:t>
      </w:r>
      <w:r w:rsidRPr="00E55596">
        <w:rPr>
          <w:sz w:val="24"/>
          <w:szCs w:val="24"/>
        </w:rPr>
        <w:t xml:space="preserve"> requirement on market participants;</w:t>
      </w:r>
    </w:p>
    <w:p w:rsidR="00E55596" w:rsidRPr="00E55596" w:rsidRDefault="00351AE8" w:rsidP="001E6A42">
      <w:pPr>
        <w:pStyle w:val="BodyText"/>
        <w:widowControl/>
        <w:numPr>
          <w:ilvl w:val="0"/>
          <w:numId w:val="22"/>
        </w:numPr>
        <w:adjustRightInd/>
        <w:jc w:val="left"/>
        <w:textAlignment w:val="auto"/>
        <w:rPr>
          <w:sz w:val="24"/>
          <w:szCs w:val="24"/>
        </w:rPr>
      </w:pPr>
      <w:r>
        <w:rPr>
          <w:sz w:val="24"/>
          <w:szCs w:val="24"/>
        </w:rPr>
        <w:t>Discussions with the</w:t>
      </w:r>
      <w:r w:rsidR="00E55596" w:rsidRPr="00351AE8">
        <w:rPr>
          <w:sz w:val="24"/>
          <w:szCs w:val="24"/>
        </w:rPr>
        <w:t xml:space="preserve"> industry advisory group to the </w:t>
      </w:r>
      <w:r>
        <w:rPr>
          <w:sz w:val="24"/>
          <w:szCs w:val="24"/>
        </w:rPr>
        <w:t>ASIC,</w:t>
      </w:r>
      <w:r w:rsidR="00E55596" w:rsidRPr="00351AE8">
        <w:rPr>
          <w:sz w:val="24"/>
          <w:szCs w:val="24"/>
        </w:rPr>
        <w:t xml:space="preserve"> made up of representatives from market participants that service both retail and institutional clients, investment management businesses, and the legal profession</w:t>
      </w:r>
      <w:r>
        <w:rPr>
          <w:sz w:val="24"/>
          <w:szCs w:val="24"/>
        </w:rPr>
        <w:t>, on ASIC’s</w:t>
      </w:r>
      <w:r w:rsidR="00E55596" w:rsidRPr="00351AE8">
        <w:rPr>
          <w:sz w:val="24"/>
          <w:szCs w:val="24"/>
        </w:rPr>
        <w:t xml:space="preserve"> intentions to </w:t>
      </w:r>
      <w:r w:rsidR="002F42EA">
        <w:rPr>
          <w:sz w:val="24"/>
          <w:szCs w:val="24"/>
        </w:rPr>
        <w:t>real-time short sale tagging</w:t>
      </w:r>
      <w:r w:rsidR="00E55596" w:rsidRPr="00351AE8">
        <w:rPr>
          <w:sz w:val="24"/>
          <w:szCs w:val="24"/>
        </w:rPr>
        <w:t xml:space="preserve"> requirement</w:t>
      </w:r>
      <w:r>
        <w:rPr>
          <w:sz w:val="24"/>
          <w:szCs w:val="24"/>
        </w:rPr>
        <w:t>,</w:t>
      </w:r>
      <w:r w:rsidR="00E55596" w:rsidRPr="00351AE8">
        <w:rPr>
          <w:sz w:val="24"/>
          <w:szCs w:val="24"/>
        </w:rPr>
        <w:t xml:space="preserve"> since early 2010;</w:t>
      </w:r>
    </w:p>
    <w:p w:rsidR="00351AE8" w:rsidRPr="00E55596" w:rsidRDefault="00351AE8" w:rsidP="001E6A42">
      <w:pPr>
        <w:pStyle w:val="BodyText"/>
        <w:widowControl/>
        <w:numPr>
          <w:ilvl w:val="0"/>
          <w:numId w:val="22"/>
        </w:numPr>
        <w:adjustRightInd/>
        <w:jc w:val="left"/>
        <w:textAlignment w:val="auto"/>
        <w:rPr>
          <w:sz w:val="24"/>
          <w:szCs w:val="24"/>
        </w:rPr>
      </w:pPr>
      <w:r>
        <w:rPr>
          <w:sz w:val="24"/>
          <w:szCs w:val="24"/>
        </w:rPr>
        <w:t xml:space="preserve">Meetings </w:t>
      </w:r>
      <w:r w:rsidRPr="00351AE8">
        <w:rPr>
          <w:sz w:val="24"/>
          <w:szCs w:val="24"/>
        </w:rPr>
        <w:t>with</w:t>
      </w:r>
      <w:r w:rsidR="002F42EA">
        <w:rPr>
          <w:sz w:val="24"/>
          <w:szCs w:val="24"/>
        </w:rPr>
        <w:t xml:space="preserve"> at least</w:t>
      </w:r>
      <w:r w:rsidRPr="00351AE8">
        <w:rPr>
          <w:sz w:val="24"/>
          <w:szCs w:val="24"/>
        </w:rPr>
        <w:t xml:space="preserve"> </w:t>
      </w:r>
      <w:r w:rsidR="002F42EA">
        <w:rPr>
          <w:sz w:val="24"/>
          <w:szCs w:val="24"/>
        </w:rPr>
        <w:t>10</w:t>
      </w:r>
      <w:r w:rsidRPr="00351AE8">
        <w:rPr>
          <w:sz w:val="24"/>
          <w:szCs w:val="24"/>
        </w:rPr>
        <w:t> market participants</w:t>
      </w:r>
      <w:r>
        <w:rPr>
          <w:sz w:val="24"/>
          <w:szCs w:val="24"/>
        </w:rPr>
        <w:t>,</w:t>
      </w:r>
      <w:r w:rsidRPr="00351AE8">
        <w:rPr>
          <w:sz w:val="24"/>
          <w:szCs w:val="24"/>
        </w:rPr>
        <w:t xml:space="preserve"> the Australian Financial Markets Association (AFMA), and the Stockbrokers Association of Australia (SAA)</w:t>
      </w:r>
      <w:r>
        <w:rPr>
          <w:sz w:val="24"/>
          <w:szCs w:val="24"/>
        </w:rPr>
        <w:t>,</w:t>
      </w:r>
      <w:r w:rsidRPr="00351AE8">
        <w:rPr>
          <w:sz w:val="24"/>
          <w:szCs w:val="24"/>
        </w:rPr>
        <w:t xml:space="preserve"> since </w:t>
      </w:r>
      <w:r>
        <w:rPr>
          <w:sz w:val="24"/>
          <w:szCs w:val="24"/>
        </w:rPr>
        <w:t>CP 145 was released.</w:t>
      </w:r>
    </w:p>
    <w:p w:rsidR="007C4A84" w:rsidRPr="00B2276C" w:rsidRDefault="007C4A84"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Penalties</w:t>
      </w:r>
    </w:p>
    <w:p w:rsidR="007C4A84" w:rsidRPr="006F64CC" w:rsidRDefault="007C4A84" w:rsidP="002772E9">
      <w:pPr>
        <w:spacing w:before="200" w:line="300" w:lineRule="atLeast"/>
        <w:jc w:val="left"/>
      </w:pPr>
      <w:r w:rsidRPr="006F64CC">
        <w:t xml:space="preserve">Subsection </w:t>
      </w:r>
      <w:proofErr w:type="gramStart"/>
      <w:r w:rsidRPr="006F64CC">
        <w:t>798G(</w:t>
      </w:r>
      <w:proofErr w:type="gramEnd"/>
      <w:r w:rsidRPr="006F64CC">
        <w:t xml:space="preserve">1) of the </w:t>
      </w:r>
      <w:r w:rsidR="005E72E5">
        <w:t>A</w:t>
      </w:r>
      <w:r w:rsidRPr="006F64CC">
        <w:t xml:space="preserve">ct provides that market integrity rules are legislative instruments for the purposes of the </w:t>
      </w:r>
      <w:r w:rsidRPr="006F64CC">
        <w:rPr>
          <w:i/>
          <w:iCs/>
        </w:rPr>
        <w:t>Legislative Instruments Act 2003</w:t>
      </w:r>
      <w:r w:rsidRPr="006F64CC">
        <w:t>.</w:t>
      </w:r>
    </w:p>
    <w:p w:rsidR="007C4A84" w:rsidRPr="006F64CC" w:rsidRDefault="007C4A84" w:rsidP="002772E9">
      <w:pPr>
        <w:spacing w:before="200" w:line="300" w:lineRule="atLeast"/>
        <w:jc w:val="left"/>
      </w:pPr>
      <w:r w:rsidRPr="006F64CC">
        <w:t xml:space="preserve">Subsection </w:t>
      </w:r>
      <w:proofErr w:type="gramStart"/>
      <w:r w:rsidRPr="006F64CC">
        <w:t>798G(</w:t>
      </w:r>
      <w:proofErr w:type="gramEnd"/>
      <w:r w:rsidRPr="006F64CC">
        <w:t>2) of the Act provides that market integrity rules may include a penalty amount for a rule. A penalty amount must not exceed $1,000,000. Th</w:t>
      </w:r>
      <w:r w:rsidR="0014548C" w:rsidRPr="006F64CC">
        <w:t xml:space="preserve">e penalty amount set out below </w:t>
      </w:r>
      <w:r w:rsidR="00830065" w:rsidRPr="006F64CC">
        <w:t>a</w:t>
      </w:r>
      <w:r w:rsidR="0014548C" w:rsidRPr="006F64CC">
        <w:t xml:space="preserve"> </w:t>
      </w:r>
      <w:r w:rsidRPr="006F64CC">
        <w:t>Rule is the penalty amount for that Rule.</w:t>
      </w:r>
    </w:p>
    <w:p w:rsidR="007C4A84" w:rsidRDefault="00B91F31"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 xml:space="preserve">Commencement of the </w:t>
      </w:r>
      <w:r w:rsidR="00043C6B">
        <w:rPr>
          <w:rFonts w:ascii="Arial" w:hAnsi="Arial" w:cs="Arial"/>
          <w:b/>
        </w:rPr>
        <w:t>Instrument</w:t>
      </w:r>
    </w:p>
    <w:p w:rsidR="003D1D52" w:rsidRPr="006F64CC" w:rsidRDefault="003D1D52" w:rsidP="002772E9">
      <w:pPr>
        <w:spacing w:before="200" w:line="300" w:lineRule="atLeast"/>
        <w:jc w:val="left"/>
      </w:pPr>
      <w:r w:rsidRPr="006F64CC">
        <w:t xml:space="preserve">The </w:t>
      </w:r>
      <w:r w:rsidR="00356BFD" w:rsidRPr="006F64CC">
        <w:t xml:space="preserve">Instrument </w:t>
      </w:r>
      <w:r w:rsidRPr="006F64CC">
        <w:t xml:space="preserve">will commence </w:t>
      </w:r>
      <w:r w:rsidR="00C92880" w:rsidRPr="006F64CC">
        <w:t xml:space="preserve">on </w:t>
      </w:r>
      <w:r w:rsidRPr="006F64CC">
        <w:t xml:space="preserve">the day after </w:t>
      </w:r>
      <w:r w:rsidR="00023BC7" w:rsidRPr="006F64CC">
        <w:t>it is</w:t>
      </w:r>
      <w:r w:rsidRPr="006F64CC">
        <w:t xml:space="preserve"> registered under the </w:t>
      </w:r>
      <w:r w:rsidRPr="006F64CC">
        <w:rPr>
          <w:i/>
        </w:rPr>
        <w:t>Legislative Instruments Act 2003</w:t>
      </w:r>
      <w:r w:rsidRPr="006F64CC">
        <w:t xml:space="preserve">. </w:t>
      </w:r>
    </w:p>
    <w:p w:rsidR="005C4A7E" w:rsidRDefault="00342545" w:rsidP="002772E9">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 xml:space="preserve">Statement of Compatibility with Human Rights </w:t>
      </w:r>
    </w:p>
    <w:p w:rsidR="00832238" w:rsidRPr="00832238" w:rsidRDefault="00832238" w:rsidP="00832238">
      <w:pPr>
        <w:spacing w:before="200" w:line="300" w:lineRule="atLeast"/>
        <w:jc w:val="left"/>
        <w:rPr>
          <w:sz w:val="23"/>
          <w:szCs w:val="23"/>
        </w:rPr>
      </w:pPr>
      <w:r w:rsidRPr="00832238">
        <w:rPr>
          <w:color w:val="000000"/>
          <w:sz w:val="23"/>
          <w:szCs w:val="23"/>
          <w:lang w:eastAsia="en-AU"/>
        </w:rPr>
        <w:t xml:space="preserve"> </w:t>
      </w:r>
      <w:r w:rsidRPr="00832238">
        <w:rPr>
          <w:sz w:val="23"/>
          <w:szCs w:val="23"/>
        </w:rPr>
        <w:t xml:space="preserve">This statement is prepared in accordance with Part 3 of the </w:t>
      </w:r>
      <w:r w:rsidRPr="00832238">
        <w:rPr>
          <w:i/>
          <w:iCs/>
          <w:sz w:val="23"/>
          <w:szCs w:val="23"/>
        </w:rPr>
        <w:t xml:space="preserve">Human Rights (Parliamentary Scrutiny) </w:t>
      </w:r>
      <w:r w:rsidRPr="00832238">
        <w:rPr>
          <w:i/>
          <w:iCs/>
          <w:sz w:val="23"/>
          <w:szCs w:val="23"/>
        </w:rPr>
        <w:lastRenderedPageBreak/>
        <w:t>Act 2011</w:t>
      </w:r>
      <w:r w:rsidRPr="00832238">
        <w:rPr>
          <w:sz w:val="23"/>
          <w:szCs w:val="23"/>
        </w:rPr>
        <w:t xml:space="preserve">. </w:t>
      </w:r>
    </w:p>
    <w:p w:rsidR="004168AF" w:rsidRPr="005C4A7E" w:rsidRDefault="00832238" w:rsidP="00832238">
      <w:pPr>
        <w:spacing w:before="200" w:line="300" w:lineRule="atLeast"/>
        <w:jc w:val="left"/>
        <w:rPr>
          <w:sz w:val="23"/>
          <w:szCs w:val="23"/>
        </w:rPr>
      </w:pPr>
      <w:r w:rsidRPr="00832238">
        <w:rPr>
          <w:sz w:val="23"/>
          <w:szCs w:val="23"/>
        </w:rPr>
        <w:t xml:space="preserve">This Legislative Instrument is compatible with the human rights and freedoms recognised or declared in the international instruments listed in section 3 of the </w:t>
      </w:r>
      <w:r w:rsidRPr="00832238">
        <w:rPr>
          <w:i/>
          <w:iCs/>
          <w:sz w:val="23"/>
          <w:szCs w:val="23"/>
        </w:rPr>
        <w:t xml:space="preserve">Human Rights (Parliamentary Scrutiny) Act 2011 </w:t>
      </w:r>
      <w:r w:rsidRPr="00832238">
        <w:rPr>
          <w:sz w:val="23"/>
          <w:szCs w:val="23"/>
        </w:rPr>
        <w:t>because it does not engage any of the applicable rights or freedoms.</w:t>
      </w:r>
    </w:p>
    <w:p w:rsidR="007F3B33" w:rsidRPr="00B2276C" w:rsidRDefault="00342545" w:rsidP="001849EF">
      <w:pPr>
        <w:widowControl/>
        <w:numPr>
          <w:ilvl w:val="0"/>
          <w:numId w:val="16"/>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Regulation Impact Statement</w:t>
      </w:r>
    </w:p>
    <w:p w:rsidR="008A1F40" w:rsidRPr="005C4A7E" w:rsidRDefault="00481DC6" w:rsidP="008A1F40">
      <w:pPr>
        <w:spacing w:before="200" w:line="300" w:lineRule="atLeast"/>
        <w:jc w:val="left"/>
        <w:rPr>
          <w:sz w:val="23"/>
          <w:szCs w:val="23"/>
        </w:rPr>
      </w:pPr>
      <w:r w:rsidRPr="00481DC6">
        <w:rPr>
          <w:sz w:val="23"/>
          <w:szCs w:val="23"/>
        </w:rPr>
        <w:t xml:space="preserve">ASIC has prepared a Regulatory Impact Statement for this Class Order, which </w:t>
      </w:r>
      <w:r w:rsidR="00DD29D9">
        <w:rPr>
          <w:sz w:val="23"/>
          <w:szCs w:val="23"/>
        </w:rPr>
        <w:t xml:space="preserve">is attached to this Explanatory Statement.  </w:t>
      </w:r>
    </w:p>
    <w:p w:rsidR="00977764" w:rsidRDefault="00403263" w:rsidP="005E53A1">
      <w:pPr>
        <w:spacing w:line="240" w:lineRule="auto"/>
        <w:jc w:val="left"/>
        <w:rPr>
          <w:b/>
          <w:u w:val="single"/>
        </w:rPr>
      </w:pPr>
      <w:r w:rsidRPr="00B2276C">
        <w:rPr>
          <w:b/>
          <w:sz w:val="23"/>
          <w:szCs w:val="23"/>
        </w:rPr>
        <w:br w:type="page"/>
      </w:r>
      <w:r w:rsidRPr="006F64CC">
        <w:rPr>
          <w:b/>
          <w:u w:val="single"/>
        </w:rPr>
        <w:lastRenderedPageBreak/>
        <w:t>ATTACHMENT</w:t>
      </w:r>
      <w:r w:rsidR="008A1F40">
        <w:rPr>
          <w:b/>
          <w:u w:val="single"/>
        </w:rPr>
        <w:t xml:space="preserve"> A</w:t>
      </w:r>
    </w:p>
    <w:p w:rsidR="00977764" w:rsidRDefault="00C57866" w:rsidP="00977764">
      <w:pPr>
        <w:spacing w:before="200" w:line="300" w:lineRule="atLeast"/>
        <w:jc w:val="left"/>
        <w:rPr>
          <w:u w:val="single"/>
        </w:rPr>
      </w:pPr>
      <w:r w:rsidRPr="006F64CC">
        <w:rPr>
          <w:u w:val="single"/>
        </w:rPr>
        <w:t>Paragraph 1 – Enabling Legislation</w:t>
      </w:r>
    </w:p>
    <w:p w:rsidR="00977764" w:rsidRDefault="00C57866" w:rsidP="00977764">
      <w:pPr>
        <w:spacing w:before="200" w:line="300" w:lineRule="atLeast"/>
        <w:jc w:val="left"/>
        <w:rPr>
          <w:i/>
        </w:rPr>
      </w:pPr>
      <w:r w:rsidRPr="006F64CC">
        <w:t xml:space="preserve">This paragraph provides that the Instrument is made under subsection </w:t>
      </w:r>
      <w:proofErr w:type="gramStart"/>
      <w:r w:rsidRPr="006F64CC">
        <w:t>798G(</w:t>
      </w:r>
      <w:proofErr w:type="gramEnd"/>
      <w:r w:rsidRPr="006F64CC">
        <w:t xml:space="preserve">1) of the </w:t>
      </w:r>
      <w:r w:rsidRPr="006F64CC">
        <w:rPr>
          <w:i/>
        </w:rPr>
        <w:t>Corporations Act 20</w:t>
      </w:r>
      <w:r w:rsidR="008B355B" w:rsidRPr="006F64CC">
        <w:rPr>
          <w:i/>
        </w:rPr>
        <w:t>0</w:t>
      </w:r>
      <w:r w:rsidRPr="006F64CC">
        <w:rPr>
          <w:i/>
        </w:rPr>
        <w:t>1.</w:t>
      </w:r>
    </w:p>
    <w:p w:rsidR="00977764" w:rsidRDefault="00C57866" w:rsidP="00977764">
      <w:pPr>
        <w:spacing w:before="200" w:line="300" w:lineRule="atLeast"/>
        <w:jc w:val="left"/>
        <w:rPr>
          <w:u w:val="single"/>
        </w:rPr>
      </w:pPr>
      <w:r w:rsidRPr="006F64CC">
        <w:rPr>
          <w:u w:val="single"/>
        </w:rPr>
        <w:t>Paragraph 2 – Title</w:t>
      </w:r>
    </w:p>
    <w:p w:rsidR="00977764" w:rsidRDefault="00C57866" w:rsidP="00977764">
      <w:pPr>
        <w:spacing w:before="200" w:line="300" w:lineRule="atLeast"/>
        <w:jc w:val="left"/>
      </w:pPr>
      <w:r w:rsidRPr="006F64CC">
        <w:t xml:space="preserve">This paragraph provides that the title of the Instrument is the </w:t>
      </w:r>
      <w:r w:rsidRPr="006F64CC">
        <w:rPr>
          <w:i/>
        </w:rPr>
        <w:t>ASIC Market Integrity Rules (</w:t>
      </w:r>
      <w:r w:rsidR="005C4A7E">
        <w:rPr>
          <w:i/>
        </w:rPr>
        <w:t xml:space="preserve">ASX </w:t>
      </w:r>
      <w:r w:rsidRPr="006F64CC">
        <w:rPr>
          <w:i/>
        </w:rPr>
        <w:t>Market) Amendment 201</w:t>
      </w:r>
      <w:r w:rsidR="005C4A7E">
        <w:rPr>
          <w:i/>
        </w:rPr>
        <w:t>2</w:t>
      </w:r>
      <w:r w:rsidRPr="006F64CC">
        <w:rPr>
          <w:i/>
        </w:rPr>
        <w:t xml:space="preserve"> (No. </w:t>
      </w:r>
      <w:r w:rsidR="00A24B26">
        <w:rPr>
          <w:i/>
        </w:rPr>
        <w:t>2</w:t>
      </w:r>
      <w:r w:rsidRPr="006F64CC">
        <w:rPr>
          <w:i/>
        </w:rPr>
        <w:t>)</w:t>
      </w:r>
      <w:r w:rsidRPr="006F64CC">
        <w:t>.</w:t>
      </w:r>
    </w:p>
    <w:p w:rsidR="00977764" w:rsidRDefault="00C57866" w:rsidP="00977764">
      <w:pPr>
        <w:spacing w:before="200" w:line="300" w:lineRule="atLeast"/>
        <w:jc w:val="left"/>
        <w:rPr>
          <w:u w:val="single"/>
        </w:rPr>
      </w:pPr>
      <w:r w:rsidRPr="006F64CC">
        <w:rPr>
          <w:u w:val="single"/>
        </w:rPr>
        <w:t>Paragraph 3 – Commencement</w:t>
      </w:r>
    </w:p>
    <w:p w:rsidR="00977764" w:rsidRDefault="00C57866" w:rsidP="00977764">
      <w:pPr>
        <w:spacing w:before="200" w:line="300" w:lineRule="atLeast"/>
        <w:jc w:val="left"/>
      </w:pPr>
      <w:r w:rsidRPr="006F64CC">
        <w:t xml:space="preserve">This paragraph provides that the Instrument commences on the day after the instrument is registered under the </w:t>
      </w:r>
      <w:r w:rsidRPr="006F64CC">
        <w:rPr>
          <w:i/>
        </w:rPr>
        <w:t>Legislative Instruments Act 2003</w:t>
      </w:r>
      <w:r w:rsidRPr="006F64CC">
        <w:t>.</w:t>
      </w:r>
    </w:p>
    <w:p w:rsidR="00977764" w:rsidRDefault="00C57866" w:rsidP="00977764">
      <w:pPr>
        <w:spacing w:before="200" w:line="300" w:lineRule="atLeast"/>
        <w:jc w:val="left"/>
        <w:rPr>
          <w:u w:val="single"/>
        </w:rPr>
      </w:pPr>
      <w:r w:rsidRPr="006F64CC">
        <w:rPr>
          <w:u w:val="single"/>
        </w:rPr>
        <w:t>Paragraph 4 – Amendments</w:t>
      </w:r>
    </w:p>
    <w:p w:rsidR="00977764" w:rsidRDefault="00C57866" w:rsidP="00977764">
      <w:pPr>
        <w:spacing w:before="200" w:line="300" w:lineRule="atLeast"/>
        <w:jc w:val="left"/>
      </w:pPr>
      <w:r w:rsidRPr="006F64CC">
        <w:t>This paragraph provides</w:t>
      </w:r>
      <w:r w:rsidRPr="006F64CC">
        <w:rPr>
          <w:lang w:eastAsia="en-AU"/>
        </w:rPr>
        <w:t xml:space="preserve"> </w:t>
      </w:r>
      <w:r w:rsidR="008B355B" w:rsidRPr="006F64CC">
        <w:rPr>
          <w:lang w:eastAsia="en-AU"/>
        </w:rPr>
        <w:t xml:space="preserve">that </w:t>
      </w:r>
      <w:r w:rsidRPr="006F64CC">
        <w:t xml:space="preserve">the </w:t>
      </w:r>
      <w:r w:rsidRPr="006F64CC">
        <w:rPr>
          <w:i/>
        </w:rPr>
        <w:t>A</w:t>
      </w:r>
      <w:r w:rsidR="005C4A7E">
        <w:rPr>
          <w:i/>
        </w:rPr>
        <w:t>SIC Market Integrity Rules (ASX Market</w:t>
      </w:r>
      <w:r w:rsidRPr="006F64CC">
        <w:rPr>
          <w:i/>
        </w:rPr>
        <w:t>) 201</w:t>
      </w:r>
      <w:r w:rsidR="005C4A7E">
        <w:rPr>
          <w:i/>
        </w:rPr>
        <w:t>0</w:t>
      </w:r>
      <w:r w:rsidR="00A24B26">
        <w:t xml:space="preserve"> are amended as set out in items [1] to [3]</w:t>
      </w:r>
      <w:r w:rsidRPr="006F64CC">
        <w:t>.</w:t>
      </w:r>
    </w:p>
    <w:p w:rsidR="002459D9" w:rsidRPr="006D7DFD" w:rsidRDefault="00D3698D" w:rsidP="002459D9">
      <w:pPr>
        <w:spacing w:before="200" w:line="300" w:lineRule="atLeast"/>
        <w:jc w:val="left"/>
        <w:rPr>
          <w:u w:val="single"/>
        </w:rPr>
      </w:pPr>
      <w:r w:rsidRPr="006D7DFD">
        <w:rPr>
          <w:u w:val="single"/>
        </w:rPr>
        <w:t>Item</w:t>
      </w:r>
      <w:r w:rsidR="00AD4138" w:rsidRPr="006D7DFD">
        <w:rPr>
          <w:u w:val="single"/>
        </w:rPr>
        <w:t>s</w:t>
      </w:r>
      <w:r w:rsidRPr="006D7DFD">
        <w:rPr>
          <w:u w:val="single"/>
        </w:rPr>
        <w:t xml:space="preserve"> [</w:t>
      </w:r>
      <w:r w:rsidR="002C1E8B" w:rsidRPr="006D7DFD">
        <w:rPr>
          <w:u w:val="single"/>
        </w:rPr>
        <w:t>1</w:t>
      </w:r>
      <w:r w:rsidR="008B49C2" w:rsidRPr="006D7DFD">
        <w:rPr>
          <w:u w:val="single"/>
        </w:rPr>
        <w:t>]</w:t>
      </w:r>
      <w:r w:rsidR="00AD4138" w:rsidRPr="006D7DFD">
        <w:rPr>
          <w:u w:val="single"/>
        </w:rPr>
        <w:t xml:space="preserve"> and [2]</w:t>
      </w:r>
      <w:r w:rsidR="002459D9" w:rsidRPr="006D7DFD">
        <w:rPr>
          <w:u w:val="single"/>
        </w:rPr>
        <w:t xml:space="preserve"> </w:t>
      </w:r>
      <w:r w:rsidR="002459D9" w:rsidRPr="006D7DFD">
        <w:rPr>
          <w:bCs/>
          <w:u w:val="single"/>
        </w:rPr>
        <w:t>– Rule 1.4.3</w:t>
      </w:r>
    </w:p>
    <w:p w:rsidR="00977764" w:rsidRPr="00BF53E2" w:rsidRDefault="00977764" w:rsidP="00977764">
      <w:pPr>
        <w:spacing w:before="200" w:line="300" w:lineRule="atLeast"/>
        <w:jc w:val="left"/>
        <w:rPr>
          <w:u w:val="single"/>
        </w:rPr>
      </w:pPr>
    </w:p>
    <w:p w:rsidR="002459D9" w:rsidRPr="002459D9" w:rsidRDefault="002459D9" w:rsidP="002459D9">
      <w:pPr>
        <w:spacing w:before="200" w:line="300" w:lineRule="atLeast"/>
        <w:jc w:val="left"/>
      </w:pPr>
    </w:p>
    <w:p w:rsidR="002459D9" w:rsidRPr="002459D9" w:rsidRDefault="002459D9" w:rsidP="002459D9">
      <w:pPr>
        <w:spacing w:before="200" w:line="300" w:lineRule="atLeast"/>
        <w:jc w:val="left"/>
      </w:pPr>
      <w:r w:rsidRPr="002459D9">
        <w:t xml:space="preserve">Rule 1.4.3 provides definitions for terms used in the Rules. </w:t>
      </w:r>
    </w:p>
    <w:p w:rsidR="002459D9" w:rsidRPr="002459D9" w:rsidRDefault="002459D9" w:rsidP="002459D9">
      <w:pPr>
        <w:spacing w:before="200" w:line="300" w:lineRule="atLeast"/>
        <w:jc w:val="left"/>
      </w:pPr>
      <w:r w:rsidRPr="002459D9">
        <w:t>Item</w:t>
      </w:r>
      <w:r w:rsidR="00AD4138">
        <w:t>s</w:t>
      </w:r>
      <w:r w:rsidRPr="002459D9">
        <w:t xml:space="preserve"> </w:t>
      </w:r>
      <w:r w:rsidR="00BF1946">
        <w:t>[1]</w:t>
      </w:r>
      <w:r w:rsidR="00AD4138">
        <w:t xml:space="preserve"> and [2]</w:t>
      </w:r>
      <w:r w:rsidR="00BF1946">
        <w:t xml:space="preserve"> of paragraph 4 of</w:t>
      </w:r>
      <w:r w:rsidRPr="002459D9">
        <w:t xml:space="preserve"> the Instrument amend Rule 1.4.3 to insert new definitions for:</w:t>
      </w:r>
    </w:p>
    <w:p w:rsidR="00BF1946" w:rsidRDefault="00BF1946" w:rsidP="00BF1946">
      <w:pPr>
        <w:pStyle w:val="ListParagraph"/>
        <w:numPr>
          <w:ilvl w:val="1"/>
          <w:numId w:val="22"/>
        </w:numPr>
        <w:spacing w:before="200" w:line="300" w:lineRule="atLeast"/>
        <w:jc w:val="left"/>
      </w:pPr>
      <w:r>
        <w:t>“Reportable Short Sale Order”;</w:t>
      </w:r>
    </w:p>
    <w:p w:rsidR="00BF1946" w:rsidRDefault="00BF1946" w:rsidP="00BF1946">
      <w:pPr>
        <w:pStyle w:val="ListParagraph"/>
        <w:numPr>
          <w:ilvl w:val="1"/>
          <w:numId w:val="22"/>
        </w:numPr>
        <w:spacing w:before="200" w:line="300" w:lineRule="atLeast"/>
        <w:jc w:val="left"/>
      </w:pPr>
      <w:r>
        <w:t>“Reportable Short Sale Transaction”;</w:t>
      </w:r>
    </w:p>
    <w:p w:rsidR="00AD4138" w:rsidRDefault="00AD4138" w:rsidP="00BF1946">
      <w:pPr>
        <w:pStyle w:val="ListParagraph"/>
        <w:numPr>
          <w:ilvl w:val="1"/>
          <w:numId w:val="22"/>
        </w:numPr>
        <w:spacing w:before="200" w:line="300" w:lineRule="atLeast"/>
        <w:jc w:val="left"/>
      </w:pPr>
      <w:r>
        <w:t>“Section 1020B Products”;</w:t>
      </w:r>
    </w:p>
    <w:p w:rsidR="00AD4138" w:rsidRDefault="00AD4138" w:rsidP="00BF1946">
      <w:pPr>
        <w:pStyle w:val="ListParagraph"/>
        <w:numPr>
          <w:ilvl w:val="1"/>
          <w:numId w:val="22"/>
        </w:numPr>
        <w:spacing w:before="200" w:line="300" w:lineRule="atLeast"/>
        <w:jc w:val="left"/>
      </w:pPr>
      <w:r>
        <w:t>“Securities Lending Arrangement”.</w:t>
      </w:r>
    </w:p>
    <w:p w:rsidR="0075623A" w:rsidRPr="00AD4138" w:rsidRDefault="0075623A" w:rsidP="0075623A">
      <w:pPr>
        <w:spacing w:before="200" w:line="300" w:lineRule="atLeast"/>
        <w:jc w:val="left"/>
      </w:pPr>
      <w:r w:rsidRPr="00AD4138">
        <w:t>These definitions are included for the purposes of terms used in new Part 5.12.</w:t>
      </w:r>
    </w:p>
    <w:p w:rsidR="0075623A" w:rsidRPr="006D7DFD" w:rsidRDefault="00AD4138" w:rsidP="00AD4138">
      <w:pPr>
        <w:spacing w:before="200" w:line="300" w:lineRule="atLeast"/>
        <w:jc w:val="left"/>
        <w:rPr>
          <w:u w:val="single"/>
        </w:rPr>
      </w:pPr>
      <w:r w:rsidRPr="006D7DFD">
        <w:rPr>
          <w:u w:val="single"/>
        </w:rPr>
        <w:t>Item [</w:t>
      </w:r>
      <w:r w:rsidR="0075623A" w:rsidRPr="006D7DFD">
        <w:rPr>
          <w:u w:val="single"/>
        </w:rPr>
        <w:t>3</w:t>
      </w:r>
      <w:r w:rsidRPr="006D7DFD">
        <w:rPr>
          <w:u w:val="single"/>
        </w:rPr>
        <w:t>]</w:t>
      </w:r>
      <w:r w:rsidR="0075623A" w:rsidRPr="006D7DFD">
        <w:rPr>
          <w:u w:val="single"/>
        </w:rPr>
        <w:t xml:space="preserve"> </w:t>
      </w:r>
      <w:proofErr w:type="gramStart"/>
      <w:r w:rsidR="0075623A" w:rsidRPr="006D7DFD">
        <w:rPr>
          <w:u w:val="single"/>
        </w:rPr>
        <w:t>-  After</w:t>
      </w:r>
      <w:proofErr w:type="gramEnd"/>
      <w:r w:rsidR="0075623A" w:rsidRPr="006D7DFD">
        <w:rPr>
          <w:u w:val="single"/>
        </w:rPr>
        <w:t xml:space="preserve"> Part 5.11</w:t>
      </w:r>
    </w:p>
    <w:p w:rsidR="00AD4138" w:rsidRPr="00AD4138" w:rsidRDefault="0075623A" w:rsidP="00AD4138">
      <w:pPr>
        <w:spacing w:before="200" w:line="300" w:lineRule="atLeast"/>
        <w:jc w:val="left"/>
        <w:rPr>
          <w:u w:val="single"/>
        </w:rPr>
      </w:pPr>
      <w:r>
        <w:rPr>
          <w:u w:val="single"/>
        </w:rPr>
        <w:t>Item [3]</w:t>
      </w:r>
      <w:r w:rsidR="00AD4138" w:rsidRPr="00AD4138">
        <w:rPr>
          <w:u w:val="single"/>
        </w:rPr>
        <w:t xml:space="preserve"> </w:t>
      </w:r>
      <w:r w:rsidR="00AD4138">
        <w:rPr>
          <w:u w:val="single"/>
        </w:rPr>
        <w:t xml:space="preserve">of paragraph 4 of the Instrument </w:t>
      </w:r>
      <w:r w:rsidR="00653A73">
        <w:rPr>
          <w:u w:val="single"/>
        </w:rPr>
        <w:t>inserts a new Part 5.12 into the Rules.</w:t>
      </w:r>
    </w:p>
    <w:p w:rsidR="00C53864" w:rsidRDefault="006532B3" w:rsidP="00977764">
      <w:pPr>
        <w:spacing w:before="200" w:line="300" w:lineRule="atLeast"/>
        <w:jc w:val="left"/>
        <w:rPr>
          <w:i/>
        </w:rPr>
      </w:pPr>
      <w:r>
        <w:rPr>
          <w:i/>
        </w:rPr>
        <w:t>Obligation to identify short sales</w:t>
      </w:r>
    </w:p>
    <w:p w:rsidR="006532B3" w:rsidRDefault="00F96486" w:rsidP="00977764">
      <w:pPr>
        <w:spacing w:before="200" w:line="300" w:lineRule="atLeast"/>
        <w:jc w:val="left"/>
      </w:pPr>
      <w:r>
        <w:t>Rule 5.12.1 is the core Short Sale Tagging obligation. Rule 5.12.1 provides that an ASX Market Participant must:</w:t>
      </w:r>
    </w:p>
    <w:p w:rsidR="00F96486" w:rsidRDefault="00F96486" w:rsidP="0067228E">
      <w:pPr>
        <w:pStyle w:val="ListParagraph"/>
        <w:numPr>
          <w:ilvl w:val="0"/>
          <w:numId w:val="34"/>
        </w:numPr>
        <w:tabs>
          <w:tab w:val="num" w:pos="1276"/>
        </w:tabs>
        <w:spacing w:before="200" w:after="120" w:line="300" w:lineRule="atLeast"/>
        <w:ind w:left="714" w:hanging="357"/>
        <w:contextualSpacing w:val="0"/>
        <w:jc w:val="left"/>
      </w:pPr>
      <w:r w:rsidRPr="00F96486">
        <w:t xml:space="preserve">include in a Reportable Short Sale Order transmitted to the Market, the number of Section </w:t>
      </w:r>
      <w:r w:rsidRPr="00F96486">
        <w:lastRenderedPageBreak/>
        <w:t>1020B Products that the seller will vest in the buyer under the relevant Securities Lending Arrangement; and</w:t>
      </w:r>
    </w:p>
    <w:p w:rsidR="00F96486" w:rsidRPr="00F96486" w:rsidRDefault="00F96486" w:rsidP="00F96486">
      <w:pPr>
        <w:pStyle w:val="ListParagraph"/>
        <w:numPr>
          <w:ilvl w:val="0"/>
          <w:numId w:val="34"/>
        </w:numPr>
        <w:tabs>
          <w:tab w:val="num" w:pos="1276"/>
        </w:tabs>
        <w:spacing w:before="200" w:line="300" w:lineRule="atLeast"/>
        <w:jc w:val="left"/>
      </w:pPr>
      <w:r w:rsidRPr="00F96486">
        <w:t>include in a report of a Reportable Short Sale Transaction, provided to the Market Operator under Rule 5.1.1 of the</w:t>
      </w:r>
      <w:r w:rsidR="0067228E">
        <w:t xml:space="preserve"> </w:t>
      </w:r>
      <w:r w:rsidR="0067228E">
        <w:rPr>
          <w:i/>
        </w:rPr>
        <w:t>ASIC Market Integrity Rules (Competition in Exchange Markets) 2011</w:t>
      </w:r>
      <w:r w:rsidRPr="00F96486">
        <w:t>, the number of Section 1020B Products that the seller will vest in the buyer under the relevant Securities Lending Arrangement.</w:t>
      </w:r>
    </w:p>
    <w:p w:rsidR="006532B3" w:rsidRPr="00B079EC" w:rsidRDefault="00B079EC" w:rsidP="00977764">
      <w:pPr>
        <w:spacing w:before="200" w:line="300" w:lineRule="atLeast"/>
        <w:jc w:val="left"/>
        <w:rPr>
          <w:i/>
        </w:rPr>
      </w:pPr>
      <w:r>
        <w:rPr>
          <w:i/>
        </w:rPr>
        <w:t>Compliance start date</w:t>
      </w:r>
    </w:p>
    <w:p w:rsidR="00C83F27" w:rsidRDefault="00C83F27" w:rsidP="00977764">
      <w:pPr>
        <w:widowControl/>
        <w:adjustRightInd/>
        <w:spacing w:before="200" w:line="300" w:lineRule="atLeast"/>
        <w:jc w:val="left"/>
        <w:textAlignment w:val="auto"/>
      </w:pPr>
      <w:r>
        <w:t>Rule 5.12.2 provides that a</w:t>
      </w:r>
      <w:r w:rsidR="00A14E8C">
        <w:t>n ASX</w:t>
      </w:r>
      <w:r>
        <w:t xml:space="preserve"> Market Participant is not required to comply with Rule 5.12.1 until 10 March 2014.</w:t>
      </w:r>
    </w:p>
    <w:p w:rsidR="004F48DE" w:rsidRPr="00531060" w:rsidRDefault="004F48DE" w:rsidP="005F0B94">
      <w:pPr>
        <w:widowControl/>
        <w:adjustRightInd/>
        <w:spacing w:before="200" w:line="300" w:lineRule="atLeast"/>
        <w:jc w:val="left"/>
        <w:textAlignment w:val="auto"/>
      </w:pPr>
    </w:p>
    <w:sectPr w:rsidR="004F48DE" w:rsidRPr="00531060" w:rsidSect="00E40C89">
      <w:footerReference w:type="default" r:id="rId8"/>
      <w:pgSz w:w="12240" w:h="15840"/>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5B6" w:rsidRDefault="000225B6" w:rsidP="00D667F7">
      <w:pPr>
        <w:spacing w:line="240" w:lineRule="auto"/>
      </w:pPr>
      <w:r>
        <w:separator/>
      </w:r>
    </w:p>
  </w:endnote>
  <w:endnote w:type="continuationSeparator" w:id="0">
    <w:p w:rsidR="000225B6" w:rsidRDefault="000225B6" w:rsidP="00D667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Neue LT 57 CnObl">
    <w:altName w:val="Courier New"/>
    <w:charset w:val="00"/>
    <w:family w:val="auto"/>
    <w:pitch w:val="variable"/>
    <w:sig w:usb0="00000001" w:usb1="0000004A" w:usb2="00000000" w:usb3="00000000" w:csb0="00000111" w:csb1="00000000"/>
  </w:font>
  <w:font w:name="Tahoma">
    <w:panose1 w:val="020B0604030504040204"/>
    <w:charset w:val="00"/>
    <w:family w:val="swiss"/>
    <w:pitch w:val="variable"/>
    <w:sig w:usb0="61002A87" w:usb1="80000000" w:usb2="00000008" w:usb3="00000000" w:csb0="000101FF" w:csb1="00000000"/>
  </w:font>
  <w:font w:name="Class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836047"/>
      <w:docPartObj>
        <w:docPartGallery w:val="Page Numbers (Bottom of Page)"/>
        <w:docPartUnique/>
      </w:docPartObj>
    </w:sdtPr>
    <w:sdtContent>
      <w:p w:rsidR="00E40C89" w:rsidRDefault="00BF123A">
        <w:pPr>
          <w:pStyle w:val="Footer"/>
          <w:jc w:val="center"/>
        </w:pPr>
        <w:fldSimple w:instr=" PAGE   \* MERGEFORMAT ">
          <w:r w:rsidR="002774AA">
            <w:rPr>
              <w:noProof/>
            </w:rPr>
            <w:t>6</w:t>
          </w:r>
        </w:fldSimple>
      </w:p>
    </w:sdtContent>
  </w:sdt>
  <w:p w:rsidR="007A3771" w:rsidRPr="00E40C89" w:rsidRDefault="007A3771" w:rsidP="00E40C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5B6" w:rsidRDefault="000225B6" w:rsidP="00D667F7">
      <w:pPr>
        <w:spacing w:line="240" w:lineRule="auto"/>
      </w:pPr>
      <w:r>
        <w:separator/>
      </w:r>
    </w:p>
  </w:footnote>
  <w:footnote w:type="continuationSeparator" w:id="0">
    <w:p w:rsidR="000225B6" w:rsidRDefault="000225B6" w:rsidP="00D667F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24E7B16"/>
    <w:multiLevelType w:val="hybridMultilevel"/>
    <w:tmpl w:val="459CCB06"/>
    <w:lvl w:ilvl="0" w:tplc="14A45A10">
      <w:start w:val="1"/>
      <w:numFmt w:val="lowerLetter"/>
      <w:pStyle w:val="Style2"/>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DB337E"/>
    <w:multiLevelType w:val="hybridMultilevel"/>
    <w:tmpl w:val="8D50CE86"/>
    <w:lvl w:ilvl="0" w:tplc="8346B354">
      <w:start w:val="1"/>
      <w:numFmt w:val="bullet"/>
      <w:pStyle w:val="Responsebullet"/>
      <w:lvlText w:val=""/>
      <w:lvlJc w:val="left"/>
      <w:pPr>
        <w:tabs>
          <w:tab w:val="num" w:pos="3952"/>
        </w:tabs>
        <w:ind w:left="3952" w:hanging="360"/>
      </w:pPr>
      <w:rPr>
        <w:rFonts w:ascii="Symbol" w:hAnsi="Symbol" w:hint="default"/>
      </w:rPr>
    </w:lvl>
    <w:lvl w:ilvl="1" w:tplc="04090003" w:tentative="1">
      <w:start w:val="1"/>
      <w:numFmt w:val="bullet"/>
      <w:lvlText w:val="o"/>
      <w:lvlJc w:val="left"/>
      <w:pPr>
        <w:tabs>
          <w:tab w:val="num" w:pos="4672"/>
        </w:tabs>
        <w:ind w:left="4672" w:hanging="360"/>
      </w:pPr>
      <w:rPr>
        <w:rFonts w:ascii="Courier New" w:hAnsi="Courier New" w:hint="default"/>
      </w:rPr>
    </w:lvl>
    <w:lvl w:ilvl="2" w:tplc="04090005" w:tentative="1">
      <w:start w:val="1"/>
      <w:numFmt w:val="bullet"/>
      <w:lvlText w:val=""/>
      <w:lvlJc w:val="left"/>
      <w:pPr>
        <w:tabs>
          <w:tab w:val="num" w:pos="5392"/>
        </w:tabs>
        <w:ind w:left="5392" w:hanging="360"/>
      </w:pPr>
      <w:rPr>
        <w:rFonts w:ascii="Wingdings" w:hAnsi="Wingdings" w:hint="default"/>
      </w:rPr>
    </w:lvl>
    <w:lvl w:ilvl="3" w:tplc="04090001" w:tentative="1">
      <w:start w:val="1"/>
      <w:numFmt w:val="bullet"/>
      <w:lvlText w:val=""/>
      <w:lvlJc w:val="left"/>
      <w:pPr>
        <w:tabs>
          <w:tab w:val="num" w:pos="6112"/>
        </w:tabs>
        <w:ind w:left="6112" w:hanging="360"/>
      </w:pPr>
      <w:rPr>
        <w:rFonts w:ascii="Symbol" w:hAnsi="Symbol" w:hint="default"/>
      </w:rPr>
    </w:lvl>
    <w:lvl w:ilvl="4" w:tplc="04090003" w:tentative="1">
      <w:start w:val="1"/>
      <w:numFmt w:val="bullet"/>
      <w:lvlText w:val="o"/>
      <w:lvlJc w:val="left"/>
      <w:pPr>
        <w:tabs>
          <w:tab w:val="num" w:pos="6832"/>
        </w:tabs>
        <w:ind w:left="6832" w:hanging="360"/>
      </w:pPr>
      <w:rPr>
        <w:rFonts w:ascii="Courier New" w:hAnsi="Courier New" w:hint="default"/>
      </w:rPr>
    </w:lvl>
    <w:lvl w:ilvl="5" w:tplc="04090005" w:tentative="1">
      <w:start w:val="1"/>
      <w:numFmt w:val="bullet"/>
      <w:lvlText w:val=""/>
      <w:lvlJc w:val="left"/>
      <w:pPr>
        <w:tabs>
          <w:tab w:val="num" w:pos="7552"/>
        </w:tabs>
        <w:ind w:left="7552" w:hanging="360"/>
      </w:pPr>
      <w:rPr>
        <w:rFonts w:ascii="Wingdings" w:hAnsi="Wingdings" w:hint="default"/>
      </w:rPr>
    </w:lvl>
    <w:lvl w:ilvl="6" w:tplc="04090001" w:tentative="1">
      <w:start w:val="1"/>
      <w:numFmt w:val="bullet"/>
      <w:lvlText w:val=""/>
      <w:lvlJc w:val="left"/>
      <w:pPr>
        <w:tabs>
          <w:tab w:val="num" w:pos="8272"/>
        </w:tabs>
        <w:ind w:left="8272" w:hanging="360"/>
      </w:pPr>
      <w:rPr>
        <w:rFonts w:ascii="Symbol" w:hAnsi="Symbol" w:hint="default"/>
      </w:rPr>
    </w:lvl>
    <w:lvl w:ilvl="7" w:tplc="04090003" w:tentative="1">
      <w:start w:val="1"/>
      <w:numFmt w:val="bullet"/>
      <w:lvlText w:val="o"/>
      <w:lvlJc w:val="left"/>
      <w:pPr>
        <w:tabs>
          <w:tab w:val="num" w:pos="8992"/>
        </w:tabs>
        <w:ind w:left="8992" w:hanging="360"/>
      </w:pPr>
      <w:rPr>
        <w:rFonts w:ascii="Courier New" w:hAnsi="Courier New" w:hint="default"/>
      </w:rPr>
    </w:lvl>
    <w:lvl w:ilvl="8" w:tplc="04090005" w:tentative="1">
      <w:start w:val="1"/>
      <w:numFmt w:val="bullet"/>
      <w:lvlText w:val=""/>
      <w:lvlJc w:val="left"/>
      <w:pPr>
        <w:tabs>
          <w:tab w:val="num" w:pos="9712"/>
        </w:tabs>
        <w:ind w:left="9712" w:hanging="360"/>
      </w:pPr>
      <w:rPr>
        <w:rFonts w:ascii="Wingdings" w:hAnsi="Wingdings" w:hint="default"/>
      </w:rPr>
    </w:lvl>
  </w:abstractNum>
  <w:abstractNum w:abstractNumId="5">
    <w:nsid w:val="165206EB"/>
    <w:multiLevelType w:val="hybridMultilevel"/>
    <w:tmpl w:val="5AC8089C"/>
    <w:lvl w:ilvl="0" w:tplc="FD1CDF8E">
      <w:start w:val="1"/>
      <w:numFmt w:val="lowerLetter"/>
      <w:lvlText w:val="(%1)"/>
      <w:lvlJc w:val="left"/>
      <w:pPr>
        <w:ind w:left="720" w:hanging="360"/>
      </w:pPr>
      <w:rPr>
        <w:rFonts w:hint="default"/>
      </w:rPr>
    </w:lvl>
    <w:lvl w:ilvl="1" w:tplc="A91ADF2C">
      <w:numFmt w:val="bullet"/>
      <w:lvlText w:val="·"/>
      <w:lvlJc w:val="left"/>
      <w:pPr>
        <w:ind w:left="1680" w:hanging="60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7C17B4"/>
    <w:multiLevelType w:val="hybridMultilevel"/>
    <w:tmpl w:val="10C81760"/>
    <w:lvl w:ilvl="0" w:tplc="0C090001">
      <w:start w:val="1"/>
      <w:numFmt w:val="bullet"/>
      <w:lvlText w:val=""/>
      <w:lvlJc w:val="left"/>
      <w:pPr>
        <w:ind w:left="720" w:hanging="360"/>
      </w:pPr>
      <w:rPr>
        <w:rFonts w:ascii="Symbol" w:hAnsi="Symbol" w:hint="default"/>
      </w:rPr>
    </w:lvl>
    <w:lvl w:ilvl="1" w:tplc="CFA2019C">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0C6808"/>
    <w:multiLevelType w:val="multilevel"/>
    <w:tmpl w:val="7566528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2832DA5"/>
    <w:multiLevelType w:val="multilevel"/>
    <w:tmpl w:val="67B60F62"/>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eastAsia="Calibri" w:hAnsi="Times New Roman" w:cs="Times New Roman" w:hint="default"/>
        <w:b w:val="0"/>
        <w:i w:val="0"/>
        <w:color w:val="auto"/>
        <w:sz w:val="23"/>
        <w:szCs w:val="23"/>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43B1A7D"/>
    <w:multiLevelType w:val="multilevel"/>
    <w:tmpl w:val="821CF3D4"/>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B965E2C"/>
    <w:multiLevelType w:val="hybridMultilevel"/>
    <w:tmpl w:val="17AEC29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0B7815"/>
    <w:multiLevelType w:val="hybridMultilevel"/>
    <w:tmpl w:val="5380C0C2"/>
    <w:lvl w:ilvl="0" w:tplc="42E494C4">
      <w:start w:val="1"/>
      <w:numFmt w:val="lowerRoman"/>
      <w:pStyle w:val="MIRSubsubpara"/>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3">
    <w:nsid w:val="3A0A59A9"/>
    <w:multiLevelType w:val="hybridMultilevel"/>
    <w:tmpl w:val="ECAC24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nsid w:val="3C041993"/>
    <w:multiLevelType w:val="multilevel"/>
    <w:tmpl w:val="4680F51A"/>
    <w:name w:val="ASIC para nos"/>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5">
    <w:nsid w:val="48D31BE8"/>
    <w:multiLevelType w:val="hybridMultilevel"/>
    <w:tmpl w:val="70F27C96"/>
    <w:lvl w:ilvl="0" w:tplc="FD1CDF8E">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BCA514C"/>
    <w:multiLevelType w:val="hybridMultilevel"/>
    <w:tmpl w:val="7F7C201C"/>
    <w:lvl w:ilvl="0" w:tplc="32A0A9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3424257"/>
    <w:multiLevelType w:val="hybridMultilevel"/>
    <w:tmpl w:val="8B42004A"/>
    <w:lvl w:ilvl="0" w:tplc="FD1CDF8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5C20E3"/>
    <w:multiLevelType w:val="hybridMultilevel"/>
    <w:tmpl w:val="D6E0D91A"/>
    <w:lvl w:ilvl="0" w:tplc="821869B4">
      <w:start w:val="1"/>
      <w:numFmt w:val="lowerLetter"/>
      <w:lvlText w:val="(%1)"/>
      <w:lvlJc w:val="left"/>
      <w:pPr>
        <w:ind w:left="720" w:hanging="360"/>
      </w:pPr>
      <w:rPr>
        <w:rFonts w:hint="default"/>
      </w:rPr>
    </w:lvl>
    <w:lvl w:ilvl="1" w:tplc="BEB267CA" w:tentative="1">
      <w:start w:val="1"/>
      <w:numFmt w:val="bullet"/>
      <w:lvlText w:val="o"/>
      <w:lvlJc w:val="left"/>
      <w:pPr>
        <w:ind w:left="1440" w:hanging="360"/>
      </w:pPr>
      <w:rPr>
        <w:rFonts w:ascii="Courier New" w:hAnsi="Courier New" w:cs="Courier New" w:hint="default"/>
      </w:rPr>
    </w:lvl>
    <w:lvl w:ilvl="2" w:tplc="1C30C900" w:tentative="1">
      <w:start w:val="1"/>
      <w:numFmt w:val="bullet"/>
      <w:lvlText w:val=""/>
      <w:lvlJc w:val="left"/>
      <w:pPr>
        <w:ind w:left="2160" w:hanging="360"/>
      </w:pPr>
      <w:rPr>
        <w:rFonts w:ascii="Wingdings" w:hAnsi="Wingdings" w:hint="default"/>
      </w:rPr>
    </w:lvl>
    <w:lvl w:ilvl="3" w:tplc="77F6AEF4" w:tentative="1">
      <w:start w:val="1"/>
      <w:numFmt w:val="bullet"/>
      <w:lvlText w:val=""/>
      <w:lvlJc w:val="left"/>
      <w:pPr>
        <w:ind w:left="2880" w:hanging="360"/>
      </w:pPr>
      <w:rPr>
        <w:rFonts w:ascii="Symbol" w:hAnsi="Symbol" w:hint="default"/>
      </w:rPr>
    </w:lvl>
    <w:lvl w:ilvl="4" w:tplc="74B6CFEC" w:tentative="1">
      <w:start w:val="1"/>
      <w:numFmt w:val="bullet"/>
      <w:lvlText w:val="o"/>
      <w:lvlJc w:val="left"/>
      <w:pPr>
        <w:ind w:left="3600" w:hanging="360"/>
      </w:pPr>
      <w:rPr>
        <w:rFonts w:ascii="Courier New" w:hAnsi="Courier New" w:cs="Courier New" w:hint="default"/>
      </w:rPr>
    </w:lvl>
    <w:lvl w:ilvl="5" w:tplc="3C420FD0" w:tentative="1">
      <w:start w:val="1"/>
      <w:numFmt w:val="bullet"/>
      <w:lvlText w:val=""/>
      <w:lvlJc w:val="left"/>
      <w:pPr>
        <w:ind w:left="4320" w:hanging="360"/>
      </w:pPr>
      <w:rPr>
        <w:rFonts w:ascii="Wingdings" w:hAnsi="Wingdings" w:hint="default"/>
      </w:rPr>
    </w:lvl>
    <w:lvl w:ilvl="6" w:tplc="DB84FBA6" w:tentative="1">
      <w:start w:val="1"/>
      <w:numFmt w:val="bullet"/>
      <w:lvlText w:val=""/>
      <w:lvlJc w:val="left"/>
      <w:pPr>
        <w:ind w:left="5040" w:hanging="360"/>
      </w:pPr>
      <w:rPr>
        <w:rFonts w:ascii="Symbol" w:hAnsi="Symbol" w:hint="default"/>
      </w:rPr>
    </w:lvl>
    <w:lvl w:ilvl="7" w:tplc="A94A0C3E" w:tentative="1">
      <w:start w:val="1"/>
      <w:numFmt w:val="bullet"/>
      <w:lvlText w:val="o"/>
      <w:lvlJc w:val="left"/>
      <w:pPr>
        <w:ind w:left="5760" w:hanging="360"/>
      </w:pPr>
      <w:rPr>
        <w:rFonts w:ascii="Courier New" w:hAnsi="Courier New" w:cs="Courier New" w:hint="default"/>
      </w:rPr>
    </w:lvl>
    <w:lvl w:ilvl="8" w:tplc="EE76E41A" w:tentative="1">
      <w:start w:val="1"/>
      <w:numFmt w:val="bullet"/>
      <w:lvlText w:val=""/>
      <w:lvlJc w:val="left"/>
      <w:pPr>
        <w:ind w:left="6480" w:hanging="360"/>
      </w:pPr>
      <w:rPr>
        <w:rFonts w:ascii="Wingdings" w:hAnsi="Wingdings" w:hint="default"/>
      </w:rPr>
    </w:lvl>
  </w:abstractNum>
  <w:abstractNum w:abstractNumId="20">
    <w:nsid w:val="5BC14F7E"/>
    <w:multiLevelType w:val="hybridMultilevel"/>
    <w:tmpl w:val="984078FA"/>
    <w:lvl w:ilvl="0" w:tplc="055A97DE">
      <w:start w:val="1"/>
      <w:numFmt w:val="bullet"/>
      <w:pStyle w:val="ListBullet2"/>
      <w:lvlText w:val=""/>
      <w:lvlJc w:val="left"/>
      <w:pPr>
        <w:tabs>
          <w:tab w:val="num" w:pos="851"/>
        </w:tabs>
        <w:ind w:left="851" w:hanging="426"/>
      </w:pPr>
      <w:rPr>
        <w:rFonts w:ascii="Symbol" w:hAnsi="Symbol" w:hint="default"/>
      </w:rPr>
    </w:lvl>
    <w:lvl w:ilvl="1" w:tplc="96F60972" w:tentative="1">
      <w:start w:val="1"/>
      <w:numFmt w:val="bullet"/>
      <w:lvlText w:val="o"/>
      <w:lvlJc w:val="left"/>
      <w:pPr>
        <w:tabs>
          <w:tab w:val="num" w:pos="1440"/>
        </w:tabs>
        <w:ind w:left="1440" w:hanging="360"/>
      </w:pPr>
      <w:rPr>
        <w:rFonts w:ascii="Courier New" w:hAnsi="Courier New" w:cs="Courier New" w:hint="default"/>
      </w:rPr>
    </w:lvl>
    <w:lvl w:ilvl="2" w:tplc="A3601920" w:tentative="1">
      <w:start w:val="1"/>
      <w:numFmt w:val="bullet"/>
      <w:lvlText w:val=""/>
      <w:lvlJc w:val="left"/>
      <w:pPr>
        <w:tabs>
          <w:tab w:val="num" w:pos="2160"/>
        </w:tabs>
        <w:ind w:left="2160" w:hanging="360"/>
      </w:pPr>
      <w:rPr>
        <w:rFonts w:ascii="Wingdings" w:hAnsi="Wingdings" w:hint="default"/>
      </w:rPr>
    </w:lvl>
    <w:lvl w:ilvl="3" w:tplc="36888462" w:tentative="1">
      <w:start w:val="1"/>
      <w:numFmt w:val="bullet"/>
      <w:lvlText w:val=""/>
      <w:lvlJc w:val="left"/>
      <w:pPr>
        <w:tabs>
          <w:tab w:val="num" w:pos="2880"/>
        </w:tabs>
        <w:ind w:left="2880" w:hanging="360"/>
      </w:pPr>
      <w:rPr>
        <w:rFonts w:ascii="Symbol" w:hAnsi="Symbol" w:hint="default"/>
      </w:rPr>
    </w:lvl>
    <w:lvl w:ilvl="4" w:tplc="2B246116" w:tentative="1">
      <w:start w:val="1"/>
      <w:numFmt w:val="bullet"/>
      <w:lvlText w:val="o"/>
      <w:lvlJc w:val="left"/>
      <w:pPr>
        <w:tabs>
          <w:tab w:val="num" w:pos="3600"/>
        </w:tabs>
        <w:ind w:left="3600" w:hanging="360"/>
      </w:pPr>
      <w:rPr>
        <w:rFonts w:ascii="Courier New" w:hAnsi="Courier New" w:cs="Courier New" w:hint="default"/>
      </w:rPr>
    </w:lvl>
    <w:lvl w:ilvl="5" w:tplc="E2905632" w:tentative="1">
      <w:start w:val="1"/>
      <w:numFmt w:val="bullet"/>
      <w:lvlText w:val=""/>
      <w:lvlJc w:val="left"/>
      <w:pPr>
        <w:tabs>
          <w:tab w:val="num" w:pos="4320"/>
        </w:tabs>
        <w:ind w:left="4320" w:hanging="360"/>
      </w:pPr>
      <w:rPr>
        <w:rFonts w:ascii="Wingdings" w:hAnsi="Wingdings" w:hint="default"/>
      </w:rPr>
    </w:lvl>
    <w:lvl w:ilvl="6" w:tplc="54CEDC16" w:tentative="1">
      <w:start w:val="1"/>
      <w:numFmt w:val="bullet"/>
      <w:lvlText w:val=""/>
      <w:lvlJc w:val="left"/>
      <w:pPr>
        <w:tabs>
          <w:tab w:val="num" w:pos="5040"/>
        </w:tabs>
        <w:ind w:left="5040" w:hanging="360"/>
      </w:pPr>
      <w:rPr>
        <w:rFonts w:ascii="Symbol" w:hAnsi="Symbol" w:hint="default"/>
      </w:rPr>
    </w:lvl>
    <w:lvl w:ilvl="7" w:tplc="C44403E0" w:tentative="1">
      <w:start w:val="1"/>
      <w:numFmt w:val="bullet"/>
      <w:lvlText w:val="o"/>
      <w:lvlJc w:val="left"/>
      <w:pPr>
        <w:tabs>
          <w:tab w:val="num" w:pos="5760"/>
        </w:tabs>
        <w:ind w:left="5760" w:hanging="360"/>
      </w:pPr>
      <w:rPr>
        <w:rFonts w:ascii="Courier New" w:hAnsi="Courier New" w:cs="Courier New" w:hint="default"/>
      </w:rPr>
    </w:lvl>
    <w:lvl w:ilvl="8" w:tplc="F3466C5E" w:tentative="1">
      <w:start w:val="1"/>
      <w:numFmt w:val="bullet"/>
      <w:lvlText w:val=""/>
      <w:lvlJc w:val="left"/>
      <w:pPr>
        <w:tabs>
          <w:tab w:val="num" w:pos="6480"/>
        </w:tabs>
        <w:ind w:left="6480" w:hanging="360"/>
      </w:pPr>
      <w:rPr>
        <w:rFonts w:ascii="Wingdings" w:hAnsi="Wingdings" w:hint="default"/>
      </w:rPr>
    </w:lvl>
  </w:abstractNum>
  <w:abstractNum w:abstractNumId="21">
    <w:nsid w:val="62756F33"/>
    <w:multiLevelType w:val="hybridMultilevel"/>
    <w:tmpl w:val="064A8924"/>
    <w:lvl w:ilvl="0" w:tplc="FD1CDF8E">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9E365C4"/>
    <w:multiLevelType w:val="hybridMultilevel"/>
    <w:tmpl w:val="413E4FAA"/>
    <w:lvl w:ilvl="0" w:tplc="6EA87C78">
      <w:start w:val="1"/>
      <w:numFmt w:val="bullet"/>
      <w:pStyle w:val="ListBullet"/>
      <w:lvlText w:val=""/>
      <w:lvlJc w:val="left"/>
      <w:pPr>
        <w:tabs>
          <w:tab w:val="num" w:pos="1418"/>
        </w:tabs>
        <w:ind w:left="1418" w:firstLine="850"/>
      </w:pPr>
      <w:rPr>
        <w:rFonts w:ascii="Wingdings" w:hAnsi="Wingdings" w:hint="default"/>
        <w:color w:val="auto"/>
      </w:rPr>
    </w:lvl>
    <w:lvl w:ilvl="1" w:tplc="88967896" w:tentative="1">
      <w:start w:val="1"/>
      <w:numFmt w:val="bullet"/>
      <w:lvlText w:val="o"/>
      <w:lvlJc w:val="left"/>
      <w:pPr>
        <w:tabs>
          <w:tab w:val="num" w:pos="1440"/>
        </w:tabs>
        <w:ind w:left="1440" w:hanging="360"/>
      </w:pPr>
      <w:rPr>
        <w:rFonts w:ascii="Courier New" w:hAnsi="Courier New" w:cs="Courier New" w:hint="default"/>
      </w:rPr>
    </w:lvl>
    <w:lvl w:ilvl="2" w:tplc="7D522BCE" w:tentative="1">
      <w:start w:val="1"/>
      <w:numFmt w:val="bullet"/>
      <w:lvlText w:val=""/>
      <w:lvlJc w:val="left"/>
      <w:pPr>
        <w:tabs>
          <w:tab w:val="num" w:pos="2160"/>
        </w:tabs>
        <w:ind w:left="2160" w:hanging="360"/>
      </w:pPr>
      <w:rPr>
        <w:rFonts w:ascii="Wingdings" w:hAnsi="Wingdings" w:hint="default"/>
      </w:rPr>
    </w:lvl>
    <w:lvl w:ilvl="3" w:tplc="ECB6B98A" w:tentative="1">
      <w:start w:val="1"/>
      <w:numFmt w:val="bullet"/>
      <w:lvlText w:val=""/>
      <w:lvlJc w:val="left"/>
      <w:pPr>
        <w:tabs>
          <w:tab w:val="num" w:pos="2880"/>
        </w:tabs>
        <w:ind w:left="2880" w:hanging="360"/>
      </w:pPr>
      <w:rPr>
        <w:rFonts w:ascii="Symbol" w:hAnsi="Symbol" w:hint="default"/>
      </w:rPr>
    </w:lvl>
    <w:lvl w:ilvl="4" w:tplc="678A8504" w:tentative="1">
      <w:start w:val="1"/>
      <w:numFmt w:val="bullet"/>
      <w:lvlText w:val="o"/>
      <w:lvlJc w:val="left"/>
      <w:pPr>
        <w:tabs>
          <w:tab w:val="num" w:pos="3600"/>
        </w:tabs>
        <w:ind w:left="3600" w:hanging="360"/>
      </w:pPr>
      <w:rPr>
        <w:rFonts w:ascii="Courier New" w:hAnsi="Courier New" w:cs="Courier New" w:hint="default"/>
      </w:rPr>
    </w:lvl>
    <w:lvl w:ilvl="5" w:tplc="93C67A72" w:tentative="1">
      <w:start w:val="1"/>
      <w:numFmt w:val="bullet"/>
      <w:lvlText w:val=""/>
      <w:lvlJc w:val="left"/>
      <w:pPr>
        <w:tabs>
          <w:tab w:val="num" w:pos="4320"/>
        </w:tabs>
        <w:ind w:left="4320" w:hanging="360"/>
      </w:pPr>
      <w:rPr>
        <w:rFonts w:ascii="Wingdings" w:hAnsi="Wingdings" w:hint="default"/>
      </w:rPr>
    </w:lvl>
    <w:lvl w:ilvl="6" w:tplc="EBF0DD16" w:tentative="1">
      <w:start w:val="1"/>
      <w:numFmt w:val="bullet"/>
      <w:lvlText w:val=""/>
      <w:lvlJc w:val="left"/>
      <w:pPr>
        <w:tabs>
          <w:tab w:val="num" w:pos="5040"/>
        </w:tabs>
        <w:ind w:left="5040" w:hanging="360"/>
      </w:pPr>
      <w:rPr>
        <w:rFonts w:ascii="Symbol" w:hAnsi="Symbol" w:hint="default"/>
      </w:rPr>
    </w:lvl>
    <w:lvl w:ilvl="7" w:tplc="3E7ECF9C" w:tentative="1">
      <w:start w:val="1"/>
      <w:numFmt w:val="bullet"/>
      <w:lvlText w:val="o"/>
      <w:lvlJc w:val="left"/>
      <w:pPr>
        <w:tabs>
          <w:tab w:val="num" w:pos="5760"/>
        </w:tabs>
        <w:ind w:left="5760" w:hanging="360"/>
      </w:pPr>
      <w:rPr>
        <w:rFonts w:ascii="Courier New" w:hAnsi="Courier New" w:cs="Courier New" w:hint="default"/>
      </w:rPr>
    </w:lvl>
    <w:lvl w:ilvl="8" w:tplc="087C0116" w:tentative="1">
      <w:start w:val="1"/>
      <w:numFmt w:val="bullet"/>
      <w:lvlText w:val=""/>
      <w:lvlJc w:val="left"/>
      <w:pPr>
        <w:tabs>
          <w:tab w:val="num" w:pos="6480"/>
        </w:tabs>
        <w:ind w:left="6480" w:hanging="360"/>
      </w:pPr>
      <w:rPr>
        <w:rFonts w:ascii="Wingdings" w:hAnsi="Wingdings" w:hint="default"/>
      </w:rPr>
    </w:lvl>
  </w:abstractNum>
  <w:abstractNum w:abstractNumId="23">
    <w:nsid w:val="71A16DCD"/>
    <w:multiLevelType w:val="multilevel"/>
    <w:tmpl w:val="96D6285C"/>
    <w:lvl w:ilvl="0">
      <w:start w:val="1"/>
      <w:numFmt w:val="lowerLetter"/>
      <w:pStyle w:val="MIRSubpara"/>
      <w:lvlText w:val="(%1)"/>
      <w:lvlJc w:val="left"/>
      <w:pPr>
        <w:ind w:left="1145" w:hanging="425"/>
      </w:pPr>
      <w:rPr>
        <w:rFonts w:hint="default"/>
        <w:sz w:val="1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nsid w:val="7A04370D"/>
    <w:multiLevelType w:val="hybridMultilevel"/>
    <w:tmpl w:val="94749C48"/>
    <w:lvl w:ilvl="0" w:tplc="4C3E4AFA">
      <w:start w:val="1"/>
      <w:numFmt w:val="bullet"/>
      <w:pStyle w:val="Listdash"/>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0"/>
        </w:tabs>
        <w:ind w:left="1134" w:hanging="1134"/>
      </w:pPr>
      <w:rPr>
        <w:rFonts w:hint="default"/>
      </w:rPr>
    </w:lvl>
    <w:lvl w:ilvl="2">
      <w:start w:val="1"/>
      <w:numFmt w:val="decimal"/>
      <w:pStyle w:val="MainHeading4"/>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
  </w:num>
  <w:num w:numId="2">
    <w:abstractNumId w:val="8"/>
  </w:num>
  <w:num w:numId="3">
    <w:abstractNumId w:val="14"/>
  </w:num>
  <w:num w:numId="4">
    <w:abstractNumId w:val="11"/>
  </w:num>
  <w:num w:numId="5">
    <w:abstractNumId w:val="22"/>
  </w:num>
  <w:num w:numId="6">
    <w:abstractNumId w:val="1"/>
  </w:num>
  <w:num w:numId="7">
    <w:abstractNumId w:val="21"/>
  </w:num>
  <w:num w:numId="8">
    <w:abstractNumId w:val="9"/>
  </w:num>
  <w:num w:numId="9">
    <w:abstractNumId w:val="7"/>
  </w:num>
  <w:num w:numId="10">
    <w:abstractNumId w:val="24"/>
  </w:num>
  <w:num w:numId="11">
    <w:abstractNumId w:val="18"/>
  </w:num>
  <w:num w:numId="12">
    <w:abstractNumId w:val="20"/>
  </w:num>
  <w:num w:numId="13">
    <w:abstractNumId w:val="0"/>
  </w:num>
  <w:num w:numId="14">
    <w:abstractNumId w:val="25"/>
  </w:num>
  <w:num w:numId="15">
    <w:abstractNumId w:val="23"/>
  </w:num>
  <w:num w:numId="16">
    <w:abstractNumId w:val="2"/>
  </w:num>
  <w:num w:numId="17">
    <w:abstractNumId w:val="4"/>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5"/>
  </w:num>
  <w:num w:numId="23">
    <w:abstractNumId w:val="12"/>
  </w:num>
  <w:num w:numId="24">
    <w:abstractNumId w:val="12"/>
    <w:lvlOverride w:ilvl="0">
      <w:startOverride w:val="1"/>
    </w:lvlOverride>
  </w:num>
  <w:num w:numId="25">
    <w:abstractNumId w:val="17"/>
  </w:num>
  <w:num w:numId="26">
    <w:abstractNumId w:val="15"/>
  </w:num>
  <w:num w:numId="27">
    <w:abstractNumId w:val="19"/>
  </w:num>
  <w:num w:numId="28">
    <w:abstractNumId w:val="6"/>
  </w:num>
  <w:num w:numId="29">
    <w:abstractNumId w:val="10"/>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13"/>
  </w:num>
  <w:num w:numId="34">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F41C65"/>
    <w:rsid w:val="00000616"/>
    <w:rsid w:val="00000686"/>
    <w:rsid w:val="00000970"/>
    <w:rsid w:val="000011E7"/>
    <w:rsid w:val="00001480"/>
    <w:rsid w:val="000018E1"/>
    <w:rsid w:val="00001977"/>
    <w:rsid w:val="00004572"/>
    <w:rsid w:val="00004709"/>
    <w:rsid w:val="0000488C"/>
    <w:rsid w:val="00004EFA"/>
    <w:rsid w:val="00006B0C"/>
    <w:rsid w:val="0000708C"/>
    <w:rsid w:val="00007DFE"/>
    <w:rsid w:val="00011A84"/>
    <w:rsid w:val="00012495"/>
    <w:rsid w:val="000129FF"/>
    <w:rsid w:val="00014349"/>
    <w:rsid w:val="00015C09"/>
    <w:rsid w:val="000168E2"/>
    <w:rsid w:val="000177E2"/>
    <w:rsid w:val="0002013A"/>
    <w:rsid w:val="000204AB"/>
    <w:rsid w:val="00020BAC"/>
    <w:rsid w:val="000225B6"/>
    <w:rsid w:val="00022CFE"/>
    <w:rsid w:val="00023BC7"/>
    <w:rsid w:val="00024243"/>
    <w:rsid w:val="00024F99"/>
    <w:rsid w:val="00025397"/>
    <w:rsid w:val="00026358"/>
    <w:rsid w:val="00027CDE"/>
    <w:rsid w:val="00027EF4"/>
    <w:rsid w:val="0003081E"/>
    <w:rsid w:val="00035698"/>
    <w:rsid w:val="000358CA"/>
    <w:rsid w:val="00035961"/>
    <w:rsid w:val="0003742F"/>
    <w:rsid w:val="00037E0F"/>
    <w:rsid w:val="00037FA9"/>
    <w:rsid w:val="00037FE8"/>
    <w:rsid w:val="000403E2"/>
    <w:rsid w:val="000422B9"/>
    <w:rsid w:val="00042405"/>
    <w:rsid w:val="00042B5C"/>
    <w:rsid w:val="00043C6B"/>
    <w:rsid w:val="000445B6"/>
    <w:rsid w:val="00044CAC"/>
    <w:rsid w:val="00044EA3"/>
    <w:rsid w:val="00045625"/>
    <w:rsid w:val="0004600F"/>
    <w:rsid w:val="00046013"/>
    <w:rsid w:val="000463AB"/>
    <w:rsid w:val="00046531"/>
    <w:rsid w:val="0004728C"/>
    <w:rsid w:val="00047B6F"/>
    <w:rsid w:val="000509CC"/>
    <w:rsid w:val="00051CC4"/>
    <w:rsid w:val="0005348B"/>
    <w:rsid w:val="00055589"/>
    <w:rsid w:val="000556C5"/>
    <w:rsid w:val="00055859"/>
    <w:rsid w:val="00057930"/>
    <w:rsid w:val="00057E07"/>
    <w:rsid w:val="00060137"/>
    <w:rsid w:val="00060182"/>
    <w:rsid w:val="00061056"/>
    <w:rsid w:val="00061401"/>
    <w:rsid w:val="00063DE0"/>
    <w:rsid w:val="00064766"/>
    <w:rsid w:val="00065556"/>
    <w:rsid w:val="00065B78"/>
    <w:rsid w:val="00066D43"/>
    <w:rsid w:val="000701C7"/>
    <w:rsid w:val="00071613"/>
    <w:rsid w:val="00074A92"/>
    <w:rsid w:val="00075BAF"/>
    <w:rsid w:val="0007776E"/>
    <w:rsid w:val="00081774"/>
    <w:rsid w:val="00081904"/>
    <w:rsid w:val="00081B88"/>
    <w:rsid w:val="000825C0"/>
    <w:rsid w:val="0008452E"/>
    <w:rsid w:val="00084EA2"/>
    <w:rsid w:val="00086192"/>
    <w:rsid w:val="00086AD6"/>
    <w:rsid w:val="00086DD3"/>
    <w:rsid w:val="00087042"/>
    <w:rsid w:val="00087CC6"/>
    <w:rsid w:val="00090798"/>
    <w:rsid w:val="00090E69"/>
    <w:rsid w:val="00091E2E"/>
    <w:rsid w:val="00091F6D"/>
    <w:rsid w:val="00093674"/>
    <w:rsid w:val="00093C39"/>
    <w:rsid w:val="00094833"/>
    <w:rsid w:val="00094ED7"/>
    <w:rsid w:val="00096E98"/>
    <w:rsid w:val="00097276"/>
    <w:rsid w:val="000A08EB"/>
    <w:rsid w:val="000A1972"/>
    <w:rsid w:val="000A2A85"/>
    <w:rsid w:val="000A4245"/>
    <w:rsid w:val="000A5A31"/>
    <w:rsid w:val="000A6379"/>
    <w:rsid w:val="000A695B"/>
    <w:rsid w:val="000A6CE4"/>
    <w:rsid w:val="000A77FC"/>
    <w:rsid w:val="000B00B2"/>
    <w:rsid w:val="000B075A"/>
    <w:rsid w:val="000B0F9C"/>
    <w:rsid w:val="000B1E04"/>
    <w:rsid w:val="000B1FA6"/>
    <w:rsid w:val="000B3055"/>
    <w:rsid w:val="000B43F9"/>
    <w:rsid w:val="000B557D"/>
    <w:rsid w:val="000B6D73"/>
    <w:rsid w:val="000B6E9F"/>
    <w:rsid w:val="000B7019"/>
    <w:rsid w:val="000B701E"/>
    <w:rsid w:val="000B740B"/>
    <w:rsid w:val="000B7871"/>
    <w:rsid w:val="000B7A54"/>
    <w:rsid w:val="000C1D27"/>
    <w:rsid w:val="000C20FF"/>
    <w:rsid w:val="000C2D77"/>
    <w:rsid w:val="000C2F06"/>
    <w:rsid w:val="000C39EA"/>
    <w:rsid w:val="000C3EA3"/>
    <w:rsid w:val="000C40D1"/>
    <w:rsid w:val="000C4ADA"/>
    <w:rsid w:val="000C6982"/>
    <w:rsid w:val="000C6B75"/>
    <w:rsid w:val="000D0019"/>
    <w:rsid w:val="000D0817"/>
    <w:rsid w:val="000D4D55"/>
    <w:rsid w:val="000D5F02"/>
    <w:rsid w:val="000D77D6"/>
    <w:rsid w:val="000E1AF5"/>
    <w:rsid w:val="000E1BE2"/>
    <w:rsid w:val="000E27C5"/>
    <w:rsid w:val="000E446F"/>
    <w:rsid w:val="000E591E"/>
    <w:rsid w:val="000E5C42"/>
    <w:rsid w:val="000E5E10"/>
    <w:rsid w:val="000E63D8"/>
    <w:rsid w:val="000E7701"/>
    <w:rsid w:val="000E7D0A"/>
    <w:rsid w:val="000F138B"/>
    <w:rsid w:val="000F27D1"/>
    <w:rsid w:val="000F2CCE"/>
    <w:rsid w:val="000F5031"/>
    <w:rsid w:val="000F5A7D"/>
    <w:rsid w:val="000F638A"/>
    <w:rsid w:val="000F690A"/>
    <w:rsid w:val="000F6BF5"/>
    <w:rsid w:val="000F6DC4"/>
    <w:rsid w:val="00100B56"/>
    <w:rsid w:val="0010170D"/>
    <w:rsid w:val="00106001"/>
    <w:rsid w:val="00106F38"/>
    <w:rsid w:val="001070E0"/>
    <w:rsid w:val="001116C9"/>
    <w:rsid w:val="0011218A"/>
    <w:rsid w:val="00113694"/>
    <w:rsid w:val="0011400F"/>
    <w:rsid w:val="001142EC"/>
    <w:rsid w:val="00114929"/>
    <w:rsid w:val="00115DBB"/>
    <w:rsid w:val="00115EB7"/>
    <w:rsid w:val="00116FE3"/>
    <w:rsid w:val="001209C4"/>
    <w:rsid w:val="00121B07"/>
    <w:rsid w:val="00121EAA"/>
    <w:rsid w:val="00122E68"/>
    <w:rsid w:val="0012416E"/>
    <w:rsid w:val="0012457E"/>
    <w:rsid w:val="0012526B"/>
    <w:rsid w:val="00127408"/>
    <w:rsid w:val="00127E6A"/>
    <w:rsid w:val="0013385A"/>
    <w:rsid w:val="00133CB6"/>
    <w:rsid w:val="00134E6B"/>
    <w:rsid w:val="0013592B"/>
    <w:rsid w:val="00140E83"/>
    <w:rsid w:val="001411A0"/>
    <w:rsid w:val="00141970"/>
    <w:rsid w:val="00144042"/>
    <w:rsid w:val="00144761"/>
    <w:rsid w:val="00144CA7"/>
    <w:rsid w:val="0014548C"/>
    <w:rsid w:val="00150558"/>
    <w:rsid w:val="00150CFF"/>
    <w:rsid w:val="0015198B"/>
    <w:rsid w:val="00152A73"/>
    <w:rsid w:val="00154F5A"/>
    <w:rsid w:val="001558F6"/>
    <w:rsid w:val="00156332"/>
    <w:rsid w:val="00156853"/>
    <w:rsid w:val="00156939"/>
    <w:rsid w:val="00156CD6"/>
    <w:rsid w:val="00157B44"/>
    <w:rsid w:val="00157B99"/>
    <w:rsid w:val="00157F37"/>
    <w:rsid w:val="00160C31"/>
    <w:rsid w:val="00161747"/>
    <w:rsid w:val="00161871"/>
    <w:rsid w:val="00161A04"/>
    <w:rsid w:val="00162688"/>
    <w:rsid w:val="00164051"/>
    <w:rsid w:val="00166817"/>
    <w:rsid w:val="00166B8E"/>
    <w:rsid w:val="00170312"/>
    <w:rsid w:val="00170A40"/>
    <w:rsid w:val="00170C4F"/>
    <w:rsid w:val="00171AB2"/>
    <w:rsid w:val="00174C72"/>
    <w:rsid w:val="001754EE"/>
    <w:rsid w:val="00176982"/>
    <w:rsid w:val="0017738C"/>
    <w:rsid w:val="00180DFD"/>
    <w:rsid w:val="00181650"/>
    <w:rsid w:val="00182B36"/>
    <w:rsid w:val="00183658"/>
    <w:rsid w:val="00183D1F"/>
    <w:rsid w:val="001844C3"/>
    <w:rsid w:val="001849EF"/>
    <w:rsid w:val="001857A8"/>
    <w:rsid w:val="001857E7"/>
    <w:rsid w:val="001860D8"/>
    <w:rsid w:val="00186181"/>
    <w:rsid w:val="001871B4"/>
    <w:rsid w:val="00187F26"/>
    <w:rsid w:val="001912C1"/>
    <w:rsid w:val="001918D8"/>
    <w:rsid w:val="00191F3A"/>
    <w:rsid w:val="001942A7"/>
    <w:rsid w:val="00195856"/>
    <w:rsid w:val="0019635E"/>
    <w:rsid w:val="0019698E"/>
    <w:rsid w:val="001A00B6"/>
    <w:rsid w:val="001A4EC0"/>
    <w:rsid w:val="001A56EA"/>
    <w:rsid w:val="001A67FB"/>
    <w:rsid w:val="001A6C14"/>
    <w:rsid w:val="001A7861"/>
    <w:rsid w:val="001B0A29"/>
    <w:rsid w:val="001B0DED"/>
    <w:rsid w:val="001B289D"/>
    <w:rsid w:val="001B4173"/>
    <w:rsid w:val="001B429D"/>
    <w:rsid w:val="001B4D11"/>
    <w:rsid w:val="001B7084"/>
    <w:rsid w:val="001B71EE"/>
    <w:rsid w:val="001C0530"/>
    <w:rsid w:val="001C1A8D"/>
    <w:rsid w:val="001C1D3C"/>
    <w:rsid w:val="001C2745"/>
    <w:rsid w:val="001C2789"/>
    <w:rsid w:val="001C3BAA"/>
    <w:rsid w:val="001C3E48"/>
    <w:rsid w:val="001C6C43"/>
    <w:rsid w:val="001C79F6"/>
    <w:rsid w:val="001C7B46"/>
    <w:rsid w:val="001D04D6"/>
    <w:rsid w:val="001D1D4A"/>
    <w:rsid w:val="001D22E9"/>
    <w:rsid w:val="001D47D9"/>
    <w:rsid w:val="001D49A0"/>
    <w:rsid w:val="001D5886"/>
    <w:rsid w:val="001D63A3"/>
    <w:rsid w:val="001D6CFB"/>
    <w:rsid w:val="001E01BE"/>
    <w:rsid w:val="001E36DB"/>
    <w:rsid w:val="001E38C0"/>
    <w:rsid w:val="001E4476"/>
    <w:rsid w:val="001E6A42"/>
    <w:rsid w:val="001F10F6"/>
    <w:rsid w:val="001F1518"/>
    <w:rsid w:val="001F1667"/>
    <w:rsid w:val="001F28C6"/>
    <w:rsid w:val="001F3CEE"/>
    <w:rsid w:val="001F4DD5"/>
    <w:rsid w:val="001F5894"/>
    <w:rsid w:val="001F61CA"/>
    <w:rsid w:val="001F6941"/>
    <w:rsid w:val="001F6E1B"/>
    <w:rsid w:val="001F7B68"/>
    <w:rsid w:val="0020247B"/>
    <w:rsid w:val="00203888"/>
    <w:rsid w:val="00204301"/>
    <w:rsid w:val="00204B35"/>
    <w:rsid w:val="00205521"/>
    <w:rsid w:val="00205E0F"/>
    <w:rsid w:val="00206039"/>
    <w:rsid w:val="00206112"/>
    <w:rsid w:val="002064BA"/>
    <w:rsid w:val="00206D3F"/>
    <w:rsid w:val="00207ED6"/>
    <w:rsid w:val="00210073"/>
    <w:rsid w:val="002118ED"/>
    <w:rsid w:val="00211B5F"/>
    <w:rsid w:val="00212FDC"/>
    <w:rsid w:val="00213E74"/>
    <w:rsid w:val="00214547"/>
    <w:rsid w:val="0021664D"/>
    <w:rsid w:val="00220BD8"/>
    <w:rsid w:val="0022281C"/>
    <w:rsid w:val="00223C34"/>
    <w:rsid w:val="002266FD"/>
    <w:rsid w:val="00227AA1"/>
    <w:rsid w:val="002308BE"/>
    <w:rsid w:val="00230E16"/>
    <w:rsid w:val="00231697"/>
    <w:rsid w:val="00231C86"/>
    <w:rsid w:val="00233B6F"/>
    <w:rsid w:val="00233DA5"/>
    <w:rsid w:val="002355B6"/>
    <w:rsid w:val="00235ECA"/>
    <w:rsid w:val="00236177"/>
    <w:rsid w:val="00236F70"/>
    <w:rsid w:val="00237206"/>
    <w:rsid w:val="002406C9"/>
    <w:rsid w:val="002417C5"/>
    <w:rsid w:val="00242EFB"/>
    <w:rsid w:val="002431E2"/>
    <w:rsid w:val="00243938"/>
    <w:rsid w:val="002441DF"/>
    <w:rsid w:val="002459D9"/>
    <w:rsid w:val="002472E4"/>
    <w:rsid w:val="002473B1"/>
    <w:rsid w:val="00247D7D"/>
    <w:rsid w:val="00250A8B"/>
    <w:rsid w:val="002521C4"/>
    <w:rsid w:val="0025295A"/>
    <w:rsid w:val="002530FF"/>
    <w:rsid w:val="00254097"/>
    <w:rsid w:val="00254E0A"/>
    <w:rsid w:val="00257AD4"/>
    <w:rsid w:val="00257E4B"/>
    <w:rsid w:val="0026082F"/>
    <w:rsid w:val="002613A6"/>
    <w:rsid w:val="00261870"/>
    <w:rsid w:val="00262B62"/>
    <w:rsid w:val="00263423"/>
    <w:rsid w:val="00264207"/>
    <w:rsid w:val="002644A4"/>
    <w:rsid w:val="0027016A"/>
    <w:rsid w:val="00270927"/>
    <w:rsid w:val="00270FB7"/>
    <w:rsid w:val="00272954"/>
    <w:rsid w:val="002749A8"/>
    <w:rsid w:val="00275403"/>
    <w:rsid w:val="00276520"/>
    <w:rsid w:val="00276935"/>
    <w:rsid w:val="002772E9"/>
    <w:rsid w:val="002774AA"/>
    <w:rsid w:val="002801C0"/>
    <w:rsid w:val="002804FF"/>
    <w:rsid w:val="0028181F"/>
    <w:rsid w:val="00281985"/>
    <w:rsid w:val="0028285D"/>
    <w:rsid w:val="0028451D"/>
    <w:rsid w:val="00290D4D"/>
    <w:rsid w:val="00291A0D"/>
    <w:rsid w:val="00291A24"/>
    <w:rsid w:val="00291D96"/>
    <w:rsid w:val="00291E71"/>
    <w:rsid w:val="002928D3"/>
    <w:rsid w:val="002944AB"/>
    <w:rsid w:val="00295F37"/>
    <w:rsid w:val="00295F5D"/>
    <w:rsid w:val="00296D7D"/>
    <w:rsid w:val="002A03AC"/>
    <w:rsid w:val="002A0FD8"/>
    <w:rsid w:val="002A1C0D"/>
    <w:rsid w:val="002A1F57"/>
    <w:rsid w:val="002A22E0"/>
    <w:rsid w:val="002A2A75"/>
    <w:rsid w:val="002A45DA"/>
    <w:rsid w:val="002A4914"/>
    <w:rsid w:val="002A6072"/>
    <w:rsid w:val="002A6858"/>
    <w:rsid w:val="002A753C"/>
    <w:rsid w:val="002A7762"/>
    <w:rsid w:val="002B0111"/>
    <w:rsid w:val="002B07FC"/>
    <w:rsid w:val="002B0F00"/>
    <w:rsid w:val="002B135A"/>
    <w:rsid w:val="002B1A2D"/>
    <w:rsid w:val="002B2B6B"/>
    <w:rsid w:val="002B3853"/>
    <w:rsid w:val="002B3BBC"/>
    <w:rsid w:val="002B44ED"/>
    <w:rsid w:val="002B5743"/>
    <w:rsid w:val="002B59F9"/>
    <w:rsid w:val="002B68F6"/>
    <w:rsid w:val="002B7594"/>
    <w:rsid w:val="002B76BE"/>
    <w:rsid w:val="002C02F5"/>
    <w:rsid w:val="002C1E8B"/>
    <w:rsid w:val="002C275B"/>
    <w:rsid w:val="002C308D"/>
    <w:rsid w:val="002C32D9"/>
    <w:rsid w:val="002C4C7D"/>
    <w:rsid w:val="002C4EC1"/>
    <w:rsid w:val="002C611B"/>
    <w:rsid w:val="002C61B7"/>
    <w:rsid w:val="002C7B3D"/>
    <w:rsid w:val="002C7CD3"/>
    <w:rsid w:val="002D292F"/>
    <w:rsid w:val="002D2B17"/>
    <w:rsid w:val="002D4F3C"/>
    <w:rsid w:val="002D5447"/>
    <w:rsid w:val="002D5A5E"/>
    <w:rsid w:val="002D61DC"/>
    <w:rsid w:val="002D62D1"/>
    <w:rsid w:val="002D7961"/>
    <w:rsid w:val="002D7E07"/>
    <w:rsid w:val="002E04F3"/>
    <w:rsid w:val="002E0A23"/>
    <w:rsid w:val="002E1EE9"/>
    <w:rsid w:val="002E2585"/>
    <w:rsid w:val="002F0305"/>
    <w:rsid w:val="002F1387"/>
    <w:rsid w:val="002F1A84"/>
    <w:rsid w:val="002F42EA"/>
    <w:rsid w:val="002F4C20"/>
    <w:rsid w:val="002F5555"/>
    <w:rsid w:val="002F7545"/>
    <w:rsid w:val="002F7D36"/>
    <w:rsid w:val="00300375"/>
    <w:rsid w:val="00300477"/>
    <w:rsid w:val="0030215D"/>
    <w:rsid w:val="00302161"/>
    <w:rsid w:val="00302D5A"/>
    <w:rsid w:val="0030472A"/>
    <w:rsid w:val="00304C09"/>
    <w:rsid w:val="003052A1"/>
    <w:rsid w:val="00305336"/>
    <w:rsid w:val="00305341"/>
    <w:rsid w:val="003104EA"/>
    <w:rsid w:val="0031086C"/>
    <w:rsid w:val="0031119B"/>
    <w:rsid w:val="00311F43"/>
    <w:rsid w:val="003132C7"/>
    <w:rsid w:val="003134D9"/>
    <w:rsid w:val="003148A6"/>
    <w:rsid w:val="00315C3E"/>
    <w:rsid w:val="00316011"/>
    <w:rsid w:val="0031666C"/>
    <w:rsid w:val="00317592"/>
    <w:rsid w:val="00321165"/>
    <w:rsid w:val="003215BB"/>
    <w:rsid w:val="003222A6"/>
    <w:rsid w:val="00322888"/>
    <w:rsid w:val="00324D63"/>
    <w:rsid w:val="003251CC"/>
    <w:rsid w:val="0032551E"/>
    <w:rsid w:val="00326609"/>
    <w:rsid w:val="00326798"/>
    <w:rsid w:val="00327B6D"/>
    <w:rsid w:val="00327BF6"/>
    <w:rsid w:val="00327CE5"/>
    <w:rsid w:val="00330148"/>
    <w:rsid w:val="003309DD"/>
    <w:rsid w:val="00333D2E"/>
    <w:rsid w:val="00334E96"/>
    <w:rsid w:val="003350B0"/>
    <w:rsid w:val="00335933"/>
    <w:rsid w:val="00335C1B"/>
    <w:rsid w:val="0033766C"/>
    <w:rsid w:val="00340D3C"/>
    <w:rsid w:val="00342545"/>
    <w:rsid w:val="00342C31"/>
    <w:rsid w:val="00343711"/>
    <w:rsid w:val="003440D9"/>
    <w:rsid w:val="00346879"/>
    <w:rsid w:val="0034725A"/>
    <w:rsid w:val="00347432"/>
    <w:rsid w:val="0034780A"/>
    <w:rsid w:val="0034784A"/>
    <w:rsid w:val="003478F4"/>
    <w:rsid w:val="00347A4E"/>
    <w:rsid w:val="00347A9F"/>
    <w:rsid w:val="00350C2F"/>
    <w:rsid w:val="00351779"/>
    <w:rsid w:val="00351AE8"/>
    <w:rsid w:val="003523F8"/>
    <w:rsid w:val="003524F5"/>
    <w:rsid w:val="003527E6"/>
    <w:rsid w:val="0035346F"/>
    <w:rsid w:val="003542A1"/>
    <w:rsid w:val="003547E5"/>
    <w:rsid w:val="00356211"/>
    <w:rsid w:val="00356BFD"/>
    <w:rsid w:val="00357334"/>
    <w:rsid w:val="003622B4"/>
    <w:rsid w:val="003629F8"/>
    <w:rsid w:val="00363411"/>
    <w:rsid w:val="00363647"/>
    <w:rsid w:val="00364162"/>
    <w:rsid w:val="003646FB"/>
    <w:rsid w:val="00364727"/>
    <w:rsid w:val="00367339"/>
    <w:rsid w:val="00373E1D"/>
    <w:rsid w:val="00374489"/>
    <w:rsid w:val="00375668"/>
    <w:rsid w:val="00375B09"/>
    <w:rsid w:val="00380795"/>
    <w:rsid w:val="00381504"/>
    <w:rsid w:val="003820A1"/>
    <w:rsid w:val="00382DCF"/>
    <w:rsid w:val="003831B9"/>
    <w:rsid w:val="003836CF"/>
    <w:rsid w:val="00384CFE"/>
    <w:rsid w:val="00386006"/>
    <w:rsid w:val="00387310"/>
    <w:rsid w:val="0039152D"/>
    <w:rsid w:val="0039268B"/>
    <w:rsid w:val="00392B3F"/>
    <w:rsid w:val="003933B0"/>
    <w:rsid w:val="00393E89"/>
    <w:rsid w:val="00397419"/>
    <w:rsid w:val="00397D35"/>
    <w:rsid w:val="003A17AD"/>
    <w:rsid w:val="003A219B"/>
    <w:rsid w:val="003A2AB8"/>
    <w:rsid w:val="003A32DA"/>
    <w:rsid w:val="003A4ED8"/>
    <w:rsid w:val="003A5BBC"/>
    <w:rsid w:val="003B01CD"/>
    <w:rsid w:val="003B0969"/>
    <w:rsid w:val="003B0B2D"/>
    <w:rsid w:val="003B1360"/>
    <w:rsid w:val="003B3524"/>
    <w:rsid w:val="003B3D5A"/>
    <w:rsid w:val="003B43A0"/>
    <w:rsid w:val="003B4E35"/>
    <w:rsid w:val="003B4F45"/>
    <w:rsid w:val="003B6A6E"/>
    <w:rsid w:val="003B7474"/>
    <w:rsid w:val="003C0DC4"/>
    <w:rsid w:val="003C3B16"/>
    <w:rsid w:val="003C4CFF"/>
    <w:rsid w:val="003C6F98"/>
    <w:rsid w:val="003D1D52"/>
    <w:rsid w:val="003D2989"/>
    <w:rsid w:val="003D2FD3"/>
    <w:rsid w:val="003D471A"/>
    <w:rsid w:val="003D48C6"/>
    <w:rsid w:val="003D5080"/>
    <w:rsid w:val="003D6472"/>
    <w:rsid w:val="003D650C"/>
    <w:rsid w:val="003E01B3"/>
    <w:rsid w:val="003E064D"/>
    <w:rsid w:val="003E18E5"/>
    <w:rsid w:val="003E304C"/>
    <w:rsid w:val="003E4BD2"/>
    <w:rsid w:val="003E60FF"/>
    <w:rsid w:val="003E61D7"/>
    <w:rsid w:val="003E6645"/>
    <w:rsid w:val="003F03FA"/>
    <w:rsid w:val="003F0DEA"/>
    <w:rsid w:val="003F2C9D"/>
    <w:rsid w:val="003F37E5"/>
    <w:rsid w:val="003F486D"/>
    <w:rsid w:val="003F4B29"/>
    <w:rsid w:val="003F4BA9"/>
    <w:rsid w:val="003F4EE9"/>
    <w:rsid w:val="003F57A0"/>
    <w:rsid w:val="003F7288"/>
    <w:rsid w:val="0040181E"/>
    <w:rsid w:val="0040251B"/>
    <w:rsid w:val="0040301A"/>
    <w:rsid w:val="00403263"/>
    <w:rsid w:val="00404164"/>
    <w:rsid w:val="0040472E"/>
    <w:rsid w:val="004057F9"/>
    <w:rsid w:val="00405E1D"/>
    <w:rsid w:val="00407878"/>
    <w:rsid w:val="00410867"/>
    <w:rsid w:val="00411390"/>
    <w:rsid w:val="00411B23"/>
    <w:rsid w:val="00411D4B"/>
    <w:rsid w:val="00411E9C"/>
    <w:rsid w:val="0041254B"/>
    <w:rsid w:val="00412736"/>
    <w:rsid w:val="0041371B"/>
    <w:rsid w:val="00413850"/>
    <w:rsid w:val="004168AF"/>
    <w:rsid w:val="00416C2F"/>
    <w:rsid w:val="00417090"/>
    <w:rsid w:val="00417353"/>
    <w:rsid w:val="00417B4D"/>
    <w:rsid w:val="00420828"/>
    <w:rsid w:val="00420840"/>
    <w:rsid w:val="00420FF3"/>
    <w:rsid w:val="004229D5"/>
    <w:rsid w:val="00422A98"/>
    <w:rsid w:val="00422CE4"/>
    <w:rsid w:val="004234D1"/>
    <w:rsid w:val="004236B2"/>
    <w:rsid w:val="004238EE"/>
    <w:rsid w:val="00424180"/>
    <w:rsid w:val="00426479"/>
    <w:rsid w:val="00427107"/>
    <w:rsid w:val="00430576"/>
    <w:rsid w:val="00431A4D"/>
    <w:rsid w:val="004333EE"/>
    <w:rsid w:val="004341EA"/>
    <w:rsid w:val="00435B14"/>
    <w:rsid w:val="004364BF"/>
    <w:rsid w:val="00437650"/>
    <w:rsid w:val="00440B64"/>
    <w:rsid w:val="0044179A"/>
    <w:rsid w:val="0044265D"/>
    <w:rsid w:val="00442C69"/>
    <w:rsid w:val="00444398"/>
    <w:rsid w:val="004453A5"/>
    <w:rsid w:val="00445D9B"/>
    <w:rsid w:val="00446191"/>
    <w:rsid w:val="004469B8"/>
    <w:rsid w:val="00446D19"/>
    <w:rsid w:val="00447168"/>
    <w:rsid w:val="004475E0"/>
    <w:rsid w:val="00447A31"/>
    <w:rsid w:val="004513CE"/>
    <w:rsid w:val="00451ACF"/>
    <w:rsid w:val="00451DA3"/>
    <w:rsid w:val="00451F2F"/>
    <w:rsid w:val="00453CE6"/>
    <w:rsid w:val="00453E7C"/>
    <w:rsid w:val="0045627B"/>
    <w:rsid w:val="00456520"/>
    <w:rsid w:val="00456C59"/>
    <w:rsid w:val="00457437"/>
    <w:rsid w:val="00460331"/>
    <w:rsid w:val="00461AFC"/>
    <w:rsid w:val="00462997"/>
    <w:rsid w:val="00463087"/>
    <w:rsid w:val="00464A7A"/>
    <w:rsid w:val="00464E41"/>
    <w:rsid w:val="00465C0D"/>
    <w:rsid w:val="0046691D"/>
    <w:rsid w:val="004674B6"/>
    <w:rsid w:val="0046754E"/>
    <w:rsid w:val="00467A76"/>
    <w:rsid w:val="00472ED4"/>
    <w:rsid w:val="00473BB8"/>
    <w:rsid w:val="0047401C"/>
    <w:rsid w:val="00474793"/>
    <w:rsid w:val="00474C57"/>
    <w:rsid w:val="00475723"/>
    <w:rsid w:val="00475DA4"/>
    <w:rsid w:val="004761EF"/>
    <w:rsid w:val="00477C09"/>
    <w:rsid w:val="00477FA4"/>
    <w:rsid w:val="004804D1"/>
    <w:rsid w:val="004806B7"/>
    <w:rsid w:val="00480B72"/>
    <w:rsid w:val="00481CAD"/>
    <w:rsid w:val="00481DC6"/>
    <w:rsid w:val="00482ACE"/>
    <w:rsid w:val="004832C9"/>
    <w:rsid w:val="00484443"/>
    <w:rsid w:val="00484B13"/>
    <w:rsid w:val="00484E7A"/>
    <w:rsid w:val="0048536D"/>
    <w:rsid w:val="00485B74"/>
    <w:rsid w:val="00487239"/>
    <w:rsid w:val="00491C9F"/>
    <w:rsid w:val="00492DF1"/>
    <w:rsid w:val="004932EF"/>
    <w:rsid w:val="00493C2E"/>
    <w:rsid w:val="00494BD5"/>
    <w:rsid w:val="004A0145"/>
    <w:rsid w:val="004A04CF"/>
    <w:rsid w:val="004A13A5"/>
    <w:rsid w:val="004A2914"/>
    <w:rsid w:val="004A498F"/>
    <w:rsid w:val="004A5A4F"/>
    <w:rsid w:val="004A63D1"/>
    <w:rsid w:val="004B3ADC"/>
    <w:rsid w:val="004B4260"/>
    <w:rsid w:val="004B5482"/>
    <w:rsid w:val="004B7893"/>
    <w:rsid w:val="004B7B07"/>
    <w:rsid w:val="004C4EDD"/>
    <w:rsid w:val="004C54A0"/>
    <w:rsid w:val="004C64A5"/>
    <w:rsid w:val="004C6578"/>
    <w:rsid w:val="004C6C1A"/>
    <w:rsid w:val="004C7939"/>
    <w:rsid w:val="004C7C5C"/>
    <w:rsid w:val="004C7F17"/>
    <w:rsid w:val="004D039C"/>
    <w:rsid w:val="004D08C9"/>
    <w:rsid w:val="004D0D5C"/>
    <w:rsid w:val="004D1005"/>
    <w:rsid w:val="004D1209"/>
    <w:rsid w:val="004D3DC5"/>
    <w:rsid w:val="004D3FBA"/>
    <w:rsid w:val="004D4377"/>
    <w:rsid w:val="004D45E9"/>
    <w:rsid w:val="004D4899"/>
    <w:rsid w:val="004D514B"/>
    <w:rsid w:val="004D65B4"/>
    <w:rsid w:val="004D6A06"/>
    <w:rsid w:val="004E0DD6"/>
    <w:rsid w:val="004E24F2"/>
    <w:rsid w:val="004E3A6D"/>
    <w:rsid w:val="004E3D24"/>
    <w:rsid w:val="004E3D56"/>
    <w:rsid w:val="004E40DE"/>
    <w:rsid w:val="004E43A8"/>
    <w:rsid w:val="004E54E3"/>
    <w:rsid w:val="004E5D7C"/>
    <w:rsid w:val="004E6C19"/>
    <w:rsid w:val="004E7A1A"/>
    <w:rsid w:val="004F0DD1"/>
    <w:rsid w:val="004F0E6B"/>
    <w:rsid w:val="004F2813"/>
    <w:rsid w:val="004F48DE"/>
    <w:rsid w:val="004F56FF"/>
    <w:rsid w:val="004F7EC9"/>
    <w:rsid w:val="00500853"/>
    <w:rsid w:val="005009EC"/>
    <w:rsid w:val="00501A11"/>
    <w:rsid w:val="00501BFA"/>
    <w:rsid w:val="00501EAB"/>
    <w:rsid w:val="0050325F"/>
    <w:rsid w:val="0050445B"/>
    <w:rsid w:val="0050454D"/>
    <w:rsid w:val="005060D3"/>
    <w:rsid w:val="00507C0C"/>
    <w:rsid w:val="00510643"/>
    <w:rsid w:val="00511487"/>
    <w:rsid w:val="005136DE"/>
    <w:rsid w:val="00513D12"/>
    <w:rsid w:val="0051490D"/>
    <w:rsid w:val="00514D28"/>
    <w:rsid w:val="00514DA0"/>
    <w:rsid w:val="00516FF4"/>
    <w:rsid w:val="005172FF"/>
    <w:rsid w:val="005178AE"/>
    <w:rsid w:val="00517A70"/>
    <w:rsid w:val="00517FC1"/>
    <w:rsid w:val="005219C4"/>
    <w:rsid w:val="00526AE2"/>
    <w:rsid w:val="00526AF0"/>
    <w:rsid w:val="005302AC"/>
    <w:rsid w:val="00531060"/>
    <w:rsid w:val="005328EC"/>
    <w:rsid w:val="00533D66"/>
    <w:rsid w:val="0053476F"/>
    <w:rsid w:val="00535355"/>
    <w:rsid w:val="00537408"/>
    <w:rsid w:val="00537504"/>
    <w:rsid w:val="00540D19"/>
    <w:rsid w:val="00541A1D"/>
    <w:rsid w:val="00541C90"/>
    <w:rsid w:val="00542AC0"/>
    <w:rsid w:val="005431DC"/>
    <w:rsid w:val="0054498F"/>
    <w:rsid w:val="00544C6D"/>
    <w:rsid w:val="00547262"/>
    <w:rsid w:val="0054731C"/>
    <w:rsid w:val="00547D91"/>
    <w:rsid w:val="005514F6"/>
    <w:rsid w:val="00552355"/>
    <w:rsid w:val="00552565"/>
    <w:rsid w:val="00552CFD"/>
    <w:rsid w:val="00553105"/>
    <w:rsid w:val="0055323A"/>
    <w:rsid w:val="0055529F"/>
    <w:rsid w:val="0055624E"/>
    <w:rsid w:val="005578F7"/>
    <w:rsid w:val="0056209A"/>
    <w:rsid w:val="00563FB8"/>
    <w:rsid w:val="00564F4D"/>
    <w:rsid w:val="005663E3"/>
    <w:rsid w:val="005665F9"/>
    <w:rsid w:val="00566BDD"/>
    <w:rsid w:val="00567EE3"/>
    <w:rsid w:val="0057074D"/>
    <w:rsid w:val="00571702"/>
    <w:rsid w:val="0057185C"/>
    <w:rsid w:val="00572009"/>
    <w:rsid w:val="0057217D"/>
    <w:rsid w:val="00572B21"/>
    <w:rsid w:val="00573855"/>
    <w:rsid w:val="005804FC"/>
    <w:rsid w:val="005814F0"/>
    <w:rsid w:val="00581915"/>
    <w:rsid w:val="00582B6A"/>
    <w:rsid w:val="00582C57"/>
    <w:rsid w:val="005832A9"/>
    <w:rsid w:val="0058387A"/>
    <w:rsid w:val="00584D7B"/>
    <w:rsid w:val="005850A8"/>
    <w:rsid w:val="005864D9"/>
    <w:rsid w:val="00586613"/>
    <w:rsid w:val="00586D19"/>
    <w:rsid w:val="00587A1C"/>
    <w:rsid w:val="00590925"/>
    <w:rsid w:val="00591022"/>
    <w:rsid w:val="00592D51"/>
    <w:rsid w:val="005950C8"/>
    <w:rsid w:val="005957B4"/>
    <w:rsid w:val="00596095"/>
    <w:rsid w:val="005962F5"/>
    <w:rsid w:val="005976F1"/>
    <w:rsid w:val="005A05EE"/>
    <w:rsid w:val="005A0CC0"/>
    <w:rsid w:val="005A2417"/>
    <w:rsid w:val="005A2DA1"/>
    <w:rsid w:val="005A5517"/>
    <w:rsid w:val="005A6FA0"/>
    <w:rsid w:val="005A7D1E"/>
    <w:rsid w:val="005B22AF"/>
    <w:rsid w:val="005B24CE"/>
    <w:rsid w:val="005B2527"/>
    <w:rsid w:val="005B29B6"/>
    <w:rsid w:val="005B2A76"/>
    <w:rsid w:val="005B47FD"/>
    <w:rsid w:val="005B6E5E"/>
    <w:rsid w:val="005B6FE3"/>
    <w:rsid w:val="005C0B6A"/>
    <w:rsid w:val="005C13F0"/>
    <w:rsid w:val="005C245E"/>
    <w:rsid w:val="005C254E"/>
    <w:rsid w:val="005C265B"/>
    <w:rsid w:val="005C31A3"/>
    <w:rsid w:val="005C37A4"/>
    <w:rsid w:val="005C3B18"/>
    <w:rsid w:val="005C3DF3"/>
    <w:rsid w:val="005C4A05"/>
    <w:rsid w:val="005C4A7E"/>
    <w:rsid w:val="005C769B"/>
    <w:rsid w:val="005C7C68"/>
    <w:rsid w:val="005C7F0D"/>
    <w:rsid w:val="005D211A"/>
    <w:rsid w:val="005D49AD"/>
    <w:rsid w:val="005D61CF"/>
    <w:rsid w:val="005D670E"/>
    <w:rsid w:val="005E075F"/>
    <w:rsid w:val="005E124B"/>
    <w:rsid w:val="005E252E"/>
    <w:rsid w:val="005E26E6"/>
    <w:rsid w:val="005E2EFE"/>
    <w:rsid w:val="005E3497"/>
    <w:rsid w:val="005E3586"/>
    <w:rsid w:val="005E4435"/>
    <w:rsid w:val="005E53A1"/>
    <w:rsid w:val="005E556F"/>
    <w:rsid w:val="005E66A1"/>
    <w:rsid w:val="005E6938"/>
    <w:rsid w:val="005E72E5"/>
    <w:rsid w:val="005E7AD2"/>
    <w:rsid w:val="005E7D7F"/>
    <w:rsid w:val="005F02FC"/>
    <w:rsid w:val="005F040B"/>
    <w:rsid w:val="005F0B94"/>
    <w:rsid w:val="005F12AA"/>
    <w:rsid w:val="005F1517"/>
    <w:rsid w:val="005F2082"/>
    <w:rsid w:val="005F31F8"/>
    <w:rsid w:val="005F326C"/>
    <w:rsid w:val="005F3BCD"/>
    <w:rsid w:val="005F4057"/>
    <w:rsid w:val="005F4C8B"/>
    <w:rsid w:val="005F5401"/>
    <w:rsid w:val="005F54C8"/>
    <w:rsid w:val="005F5B16"/>
    <w:rsid w:val="005F6867"/>
    <w:rsid w:val="00600DC8"/>
    <w:rsid w:val="00602E71"/>
    <w:rsid w:val="00605266"/>
    <w:rsid w:val="00611BB1"/>
    <w:rsid w:val="00611CE1"/>
    <w:rsid w:val="006141B6"/>
    <w:rsid w:val="00614817"/>
    <w:rsid w:val="00614D01"/>
    <w:rsid w:val="00615C31"/>
    <w:rsid w:val="00616971"/>
    <w:rsid w:val="00616F62"/>
    <w:rsid w:val="006208EB"/>
    <w:rsid w:val="00620DF3"/>
    <w:rsid w:val="006217AD"/>
    <w:rsid w:val="00621935"/>
    <w:rsid w:val="00624F6E"/>
    <w:rsid w:val="006256F2"/>
    <w:rsid w:val="00627457"/>
    <w:rsid w:val="00627C17"/>
    <w:rsid w:val="006303EF"/>
    <w:rsid w:val="00630D97"/>
    <w:rsid w:val="00631392"/>
    <w:rsid w:val="00632097"/>
    <w:rsid w:val="006328A8"/>
    <w:rsid w:val="00633055"/>
    <w:rsid w:val="006332B2"/>
    <w:rsid w:val="00633A02"/>
    <w:rsid w:val="00633DD1"/>
    <w:rsid w:val="00634344"/>
    <w:rsid w:val="00635612"/>
    <w:rsid w:val="00635735"/>
    <w:rsid w:val="006371FE"/>
    <w:rsid w:val="006410CE"/>
    <w:rsid w:val="006422DA"/>
    <w:rsid w:val="006427E5"/>
    <w:rsid w:val="00642DCA"/>
    <w:rsid w:val="00642E92"/>
    <w:rsid w:val="00643F1C"/>
    <w:rsid w:val="00645014"/>
    <w:rsid w:val="00645129"/>
    <w:rsid w:val="0065017E"/>
    <w:rsid w:val="006503DC"/>
    <w:rsid w:val="006518D8"/>
    <w:rsid w:val="0065202C"/>
    <w:rsid w:val="00652E71"/>
    <w:rsid w:val="00653270"/>
    <w:rsid w:val="006532B3"/>
    <w:rsid w:val="00653A73"/>
    <w:rsid w:val="00653F30"/>
    <w:rsid w:val="00654C1D"/>
    <w:rsid w:val="0065514B"/>
    <w:rsid w:val="00655BD0"/>
    <w:rsid w:val="00656A60"/>
    <w:rsid w:val="00657AFE"/>
    <w:rsid w:val="00657C3A"/>
    <w:rsid w:val="006602BE"/>
    <w:rsid w:val="006609BB"/>
    <w:rsid w:val="00660BF7"/>
    <w:rsid w:val="00661C08"/>
    <w:rsid w:val="006625D9"/>
    <w:rsid w:val="006627F5"/>
    <w:rsid w:val="00663424"/>
    <w:rsid w:val="00665668"/>
    <w:rsid w:val="00665A51"/>
    <w:rsid w:val="00667DC7"/>
    <w:rsid w:val="0067228E"/>
    <w:rsid w:val="00673516"/>
    <w:rsid w:val="006766D1"/>
    <w:rsid w:val="006771FD"/>
    <w:rsid w:val="00677D5F"/>
    <w:rsid w:val="00680F60"/>
    <w:rsid w:val="006810F3"/>
    <w:rsid w:val="006814C3"/>
    <w:rsid w:val="00682195"/>
    <w:rsid w:val="00683E86"/>
    <w:rsid w:val="0068444D"/>
    <w:rsid w:val="0068675C"/>
    <w:rsid w:val="00686BA7"/>
    <w:rsid w:val="00686DDF"/>
    <w:rsid w:val="0069056F"/>
    <w:rsid w:val="006909F7"/>
    <w:rsid w:val="00690A6C"/>
    <w:rsid w:val="00690ECF"/>
    <w:rsid w:val="00692B63"/>
    <w:rsid w:val="00695502"/>
    <w:rsid w:val="00696ABC"/>
    <w:rsid w:val="006973C3"/>
    <w:rsid w:val="006A12FB"/>
    <w:rsid w:val="006A1679"/>
    <w:rsid w:val="006A1812"/>
    <w:rsid w:val="006A1C10"/>
    <w:rsid w:val="006A3029"/>
    <w:rsid w:val="006A3353"/>
    <w:rsid w:val="006A4425"/>
    <w:rsid w:val="006A4509"/>
    <w:rsid w:val="006A514A"/>
    <w:rsid w:val="006A5551"/>
    <w:rsid w:val="006A556C"/>
    <w:rsid w:val="006A5CDF"/>
    <w:rsid w:val="006A6986"/>
    <w:rsid w:val="006B0354"/>
    <w:rsid w:val="006B1F99"/>
    <w:rsid w:val="006B2942"/>
    <w:rsid w:val="006B2A4B"/>
    <w:rsid w:val="006B2FF2"/>
    <w:rsid w:val="006B3C06"/>
    <w:rsid w:val="006B3DC6"/>
    <w:rsid w:val="006B7A05"/>
    <w:rsid w:val="006C29B4"/>
    <w:rsid w:val="006C34D9"/>
    <w:rsid w:val="006C5152"/>
    <w:rsid w:val="006C5EAB"/>
    <w:rsid w:val="006C691C"/>
    <w:rsid w:val="006C722C"/>
    <w:rsid w:val="006C77E4"/>
    <w:rsid w:val="006C7970"/>
    <w:rsid w:val="006C7EF3"/>
    <w:rsid w:val="006D063A"/>
    <w:rsid w:val="006D0BD1"/>
    <w:rsid w:val="006D0DB7"/>
    <w:rsid w:val="006D2D59"/>
    <w:rsid w:val="006D4031"/>
    <w:rsid w:val="006D64DD"/>
    <w:rsid w:val="006D6D95"/>
    <w:rsid w:val="006D7D70"/>
    <w:rsid w:val="006D7DFD"/>
    <w:rsid w:val="006E0DBB"/>
    <w:rsid w:val="006E27AF"/>
    <w:rsid w:val="006E2DEE"/>
    <w:rsid w:val="006E4DB1"/>
    <w:rsid w:val="006E57BC"/>
    <w:rsid w:val="006E5AAF"/>
    <w:rsid w:val="006E6135"/>
    <w:rsid w:val="006E7542"/>
    <w:rsid w:val="006E75A3"/>
    <w:rsid w:val="006E76F2"/>
    <w:rsid w:val="006F144B"/>
    <w:rsid w:val="006F4207"/>
    <w:rsid w:val="006F4A2B"/>
    <w:rsid w:val="006F4F00"/>
    <w:rsid w:val="006F5638"/>
    <w:rsid w:val="006F64CC"/>
    <w:rsid w:val="006F675F"/>
    <w:rsid w:val="006F78B4"/>
    <w:rsid w:val="006F7C6F"/>
    <w:rsid w:val="007008EB"/>
    <w:rsid w:val="007009B1"/>
    <w:rsid w:val="00701820"/>
    <w:rsid w:val="00702AFF"/>
    <w:rsid w:val="007034E9"/>
    <w:rsid w:val="007045F6"/>
    <w:rsid w:val="0070483C"/>
    <w:rsid w:val="00704CB2"/>
    <w:rsid w:val="0070528B"/>
    <w:rsid w:val="007052DC"/>
    <w:rsid w:val="0070531E"/>
    <w:rsid w:val="007053D1"/>
    <w:rsid w:val="00706D14"/>
    <w:rsid w:val="00707F9A"/>
    <w:rsid w:val="00710399"/>
    <w:rsid w:val="007115E6"/>
    <w:rsid w:val="0071363A"/>
    <w:rsid w:val="007136E2"/>
    <w:rsid w:val="007137E8"/>
    <w:rsid w:val="00713B79"/>
    <w:rsid w:val="0071597D"/>
    <w:rsid w:val="00715DBF"/>
    <w:rsid w:val="00717770"/>
    <w:rsid w:val="007178FD"/>
    <w:rsid w:val="00717EC8"/>
    <w:rsid w:val="0072000B"/>
    <w:rsid w:val="00720850"/>
    <w:rsid w:val="00721044"/>
    <w:rsid w:val="007214AA"/>
    <w:rsid w:val="00721E2A"/>
    <w:rsid w:val="00722323"/>
    <w:rsid w:val="0072282E"/>
    <w:rsid w:val="00724278"/>
    <w:rsid w:val="0072659F"/>
    <w:rsid w:val="00726800"/>
    <w:rsid w:val="00727D64"/>
    <w:rsid w:val="00727FD3"/>
    <w:rsid w:val="00730982"/>
    <w:rsid w:val="00730E99"/>
    <w:rsid w:val="007312C0"/>
    <w:rsid w:val="007336C4"/>
    <w:rsid w:val="0073396A"/>
    <w:rsid w:val="00733ACA"/>
    <w:rsid w:val="00733FDB"/>
    <w:rsid w:val="00734523"/>
    <w:rsid w:val="007345E9"/>
    <w:rsid w:val="007353EE"/>
    <w:rsid w:val="0073664E"/>
    <w:rsid w:val="00737B51"/>
    <w:rsid w:val="00737F1F"/>
    <w:rsid w:val="007404D0"/>
    <w:rsid w:val="00740535"/>
    <w:rsid w:val="00740FCE"/>
    <w:rsid w:val="007414AE"/>
    <w:rsid w:val="0074385A"/>
    <w:rsid w:val="007447A0"/>
    <w:rsid w:val="0074494D"/>
    <w:rsid w:val="00745BF3"/>
    <w:rsid w:val="007466D8"/>
    <w:rsid w:val="00746E19"/>
    <w:rsid w:val="00747A99"/>
    <w:rsid w:val="00750379"/>
    <w:rsid w:val="00750B11"/>
    <w:rsid w:val="00751A48"/>
    <w:rsid w:val="00753781"/>
    <w:rsid w:val="0075597B"/>
    <w:rsid w:val="00756012"/>
    <w:rsid w:val="0075623A"/>
    <w:rsid w:val="0075663F"/>
    <w:rsid w:val="00756736"/>
    <w:rsid w:val="0075698C"/>
    <w:rsid w:val="00757E79"/>
    <w:rsid w:val="007605B4"/>
    <w:rsid w:val="00761F1F"/>
    <w:rsid w:val="0076247F"/>
    <w:rsid w:val="00762C95"/>
    <w:rsid w:val="00763BA7"/>
    <w:rsid w:val="0076434E"/>
    <w:rsid w:val="0076455C"/>
    <w:rsid w:val="007665D3"/>
    <w:rsid w:val="00770F97"/>
    <w:rsid w:val="00771729"/>
    <w:rsid w:val="00772856"/>
    <w:rsid w:val="00773C4A"/>
    <w:rsid w:val="0077454A"/>
    <w:rsid w:val="007745C9"/>
    <w:rsid w:val="00777706"/>
    <w:rsid w:val="00777A35"/>
    <w:rsid w:val="00777A86"/>
    <w:rsid w:val="00780FA8"/>
    <w:rsid w:val="00781BD5"/>
    <w:rsid w:val="007829D9"/>
    <w:rsid w:val="00782AE8"/>
    <w:rsid w:val="007833FD"/>
    <w:rsid w:val="00783A34"/>
    <w:rsid w:val="00784026"/>
    <w:rsid w:val="0078532D"/>
    <w:rsid w:val="007854CC"/>
    <w:rsid w:val="00785ADC"/>
    <w:rsid w:val="007865BB"/>
    <w:rsid w:val="00787BF9"/>
    <w:rsid w:val="0079026E"/>
    <w:rsid w:val="00790A26"/>
    <w:rsid w:val="0079163A"/>
    <w:rsid w:val="00791966"/>
    <w:rsid w:val="00791EBC"/>
    <w:rsid w:val="00792828"/>
    <w:rsid w:val="007936E6"/>
    <w:rsid w:val="00794736"/>
    <w:rsid w:val="0079545F"/>
    <w:rsid w:val="00795C60"/>
    <w:rsid w:val="007960C7"/>
    <w:rsid w:val="00796952"/>
    <w:rsid w:val="007A0607"/>
    <w:rsid w:val="007A090F"/>
    <w:rsid w:val="007A2DD4"/>
    <w:rsid w:val="007A3771"/>
    <w:rsid w:val="007A3EF5"/>
    <w:rsid w:val="007A5FD5"/>
    <w:rsid w:val="007A69F1"/>
    <w:rsid w:val="007B1323"/>
    <w:rsid w:val="007B1A54"/>
    <w:rsid w:val="007B3E77"/>
    <w:rsid w:val="007B3F09"/>
    <w:rsid w:val="007B4B7B"/>
    <w:rsid w:val="007B61C9"/>
    <w:rsid w:val="007B73CF"/>
    <w:rsid w:val="007C1321"/>
    <w:rsid w:val="007C2567"/>
    <w:rsid w:val="007C2CD9"/>
    <w:rsid w:val="007C2E0D"/>
    <w:rsid w:val="007C2F6E"/>
    <w:rsid w:val="007C30CC"/>
    <w:rsid w:val="007C3FF8"/>
    <w:rsid w:val="007C47A0"/>
    <w:rsid w:val="007C4823"/>
    <w:rsid w:val="007C4A84"/>
    <w:rsid w:val="007C6207"/>
    <w:rsid w:val="007C6EAE"/>
    <w:rsid w:val="007C78C1"/>
    <w:rsid w:val="007C79B1"/>
    <w:rsid w:val="007D075B"/>
    <w:rsid w:val="007D0F1A"/>
    <w:rsid w:val="007D10E9"/>
    <w:rsid w:val="007D1E82"/>
    <w:rsid w:val="007D1F06"/>
    <w:rsid w:val="007D21B7"/>
    <w:rsid w:val="007D3648"/>
    <w:rsid w:val="007D4FF7"/>
    <w:rsid w:val="007D5345"/>
    <w:rsid w:val="007D54FE"/>
    <w:rsid w:val="007D65D3"/>
    <w:rsid w:val="007D7F67"/>
    <w:rsid w:val="007E16F5"/>
    <w:rsid w:val="007E3049"/>
    <w:rsid w:val="007E38C6"/>
    <w:rsid w:val="007E4E07"/>
    <w:rsid w:val="007E4E87"/>
    <w:rsid w:val="007E5976"/>
    <w:rsid w:val="007E5FC5"/>
    <w:rsid w:val="007E6432"/>
    <w:rsid w:val="007E6857"/>
    <w:rsid w:val="007E796D"/>
    <w:rsid w:val="007E7BB6"/>
    <w:rsid w:val="007F1937"/>
    <w:rsid w:val="007F30C0"/>
    <w:rsid w:val="007F3B33"/>
    <w:rsid w:val="007F3EDB"/>
    <w:rsid w:val="007F403A"/>
    <w:rsid w:val="007F5A59"/>
    <w:rsid w:val="007F7034"/>
    <w:rsid w:val="00800236"/>
    <w:rsid w:val="00801684"/>
    <w:rsid w:val="0080291C"/>
    <w:rsid w:val="00802E5C"/>
    <w:rsid w:val="0080454F"/>
    <w:rsid w:val="00804670"/>
    <w:rsid w:val="00804D2B"/>
    <w:rsid w:val="00804E64"/>
    <w:rsid w:val="00804EAD"/>
    <w:rsid w:val="0080646B"/>
    <w:rsid w:val="0080673D"/>
    <w:rsid w:val="00806C92"/>
    <w:rsid w:val="0080742D"/>
    <w:rsid w:val="00807F34"/>
    <w:rsid w:val="008121C3"/>
    <w:rsid w:val="008124F5"/>
    <w:rsid w:val="008125CF"/>
    <w:rsid w:val="00812865"/>
    <w:rsid w:val="00814381"/>
    <w:rsid w:val="008144EE"/>
    <w:rsid w:val="008145AA"/>
    <w:rsid w:val="0081474A"/>
    <w:rsid w:val="00815105"/>
    <w:rsid w:val="00816E40"/>
    <w:rsid w:val="00820252"/>
    <w:rsid w:val="00823195"/>
    <w:rsid w:val="00824EEE"/>
    <w:rsid w:val="00827131"/>
    <w:rsid w:val="00830065"/>
    <w:rsid w:val="00830668"/>
    <w:rsid w:val="00832238"/>
    <w:rsid w:val="008349D9"/>
    <w:rsid w:val="00835B71"/>
    <w:rsid w:val="0084085E"/>
    <w:rsid w:val="00841025"/>
    <w:rsid w:val="0084117C"/>
    <w:rsid w:val="00841A52"/>
    <w:rsid w:val="0084286D"/>
    <w:rsid w:val="00842B4F"/>
    <w:rsid w:val="00843424"/>
    <w:rsid w:val="00843954"/>
    <w:rsid w:val="008456E8"/>
    <w:rsid w:val="00845EE6"/>
    <w:rsid w:val="0084657A"/>
    <w:rsid w:val="00846AD0"/>
    <w:rsid w:val="00846E0C"/>
    <w:rsid w:val="00850BD2"/>
    <w:rsid w:val="008512DF"/>
    <w:rsid w:val="00851C3C"/>
    <w:rsid w:val="0085224B"/>
    <w:rsid w:val="00852266"/>
    <w:rsid w:val="008523C1"/>
    <w:rsid w:val="00852D35"/>
    <w:rsid w:val="00855310"/>
    <w:rsid w:val="00856E72"/>
    <w:rsid w:val="0086035C"/>
    <w:rsid w:val="00861B2B"/>
    <w:rsid w:val="00863DE7"/>
    <w:rsid w:val="0086415B"/>
    <w:rsid w:val="00865032"/>
    <w:rsid w:val="00866319"/>
    <w:rsid w:val="00866A2D"/>
    <w:rsid w:val="00871327"/>
    <w:rsid w:val="00871EFF"/>
    <w:rsid w:val="008720D1"/>
    <w:rsid w:val="00872D56"/>
    <w:rsid w:val="00872E53"/>
    <w:rsid w:val="008731AD"/>
    <w:rsid w:val="00873213"/>
    <w:rsid w:val="00873615"/>
    <w:rsid w:val="008737AE"/>
    <w:rsid w:val="00875490"/>
    <w:rsid w:val="00875752"/>
    <w:rsid w:val="00876925"/>
    <w:rsid w:val="00877213"/>
    <w:rsid w:val="0088003D"/>
    <w:rsid w:val="008815FA"/>
    <w:rsid w:val="0088304C"/>
    <w:rsid w:val="00883966"/>
    <w:rsid w:val="00884209"/>
    <w:rsid w:val="00884841"/>
    <w:rsid w:val="0088591A"/>
    <w:rsid w:val="00885A47"/>
    <w:rsid w:val="00885AC9"/>
    <w:rsid w:val="00886D0C"/>
    <w:rsid w:val="0088792E"/>
    <w:rsid w:val="00887A96"/>
    <w:rsid w:val="00887D44"/>
    <w:rsid w:val="00887F49"/>
    <w:rsid w:val="008907F0"/>
    <w:rsid w:val="00892025"/>
    <w:rsid w:val="0089211C"/>
    <w:rsid w:val="0089297D"/>
    <w:rsid w:val="00893A77"/>
    <w:rsid w:val="00893C01"/>
    <w:rsid w:val="00894403"/>
    <w:rsid w:val="00896239"/>
    <w:rsid w:val="008973B0"/>
    <w:rsid w:val="008A0C9D"/>
    <w:rsid w:val="008A1F40"/>
    <w:rsid w:val="008A461D"/>
    <w:rsid w:val="008A464C"/>
    <w:rsid w:val="008A5FF2"/>
    <w:rsid w:val="008A6379"/>
    <w:rsid w:val="008A6BB1"/>
    <w:rsid w:val="008A7EC2"/>
    <w:rsid w:val="008B0325"/>
    <w:rsid w:val="008B165E"/>
    <w:rsid w:val="008B230E"/>
    <w:rsid w:val="008B355B"/>
    <w:rsid w:val="008B3D6A"/>
    <w:rsid w:val="008B49C2"/>
    <w:rsid w:val="008B677E"/>
    <w:rsid w:val="008B68CE"/>
    <w:rsid w:val="008B6BC4"/>
    <w:rsid w:val="008B7D5A"/>
    <w:rsid w:val="008C032B"/>
    <w:rsid w:val="008C0D1B"/>
    <w:rsid w:val="008C0D72"/>
    <w:rsid w:val="008C1841"/>
    <w:rsid w:val="008C2603"/>
    <w:rsid w:val="008C6B56"/>
    <w:rsid w:val="008D039D"/>
    <w:rsid w:val="008D3164"/>
    <w:rsid w:val="008D3599"/>
    <w:rsid w:val="008D4A63"/>
    <w:rsid w:val="008D4EBD"/>
    <w:rsid w:val="008D688B"/>
    <w:rsid w:val="008D70DE"/>
    <w:rsid w:val="008E12CE"/>
    <w:rsid w:val="008E183D"/>
    <w:rsid w:val="008E2D4D"/>
    <w:rsid w:val="008E2DA3"/>
    <w:rsid w:val="008E3EC2"/>
    <w:rsid w:val="008E48EC"/>
    <w:rsid w:val="008E504B"/>
    <w:rsid w:val="008E5DF7"/>
    <w:rsid w:val="008F117D"/>
    <w:rsid w:val="008F15A0"/>
    <w:rsid w:val="008F2220"/>
    <w:rsid w:val="008F6AFD"/>
    <w:rsid w:val="008F715E"/>
    <w:rsid w:val="008F7F39"/>
    <w:rsid w:val="0090071F"/>
    <w:rsid w:val="009009C5"/>
    <w:rsid w:val="00900A0A"/>
    <w:rsid w:val="0090169E"/>
    <w:rsid w:val="00901B62"/>
    <w:rsid w:val="00902CB7"/>
    <w:rsid w:val="0090504F"/>
    <w:rsid w:val="00906125"/>
    <w:rsid w:val="0091001B"/>
    <w:rsid w:val="00912A05"/>
    <w:rsid w:val="009147BB"/>
    <w:rsid w:val="00914CD0"/>
    <w:rsid w:val="00916B46"/>
    <w:rsid w:val="00916ECB"/>
    <w:rsid w:val="00917487"/>
    <w:rsid w:val="00917EAE"/>
    <w:rsid w:val="00923962"/>
    <w:rsid w:val="009243C2"/>
    <w:rsid w:val="00924657"/>
    <w:rsid w:val="00924D0E"/>
    <w:rsid w:val="009272D3"/>
    <w:rsid w:val="009301E5"/>
    <w:rsid w:val="009303BD"/>
    <w:rsid w:val="009305A0"/>
    <w:rsid w:val="00930AAF"/>
    <w:rsid w:val="009316AA"/>
    <w:rsid w:val="0093490E"/>
    <w:rsid w:val="00935267"/>
    <w:rsid w:val="00937737"/>
    <w:rsid w:val="009377BE"/>
    <w:rsid w:val="00940EAE"/>
    <w:rsid w:val="00942B19"/>
    <w:rsid w:val="009437B9"/>
    <w:rsid w:val="00943A81"/>
    <w:rsid w:val="00943ED5"/>
    <w:rsid w:val="009443FB"/>
    <w:rsid w:val="009445A8"/>
    <w:rsid w:val="0094616F"/>
    <w:rsid w:val="009473AE"/>
    <w:rsid w:val="009527FF"/>
    <w:rsid w:val="00956C7F"/>
    <w:rsid w:val="009600DD"/>
    <w:rsid w:val="00960455"/>
    <w:rsid w:val="0096410B"/>
    <w:rsid w:val="00964B68"/>
    <w:rsid w:val="00964F82"/>
    <w:rsid w:val="00965F75"/>
    <w:rsid w:val="00967661"/>
    <w:rsid w:val="00967F6E"/>
    <w:rsid w:val="00973663"/>
    <w:rsid w:val="0097382C"/>
    <w:rsid w:val="009743D4"/>
    <w:rsid w:val="009751A3"/>
    <w:rsid w:val="00975664"/>
    <w:rsid w:val="0097575E"/>
    <w:rsid w:val="00975D0D"/>
    <w:rsid w:val="00977764"/>
    <w:rsid w:val="0097779E"/>
    <w:rsid w:val="00977F4B"/>
    <w:rsid w:val="00977FAF"/>
    <w:rsid w:val="009807BF"/>
    <w:rsid w:val="00980974"/>
    <w:rsid w:val="0098152B"/>
    <w:rsid w:val="00982A79"/>
    <w:rsid w:val="00982D42"/>
    <w:rsid w:val="00982DDC"/>
    <w:rsid w:val="009849EE"/>
    <w:rsid w:val="009878D5"/>
    <w:rsid w:val="00987903"/>
    <w:rsid w:val="009910E4"/>
    <w:rsid w:val="009925D2"/>
    <w:rsid w:val="0099493F"/>
    <w:rsid w:val="0099571B"/>
    <w:rsid w:val="00995A57"/>
    <w:rsid w:val="009964EC"/>
    <w:rsid w:val="00997A8F"/>
    <w:rsid w:val="009A2924"/>
    <w:rsid w:val="009A2B0F"/>
    <w:rsid w:val="009A417C"/>
    <w:rsid w:val="009A53EA"/>
    <w:rsid w:val="009A5836"/>
    <w:rsid w:val="009A7D68"/>
    <w:rsid w:val="009B0ADA"/>
    <w:rsid w:val="009B0C17"/>
    <w:rsid w:val="009B2A7C"/>
    <w:rsid w:val="009B3226"/>
    <w:rsid w:val="009B3835"/>
    <w:rsid w:val="009B461C"/>
    <w:rsid w:val="009B468E"/>
    <w:rsid w:val="009B4A34"/>
    <w:rsid w:val="009B511D"/>
    <w:rsid w:val="009B750C"/>
    <w:rsid w:val="009C00DC"/>
    <w:rsid w:val="009C1D6A"/>
    <w:rsid w:val="009C27A4"/>
    <w:rsid w:val="009C43B8"/>
    <w:rsid w:val="009C4DD9"/>
    <w:rsid w:val="009C4E39"/>
    <w:rsid w:val="009C5A30"/>
    <w:rsid w:val="009C610A"/>
    <w:rsid w:val="009C654F"/>
    <w:rsid w:val="009C6F5D"/>
    <w:rsid w:val="009C7927"/>
    <w:rsid w:val="009C7F14"/>
    <w:rsid w:val="009D0BAD"/>
    <w:rsid w:val="009D349F"/>
    <w:rsid w:val="009D4061"/>
    <w:rsid w:val="009D426F"/>
    <w:rsid w:val="009D6731"/>
    <w:rsid w:val="009D7E1E"/>
    <w:rsid w:val="009E0C62"/>
    <w:rsid w:val="009E13E3"/>
    <w:rsid w:val="009E2D36"/>
    <w:rsid w:val="009E4372"/>
    <w:rsid w:val="009E5125"/>
    <w:rsid w:val="009E5E07"/>
    <w:rsid w:val="009E6B05"/>
    <w:rsid w:val="009E720B"/>
    <w:rsid w:val="009E7595"/>
    <w:rsid w:val="009E76B6"/>
    <w:rsid w:val="009E7D1D"/>
    <w:rsid w:val="009F06D7"/>
    <w:rsid w:val="009F079A"/>
    <w:rsid w:val="009F19EF"/>
    <w:rsid w:val="009F1DE9"/>
    <w:rsid w:val="009F25BF"/>
    <w:rsid w:val="009F3619"/>
    <w:rsid w:val="009F49AD"/>
    <w:rsid w:val="009F51F3"/>
    <w:rsid w:val="009F54E5"/>
    <w:rsid w:val="009F6704"/>
    <w:rsid w:val="009F6E33"/>
    <w:rsid w:val="009F7516"/>
    <w:rsid w:val="00A04D37"/>
    <w:rsid w:val="00A06C72"/>
    <w:rsid w:val="00A10991"/>
    <w:rsid w:val="00A11A3A"/>
    <w:rsid w:val="00A121EC"/>
    <w:rsid w:val="00A12EE4"/>
    <w:rsid w:val="00A135A5"/>
    <w:rsid w:val="00A14E8C"/>
    <w:rsid w:val="00A1509A"/>
    <w:rsid w:val="00A1656F"/>
    <w:rsid w:val="00A17B37"/>
    <w:rsid w:val="00A209C4"/>
    <w:rsid w:val="00A21556"/>
    <w:rsid w:val="00A22349"/>
    <w:rsid w:val="00A22CFD"/>
    <w:rsid w:val="00A2383B"/>
    <w:rsid w:val="00A23A9C"/>
    <w:rsid w:val="00A24B26"/>
    <w:rsid w:val="00A264C7"/>
    <w:rsid w:val="00A273E1"/>
    <w:rsid w:val="00A317AF"/>
    <w:rsid w:val="00A36ABA"/>
    <w:rsid w:val="00A374F2"/>
    <w:rsid w:val="00A41688"/>
    <w:rsid w:val="00A420CF"/>
    <w:rsid w:val="00A42170"/>
    <w:rsid w:val="00A42D10"/>
    <w:rsid w:val="00A45FF8"/>
    <w:rsid w:val="00A4706F"/>
    <w:rsid w:val="00A52850"/>
    <w:rsid w:val="00A52BAC"/>
    <w:rsid w:val="00A52D21"/>
    <w:rsid w:val="00A53E4D"/>
    <w:rsid w:val="00A546DC"/>
    <w:rsid w:val="00A54895"/>
    <w:rsid w:val="00A5491F"/>
    <w:rsid w:val="00A54D86"/>
    <w:rsid w:val="00A551DA"/>
    <w:rsid w:val="00A55769"/>
    <w:rsid w:val="00A60150"/>
    <w:rsid w:val="00A6204E"/>
    <w:rsid w:val="00A62CA2"/>
    <w:rsid w:val="00A635FE"/>
    <w:rsid w:val="00A648A7"/>
    <w:rsid w:val="00A6532D"/>
    <w:rsid w:val="00A65F38"/>
    <w:rsid w:val="00A65F82"/>
    <w:rsid w:val="00A66E87"/>
    <w:rsid w:val="00A673D5"/>
    <w:rsid w:val="00A67DB8"/>
    <w:rsid w:val="00A704E9"/>
    <w:rsid w:val="00A70D16"/>
    <w:rsid w:val="00A7160F"/>
    <w:rsid w:val="00A71943"/>
    <w:rsid w:val="00A71AFF"/>
    <w:rsid w:val="00A7203B"/>
    <w:rsid w:val="00A72971"/>
    <w:rsid w:val="00A73C58"/>
    <w:rsid w:val="00A7530F"/>
    <w:rsid w:val="00A75E58"/>
    <w:rsid w:val="00A7629E"/>
    <w:rsid w:val="00A77931"/>
    <w:rsid w:val="00A808A0"/>
    <w:rsid w:val="00A80F8D"/>
    <w:rsid w:val="00A81AA2"/>
    <w:rsid w:val="00A82287"/>
    <w:rsid w:val="00A8542D"/>
    <w:rsid w:val="00A85589"/>
    <w:rsid w:val="00A86BE7"/>
    <w:rsid w:val="00A8723C"/>
    <w:rsid w:val="00A87C90"/>
    <w:rsid w:val="00A903C4"/>
    <w:rsid w:val="00A90BD0"/>
    <w:rsid w:val="00A946B4"/>
    <w:rsid w:val="00A9496A"/>
    <w:rsid w:val="00A95D51"/>
    <w:rsid w:val="00A96DF0"/>
    <w:rsid w:val="00AA05C1"/>
    <w:rsid w:val="00AA122C"/>
    <w:rsid w:val="00AA24B0"/>
    <w:rsid w:val="00AA2C49"/>
    <w:rsid w:val="00AA3D31"/>
    <w:rsid w:val="00AA526B"/>
    <w:rsid w:val="00AA7064"/>
    <w:rsid w:val="00AA7201"/>
    <w:rsid w:val="00AA73D8"/>
    <w:rsid w:val="00AB0DC6"/>
    <w:rsid w:val="00AB0E74"/>
    <w:rsid w:val="00AB1BCF"/>
    <w:rsid w:val="00AB1C11"/>
    <w:rsid w:val="00AB27B0"/>
    <w:rsid w:val="00AB2F06"/>
    <w:rsid w:val="00AB3258"/>
    <w:rsid w:val="00AB3467"/>
    <w:rsid w:val="00AB3505"/>
    <w:rsid w:val="00AB3523"/>
    <w:rsid w:val="00AB3607"/>
    <w:rsid w:val="00AB3823"/>
    <w:rsid w:val="00AB4D83"/>
    <w:rsid w:val="00AB4FE7"/>
    <w:rsid w:val="00AB6563"/>
    <w:rsid w:val="00AB7BB9"/>
    <w:rsid w:val="00AB7CF4"/>
    <w:rsid w:val="00AC0CA1"/>
    <w:rsid w:val="00AC1CAC"/>
    <w:rsid w:val="00AC280E"/>
    <w:rsid w:val="00AC2ACA"/>
    <w:rsid w:val="00AC4E6C"/>
    <w:rsid w:val="00AC52B2"/>
    <w:rsid w:val="00AC57E8"/>
    <w:rsid w:val="00AC6FFC"/>
    <w:rsid w:val="00AC7B5A"/>
    <w:rsid w:val="00AC7D82"/>
    <w:rsid w:val="00AD16D6"/>
    <w:rsid w:val="00AD1A57"/>
    <w:rsid w:val="00AD2598"/>
    <w:rsid w:val="00AD28BF"/>
    <w:rsid w:val="00AD3BA7"/>
    <w:rsid w:val="00AD4138"/>
    <w:rsid w:val="00AE1354"/>
    <w:rsid w:val="00AE1941"/>
    <w:rsid w:val="00AE2340"/>
    <w:rsid w:val="00AE24AF"/>
    <w:rsid w:val="00AE5B16"/>
    <w:rsid w:val="00AE667C"/>
    <w:rsid w:val="00AE7B67"/>
    <w:rsid w:val="00AF15D1"/>
    <w:rsid w:val="00AF1DC9"/>
    <w:rsid w:val="00AF2165"/>
    <w:rsid w:val="00AF24F1"/>
    <w:rsid w:val="00AF38A0"/>
    <w:rsid w:val="00AF415D"/>
    <w:rsid w:val="00AF6DCA"/>
    <w:rsid w:val="00B0178C"/>
    <w:rsid w:val="00B017CE"/>
    <w:rsid w:val="00B03C76"/>
    <w:rsid w:val="00B0478B"/>
    <w:rsid w:val="00B04DB4"/>
    <w:rsid w:val="00B04F8D"/>
    <w:rsid w:val="00B057AF"/>
    <w:rsid w:val="00B06935"/>
    <w:rsid w:val="00B07609"/>
    <w:rsid w:val="00B079EC"/>
    <w:rsid w:val="00B1107B"/>
    <w:rsid w:val="00B12178"/>
    <w:rsid w:val="00B14BB7"/>
    <w:rsid w:val="00B1556A"/>
    <w:rsid w:val="00B21095"/>
    <w:rsid w:val="00B2276C"/>
    <w:rsid w:val="00B22CF7"/>
    <w:rsid w:val="00B26505"/>
    <w:rsid w:val="00B270CB"/>
    <w:rsid w:val="00B278A2"/>
    <w:rsid w:val="00B279FF"/>
    <w:rsid w:val="00B305A4"/>
    <w:rsid w:val="00B30915"/>
    <w:rsid w:val="00B312F1"/>
    <w:rsid w:val="00B31F16"/>
    <w:rsid w:val="00B33583"/>
    <w:rsid w:val="00B33AB8"/>
    <w:rsid w:val="00B34A28"/>
    <w:rsid w:val="00B36034"/>
    <w:rsid w:val="00B37253"/>
    <w:rsid w:val="00B37637"/>
    <w:rsid w:val="00B37666"/>
    <w:rsid w:val="00B4071E"/>
    <w:rsid w:val="00B414B0"/>
    <w:rsid w:val="00B41D4D"/>
    <w:rsid w:val="00B4329F"/>
    <w:rsid w:val="00B4353E"/>
    <w:rsid w:val="00B44F56"/>
    <w:rsid w:val="00B4516B"/>
    <w:rsid w:val="00B47D49"/>
    <w:rsid w:val="00B514C5"/>
    <w:rsid w:val="00B519B1"/>
    <w:rsid w:val="00B52210"/>
    <w:rsid w:val="00B541B6"/>
    <w:rsid w:val="00B5430F"/>
    <w:rsid w:val="00B5568A"/>
    <w:rsid w:val="00B561C4"/>
    <w:rsid w:val="00B60B01"/>
    <w:rsid w:val="00B622B9"/>
    <w:rsid w:val="00B626D8"/>
    <w:rsid w:val="00B629FD"/>
    <w:rsid w:val="00B63375"/>
    <w:rsid w:val="00B652E0"/>
    <w:rsid w:val="00B654F4"/>
    <w:rsid w:val="00B65936"/>
    <w:rsid w:val="00B65E71"/>
    <w:rsid w:val="00B66F62"/>
    <w:rsid w:val="00B6709A"/>
    <w:rsid w:val="00B673F8"/>
    <w:rsid w:val="00B70A55"/>
    <w:rsid w:val="00B71E31"/>
    <w:rsid w:val="00B739AB"/>
    <w:rsid w:val="00B73B58"/>
    <w:rsid w:val="00B73D9B"/>
    <w:rsid w:val="00B7448D"/>
    <w:rsid w:val="00B7539A"/>
    <w:rsid w:val="00B75AF8"/>
    <w:rsid w:val="00B765B3"/>
    <w:rsid w:val="00B779F6"/>
    <w:rsid w:val="00B80196"/>
    <w:rsid w:val="00B80323"/>
    <w:rsid w:val="00B814A0"/>
    <w:rsid w:val="00B81BED"/>
    <w:rsid w:val="00B82114"/>
    <w:rsid w:val="00B8315F"/>
    <w:rsid w:val="00B8430C"/>
    <w:rsid w:val="00B8455E"/>
    <w:rsid w:val="00B85703"/>
    <w:rsid w:val="00B86424"/>
    <w:rsid w:val="00B9069D"/>
    <w:rsid w:val="00B90C90"/>
    <w:rsid w:val="00B91F31"/>
    <w:rsid w:val="00B92AA5"/>
    <w:rsid w:val="00B938EC"/>
    <w:rsid w:val="00B94224"/>
    <w:rsid w:val="00B94DE6"/>
    <w:rsid w:val="00B94F0D"/>
    <w:rsid w:val="00B94F85"/>
    <w:rsid w:val="00B959C3"/>
    <w:rsid w:val="00B9650C"/>
    <w:rsid w:val="00B97702"/>
    <w:rsid w:val="00B97BCF"/>
    <w:rsid w:val="00B97F1A"/>
    <w:rsid w:val="00BA11CA"/>
    <w:rsid w:val="00BA1887"/>
    <w:rsid w:val="00BA3696"/>
    <w:rsid w:val="00BA521F"/>
    <w:rsid w:val="00BA55E4"/>
    <w:rsid w:val="00BA582E"/>
    <w:rsid w:val="00BB07B9"/>
    <w:rsid w:val="00BB07D6"/>
    <w:rsid w:val="00BB0EC1"/>
    <w:rsid w:val="00BB19F2"/>
    <w:rsid w:val="00BB1C35"/>
    <w:rsid w:val="00BB230D"/>
    <w:rsid w:val="00BB537B"/>
    <w:rsid w:val="00BB5C23"/>
    <w:rsid w:val="00BB6A71"/>
    <w:rsid w:val="00BB6EB5"/>
    <w:rsid w:val="00BB6FA5"/>
    <w:rsid w:val="00BB78EB"/>
    <w:rsid w:val="00BC0030"/>
    <w:rsid w:val="00BC06AB"/>
    <w:rsid w:val="00BC112C"/>
    <w:rsid w:val="00BC2503"/>
    <w:rsid w:val="00BC28F7"/>
    <w:rsid w:val="00BC35E8"/>
    <w:rsid w:val="00BC3A4D"/>
    <w:rsid w:val="00BC43B4"/>
    <w:rsid w:val="00BC5C39"/>
    <w:rsid w:val="00BC65F6"/>
    <w:rsid w:val="00BC6D0B"/>
    <w:rsid w:val="00BD0CE1"/>
    <w:rsid w:val="00BD1A52"/>
    <w:rsid w:val="00BD317C"/>
    <w:rsid w:val="00BD4F10"/>
    <w:rsid w:val="00BD5A88"/>
    <w:rsid w:val="00BD5C0A"/>
    <w:rsid w:val="00BD66D2"/>
    <w:rsid w:val="00BD6E85"/>
    <w:rsid w:val="00BD6E9C"/>
    <w:rsid w:val="00BE087F"/>
    <w:rsid w:val="00BE0D1C"/>
    <w:rsid w:val="00BE12BA"/>
    <w:rsid w:val="00BE1563"/>
    <w:rsid w:val="00BE47AA"/>
    <w:rsid w:val="00BE4840"/>
    <w:rsid w:val="00BE5AE8"/>
    <w:rsid w:val="00BE5FED"/>
    <w:rsid w:val="00BE7B3D"/>
    <w:rsid w:val="00BF0C96"/>
    <w:rsid w:val="00BF123A"/>
    <w:rsid w:val="00BF1253"/>
    <w:rsid w:val="00BF15B0"/>
    <w:rsid w:val="00BF1946"/>
    <w:rsid w:val="00BF2485"/>
    <w:rsid w:val="00BF37C0"/>
    <w:rsid w:val="00BF44A8"/>
    <w:rsid w:val="00BF4FC5"/>
    <w:rsid w:val="00BF53E2"/>
    <w:rsid w:val="00BF54DE"/>
    <w:rsid w:val="00BF65FC"/>
    <w:rsid w:val="00BF7355"/>
    <w:rsid w:val="00C01404"/>
    <w:rsid w:val="00C023B1"/>
    <w:rsid w:val="00C03081"/>
    <w:rsid w:val="00C042A4"/>
    <w:rsid w:val="00C079A2"/>
    <w:rsid w:val="00C079D8"/>
    <w:rsid w:val="00C07FD4"/>
    <w:rsid w:val="00C10180"/>
    <w:rsid w:val="00C11145"/>
    <w:rsid w:val="00C11B74"/>
    <w:rsid w:val="00C12D69"/>
    <w:rsid w:val="00C138B2"/>
    <w:rsid w:val="00C15691"/>
    <w:rsid w:val="00C16C0E"/>
    <w:rsid w:val="00C171BA"/>
    <w:rsid w:val="00C20934"/>
    <w:rsid w:val="00C20A6B"/>
    <w:rsid w:val="00C20BBD"/>
    <w:rsid w:val="00C21470"/>
    <w:rsid w:val="00C21DB6"/>
    <w:rsid w:val="00C21FFF"/>
    <w:rsid w:val="00C224BD"/>
    <w:rsid w:val="00C2299A"/>
    <w:rsid w:val="00C2454C"/>
    <w:rsid w:val="00C24706"/>
    <w:rsid w:val="00C26963"/>
    <w:rsid w:val="00C271D1"/>
    <w:rsid w:val="00C27398"/>
    <w:rsid w:val="00C320AF"/>
    <w:rsid w:val="00C3219A"/>
    <w:rsid w:val="00C32CB7"/>
    <w:rsid w:val="00C33E7F"/>
    <w:rsid w:val="00C35E48"/>
    <w:rsid w:val="00C37CC7"/>
    <w:rsid w:val="00C37E37"/>
    <w:rsid w:val="00C41E7F"/>
    <w:rsid w:val="00C420E0"/>
    <w:rsid w:val="00C425EA"/>
    <w:rsid w:val="00C44D3E"/>
    <w:rsid w:val="00C4588C"/>
    <w:rsid w:val="00C46B48"/>
    <w:rsid w:val="00C46E67"/>
    <w:rsid w:val="00C505EB"/>
    <w:rsid w:val="00C52473"/>
    <w:rsid w:val="00C5315B"/>
    <w:rsid w:val="00C53864"/>
    <w:rsid w:val="00C54A66"/>
    <w:rsid w:val="00C54F84"/>
    <w:rsid w:val="00C550CD"/>
    <w:rsid w:val="00C56E79"/>
    <w:rsid w:val="00C57866"/>
    <w:rsid w:val="00C57C0C"/>
    <w:rsid w:val="00C6106A"/>
    <w:rsid w:val="00C61C83"/>
    <w:rsid w:val="00C62417"/>
    <w:rsid w:val="00C62B73"/>
    <w:rsid w:val="00C63605"/>
    <w:rsid w:val="00C64D3E"/>
    <w:rsid w:val="00C64E81"/>
    <w:rsid w:val="00C664DF"/>
    <w:rsid w:val="00C6785F"/>
    <w:rsid w:val="00C67C84"/>
    <w:rsid w:val="00C67DC9"/>
    <w:rsid w:val="00C70E0D"/>
    <w:rsid w:val="00C71624"/>
    <w:rsid w:val="00C72BF1"/>
    <w:rsid w:val="00C74A88"/>
    <w:rsid w:val="00C74B99"/>
    <w:rsid w:val="00C7526F"/>
    <w:rsid w:val="00C76B9C"/>
    <w:rsid w:val="00C812C2"/>
    <w:rsid w:val="00C81602"/>
    <w:rsid w:val="00C83186"/>
    <w:rsid w:val="00C8372E"/>
    <w:rsid w:val="00C83A89"/>
    <w:rsid w:val="00C83F27"/>
    <w:rsid w:val="00C84755"/>
    <w:rsid w:val="00C869D2"/>
    <w:rsid w:val="00C916F8"/>
    <w:rsid w:val="00C9189B"/>
    <w:rsid w:val="00C91AB5"/>
    <w:rsid w:val="00C92448"/>
    <w:rsid w:val="00C92880"/>
    <w:rsid w:val="00C9465A"/>
    <w:rsid w:val="00C94A59"/>
    <w:rsid w:val="00C9581D"/>
    <w:rsid w:val="00C95E80"/>
    <w:rsid w:val="00C9657A"/>
    <w:rsid w:val="00C97106"/>
    <w:rsid w:val="00C971BC"/>
    <w:rsid w:val="00CA0072"/>
    <w:rsid w:val="00CA1044"/>
    <w:rsid w:val="00CA10F1"/>
    <w:rsid w:val="00CA2E4B"/>
    <w:rsid w:val="00CA380A"/>
    <w:rsid w:val="00CA435F"/>
    <w:rsid w:val="00CA5E58"/>
    <w:rsid w:val="00CA60A2"/>
    <w:rsid w:val="00CA7FD3"/>
    <w:rsid w:val="00CB096F"/>
    <w:rsid w:val="00CB4C58"/>
    <w:rsid w:val="00CB5AF3"/>
    <w:rsid w:val="00CB5D1F"/>
    <w:rsid w:val="00CB74D6"/>
    <w:rsid w:val="00CB7DCF"/>
    <w:rsid w:val="00CC15F2"/>
    <w:rsid w:val="00CC1F83"/>
    <w:rsid w:val="00CC2AC9"/>
    <w:rsid w:val="00CC2BB0"/>
    <w:rsid w:val="00CC3417"/>
    <w:rsid w:val="00CC5908"/>
    <w:rsid w:val="00CC5DBB"/>
    <w:rsid w:val="00CC6158"/>
    <w:rsid w:val="00CC6497"/>
    <w:rsid w:val="00CC68C7"/>
    <w:rsid w:val="00CC78A7"/>
    <w:rsid w:val="00CC7CE7"/>
    <w:rsid w:val="00CD0B07"/>
    <w:rsid w:val="00CD478C"/>
    <w:rsid w:val="00CD5DAD"/>
    <w:rsid w:val="00CE03DC"/>
    <w:rsid w:val="00CE1C10"/>
    <w:rsid w:val="00CE5922"/>
    <w:rsid w:val="00CE6980"/>
    <w:rsid w:val="00CF2B2F"/>
    <w:rsid w:val="00CF34D2"/>
    <w:rsid w:val="00CF42B0"/>
    <w:rsid w:val="00CF5F5E"/>
    <w:rsid w:val="00D00022"/>
    <w:rsid w:val="00D004E9"/>
    <w:rsid w:val="00D00937"/>
    <w:rsid w:val="00D009BB"/>
    <w:rsid w:val="00D016B6"/>
    <w:rsid w:val="00D01C70"/>
    <w:rsid w:val="00D0283E"/>
    <w:rsid w:val="00D03310"/>
    <w:rsid w:val="00D039E2"/>
    <w:rsid w:val="00D03D8B"/>
    <w:rsid w:val="00D03EFD"/>
    <w:rsid w:val="00D03FF3"/>
    <w:rsid w:val="00D05C04"/>
    <w:rsid w:val="00D069A9"/>
    <w:rsid w:val="00D06D9F"/>
    <w:rsid w:val="00D07753"/>
    <w:rsid w:val="00D118F0"/>
    <w:rsid w:val="00D12A43"/>
    <w:rsid w:val="00D12A51"/>
    <w:rsid w:val="00D14B34"/>
    <w:rsid w:val="00D156E6"/>
    <w:rsid w:val="00D207EF"/>
    <w:rsid w:val="00D21244"/>
    <w:rsid w:val="00D2212F"/>
    <w:rsid w:val="00D222C3"/>
    <w:rsid w:val="00D224A5"/>
    <w:rsid w:val="00D2273B"/>
    <w:rsid w:val="00D22F68"/>
    <w:rsid w:val="00D262F5"/>
    <w:rsid w:val="00D2739C"/>
    <w:rsid w:val="00D30B0E"/>
    <w:rsid w:val="00D30F72"/>
    <w:rsid w:val="00D31CBB"/>
    <w:rsid w:val="00D32D81"/>
    <w:rsid w:val="00D33954"/>
    <w:rsid w:val="00D34262"/>
    <w:rsid w:val="00D34473"/>
    <w:rsid w:val="00D3619A"/>
    <w:rsid w:val="00D3698D"/>
    <w:rsid w:val="00D37C5F"/>
    <w:rsid w:val="00D40831"/>
    <w:rsid w:val="00D422A5"/>
    <w:rsid w:val="00D42919"/>
    <w:rsid w:val="00D42B2E"/>
    <w:rsid w:val="00D45E3C"/>
    <w:rsid w:val="00D511F8"/>
    <w:rsid w:val="00D52A5E"/>
    <w:rsid w:val="00D53EDD"/>
    <w:rsid w:val="00D54283"/>
    <w:rsid w:val="00D60C78"/>
    <w:rsid w:val="00D6262F"/>
    <w:rsid w:val="00D62A2C"/>
    <w:rsid w:val="00D65951"/>
    <w:rsid w:val="00D6599A"/>
    <w:rsid w:val="00D667F7"/>
    <w:rsid w:val="00D676B2"/>
    <w:rsid w:val="00D677A2"/>
    <w:rsid w:val="00D70A5F"/>
    <w:rsid w:val="00D70CDF"/>
    <w:rsid w:val="00D72704"/>
    <w:rsid w:val="00D72D90"/>
    <w:rsid w:val="00D72FF0"/>
    <w:rsid w:val="00D738AD"/>
    <w:rsid w:val="00D74590"/>
    <w:rsid w:val="00D74B22"/>
    <w:rsid w:val="00D759ED"/>
    <w:rsid w:val="00D760C3"/>
    <w:rsid w:val="00D77FC0"/>
    <w:rsid w:val="00D82FD4"/>
    <w:rsid w:val="00D8312A"/>
    <w:rsid w:val="00D83539"/>
    <w:rsid w:val="00D84113"/>
    <w:rsid w:val="00D8486A"/>
    <w:rsid w:val="00D84F87"/>
    <w:rsid w:val="00D85C1A"/>
    <w:rsid w:val="00D85DA8"/>
    <w:rsid w:val="00D8617B"/>
    <w:rsid w:val="00D86451"/>
    <w:rsid w:val="00D8718F"/>
    <w:rsid w:val="00D87973"/>
    <w:rsid w:val="00D90715"/>
    <w:rsid w:val="00D908F9"/>
    <w:rsid w:val="00D9113D"/>
    <w:rsid w:val="00D91512"/>
    <w:rsid w:val="00D91661"/>
    <w:rsid w:val="00D92C74"/>
    <w:rsid w:val="00D930AD"/>
    <w:rsid w:val="00D93C8B"/>
    <w:rsid w:val="00D93F5F"/>
    <w:rsid w:val="00D9404F"/>
    <w:rsid w:val="00D94069"/>
    <w:rsid w:val="00D95679"/>
    <w:rsid w:val="00D96D22"/>
    <w:rsid w:val="00D9768D"/>
    <w:rsid w:val="00DA14F8"/>
    <w:rsid w:val="00DA1F3C"/>
    <w:rsid w:val="00DA2A43"/>
    <w:rsid w:val="00DA4760"/>
    <w:rsid w:val="00DA4FB3"/>
    <w:rsid w:val="00DA5DF4"/>
    <w:rsid w:val="00DA6275"/>
    <w:rsid w:val="00DA62AE"/>
    <w:rsid w:val="00DA6CA4"/>
    <w:rsid w:val="00DA74F3"/>
    <w:rsid w:val="00DB02E0"/>
    <w:rsid w:val="00DB06A1"/>
    <w:rsid w:val="00DB262B"/>
    <w:rsid w:val="00DB2EFE"/>
    <w:rsid w:val="00DB2F95"/>
    <w:rsid w:val="00DB3B82"/>
    <w:rsid w:val="00DB46A1"/>
    <w:rsid w:val="00DB5ACE"/>
    <w:rsid w:val="00DB5CCF"/>
    <w:rsid w:val="00DC11B3"/>
    <w:rsid w:val="00DC1329"/>
    <w:rsid w:val="00DC145B"/>
    <w:rsid w:val="00DC1AC2"/>
    <w:rsid w:val="00DC1AF8"/>
    <w:rsid w:val="00DC53CF"/>
    <w:rsid w:val="00DC5DD2"/>
    <w:rsid w:val="00DC607D"/>
    <w:rsid w:val="00DC72D8"/>
    <w:rsid w:val="00DC776D"/>
    <w:rsid w:val="00DD0E0D"/>
    <w:rsid w:val="00DD2403"/>
    <w:rsid w:val="00DD29D9"/>
    <w:rsid w:val="00DD2A82"/>
    <w:rsid w:val="00DD2FC5"/>
    <w:rsid w:val="00DD4F6A"/>
    <w:rsid w:val="00DD5325"/>
    <w:rsid w:val="00DD532E"/>
    <w:rsid w:val="00DD56E3"/>
    <w:rsid w:val="00DD5A1A"/>
    <w:rsid w:val="00DD5B9F"/>
    <w:rsid w:val="00DE0A98"/>
    <w:rsid w:val="00DE100E"/>
    <w:rsid w:val="00DE1FA0"/>
    <w:rsid w:val="00DE399D"/>
    <w:rsid w:val="00DE7924"/>
    <w:rsid w:val="00DF0BCB"/>
    <w:rsid w:val="00DF1869"/>
    <w:rsid w:val="00DF1990"/>
    <w:rsid w:val="00DF1BFA"/>
    <w:rsid w:val="00DF1CA3"/>
    <w:rsid w:val="00DF21EB"/>
    <w:rsid w:val="00DF24FD"/>
    <w:rsid w:val="00DF5125"/>
    <w:rsid w:val="00DF577E"/>
    <w:rsid w:val="00DF5B76"/>
    <w:rsid w:val="00DF5BDB"/>
    <w:rsid w:val="00DF5BE2"/>
    <w:rsid w:val="00DF6E1B"/>
    <w:rsid w:val="00DF6EAD"/>
    <w:rsid w:val="00DF7405"/>
    <w:rsid w:val="00E00D2C"/>
    <w:rsid w:val="00E01EDE"/>
    <w:rsid w:val="00E024F0"/>
    <w:rsid w:val="00E026B7"/>
    <w:rsid w:val="00E02766"/>
    <w:rsid w:val="00E034EA"/>
    <w:rsid w:val="00E0369F"/>
    <w:rsid w:val="00E04510"/>
    <w:rsid w:val="00E0467A"/>
    <w:rsid w:val="00E05D85"/>
    <w:rsid w:val="00E06089"/>
    <w:rsid w:val="00E0633C"/>
    <w:rsid w:val="00E07470"/>
    <w:rsid w:val="00E07D83"/>
    <w:rsid w:val="00E1052C"/>
    <w:rsid w:val="00E109FD"/>
    <w:rsid w:val="00E11887"/>
    <w:rsid w:val="00E12310"/>
    <w:rsid w:val="00E13ABA"/>
    <w:rsid w:val="00E1419A"/>
    <w:rsid w:val="00E14634"/>
    <w:rsid w:val="00E20A5A"/>
    <w:rsid w:val="00E23B1B"/>
    <w:rsid w:val="00E244D5"/>
    <w:rsid w:val="00E245BA"/>
    <w:rsid w:val="00E250AD"/>
    <w:rsid w:val="00E2601D"/>
    <w:rsid w:val="00E262BC"/>
    <w:rsid w:val="00E268B3"/>
    <w:rsid w:val="00E26E16"/>
    <w:rsid w:val="00E27AFF"/>
    <w:rsid w:val="00E27F3E"/>
    <w:rsid w:val="00E324E0"/>
    <w:rsid w:val="00E3323E"/>
    <w:rsid w:val="00E33DC2"/>
    <w:rsid w:val="00E3487F"/>
    <w:rsid w:val="00E36BA2"/>
    <w:rsid w:val="00E37D13"/>
    <w:rsid w:val="00E37F1A"/>
    <w:rsid w:val="00E40C89"/>
    <w:rsid w:val="00E40F48"/>
    <w:rsid w:val="00E411D7"/>
    <w:rsid w:val="00E41490"/>
    <w:rsid w:val="00E415FA"/>
    <w:rsid w:val="00E41714"/>
    <w:rsid w:val="00E420B6"/>
    <w:rsid w:val="00E42DCD"/>
    <w:rsid w:val="00E434FC"/>
    <w:rsid w:val="00E43AFC"/>
    <w:rsid w:val="00E444F9"/>
    <w:rsid w:val="00E447A5"/>
    <w:rsid w:val="00E52579"/>
    <w:rsid w:val="00E528CD"/>
    <w:rsid w:val="00E53951"/>
    <w:rsid w:val="00E53B99"/>
    <w:rsid w:val="00E54D47"/>
    <w:rsid w:val="00E552E7"/>
    <w:rsid w:val="00E55596"/>
    <w:rsid w:val="00E55CEF"/>
    <w:rsid w:val="00E566F9"/>
    <w:rsid w:val="00E56FA1"/>
    <w:rsid w:val="00E57081"/>
    <w:rsid w:val="00E578DF"/>
    <w:rsid w:val="00E57A14"/>
    <w:rsid w:val="00E614B1"/>
    <w:rsid w:val="00E6225C"/>
    <w:rsid w:val="00E6424C"/>
    <w:rsid w:val="00E64806"/>
    <w:rsid w:val="00E663A2"/>
    <w:rsid w:val="00E703EE"/>
    <w:rsid w:val="00E71BAD"/>
    <w:rsid w:val="00E71E10"/>
    <w:rsid w:val="00E721A3"/>
    <w:rsid w:val="00E73F55"/>
    <w:rsid w:val="00E75CFA"/>
    <w:rsid w:val="00E76197"/>
    <w:rsid w:val="00E76BA7"/>
    <w:rsid w:val="00E77160"/>
    <w:rsid w:val="00E77D48"/>
    <w:rsid w:val="00E77F7E"/>
    <w:rsid w:val="00E801F4"/>
    <w:rsid w:val="00E81319"/>
    <w:rsid w:val="00E81353"/>
    <w:rsid w:val="00E81857"/>
    <w:rsid w:val="00E81E39"/>
    <w:rsid w:val="00E82332"/>
    <w:rsid w:val="00E8271B"/>
    <w:rsid w:val="00E831C0"/>
    <w:rsid w:val="00E838F0"/>
    <w:rsid w:val="00E8596F"/>
    <w:rsid w:val="00E87E04"/>
    <w:rsid w:val="00E90124"/>
    <w:rsid w:val="00E918A0"/>
    <w:rsid w:val="00E925DC"/>
    <w:rsid w:val="00E92D96"/>
    <w:rsid w:val="00E9361C"/>
    <w:rsid w:val="00E93DA2"/>
    <w:rsid w:val="00E947F0"/>
    <w:rsid w:val="00E9500D"/>
    <w:rsid w:val="00E95A1B"/>
    <w:rsid w:val="00E96756"/>
    <w:rsid w:val="00E9688B"/>
    <w:rsid w:val="00E975B0"/>
    <w:rsid w:val="00E97705"/>
    <w:rsid w:val="00EA148F"/>
    <w:rsid w:val="00EA25C5"/>
    <w:rsid w:val="00EA2A7D"/>
    <w:rsid w:val="00EA2E4E"/>
    <w:rsid w:val="00EA3854"/>
    <w:rsid w:val="00EA560D"/>
    <w:rsid w:val="00EA5D42"/>
    <w:rsid w:val="00EA6172"/>
    <w:rsid w:val="00EA6E64"/>
    <w:rsid w:val="00EA6E65"/>
    <w:rsid w:val="00EA738E"/>
    <w:rsid w:val="00EB0050"/>
    <w:rsid w:val="00EB0A6E"/>
    <w:rsid w:val="00EB12C3"/>
    <w:rsid w:val="00EB19FE"/>
    <w:rsid w:val="00EB331F"/>
    <w:rsid w:val="00EB4170"/>
    <w:rsid w:val="00EB4C9E"/>
    <w:rsid w:val="00EB721E"/>
    <w:rsid w:val="00EB75A4"/>
    <w:rsid w:val="00EC0AE8"/>
    <w:rsid w:val="00EC0E7D"/>
    <w:rsid w:val="00EC103F"/>
    <w:rsid w:val="00EC1F31"/>
    <w:rsid w:val="00EC2C98"/>
    <w:rsid w:val="00EC5298"/>
    <w:rsid w:val="00EC63A0"/>
    <w:rsid w:val="00EC6735"/>
    <w:rsid w:val="00EC68F1"/>
    <w:rsid w:val="00EC6D89"/>
    <w:rsid w:val="00EC7F53"/>
    <w:rsid w:val="00ED08C2"/>
    <w:rsid w:val="00ED13E2"/>
    <w:rsid w:val="00ED1500"/>
    <w:rsid w:val="00ED19D3"/>
    <w:rsid w:val="00ED2351"/>
    <w:rsid w:val="00ED3063"/>
    <w:rsid w:val="00ED3178"/>
    <w:rsid w:val="00ED3BA4"/>
    <w:rsid w:val="00ED3F79"/>
    <w:rsid w:val="00ED450D"/>
    <w:rsid w:val="00ED46E7"/>
    <w:rsid w:val="00ED575A"/>
    <w:rsid w:val="00ED5F59"/>
    <w:rsid w:val="00ED6445"/>
    <w:rsid w:val="00ED65E7"/>
    <w:rsid w:val="00ED66A5"/>
    <w:rsid w:val="00ED6C6B"/>
    <w:rsid w:val="00ED735A"/>
    <w:rsid w:val="00EE0E0D"/>
    <w:rsid w:val="00EF1D70"/>
    <w:rsid w:val="00EF3680"/>
    <w:rsid w:val="00EF3D72"/>
    <w:rsid w:val="00EF3F6B"/>
    <w:rsid w:val="00EF4657"/>
    <w:rsid w:val="00EF4C82"/>
    <w:rsid w:val="00EF60A8"/>
    <w:rsid w:val="00EF6E03"/>
    <w:rsid w:val="00EF6E7E"/>
    <w:rsid w:val="00EF7BD5"/>
    <w:rsid w:val="00F01725"/>
    <w:rsid w:val="00F022D3"/>
    <w:rsid w:val="00F04310"/>
    <w:rsid w:val="00F057E6"/>
    <w:rsid w:val="00F05CEE"/>
    <w:rsid w:val="00F0671B"/>
    <w:rsid w:val="00F06A6F"/>
    <w:rsid w:val="00F06DFB"/>
    <w:rsid w:val="00F0711D"/>
    <w:rsid w:val="00F07184"/>
    <w:rsid w:val="00F07255"/>
    <w:rsid w:val="00F07F3A"/>
    <w:rsid w:val="00F108B6"/>
    <w:rsid w:val="00F12F1C"/>
    <w:rsid w:val="00F154BA"/>
    <w:rsid w:val="00F157AD"/>
    <w:rsid w:val="00F15B02"/>
    <w:rsid w:val="00F17B8A"/>
    <w:rsid w:val="00F20326"/>
    <w:rsid w:val="00F21268"/>
    <w:rsid w:val="00F21C75"/>
    <w:rsid w:val="00F222AA"/>
    <w:rsid w:val="00F224A4"/>
    <w:rsid w:val="00F23511"/>
    <w:rsid w:val="00F25D83"/>
    <w:rsid w:val="00F26E40"/>
    <w:rsid w:val="00F27537"/>
    <w:rsid w:val="00F27B51"/>
    <w:rsid w:val="00F30095"/>
    <w:rsid w:val="00F309C1"/>
    <w:rsid w:val="00F30B51"/>
    <w:rsid w:val="00F30C81"/>
    <w:rsid w:val="00F31D8F"/>
    <w:rsid w:val="00F31DB7"/>
    <w:rsid w:val="00F34705"/>
    <w:rsid w:val="00F35057"/>
    <w:rsid w:val="00F36B6A"/>
    <w:rsid w:val="00F36BD0"/>
    <w:rsid w:val="00F37C52"/>
    <w:rsid w:val="00F37E4B"/>
    <w:rsid w:val="00F40301"/>
    <w:rsid w:val="00F40CB6"/>
    <w:rsid w:val="00F413AF"/>
    <w:rsid w:val="00F41C65"/>
    <w:rsid w:val="00F449D3"/>
    <w:rsid w:val="00F45107"/>
    <w:rsid w:val="00F4515C"/>
    <w:rsid w:val="00F47601"/>
    <w:rsid w:val="00F507A2"/>
    <w:rsid w:val="00F51283"/>
    <w:rsid w:val="00F51EE1"/>
    <w:rsid w:val="00F524ED"/>
    <w:rsid w:val="00F52AE7"/>
    <w:rsid w:val="00F5362C"/>
    <w:rsid w:val="00F53D19"/>
    <w:rsid w:val="00F5409A"/>
    <w:rsid w:val="00F54B39"/>
    <w:rsid w:val="00F557CC"/>
    <w:rsid w:val="00F55D41"/>
    <w:rsid w:val="00F55E94"/>
    <w:rsid w:val="00F56415"/>
    <w:rsid w:val="00F566B6"/>
    <w:rsid w:val="00F56AFF"/>
    <w:rsid w:val="00F6097A"/>
    <w:rsid w:val="00F61856"/>
    <w:rsid w:val="00F62472"/>
    <w:rsid w:val="00F64E1A"/>
    <w:rsid w:val="00F656A8"/>
    <w:rsid w:val="00F6584B"/>
    <w:rsid w:val="00F65873"/>
    <w:rsid w:val="00F658BD"/>
    <w:rsid w:val="00F70F0A"/>
    <w:rsid w:val="00F731A6"/>
    <w:rsid w:val="00F73C83"/>
    <w:rsid w:val="00F74BCE"/>
    <w:rsid w:val="00F759BE"/>
    <w:rsid w:val="00F76775"/>
    <w:rsid w:val="00F770B1"/>
    <w:rsid w:val="00F80FAB"/>
    <w:rsid w:val="00F82CD3"/>
    <w:rsid w:val="00F85DC4"/>
    <w:rsid w:val="00F92014"/>
    <w:rsid w:val="00F92D72"/>
    <w:rsid w:val="00F96486"/>
    <w:rsid w:val="00F97877"/>
    <w:rsid w:val="00FA07D7"/>
    <w:rsid w:val="00FA167E"/>
    <w:rsid w:val="00FA25D8"/>
    <w:rsid w:val="00FA3C6F"/>
    <w:rsid w:val="00FA4E7B"/>
    <w:rsid w:val="00FA5314"/>
    <w:rsid w:val="00FA60DA"/>
    <w:rsid w:val="00FA7BE2"/>
    <w:rsid w:val="00FA7FCE"/>
    <w:rsid w:val="00FB19E0"/>
    <w:rsid w:val="00FB1ECB"/>
    <w:rsid w:val="00FB29B6"/>
    <w:rsid w:val="00FB3B73"/>
    <w:rsid w:val="00FB4169"/>
    <w:rsid w:val="00FB431C"/>
    <w:rsid w:val="00FB613A"/>
    <w:rsid w:val="00FB6F96"/>
    <w:rsid w:val="00FB757E"/>
    <w:rsid w:val="00FC2821"/>
    <w:rsid w:val="00FC3287"/>
    <w:rsid w:val="00FC32A4"/>
    <w:rsid w:val="00FC336C"/>
    <w:rsid w:val="00FC50A0"/>
    <w:rsid w:val="00FC6D0E"/>
    <w:rsid w:val="00FC6DD4"/>
    <w:rsid w:val="00FC7431"/>
    <w:rsid w:val="00FD03EA"/>
    <w:rsid w:val="00FD0490"/>
    <w:rsid w:val="00FD0D5E"/>
    <w:rsid w:val="00FD0EE2"/>
    <w:rsid w:val="00FD1589"/>
    <w:rsid w:val="00FD2924"/>
    <w:rsid w:val="00FD2A65"/>
    <w:rsid w:val="00FD37E2"/>
    <w:rsid w:val="00FD58D3"/>
    <w:rsid w:val="00FD5D1C"/>
    <w:rsid w:val="00FE01CA"/>
    <w:rsid w:val="00FE0FE5"/>
    <w:rsid w:val="00FE2D93"/>
    <w:rsid w:val="00FE40AE"/>
    <w:rsid w:val="00FE4544"/>
    <w:rsid w:val="00FE4BF4"/>
    <w:rsid w:val="00FE517B"/>
    <w:rsid w:val="00FE5227"/>
    <w:rsid w:val="00FE529A"/>
    <w:rsid w:val="00FE52AF"/>
    <w:rsid w:val="00FE5DAA"/>
    <w:rsid w:val="00FE683B"/>
    <w:rsid w:val="00FE7FC7"/>
    <w:rsid w:val="00FF100B"/>
    <w:rsid w:val="00FF209F"/>
    <w:rsid w:val="00FF2121"/>
    <w:rsid w:val="00FF294C"/>
    <w:rsid w:val="00FF33F6"/>
    <w:rsid w:val="00FF4C1F"/>
    <w:rsid w:val="00FF5A43"/>
    <w:rsid w:val="00FF5CE1"/>
    <w:rsid w:val="00FF5E03"/>
    <w:rsid w:val="00FF75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37"/>
    <w:pPr>
      <w:widowControl w:val="0"/>
      <w:adjustRightInd w:val="0"/>
      <w:spacing w:line="360" w:lineRule="atLeast"/>
      <w:jc w:val="both"/>
      <w:textAlignment w:val="baseline"/>
    </w:pPr>
    <w:rPr>
      <w:sz w:val="24"/>
      <w:szCs w:val="24"/>
      <w:lang w:eastAsia="en-US"/>
    </w:rPr>
  </w:style>
  <w:style w:type="paragraph" w:styleId="Heading1">
    <w:name w:val="heading 1"/>
    <w:basedOn w:val="Normal"/>
    <w:next w:val="BodyText"/>
    <w:link w:val="Heading1Char"/>
    <w:qFormat/>
    <w:rsid w:val="00170C4F"/>
    <w:pPr>
      <w:keepNext/>
      <w:pageBreakBefore/>
      <w:numPr>
        <w:numId w:val="8"/>
      </w:numPr>
      <w:spacing w:after="400" w:line="280" w:lineRule="atLeast"/>
      <w:outlineLvl w:val="0"/>
    </w:pPr>
    <w:rPr>
      <w:rFonts w:ascii="Arial" w:hAnsi="Arial"/>
      <w:b/>
      <w:kern w:val="28"/>
      <w:sz w:val="36"/>
      <w:szCs w:val="36"/>
    </w:rPr>
  </w:style>
  <w:style w:type="paragraph" w:styleId="Heading2">
    <w:name w:val="heading 2"/>
    <w:basedOn w:val="Normal"/>
    <w:next w:val="BodyText"/>
    <w:link w:val="Heading2Char"/>
    <w:qFormat/>
    <w:rsid w:val="00170C4F"/>
    <w:pPr>
      <w:keepNext/>
      <w:spacing w:before="720" w:line="280" w:lineRule="atLeast"/>
      <w:outlineLvl w:val="1"/>
    </w:pPr>
    <w:rPr>
      <w:rFonts w:ascii="Arial" w:hAnsi="Arial"/>
      <w:b/>
      <w:sz w:val="28"/>
      <w:szCs w:val="28"/>
    </w:rPr>
  </w:style>
  <w:style w:type="paragraph" w:styleId="Heading3">
    <w:name w:val="heading 3"/>
    <w:basedOn w:val="Normal"/>
    <w:next w:val="BodyText"/>
    <w:link w:val="Heading3Char"/>
    <w:qFormat/>
    <w:rsid w:val="00170C4F"/>
    <w:pPr>
      <w:keepNext/>
      <w:spacing w:before="400" w:line="280" w:lineRule="atLeast"/>
      <w:ind w:left="2268"/>
      <w:outlineLvl w:val="2"/>
    </w:pPr>
    <w:rPr>
      <w:rFonts w:ascii="Arial" w:hAnsi="Arial"/>
      <w:b/>
    </w:rPr>
  </w:style>
  <w:style w:type="paragraph" w:styleId="Heading4">
    <w:name w:val="heading 4"/>
    <w:basedOn w:val="Normal"/>
    <w:next w:val="Normal"/>
    <w:link w:val="Heading4Char"/>
    <w:qFormat/>
    <w:rsid w:val="00170C4F"/>
    <w:pPr>
      <w:keepNext/>
      <w:spacing w:before="280" w:line="280" w:lineRule="atLeast"/>
      <w:ind w:left="2268"/>
      <w:outlineLvl w:val="3"/>
    </w:pPr>
    <w:rPr>
      <w:rFonts w:ascii="Arial" w:hAnsi="Arial"/>
      <w:b/>
      <w:sz w:val="20"/>
      <w:szCs w:val="22"/>
    </w:rPr>
  </w:style>
  <w:style w:type="paragraph" w:styleId="Heading5">
    <w:name w:val="heading 5"/>
    <w:basedOn w:val="Normal"/>
    <w:next w:val="Normal"/>
    <w:link w:val="Heading5Char"/>
    <w:qFormat/>
    <w:rsid w:val="00170C4F"/>
    <w:pPr>
      <w:keepNext/>
      <w:spacing w:before="280" w:line="280" w:lineRule="atLeast"/>
      <w:ind w:left="2268"/>
      <w:outlineLvl w:val="4"/>
    </w:pPr>
    <w:rPr>
      <w:rFonts w:ascii="Arial" w:hAnsi="Arial"/>
      <w:i/>
      <w:sz w:val="20"/>
      <w:szCs w:val="20"/>
    </w:rPr>
  </w:style>
  <w:style w:type="paragraph" w:styleId="Heading6">
    <w:name w:val="heading 6"/>
    <w:basedOn w:val="Normal"/>
    <w:next w:val="Normal"/>
    <w:link w:val="Heading6Char"/>
    <w:qFormat/>
    <w:rsid w:val="00170C4F"/>
    <w:pPr>
      <w:keepNext/>
      <w:spacing w:before="20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170C4F"/>
    <w:pPr>
      <w:widowControl w:val="0"/>
      <w:overflowPunct w:val="0"/>
      <w:autoSpaceDE w:val="0"/>
      <w:autoSpaceDN w:val="0"/>
      <w:adjustRightInd w:val="0"/>
      <w:spacing w:before="240" w:after="60" w:line="360" w:lineRule="atLeast"/>
      <w:jc w:val="both"/>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0C4F"/>
    <w:pPr>
      <w:numPr>
        <w:numId w:val="9"/>
      </w:numPr>
      <w:spacing w:before="200" w:line="300" w:lineRule="atLeast"/>
    </w:pPr>
    <w:rPr>
      <w:sz w:val="22"/>
      <w:szCs w:val="22"/>
    </w:rPr>
  </w:style>
  <w:style w:type="character" w:customStyle="1" w:styleId="BodyTextChar">
    <w:name w:val="Body Text Char"/>
    <w:link w:val="BodyText"/>
    <w:rsid w:val="00170C4F"/>
    <w:rPr>
      <w:sz w:val="22"/>
      <w:szCs w:val="22"/>
      <w:lang w:eastAsia="en-US"/>
    </w:rPr>
  </w:style>
  <w:style w:type="character" w:customStyle="1" w:styleId="Heading1Char">
    <w:name w:val="Heading 1 Char"/>
    <w:link w:val="Heading1"/>
    <w:rsid w:val="00170C4F"/>
    <w:rPr>
      <w:rFonts w:ascii="Arial" w:hAnsi="Arial"/>
      <w:b/>
      <w:kern w:val="28"/>
      <w:sz w:val="36"/>
      <w:szCs w:val="36"/>
      <w:lang w:eastAsia="en-US"/>
    </w:rPr>
  </w:style>
  <w:style w:type="character" w:customStyle="1" w:styleId="Heading2Char">
    <w:name w:val="Heading 2 Char"/>
    <w:link w:val="Heading2"/>
    <w:rsid w:val="00170C4F"/>
    <w:rPr>
      <w:rFonts w:ascii="Arial" w:hAnsi="Arial" w:cs="Arial"/>
      <w:b/>
      <w:sz w:val="28"/>
      <w:szCs w:val="28"/>
    </w:rPr>
  </w:style>
  <w:style w:type="character" w:customStyle="1" w:styleId="Heading3Char">
    <w:name w:val="Heading 3 Char"/>
    <w:link w:val="Heading3"/>
    <w:rsid w:val="00170C4F"/>
    <w:rPr>
      <w:rFonts w:ascii="Arial" w:hAnsi="Arial" w:cs="Arial"/>
      <w:b/>
      <w:sz w:val="24"/>
      <w:szCs w:val="24"/>
    </w:rPr>
  </w:style>
  <w:style w:type="character" w:customStyle="1" w:styleId="Heading4Char">
    <w:name w:val="Heading 4 Char"/>
    <w:link w:val="Heading4"/>
    <w:rsid w:val="00170C4F"/>
    <w:rPr>
      <w:rFonts w:ascii="Arial" w:hAnsi="Arial" w:cs="Arial"/>
      <w:b/>
      <w:szCs w:val="22"/>
    </w:rPr>
  </w:style>
  <w:style w:type="character" w:customStyle="1" w:styleId="Heading5Char">
    <w:name w:val="Heading 5 Char"/>
    <w:link w:val="Heading5"/>
    <w:rsid w:val="00170C4F"/>
    <w:rPr>
      <w:rFonts w:ascii="Arial" w:hAnsi="Arial" w:cs="Arial"/>
      <w:i/>
    </w:rPr>
  </w:style>
  <w:style w:type="character" w:customStyle="1" w:styleId="Heading6Char">
    <w:name w:val="Heading 6 Char"/>
    <w:link w:val="Heading6"/>
    <w:rsid w:val="00170C4F"/>
    <w:rPr>
      <w:rFonts w:ascii="HelveticaNeue LT 57 CnObl" w:hAnsi="HelveticaNeue LT 57 CnObl"/>
      <w:bCs/>
      <w:sz w:val="21"/>
      <w:szCs w:val="21"/>
      <w:lang w:val="en-ZW"/>
    </w:rPr>
  </w:style>
  <w:style w:type="character" w:customStyle="1" w:styleId="Heading7Char">
    <w:name w:val="Heading 7 Char"/>
    <w:link w:val="Heading7"/>
    <w:rsid w:val="00170C4F"/>
    <w:rPr>
      <w:rFonts w:ascii="Arial" w:hAnsi="Arial"/>
      <w:b/>
      <w:noProof/>
      <w:sz w:val="48"/>
      <w:lang w:val="en-AU" w:eastAsia="en-US" w:bidi="ar-SA"/>
    </w:rPr>
  </w:style>
  <w:style w:type="character" w:styleId="Hyperlink">
    <w:name w:val="Hyperlink"/>
    <w:unhideWhenUsed/>
    <w:rsid w:val="00901B62"/>
    <w:rPr>
      <w:color w:val="0000FF"/>
      <w:u w:val="single"/>
    </w:rPr>
  </w:style>
  <w:style w:type="paragraph" w:customStyle="1" w:styleId="Default">
    <w:name w:val="Default"/>
    <w:rsid w:val="00403263"/>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styleId="ListParagraph">
    <w:name w:val="List Paragraph"/>
    <w:basedOn w:val="Normal"/>
    <w:uiPriority w:val="34"/>
    <w:qFormat/>
    <w:rsid w:val="00403263"/>
    <w:pPr>
      <w:ind w:left="720"/>
      <w:contextualSpacing/>
    </w:pPr>
  </w:style>
  <w:style w:type="character" w:styleId="CommentReference">
    <w:name w:val="annotation reference"/>
    <w:semiHidden/>
    <w:unhideWhenUsed/>
    <w:rsid w:val="00231C86"/>
    <w:rPr>
      <w:sz w:val="16"/>
      <w:szCs w:val="16"/>
    </w:rPr>
  </w:style>
  <w:style w:type="paragraph" w:styleId="CommentText">
    <w:name w:val="annotation text"/>
    <w:basedOn w:val="Normal"/>
    <w:link w:val="CommentTextChar"/>
    <w:semiHidden/>
    <w:unhideWhenUsed/>
    <w:rsid w:val="00231C86"/>
    <w:rPr>
      <w:sz w:val="20"/>
      <w:szCs w:val="20"/>
    </w:rPr>
  </w:style>
  <w:style w:type="character" w:customStyle="1" w:styleId="CommentTextChar">
    <w:name w:val="Comment Text Char"/>
    <w:link w:val="CommentText"/>
    <w:semiHidden/>
    <w:rsid w:val="00231C86"/>
    <w:rPr>
      <w:lang w:eastAsia="en-US"/>
    </w:rPr>
  </w:style>
  <w:style w:type="paragraph" w:styleId="CommentSubject">
    <w:name w:val="annotation subject"/>
    <w:basedOn w:val="CommentText"/>
    <w:next w:val="CommentText"/>
    <w:link w:val="CommentSubjectChar"/>
    <w:semiHidden/>
    <w:unhideWhenUsed/>
    <w:rsid w:val="00231C86"/>
    <w:rPr>
      <w:b/>
      <w:bCs/>
    </w:rPr>
  </w:style>
  <w:style w:type="character" w:customStyle="1" w:styleId="CommentSubjectChar">
    <w:name w:val="Comment Subject Char"/>
    <w:link w:val="CommentSubject"/>
    <w:rsid w:val="00231C86"/>
    <w:rPr>
      <w:b/>
      <w:bCs/>
      <w:lang w:eastAsia="en-US"/>
    </w:rPr>
  </w:style>
  <w:style w:type="paragraph" w:styleId="BalloonText">
    <w:name w:val="Balloon Text"/>
    <w:basedOn w:val="Normal"/>
    <w:link w:val="BalloonTextChar"/>
    <w:uiPriority w:val="99"/>
    <w:semiHidden/>
    <w:unhideWhenUsed/>
    <w:rsid w:val="00231C86"/>
    <w:rPr>
      <w:rFonts w:ascii="Tahoma" w:hAnsi="Tahoma"/>
      <w:sz w:val="16"/>
      <w:szCs w:val="16"/>
    </w:rPr>
  </w:style>
  <w:style w:type="character" w:customStyle="1" w:styleId="BalloonTextChar">
    <w:name w:val="Balloon Text Char"/>
    <w:link w:val="BalloonText"/>
    <w:uiPriority w:val="99"/>
    <w:semiHidden/>
    <w:rsid w:val="00231C86"/>
    <w:rPr>
      <w:rFonts w:ascii="Tahoma" w:hAnsi="Tahoma" w:cs="Tahoma"/>
      <w:sz w:val="16"/>
      <w:szCs w:val="16"/>
      <w:lang w:eastAsia="en-US"/>
    </w:rPr>
  </w:style>
  <w:style w:type="paragraph" w:customStyle="1" w:styleId="MIRBodyText">
    <w:name w:val="MIR Body Text"/>
    <w:basedOn w:val="Normal"/>
    <w:link w:val="MIRBodyTextChar"/>
    <w:qFormat/>
    <w:rsid w:val="000011E7"/>
    <w:pPr>
      <w:numPr>
        <w:numId w:val="2"/>
      </w:numPr>
      <w:tabs>
        <w:tab w:val="left" w:pos="2205"/>
      </w:tabs>
      <w:spacing w:before="200" w:line="300" w:lineRule="atLeast"/>
    </w:pPr>
    <w:rPr>
      <w:sz w:val="22"/>
      <w:szCs w:val="22"/>
      <w:lang w:eastAsia="en-AU"/>
    </w:rPr>
  </w:style>
  <w:style w:type="paragraph" w:customStyle="1" w:styleId="tabletext">
    <w:name w:val="table text"/>
    <w:basedOn w:val="tablehead"/>
    <w:rsid w:val="00170C4F"/>
    <w:pPr>
      <w:keepNext w:val="0"/>
    </w:pPr>
    <w:rPr>
      <w:b w:val="0"/>
    </w:rPr>
  </w:style>
  <w:style w:type="paragraph" w:customStyle="1" w:styleId="tablehead">
    <w:name w:val="table head"/>
    <w:basedOn w:val="Normal"/>
    <w:rsid w:val="00170C4F"/>
    <w:pPr>
      <w:keepNext/>
      <w:spacing w:before="120" w:line="240" w:lineRule="atLeast"/>
    </w:pPr>
    <w:rPr>
      <w:rFonts w:ascii="Arial" w:hAnsi="Arial" w:cs="Arial"/>
      <w:b/>
      <w:sz w:val="18"/>
      <w:szCs w:val="18"/>
      <w:lang w:eastAsia="en-AU"/>
    </w:rPr>
  </w:style>
  <w:style w:type="paragraph" w:customStyle="1" w:styleId="tblnote">
    <w:name w:val="tbl note"/>
    <w:rsid w:val="00170C4F"/>
    <w:pPr>
      <w:widowControl w:val="0"/>
      <w:adjustRightInd w:val="0"/>
      <w:spacing w:before="60" w:line="360" w:lineRule="atLeast"/>
      <w:ind w:left="425"/>
      <w:jc w:val="both"/>
      <w:textAlignment w:val="baseline"/>
    </w:pPr>
    <w:rPr>
      <w:rFonts w:ascii="Arial" w:hAnsi="Arial"/>
      <w:sz w:val="16"/>
      <w:szCs w:val="22"/>
    </w:rPr>
  </w:style>
  <w:style w:type="paragraph" w:styleId="Footer">
    <w:name w:val="footer"/>
    <w:basedOn w:val="Normal"/>
    <w:link w:val="FooterChar"/>
    <w:uiPriority w:val="99"/>
    <w:rsid w:val="00170C4F"/>
    <w:pPr>
      <w:tabs>
        <w:tab w:val="right" w:pos="9070"/>
      </w:tabs>
    </w:pPr>
    <w:rPr>
      <w:rFonts w:ascii="Arial" w:hAnsi="Arial"/>
      <w:sz w:val="16"/>
      <w:szCs w:val="16"/>
    </w:rPr>
  </w:style>
  <w:style w:type="character" w:customStyle="1" w:styleId="FooterChar">
    <w:name w:val="Footer Char"/>
    <w:link w:val="Footer"/>
    <w:uiPriority w:val="99"/>
    <w:rsid w:val="00170C4F"/>
    <w:rPr>
      <w:rFonts w:ascii="Arial" w:hAnsi="Arial"/>
      <w:sz w:val="16"/>
      <w:szCs w:val="16"/>
    </w:rPr>
  </w:style>
  <w:style w:type="paragraph" w:styleId="Header">
    <w:name w:val="header"/>
    <w:basedOn w:val="Normal"/>
    <w:link w:val="HeaderChar"/>
    <w:uiPriority w:val="99"/>
    <w:rsid w:val="00170C4F"/>
    <w:pPr>
      <w:pBdr>
        <w:bottom w:val="single" w:sz="4" w:space="1" w:color="008291"/>
      </w:pBdr>
      <w:tabs>
        <w:tab w:val="right" w:pos="9356"/>
      </w:tabs>
      <w:ind w:left="-85"/>
    </w:pPr>
    <w:rPr>
      <w:rFonts w:ascii="Arial" w:hAnsi="Arial"/>
      <w:caps/>
      <w:color w:val="008291"/>
      <w:sz w:val="16"/>
      <w:szCs w:val="16"/>
    </w:rPr>
  </w:style>
  <w:style w:type="character" w:customStyle="1" w:styleId="HeaderChar">
    <w:name w:val="Header Char"/>
    <w:link w:val="Header"/>
    <w:uiPriority w:val="99"/>
    <w:rsid w:val="00170C4F"/>
    <w:rPr>
      <w:rFonts w:ascii="Arial" w:hAnsi="Arial" w:cs="Arial"/>
      <w:caps/>
      <w:color w:val="008291"/>
      <w:sz w:val="16"/>
      <w:szCs w:val="16"/>
    </w:rPr>
  </w:style>
  <w:style w:type="paragraph" w:styleId="ListBullet">
    <w:name w:val="List Bullet"/>
    <w:basedOn w:val="Normal"/>
    <w:semiHidden/>
    <w:rsid w:val="00170C4F"/>
    <w:pPr>
      <w:numPr>
        <w:numId w:val="5"/>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
    <w:rsid w:val="00170C4F"/>
    <w:pPr>
      <w:numPr>
        <w:ilvl w:val="1"/>
      </w:numPr>
      <w:tabs>
        <w:tab w:val="clear" w:pos="3119"/>
        <w:tab w:val="num" w:pos="2693"/>
      </w:tabs>
      <w:ind w:left="2693" w:hanging="425"/>
    </w:pPr>
  </w:style>
  <w:style w:type="paragraph" w:customStyle="1" w:styleId="Listnumber">
    <w:name w:val="List number"/>
    <w:basedOn w:val="Normal"/>
    <w:rsid w:val="00170C4F"/>
    <w:pPr>
      <w:numPr>
        <w:numId w:val="3"/>
      </w:numPr>
      <w:spacing w:before="100" w:line="300" w:lineRule="atLeast"/>
    </w:pPr>
    <w:rPr>
      <w:sz w:val="22"/>
      <w:lang w:eastAsia="en-AU"/>
    </w:rPr>
  </w:style>
  <w:style w:type="paragraph" w:customStyle="1" w:styleId="figuretitleindented">
    <w:name w:val="figure title indented"/>
    <w:basedOn w:val="figuretitlefullwidth"/>
    <w:rsid w:val="00170C4F"/>
  </w:style>
  <w:style w:type="paragraph" w:customStyle="1" w:styleId="figuretitlefullwidth">
    <w:name w:val="figure title full width"/>
    <w:basedOn w:val="tabletitlefullwidth"/>
    <w:next w:val="figuretext"/>
    <w:rsid w:val="00170C4F"/>
    <w:rPr>
      <w:szCs w:val="22"/>
    </w:rPr>
  </w:style>
  <w:style w:type="paragraph" w:customStyle="1" w:styleId="tabletitlefullwidth">
    <w:name w:val="table title full width"/>
    <w:basedOn w:val="Normal"/>
    <w:rsid w:val="00170C4F"/>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170C4F"/>
    <w:pPr>
      <w:spacing w:line="240" w:lineRule="atLeast"/>
    </w:pPr>
    <w:rPr>
      <w:rFonts w:ascii="Arial" w:hAnsi="Arial" w:cs="Arial"/>
      <w:sz w:val="18"/>
      <w:szCs w:val="18"/>
      <w:lang w:eastAsia="en-AU"/>
    </w:rPr>
  </w:style>
  <w:style w:type="paragraph" w:customStyle="1" w:styleId="tbltext">
    <w:name w:val="tbl text"/>
    <w:basedOn w:val="Bodytextplain"/>
    <w:uiPriority w:val="99"/>
    <w:rsid w:val="00170C4F"/>
    <w:pPr>
      <w:spacing w:before="120" w:line="240" w:lineRule="atLeast"/>
      <w:ind w:left="0"/>
      <w:jc w:val="left"/>
    </w:pPr>
    <w:rPr>
      <w:rFonts w:ascii="Arial" w:hAnsi="Arial" w:cs="Arial"/>
      <w:sz w:val="18"/>
      <w:szCs w:val="18"/>
    </w:rPr>
  </w:style>
  <w:style w:type="paragraph" w:customStyle="1" w:styleId="Bodytextplain">
    <w:name w:val="Body text plain"/>
    <w:basedOn w:val="BodyText"/>
    <w:link w:val="BodytextplainChar"/>
    <w:rsid w:val="00170C4F"/>
    <w:pPr>
      <w:numPr>
        <w:numId w:val="0"/>
      </w:numPr>
      <w:ind w:left="2268"/>
    </w:pPr>
  </w:style>
  <w:style w:type="character" w:customStyle="1" w:styleId="BodytextplainChar">
    <w:name w:val="Body text plain Char"/>
    <w:basedOn w:val="BodyTextChar"/>
    <w:link w:val="Bodytextplain"/>
    <w:rsid w:val="00170C4F"/>
  </w:style>
  <w:style w:type="paragraph" w:styleId="ListBullet2">
    <w:name w:val="List Bullet 2"/>
    <w:basedOn w:val="Normal"/>
    <w:autoRedefine/>
    <w:semiHidden/>
    <w:rsid w:val="00170C4F"/>
    <w:pPr>
      <w:numPr>
        <w:numId w:val="12"/>
      </w:numPr>
      <w:tabs>
        <w:tab w:val="clear" w:pos="851"/>
        <w:tab w:val="left" w:pos="3119"/>
      </w:tabs>
      <w:spacing w:after="240"/>
      <w:ind w:left="3118" w:hanging="425"/>
    </w:pPr>
    <w:rPr>
      <w:sz w:val="22"/>
      <w:szCs w:val="20"/>
      <w:lang w:eastAsia="en-AU"/>
    </w:rPr>
  </w:style>
  <w:style w:type="paragraph" w:customStyle="1" w:styleId="tablebullet">
    <w:name w:val="table bullet"/>
    <w:basedOn w:val="Normal"/>
    <w:rsid w:val="00170C4F"/>
    <w:pPr>
      <w:numPr>
        <w:numId w:val="4"/>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170C4F"/>
    <w:rPr>
      <w:sz w:val="18"/>
      <w:szCs w:val="20"/>
    </w:rPr>
  </w:style>
  <w:style w:type="character" w:customStyle="1" w:styleId="FootnoteTextChar">
    <w:name w:val="Footnote Text Char"/>
    <w:link w:val="FootnoteText"/>
    <w:semiHidden/>
    <w:rsid w:val="00170C4F"/>
    <w:rPr>
      <w:sz w:val="18"/>
    </w:rPr>
  </w:style>
  <w:style w:type="character" w:styleId="FootnoteReference">
    <w:name w:val="footnote reference"/>
    <w:aliases w:val="(NECG) Footnote Reference"/>
    <w:rsid w:val="00170C4F"/>
    <w:rPr>
      <w:vertAlign w:val="superscript"/>
    </w:rPr>
  </w:style>
  <w:style w:type="paragraph" w:styleId="TOC1">
    <w:name w:val="toc 1"/>
    <w:basedOn w:val="Normal"/>
    <w:next w:val="Normal"/>
    <w:autoRedefine/>
    <w:semiHidden/>
    <w:rsid w:val="00170C4F"/>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semiHidden/>
    <w:rsid w:val="00170C4F"/>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semiHidden/>
    <w:rsid w:val="00170C4F"/>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semiHidden/>
    <w:rsid w:val="00170C4F"/>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rsid w:val="00170C4F"/>
    <w:pPr>
      <w:numPr>
        <w:numId w:val="0"/>
      </w:numPr>
    </w:pPr>
  </w:style>
  <w:style w:type="paragraph" w:customStyle="1" w:styleId="tabletitleindented">
    <w:name w:val="table title indented"/>
    <w:basedOn w:val="tabletitlefullwidth"/>
    <w:rsid w:val="00170C4F"/>
    <w:pPr>
      <w:ind w:left="3260"/>
    </w:pPr>
  </w:style>
  <w:style w:type="paragraph" w:styleId="Caption">
    <w:name w:val="caption"/>
    <w:basedOn w:val="Normal"/>
    <w:next w:val="Normal"/>
    <w:qFormat/>
    <w:rsid w:val="00170C4F"/>
    <w:pPr>
      <w:spacing w:before="120" w:after="120"/>
    </w:pPr>
    <w:rPr>
      <w:b/>
      <w:bCs/>
      <w:sz w:val="20"/>
      <w:szCs w:val="20"/>
      <w:lang w:eastAsia="en-AU"/>
    </w:rPr>
  </w:style>
  <w:style w:type="paragraph" w:customStyle="1" w:styleId="tabledash">
    <w:name w:val="table dash"/>
    <w:basedOn w:val="tablebullet"/>
    <w:rsid w:val="00170C4F"/>
    <w:pPr>
      <w:numPr>
        <w:numId w:val="6"/>
      </w:numPr>
    </w:pPr>
  </w:style>
  <w:style w:type="paragraph" w:customStyle="1" w:styleId="Tablebody">
    <w:name w:val="Table body"/>
    <w:basedOn w:val="Normal"/>
    <w:semiHidden/>
    <w:rsid w:val="00170C4F"/>
    <w:pPr>
      <w:overflowPunct w:val="0"/>
      <w:autoSpaceDE w:val="0"/>
      <w:autoSpaceDN w:val="0"/>
      <w:spacing w:before="40" w:after="120" w:line="260" w:lineRule="atLeast"/>
    </w:pPr>
    <w:rPr>
      <w:rFonts w:ascii="Arial" w:hAnsi="Arial" w:cs="Arial"/>
      <w:sz w:val="20"/>
      <w:szCs w:val="20"/>
    </w:rPr>
  </w:style>
  <w:style w:type="paragraph" w:customStyle="1" w:styleId="KPbold">
    <w:name w:val="KP bold"/>
    <w:basedOn w:val="KPhead"/>
    <w:next w:val="Normal"/>
    <w:rsid w:val="00170C4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70C4F"/>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170C4F"/>
  </w:style>
  <w:style w:type="character" w:customStyle="1" w:styleId="KPboldChar">
    <w:name w:val="KP bold Char"/>
    <w:rsid w:val="00170C4F"/>
    <w:rPr>
      <w:rFonts w:ascii="Arial" w:hAnsi="Arial" w:cs="Arial"/>
      <w:b/>
      <w:lang w:val="en-AU" w:eastAsia="en-AU" w:bidi="ar-SA"/>
    </w:rPr>
  </w:style>
  <w:style w:type="paragraph" w:customStyle="1" w:styleId="KPbullet">
    <w:name w:val="KP bullet"/>
    <w:basedOn w:val="KPtext"/>
    <w:rsid w:val="00170C4F"/>
    <w:pPr>
      <w:numPr>
        <w:numId w:val="7"/>
      </w:numPr>
      <w:tabs>
        <w:tab w:val="clear" w:pos="2807"/>
        <w:tab w:val="left" w:pos="2665"/>
      </w:tabs>
      <w:spacing w:before="100"/>
      <w:ind w:left="2665" w:hanging="284"/>
    </w:pPr>
    <w:rPr>
      <w:b w:val="0"/>
    </w:rPr>
  </w:style>
  <w:style w:type="paragraph" w:customStyle="1" w:styleId="Note">
    <w:name w:val="Note"/>
    <w:basedOn w:val="BodyText"/>
    <w:next w:val="BodyText"/>
    <w:rsid w:val="00170C4F"/>
    <w:pPr>
      <w:numPr>
        <w:numId w:val="0"/>
      </w:numPr>
      <w:spacing w:line="240" w:lineRule="atLeast"/>
      <w:ind w:left="2693"/>
    </w:pPr>
    <w:rPr>
      <w:sz w:val="18"/>
    </w:rPr>
  </w:style>
  <w:style w:type="paragraph" w:customStyle="1" w:styleId="subparaa">
    <w:name w:val="sub para (a)"/>
    <w:basedOn w:val="BodyText"/>
    <w:rsid w:val="00170C4F"/>
    <w:pPr>
      <w:numPr>
        <w:ilvl w:val="1"/>
      </w:numPr>
      <w:spacing w:before="100"/>
    </w:pPr>
  </w:style>
  <w:style w:type="paragraph" w:customStyle="1" w:styleId="Listdash">
    <w:name w:val="List dash"/>
    <w:basedOn w:val="Normal"/>
    <w:rsid w:val="00170C4F"/>
    <w:pPr>
      <w:numPr>
        <w:numId w:val="10"/>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170C4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70C4F"/>
    <w:pPr>
      <w:keepNext w:val="0"/>
      <w:keepLines/>
      <w:numPr>
        <w:ilvl w:val="4"/>
        <w:numId w:val="8"/>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70C4F"/>
    <w:pPr>
      <w:numPr>
        <w:ilvl w:val="5"/>
      </w:numPr>
    </w:pPr>
  </w:style>
  <w:style w:type="paragraph" w:customStyle="1" w:styleId="figuretitle">
    <w:name w:val="figure title"/>
    <w:basedOn w:val="Normal"/>
    <w:next w:val="figuretext"/>
    <w:rsid w:val="00170C4F"/>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170C4F"/>
    <w:pPr>
      <w:numPr>
        <w:ilvl w:val="2"/>
      </w:numPr>
    </w:pPr>
  </w:style>
  <w:style w:type="paragraph" w:customStyle="1" w:styleId="DescriptorRG">
    <w:name w:val="Descriptor RG"/>
    <w:basedOn w:val="Normal"/>
    <w:next w:val="Normal"/>
    <w:rsid w:val="00170C4F"/>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iptext">
    <w:name w:val="Tip text"/>
    <w:basedOn w:val="Fronttext"/>
    <w:next w:val="BodyText"/>
    <w:rsid w:val="00170C4F"/>
    <w:rPr>
      <w:vanish/>
      <w:color w:val="800000"/>
    </w:rPr>
  </w:style>
  <w:style w:type="paragraph" w:customStyle="1" w:styleId="Fronttext">
    <w:name w:val="Front text"/>
    <w:basedOn w:val="Bodytextplain"/>
    <w:rsid w:val="00170C4F"/>
    <w:pPr>
      <w:spacing w:line="260" w:lineRule="atLeast"/>
    </w:pPr>
    <w:rPr>
      <w:rFonts w:ascii="Arial" w:hAnsi="Arial" w:cs="Arial"/>
      <w:sz w:val="20"/>
      <w:szCs w:val="20"/>
    </w:rPr>
  </w:style>
  <w:style w:type="paragraph" w:customStyle="1" w:styleId="DescriptorCP">
    <w:name w:val="Descriptor CP"/>
    <w:basedOn w:val="DescriptorRG"/>
    <w:next w:val="Normal"/>
    <w:rsid w:val="00170C4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170C4F"/>
    <w:pPr>
      <w:numPr>
        <w:ilvl w:val="5"/>
        <w:numId w:val="11"/>
      </w:numPr>
      <w:tabs>
        <w:tab w:val="clear" w:pos="2693"/>
      </w:tabs>
      <w:spacing w:before="120"/>
      <w:ind w:left="4320" w:hanging="180"/>
    </w:pPr>
  </w:style>
  <w:style w:type="paragraph" w:customStyle="1" w:styleId="Frontheading">
    <w:name w:val="Front heading"/>
    <w:basedOn w:val="Heading3"/>
    <w:next w:val="Fronttext"/>
    <w:rsid w:val="00170C4F"/>
  </w:style>
  <w:style w:type="paragraph" w:customStyle="1" w:styleId="Blockquote">
    <w:name w:val="Block quote"/>
    <w:basedOn w:val="Bodytextplain"/>
    <w:rsid w:val="00170C4F"/>
    <w:pPr>
      <w:spacing w:before="100" w:line="240" w:lineRule="auto"/>
      <w:ind w:left="2693"/>
    </w:pPr>
    <w:rPr>
      <w:sz w:val="21"/>
      <w:szCs w:val="21"/>
    </w:rPr>
  </w:style>
  <w:style w:type="paragraph" w:customStyle="1" w:styleId="Heading2noToC">
    <w:name w:val="Heading 2 no ToC"/>
    <w:basedOn w:val="Bodytextplain"/>
    <w:next w:val="Bodytextplain"/>
    <w:rsid w:val="00170C4F"/>
    <w:pPr>
      <w:spacing w:before="720"/>
      <w:ind w:left="0"/>
    </w:pPr>
    <w:rPr>
      <w:rFonts w:ascii="Arial" w:hAnsi="Arial" w:cs="Arial"/>
      <w:b/>
      <w:sz w:val="28"/>
      <w:szCs w:val="28"/>
    </w:rPr>
  </w:style>
  <w:style w:type="paragraph" w:customStyle="1" w:styleId="Proposalhead">
    <w:name w:val="Proposal head"/>
    <w:basedOn w:val="Bodytextplain"/>
    <w:next w:val="Proposaltext"/>
    <w:rsid w:val="00170C4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70C4F"/>
    <w:pPr>
      <w:numPr>
        <w:ilvl w:val="1"/>
        <w:numId w:val="8"/>
      </w:numPr>
      <w:tabs>
        <w:tab w:val="clear" w:pos="2693"/>
      </w:tabs>
      <w:spacing w:line="260" w:lineRule="atLeast"/>
      <w:ind w:left="1440" w:hanging="360"/>
    </w:pPr>
    <w:rPr>
      <w:rFonts w:ascii="Arial" w:hAnsi="Arial" w:cs="Arial"/>
      <w:sz w:val="20"/>
      <w:szCs w:val="20"/>
    </w:rPr>
  </w:style>
  <w:style w:type="paragraph" w:customStyle="1" w:styleId="Proposalsubpara">
    <w:name w:val="Proposal sub para"/>
    <w:basedOn w:val="Proposaltext"/>
    <w:rsid w:val="00170C4F"/>
    <w:pPr>
      <w:numPr>
        <w:ilvl w:val="2"/>
      </w:numPr>
      <w:tabs>
        <w:tab w:val="clear" w:pos="3119"/>
      </w:tabs>
      <w:spacing w:before="100"/>
      <w:ind w:left="2160" w:hanging="180"/>
    </w:pPr>
  </w:style>
  <w:style w:type="paragraph" w:customStyle="1" w:styleId="Proposalsubsubpara">
    <w:name w:val="Proposal sub sub para"/>
    <w:basedOn w:val="Proposaltext"/>
    <w:rsid w:val="00170C4F"/>
    <w:pPr>
      <w:numPr>
        <w:ilvl w:val="3"/>
      </w:numPr>
      <w:tabs>
        <w:tab w:val="clear" w:pos="3544"/>
      </w:tabs>
      <w:spacing w:before="100"/>
      <w:ind w:left="2880" w:hanging="360"/>
    </w:pPr>
  </w:style>
  <w:style w:type="paragraph" w:customStyle="1" w:styleId="Proposalnote">
    <w:name w:val="Proposal note"/>
    <w:basedOn w:val="Note"/>
    <w:rsid w:val="00170C4F"/>
    <w:pPr>
      <w:spacing w:before="100"/>
      <w:ind w:left="3119"/>
    </w:pPr>
    <w:rPr>
      <w:rFonts w:ascii="Arial" w:hAnsi="Arial" w:cs="Arial"/>
      <w:sz w:val="16"/>
      <w:szCs w:val="16"/>
    </w:rPr>
  </w:style>
  <w:style w:type="paragraph" w:customStyle="1" w:styleId="issueddate">
    <w:name w:val="issued date"/>
    <w:rsid w:val="00170C4F"/>
    <w:pPr>
      <w:widowControl w:val="0"/>
      <w:overflowPunct w:val="0"/>
      <w:autoSpaceDE w:val="0"/>
      <w:autoSpaceDN w:val="0"/>
      <w:adjustRightInd w:val="0"/>
      <w:spacing w:after="360" w:line="360" w:lineRule="atLeast"/>
      <w:jc w:val="both"/>
      <w:textAlignment w:val="baseline"/>
    </w:pPr>
    <w:rPr>
      <w:i/>
      <w:noProof/>
      <w:sz w:val="24"/>
      <w:lang w:eastAsia="en-US"/>
    </w:rPr>
  </w:style>
  <w:style w:type="paragraph" w:customStyle="1" w:styleId="boxbullet">
    <w:name w:val="box bullet"/>
    <w:basedOn w:val="Frontbullet"/>
    <w:rsid w:val="00170C4F"/>
    <w:pPr>
      <w:numPr>
        <w:ilvl w:val="0"/>
        <w:numId w:val="13"/>
      </w:numPr>
      <w:tabs>
        <w:tab w:val="clear" w:pos="425"/>
      </w:tabs>
      <w:spacing w:before="60"/>
      <w:ind w:left="720" w:hanging="360"/>
    </w:pPr>
    <w:rPr>
      <w:lang w:val="en-US"/>
    </w:rPr>
  </w:style>
  <w:style w:type="paragraph" w:customStyle="1" w:styleId="boxtext">
    <w:name w:val="box text"/>
    <w:basedOn w:val="Fronttext"/>
    <w:rsid w:val="00170C4F"/>
    <w:pPr>
      <w:spacing w:before="120"/>
      <w:ind w:left="0"/>
    </w:pPr>
  </w:style>
  <w:style w:type="paragraph" w:customStyle="1" w:styleId="MainHeading2">
    <w:name w:val="MainHeading2"/>
    <w:basedOn w:val="Normal"/>
    <w:autoRedefine/>
    <w:rsid w:val="00170C4F"/>
    <w:pPr>
      <w:keepNext/>
      <w:tabs>
        <w:tab w:val="num" w:pos="0"/>
        <w:tab w:val="left" w:pos="601"/>
        <w:tab w:val="left" w:pos="1134"/>
      </w:tabs>
      <w:spacing w:before="120"/>
      <w:ind w:left="425" w:hanging="425"/>
      <w:outlineLvl w:val="1"/>
    </w:pPr>
    <w:rPr>
      <w:rFonts w:ascii="Arial" w:hAnsi="Arial" w:cs="Arial"/>
      <w:color w:val="000000"/>
      <w:sz w:val="18"/>
      <w:szCs w:val="18"/>
      <w:lang w:eastAsia="en-AU"/>
    </w:rPr>
  </w:style>
  <w:style w:type="paragraph" w:customStyle="1" w:styleId="MainHeading3">
    <w:name w:val="MainHeading3"/>
    <w:basedOn w:val="Normal"/>
    <w:rsid w:val="00170C4F"/>
    <w:pPr>
      <w:keepNext/>
      <w:tabs>
        <w:tab w:val="num" w:pos="1134"/>
      </w:tabs>
      <w:spacing w:before="240" w:after="120"/>
      <w:ind w:left="1134" w:hanging="1134"/>
      <w:outlineLvl w:val="2"/>
    </w:pPr>
    <w:rPr>
      <w:rFonts w:ascii="ClassGarmnd BT" w:hAnsi="ClassGarmnd BT"/>
      <w:b/>
      <w:color w:val="000000"/>
      <w:sz w:val="22"/>
      <w:szCs w:val="20"/>
      <w:lang w:eastAsia="zh-CN"/>
    </w:rPr>
  </w:style>
  <w:style w:type="paragraph" w:customStyle="1" w:styleId="MainHeading4">
    <w:name w:val="MainHeading4"/>
    <w:basedOn w:val="Normal"/>
    <w:autoRedefine/>
    <w:rsid w:val="00170C4F"/>
    <w:pPr>
      <w:numPr>
        <w:ilvl w:val="3"/>
        <w:numId w:val="14"/>
      </w:numPr>
      <w:tabs>
        <w:tab w:val="clear" w:pos="1985"/>
        <w:tab w:val="num" w:pos="459"/>
        <w:tab w:val="left" w:pos="601"/>
      </w:tabs>
      <w:spacing w:before="240"/>
      <w:ind w:left="459" w:hanging="425"/>
    </w:pPr>
    <w:rPr>
      <w:color w:val="000000"/>
      <w:sz w:val="22"/>
      <w:szCs w:val="20"/>
      <w:lang w:eastAsia="zh-CN"/>
    </w:rPr>
  </w:style>
  <w:style w:type="paragraph" w:customStyle="1" w:styleId="Style25">
    <w:name w:val="Style25"/>
    <w:basedOn w:val="Normal"/>
    <w:uiPriority w:val="99"/>
    <w:rsid w:val="00170C4F"/>
    <w:pPr>
      <w:autoSpaceDE w:val="0"/>
      <w:autoSpaceDN w:val="0"/>
      <w:spacing w:line="264" w:lineRule="exact"/>
    </w:pPr>
    <w:rPr>
      <w:rFonts w:ascii="Garamond" w:hAnsi="Garamond"/>
      <w:lang w:eastAsia="en-AU"/>
    </w:rPr>
  </w:style>
  <w:style w:type="character" w:customStyle="1" w:styleId="FontStyle141">
    <w:name w:val="Font Style141"/>
    <w:uiPriority w:val="99"/>
    <w:rsid w:val="00170C4F"/>
    <w:rPr>
      <w:rFonts w:ascii="Garamond" w:hAnsi="Garamond" w:cs="Garamond"/>
      <w:b/>
      <w:bCs/>
      <w:i/>
      <w:iCs/>
      <w:spacing w:val="10"/>
      <w:sz w:val="20"/>
      <w:szCs w:val="20"/>
    </w:rPr>
  </w:style>
  <w:style w:type="character" w:customStyle="1" w:styleId="FontStyle143">
    <w:name w:val="Font Style143"/>
    <w:uiPriority w:val="99"/>
    <w:rsid w:val="00170C4F"/>
    <w:rPr>
      <w:rFonts w:ascii="Garamond" w:hAnsi="Garamond" w:cs="Garamond"/>
      <w:sz w:val="20"/>
      <w:szCs w:val="20"/>
    </w:rPr>
  </w:style>
  <w:style w:type="paragraph" w:styleId="Revision">
    <w:name w:val="Revision"/>
    <w:hidden/>
    <w:uiPriority w:val="99"/>
    <w:semiHidden/>
    <w:rsid w:val="00170C4F"/>
    <w:pPr>
      <w:widowControl w:val="0"/>
      <w:adjustRightInd w:val="0"/>
      <w:spacing w:line="360" w:lineRule="atLeast"/>
      <w:jc w:val="both"/>
      <w:textAlignment w:val="baseline"/>
    </w:pPr>
    <w:rPr>
      <w:sz w:val="22"/>
    </w:rPr>
  </w:style>
  <w:style w:type="character" w:styleId="PlaceholderText">
    <w:name w:val="Placeholder Text"/>
    <w:uiPriority w:val="99"/>
    <w:semiHidden/>
    <w:rsid w:val="00170C4F"/>
    <w:rPr>
      <w:color w:val="808080"/>
    </w:rPr>
  </w:style>
  <w:style w:type="paragraph" w:customStyle="1" w:styleId="H4">
    <w:name w:val="H4"/>
    <w:basedOn w:val="Normal"/>
    <w:next w:val="Normal"/>
    <w:uiPriority w:val="99"/>
    <w:rsid w:val="00170C4F"/>
    <w:pPr>
      <w:keepNext/>
      <w:autoSpaceDE w:val="0"/>
      <w:autoSpaceDN w:val="0"/>
      <w:spacing w:before="100" w:after="100"/>
      <w:outlineLvl w:val="4"/>
    </w:pPr>
    <w:rPr>
      <w:b/>
      <w:bCs/>
      <w:lang w:eastAsia="en-AU"/>
    </w:rPr>
  </w:style>
  <w:style w:type="paragraph" w:customStyle="1" w:styleId="H5">
    <w:name w:val="H5"/>
    <w:basedOn w:val="Normal"/>
    <w:next w:val="Normal"/>
    <w:uiPriority w:val="99"/>
    <w:rsid w:val="00170C4F"/>
    <w:pPr>
      <w:keepNext/>
      <w:autoSpaceDE w:val="0"/>
      <w:autoSpaceDN w:val="0"/>
      <w:spacing w:before="100" w:after="100"/>
      <w:outlineLvl w:val="5"/>
    </w:pPr>
    <w:rPr>
      <w:b/>
      <w:bCs/>
      <w:sz w:val="20"/>
      <w:szCs w:val="20"/>
      <w:lang w:eastAsia="en-AU"/>
    </w:rPr>
  </w:style>
  <w:style w:type="paragraph" w:customStyle="1" w:styleId="Indent1">
    <w:name w:val="Indent 1"/>
    <w:basedOn w:val="Normal"/>
    <w:next w:val="Normal"/>
    <w:uiPriority w:val="99"/>
    <w:rsid w:val="00170C4F"/>
    <w:pPr>
      <w:autoSpaceDE w:val="0"/>
      <w:autoSpaceDN w:val="0"/>
    </w:pPr>
    <w:rPr>
      <w:rFonts w:ascii="ClassGarmnd BT" w:hAnsi="ClassGarmnd BT"/>
      <w:lang w:eastAsia="en-AU"/>
    </w:rPr>
  </w:style>
  <w:style w:type="paragraph" w:customStyle="1" w:styleId="Indent2">
    <w:name w:val="Indent 2"/>
    <w:basedOn w:val="Normal"/>
    <w:next w:val="Normal"/>
    <w:uiPriority w:val="99"/>
    <w:rsid w:val="00170C4F"/>
    <w:pPr>
      <w:autoSpaceDE w:val="0"/>
      <w:autoSpaceDN w:val="0"/>
    </w:pPr>
    <w:rPr>
      <w:rFonts w:ascii="ClassGarmnd BT" w:hAnsi="ClassGarmnd BT"/>
      <w:lang w:eastAsia="en-AU"/>
    </w:rPr>
  </w:style>
  <w:style w:type="paragraph" w:customStyle="1" w:styleId="Style9">
    <w:name w:val="Style9"/>
    <w:basedOn w:val="Normal"/>
    <w:uiPriority w:val="99"/>
    <w:rsid w:val="00170C4F"/>
    <w:pPr>
      <w:autoSpaceDE w:val="0"/>
      <w:autoSpaceDN w:val="0"/>
    </w:pPr>
    <w:rPr>
      <w:rFonts w:ascii="Sylfaen" w:hAnsi="Sylfaen"/>
      <w:lang w:eastAsia="en-AU"/>
    </w:rPr>
  </w:style>
  <w:style w:type="paragraph" w:customStyle="1" w:styleId="Style17">
    <w:name w:val="Style17"/>
    <w:basedOn w:val="Normal"/>
    <w:uiPriority w:val="99"/>
    <w:rsid w:val="00170C4F"/>
    <w:pPr>
      <w:autoSpaceDE w:val="0"/>
      <w:autoSpaceDN w:val="0"/>
    </w:pPr>
    <w:rPr>
      <w:rFonts w:ascii="Sylfaen" w:hAnsi="Sylfaen"/>
      <w:lang w:eastAsia="en-AU"/>
    </w:rPr>
  </w:style>
  <w:style w:type="paragraph" w:customStyle="1" w:styleId="Style19">
    <w:name w:val="Style19"/>
    <w:basedOn w:val="Normal"/>
    <w:uiPriority w:val="99"/>
    <w:rsid w:val="00170C4F"/>
    <w:pPr>
      <w:autoSpaceDE w:val="0"/>
      <w:autoSpaceDN w:val="0"/>
    </w:pPr>
    <w:rPr>
      <w:rFonts w:ascii="Sylfaen" w:hAnsi="Sylfaen"/>
      <w:lang w:eastAsia="en-AU"/>
    </w:rPr>
  </w:style>
  <w:style w:type="character" w:customStyle="1" w:styleId="FontStyle26">
    <w:name w:val="Font Style26"/>
    <w:uiPriority w:val="99"/>
    <w:rsid w:val="00170C4F"/>
    <w:rPr>
      <w:rFonts w:ascii="Sylfaen" w:hAnsi="Sylfaen" w:cs="Sylfaen"/>
      <w:b/>
      <w:bCs/>
      <w:sz w:val="16"/>
      <w:szCs w:val="16"/>
    </w:rPr>
  </w:style>
  <w:style w:type="character" w:customStyle="1" w:styleId="FontStyle27">
    <w:name w:val="Font Style27"/>
    <w:uiPriority w:val="99"/>
    <w:rsid w:val="00170C4F"/>
    <w:rPr>
      <w:rFonts w:ascii="Sylfaen" w:hAnsi="Sylfaen" w:cs="Sylfaen"/>
      <w:sz w:val="16"/>
      <w:szCs w:val="16"/>
    </w:rPr>
  </w:style>
  <w:style w:type="paragraph" w:customStyle="1" w:styleId="MIRHeading1Chapter">
    <w:name w:val="MIR Heading 1 (Chapter)"/>
    <w:basedOn w:val="Heading1nonumber"/>
    <w:next w:val="Normal"/>
    <w:link w:val="MIRHeading1Char"/>
    <w:qFormat/>
    <w:rsid w:val="00170C4F"/>
    <w:pPr>
      <w:spacing w:after="0"/>
      <w:jc w:val="left"/>
    </w:pPr>
  </w:style>
  <w:style w:type="paragraph" w:customStyle="1" w:styleId="MIRHeading2Part">
    <w:name w:val="MIR Heading 2 (Part)"/>
    <w:basedOn w:val="Heading2"/>
    <w:next w:val="Normal"/>
    <w:link w:val="MIRHeading2Char"/>
    <w:qFormat/>
    <w:rsid w:val="00170C4F"/>
    <w:pPr>
      <w:keepLines/>
      <w:tabs>
        <w:tab w:val="left" w:pos="851"/>
      </w:tabs>
      <w:spacing w:before="480"/>
      <w:ind w:left="1134" w:hanging="1134"/>
      <w:jc w:val="left"/>
    </w:pPr>
  </w:style>
  <w:style w:type="paragraph" w:customStyle="1" w:styleId="MIRHeading3Rule">
    <w:name w:val="MIR Heading 3 (Rule)"/>
    <w:basedOn w:val="Heading3"/>
    <w:next w:val="Normal"/>
    <w:link w:val="MIRHeading3RuleChar"/>
    <w:qFormat/>
    <w:rsid w:val="00170C4F"/>
    <w:pPr>
      <w:ind w:left="851" w:hanging="851"/>
      <w:jc w:val="left"/>
    </w:pPr>
  </w:style>
  <w:style w:type="paragraph" w:customStyle="1" w:styleId="MIRSubpara">
    <w:name w:val="MIR Subpara"/>
    <w:basedOn w:val="Bodytextplain"/>
    <w:link w:val="MIRSubparaChar"/>
    <w:qFormat/>
    <w:rsid w:val="00170C4F"/>
    <w:pPr>
      <w:numPr>
        <w:numId w:val="15"/>
      </w:numPr>
      <w:spacing w:before="100"/>
    </w:pPr>
    <w:rPr>
      <w:noProof/>
    </w:rPr>
  </w:style>
  <w:style w:type="character" w:customStyle="1" w:styleId="MIRSubparaChar">
    <w:name w:val="MIR Subpara Char"/>
    <w:link w:val="MIRSubpara"/>
    <w:rsid w:val="00170C4F"/>
    <w:rPr>
      <w:noProof/>
      <w:sz w:val="22"/>
      <w:szCs w:val="22"/>
      <w:lang w:eastAsia="en-US"/>
    </w:rPr>
  </w:style>
  <w:style w:type="paragraph" w:customStyle="1" w:styleId="MIRCPNote">
    <w:name w:val="MIR CP Note"/>
    <w:basedOn w:val="MIRSubpara"/>
    <w:link w:val="MIRCPNoteChar"/>
    <w:qFormat/>
    <w:rsid w:val="00170C4F"/>
    <w:pPr>
      <w:keepLines/>
      <w:numPr>
        <w:numId w:val="0"/>
      </w:numPr>
      <w:pBdr>
        <w:top w:val="single" w:sz="4" w:space="1" w:color="auto"/>
        <w:left w:val="single" w:sz="4" w:space="4" w:color="auto"/>
        <w:bottom w:val="single" w:sz="4" w:space="1" w:color="auto"/>
        <w:right w:val="single" w:sz="4" w:space="4" w:color="auto"/>
      </w:pBdr>
      <w:ind w:left="851"/>
      <w:jc w:val="left"/>
    </w:pPr>
  </w:style>
  <w:style w:type="character" w:customStyle="1" w:styleId="MIRCPNoteChar">
    <w:name w:val="MIR CP Note Char"/>
    <w:basedOn w:val="MIRSubparaChar"/>
    <w:link w:val="MIRCPNote"/>
    <w:rsid w:val="00170C4F"/>
  </w:style>
  <w:style w:type="paragraph" w:customStyle="1" w:styleId="MIRNote">
    <w:name w:val="MIR Note"/>
    <w:basedOn w:val="Note"/>
    <w:qFormat/>
    <w:rsid w:val="00170C4F"/>
    <w:pPr>
      <w:ind w:left="1701"/>
    </w:pPr>
  </w:style>
  <w:style w:type="paragraph" w:customStyle="1" w:styleId="MIRPenalty">
    <w:name w:val="MIR Penalty"/>
    <w:basedOn w:val="Feedbackhead"/>
    <w:qFormat/>
    <w:rsid w:val="00170C4F"/>
    <w:pPr>
      <w:keepNext w:val="0"/>
      <w:pBdr>
        <w:top w:val="none" w:sz="0" w:space="0" w:color="auto"/>
        <w:left w:val="none" w:sz="0" w:space="0" w:color="auto"/>
      </w:pBdr>
      <w:tabs>
        <w:tab w:val="left" w:pos="10773"/>
      </w:tabs>
      <w:spacing w:before="360" w:line="240" w:lineRule="auto"/>
      <w:ind w:left="851" w:right="5103"/>
    </w:pPr>
    <w:rPr>
      <w:rFonts w:ascii="Times New Roman" w:hAnsi="Times New Roman" w:cs="Times New Roman"/>
      <w:i w:val="0"/>
      <w:sz w:val="22"/>
      <w:szCs w:val="22"/>
      <w:lang w:val="en-GB"/>
    </w:rPr>
  </w:style>
  <w:style w:type="character" w:styleId="IntenseEmphasis">
    <w:name w:val="Intense Emphasis"/>
    <w:uiPriority w:val="21"/>
    <w:qFormat/>
    <w:rsid w:val="00170C4F"/>
    <w:rPr>
      <w:b/>
      <w:bCs/>
      <w:i/>
      <w:iCs/>
      <w:color w:val="4F81BD"/>
    </w:rPr>
  </w:style>
  <w:style w:type="character" w:customStyle="1" w:styleId="MIRHeading3RuleChar">
    <w:name w:val="MIR Heading 3 (Rule) Char"/>
    <w:basedOn w:val="DefaultParagraphFont"/>
    <w:link w:val="MIRHeading3Rule"/>
    <w:rsid w:val="00BC5C39"/>
    <w:rPr>
      <w:rFonts w:ascii="Arial" w:hAnsi="Arial"/>
      <w:b/>
      <w:sz w:val="24"/>
      <w:szCs w:val="24"/>
      <w:lang w:eastAsia="en-US"/>
    </w:rPr>
  </w:style>
  <w:style w:type="character" w:customStyle="1" w:styleId="MIRHeading1Char">
    <w:name w:val="MIR Heading 1 Char"/>
    <w:basedOn w:val="DefaultParagraphFont"/>
    <w:link w:val="MIRHeading1Chapter"/>
    <w:rsid w:val="00BC5C39"/>
    <w:rPr>
      <w:rFonts w:ascii="Arial" w:hAnsi="Arial"/>
      <w:b/>
      <w:kern w:val="28"/>
      <w:sz w:val="36"/>
      <w:szCs w:val="36"/>
      <w:lang w:eastAsia="en-US"/>
    </w:rPr>
  </w:style>
  <w:style w:type="character" w:customStyle="1" w:styleId="MIRHeading2Char">
    <w:name w:val="MIR Heading 2 Char"/>
    <w:basedOn w:val="DefaultParagraphFont"/>
    <w:link w:val="MIRHeading2Part"/>
    <w:rsid w:val="00BC5C39"/>
    <w:rPr>
      <w:rFonts w:ascii="Arial" w:hAnsi="Arial"/>
      <w:b/>
      <w:sz w:val="28"/>
      <w:szCs w:val="28"/>
      <w:lang w:eastAsia="en-US"/>
    </w:rPr>
  </w:style>
  <w:style w:type="character" w:customStyle="1" w:styleId="MIRBodyTextChar">
    <w:name w:val="MIR Body Text Char"/>
    <w:basedOn w:val="DefaultParagraphFont"/>
    <w:link w:val="MIRBodyText"/>
    <w:rsid w:val="00417353"/>
    <w:rPr>
      <w:sz w:val="22"/>
      <w:szCs w:val="22"/>
    </w:rPr>
  </w:style>
  <w:style w:type="paragraph" w:customStyle="1" w:styleId="Responsebullet">
    <w:name w:val="Response bullet"/>
    <w:basedOn w:val="Normal"/>
    <w:rsid w:val="00663424"/>
    <w:pPr>
      <w:widowControl/>
      <w:numPr>
        <w:numId w:val="17"/>
      </w:numPr>
      <w:pBdr>
        <w:left w:val="single" w:sz="6" w:space="2" w:color="117DC7"/>
      </w:pBdr>
      <w:tabs>
        <w:tab w:val="clear" w:pos="3952"/>
        <w:tab w:val="left" w:pos="3572"/>
      </w:tabs>
      <w:adjustRightInd/>
      <w:spacing w:before="100" w:line="260" w:lineRule="atLeast"/>
      <w:ind w:left="3589" w:hanging="357"/>
      <w:jc w:val="left"/>
      <w:textAlignment w:val="auto"/>
    </w:pPr>
    <w:rPr>
      <w:rFonts w:ascii="Arial" w:eastAsia="MS Mincho" w:hAnsi="Arial" w:cs="Arial"/>
      <w:sz w:val="20"/>
      <w:szCs w:val="20"/>
      <w:lang w:eastAsia="en-AU"/>
    </w:rPr>
  </w:style>
  <w:style w:type="paragraph" w:customStyle="1" w:styleId="Style1">
    <w:name w:val="Style1"/>
    <w:basedOn w:val="Normal"/>
    <w:link w:val="Style1Char"/>
    <w:qFormat/>
    <w:rsid w:val="006F64CC"/>
    <w:pPr>
      <w:widowControl/>
      <w:tabs>
        <w:tab w:val="left" w:pos="567"/>
      </w:tabs>
      <w:overflowPunct w:val="0"/>
      <w:autoSpaceDE w:val="0"/>
      <w:autoSpaceDN w:val="0"/>
      <w:adjustRightInd/>
      <w:spacing w:after="120" w:line="240" w:lineRule="auto"/>
      <w:ind w:left="714" w:hanging="357"/>
      <w:jc w:val="left"/>
      <w:textAlignment w:val="auto"/>
    </w:pPr>
  </w:style>
  <w:style w:type="character" w:customStyle="1" w:styleId="Style1Char">
    <w:name w:val="Style1 Char"/>
    <w:basedOn w:val="DefaultParagraphFont"/>
    <w:link w:val="Style1"/>
    <w:rsid w:val="006F64CC"/>
    <w:rPr>
      <w:sz w:val="24"/>
      <w:szCs w:val="24"/>
      <w:lang w:eastAsia="en-US"/>
    </w:rPr>
  </w:style>
  <w:style w:type="paragraph" w:customStyle="1" w:styleId="Style2">
    <w:name w:val="Style2"/>
    <w:basedOn w:val="Style1"/>
    <w:link w:val="Style2Char"/>
    <w:qFormat/>
    <w:rsid w:val="006F64CC"/>
    <w:pPr>
      <w:numPr>
        <w:numId w:val="1"/>
      </w:numPr>
      <w:ind w:left="714" w:hanging="357"/>
    </w:pPr>
  </w:style>
  <w:style w:type="character" w:customStyle="1" w:styleId="Style2Char">
    <w:name w:val="Style2 Char"/>
    <w:basedOn w:val="Style1Char"/>
    <w:link w:val="Style2"/>
    <w:rsid w:val="006F64CC"/>
  </w:style>
  <w:style w:type="paragraph" w:styleId="NormalWeb">
    <w:name w:val="Normal (Web)"/>
    <w:basedOn w:val="Normal"/>
    <w:uiPriority w:val="99"/>
    <w:semiHidden/>
    <w:unhideWhenUsed/>
    <w:rsid w:val="005009EC"/>
  </w:style>
  <w:style w:type="paragraph" w:customStyle="1" w:styleId="sub3paraA">
    <w:name w:val="sub3para (A)"/>
    <w:basedOn w:val="subsubparai"/>
    <w:qFormat/>
    <w:rsid w:val="00E55596"/>
    <w:pPr>
      <w:widowControl/>
      <w:numPr>
        <w:ilvl w:val="0"/>
        <w:numId w:val="0"/>
      </w:numPr>
      <w:tabs>
        <w:tab w:val="num" w:pos="3544"/>
      </w:tabs>
      <w:adjustRightInd/>
      <w:ind w:left="3544" w:hanging="425"/>
      <w:jc w:val="left"/>
      <w:textAlignment w:val="auto"/>
    </w:pPr>
    <w:rPr>
      <w:lang w:eastAsia="en-AU"/>
    </w:rPr>
  </w:style>
  <w:style w:type="paragraph" w:customStyle="1" w:styleId="sub4paraI">
    <w:name w:val="sub4para (I)"/>
    <w:basedOn w:val="subsubparai"/>
    <w:qFormat/>
    <w:rsid w:val="00E55596"/>
    <w:pPr>
      <w:widowControl/>
      <w:numPr>
        <w:ilvl w:val="0"/>
        <w:numId w:val="0"/>
      </w:numPr>
      <w:tabs>
        <w:tab w:val="num" w:pos="3969"/>
      </w:tabs>
      <w:adjustRightInd/>
      <w:ind w:left="3969" w:hanging="425"/>
      <w:jc w:val="left"/>
      <w:textAlignment w:val="auto"/>
    </w:pPr>
    <w:rPr>
      <w:lang w:eastAsia="en-AU"/>
    </w:rPr>
  </w:style>
  <w:style w:type="paragraph" w:customStyle="1" w:styleId="MIRSubsubpara">
    <w:name w:val="MIR Subsubpara"/>
    <w:basedOn w:val="subsubparai"/>
    <w:link w:val="MIRSubsubparaChar"/>
    <w:qFormat/>
    <w:rsid w:val="005E556F"/>
    <w:pPr>
      <w:widowControl/>
      <w:numPr>
        <w:ilvl w:val="0"/>
        <w:numId w:val="23"/>
      </w:numPr>
      <w:tabs>
        <w:tab w:val="left" w:pos="2552"/>
      </w:tabs>
      <w:adjustRightInd/>
      <w:jc w:val="left"/>
      <w:textAlignment w:val="auto"/>
    </w:pPr>
    <w:rPr>
      <w:lang w:eastAsia="en-AU"/>
    </w:rPr>
  </w:style>
  <w:style w:type="character" w:customStyle="1" w:styleId="MIRSubsubparaChar">
    <w:name w:val="MIR Subsubpara Char"/>
    <w:basedOn w:val="DefaultParagraphFont"/>
    <w:link w:val="MIRSubsubpara"/>
    <w:rsid w:val="005E556F"/>
    <w:rPr>
      <w:sz w:val="22"/>
      <w:szCs w:val="22"/>
    </w:rPr>
  </w:style>
  <w:style w:type="character" w:customStyle="1" w:styleId="MIRBodyTextChar1">
    <w:name w:val="MIR Body Text Char1"/>
    <w:basedOn w:val="BodytextplainChar"/>
    <w:rsid w:val="002C1E8B"/>
  </w:style>
</w:styles>
</file>

<file path=word/webSettings.xml><?xml version="1.0" encoding="utf-8"?>
<w:webSettings xmlns:r="http://schemas.openxmlformats.org/officeDocument/2006/relationships" xmlns:w="http://schemas.openxmlformats.org/wordprocessingml/2006/main">
  <w:divs>
    <w:div w:id="611784788">
      <w:bodyDiv w:val="1"/>
      <w:marLeft w:val="0"/>
      <w:marRight w:val="0"/>
      <w:marTop w:val="0"/>
      <w:marBottom w:val="0"/>
      <w:divBdr>
        <w:top w:val="none" w:sz="0" w:space="0" w:color="auto"/>
        <w:left w:val="none" w:sz="0" w:space="0" w:color="auto"/>
        <w:bottom w:val="none" w:sz="0" w:space="0" w:color="auto"/>
        <w:right w:val="none" w:sz="0" w:space="0" w:color="auto"/>
      </w:divBdr>
      <w:divsChild>
        <w:div w:id="570432321">
          <w:marLeft w:val="0"/>
          <w:marRight w:val="0"/>
          <w:marTop w:val="0"/>
          <w:marBottom w:val="0"/>
          <w:divBdr>
            <w:top w:val="none" w:sz="0" w:space="0" w:color="auto"/>
            <w:left w:val="none" w:sz="0" w:space="0" w:color="auto"/>
            <w:bottom w:val="none" w:sz="0" w:space="0" w:color="auto"/>
            <w:right w:val="none" w:sz="0" w:space="0" w:color="auto"/>
          </w:divBdr>
          <w:divsChild>
            <w:div w:id="1574390149">
              <w:marLeft w:val="0"/>
              <w:marRight w:val="0"/>
              <w:marTop w:val="0"/>
              <w:marBottom w:val="0"/>
              <w:divBdr>
                <w:top w:val="none" w:sz="0" w:space="0" w:color="auto"/>
                <w:left w:val="none" w:sz="0" w:space="0" w:color="auto"/>
                <w:bottom w:val="none" w:sz="0" w:space="0" w:color="auto"/>
                <w:right w:val="none" w:sz="0" w:space="0" w:color="auto"/>
              </w:divBdr>
              <w:divsChild>
                <w:div w:id="1127817004">
                  <w:marLeft w:val="0"/>
                  <w:marRight w:val="0"/>
                  <w:marTop w:val="0"/>
                  <w:marBottom w:val="0"/>
                  <w:divBdr>
                    <w:top w:val="none" w:sz="0" w:space="0" w:color="auto"/>
                    <w:left w:val="none" w:sz="0" w:space="0" w:color="auto"/>
                    <w:bottom w:val="none" w:sz="0" w:space="0" w:color="auto"/>
                    <w:right w:val="none" w:sz="0" w:space="0" w:color="auto"/>
                  </w:divBdr>
                  <w:divsChild>
                    <w:div w:id="462888383">
                      <w:marLeft w:val="0"/>
                      <w:marRight w:val="0"/>
                      <w:marTop w:val="0"/>
                      <w:marBottom w:val="0"/>
                      <w:divBdr>
                        <w:top w:val="none" w:sz="0" w:space="0" w:color="auto"/>
                        <w:left w:val="none" w:sz="0" w:space="0" w:color="auto"/>
                        <w:bottom w:val="none" w:sz="0" w:space="0" w:color="auto"/>
                        <w:right w:val="none" w:sz="0" w:space="0" w:color="auto"/>
                      </w:divBdr>
                      <w:divsChild>
                        <w:div w:id="1437870137">
                          <w:marLeft w:val="0"/>
                          <w:marRight w:val="0"/>
                          <w:marTop w:val="0"/>
                          <w:marBottom w:val="0"/>
                          <w:divBdr>
                            <w:top w:val="single" w:sz="6" w:space="0" w:color="828282"/>
                            <w:left w:val="single" w:sz="6" w:space="0" w:color="828282"/>
                            <w:bottom w:val="single" w:sz="6" w:space="0" w:color="828282"/>
                            <w:right w:val="single" w:sz="6" w:space="0" w:color="828282"/>
                          </w:divBdr>
                          <w:divsChild>
                            <w:div w:id="1052578583">
                              <w:marLeft w:val="0"/>
                              <w:marRight w:val="0"/>
                              <w:marTop w:val="0"/>
                              <w:marBottom w:val="0"/>
                              <w:divBdr>
                                <w:top w:val="none" w:sz="0" w:space="0" w:color="auto"/>
                                <w:left w:val="none" w:sz="0" w:space="0" w:color="auto"/>
                                <w:bottom w:val="none" w:sz="0" w:space="0" w:color="auto"/>
                                <w:right w:val="none" w:sz="0" w:space="0" w:color="auto"/>
                              </w:divBdr>
                              <w:divsChild>
                                <w:div w:id="1538011127">
                                  <w:marLeft w:val="0"/>
                                  <w:marRight w:val="0"/>
                                  <w:marTop w:val="0"/>
                                  <w:marBottom w:val="0"/>
                                  <w:divBdr>
                                    <w:top w:val="none" w:sz="0" w:space="0" w:color="auto"/>
                                    <w:left w:val="none" w:sz="0" w:space="0" w:color="auto"/>
                                    <w:bottom w:val="none" w:sz="0" w:space="0" w:color="auto"/>
                                    <w:right w:val="none" w:sz="0" w:space="0" w:color="auto"/>
                                  </w:divBdr>
                                  <w:divsChild>
                                    <w:div w:id="558592164">
                                      <w:marLeft w:val="0"/>
                                      <w:marRight w:val="0"/>
                                      <w:marTop w:val="0"/>
                                      <w:marBottom w:val="0"/>
                                      <w:divBdr>
                                        <w:top w:val="none" w:sz="0" w:space="0" w:color="auto"/>
                                        <w:left w:val="none" w:sz="0" w:space="0" w:color="auto"/>
                                        <w:bottom w:val="none" w:sz="0" w:space="0" w:color="auto"/>
                                        <w:right w:val="none" w:sz="0" w:space="0" w:color="auto"/>
                                      </w:divBdr>
                                      <w:divsChild>
                                        <w:div w:id="2068137836">
                                          <w:marLeft w:val="0"/>
                                          <w:marRight w:val="0"/>
                                          <w:marTop w:val="0"/>
                                          <w:marBottom w:val="0"/>
                                          <w:divBdr>
                                            <w:top w:val="none" w:sz="0" w:space="0" w:color="auto"/>
                                            <w:left w:val="none" w:sz="0" w:space="0" w:color="auto"/>
                                            <w:bottom w:val="none" w:sz="0" w:space="0" w:color="auto"/>
                                            <w:right w:val="none" w:sz="0" w:space="0" w:color="auto"/>
                                          </w:divBdr>
                                          <w:divsChild>
                                            <w:div w:id="448667383">
                                              <w:marLeft w:val="0"/>
                                              <w:marRight w:val="0"/>
                                              <w:marTop w:val="0"/>
                                              <w:marBottom w:val="0"/>
                                              <w:divBdr>
                                                <w:top w:val="none" w:sz="0" w:space="0" w:color="auto"/>
                                                <w:left w:val="none" w:sz="0" w:space="0" w:color="auto"/>
                                                <w:bottom w:val="none" w:sz="0" w:space="0" w:color="auto"/>
                                                <w:right w:val="none" w:sz="0" w:space="0" w:color="auto"/>
                                              </w:divBdr>
                                              <w:divsChild>
                                                <w:div w:id="2194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905267">
      <w:bodyDiv w:val="1"/>
      <w:marLeft w:val="0"/>
      <w:marRight w:val="0"/>
      <w:marTop w:val="0"/>
      <w:marBottom w:val="0"/>
      <w:divBdr>
        <w:top w:val="none" w:sz="0" w:space="0" w:color="auto"/>
        <w:left w:val="none" w:sz="0" w:space="0" w:color="auto"/>
        <w:bottom w:val="none" w:sz="0" w:space="0" w:color="auto"/>
        <w:right w:val="none" w:sz="0" w:space="0" w:color="auto"/>
      </w:divBdr>
      <w:divsChild>
        <w:div w:id="38015552">
          <w:marLeft w:val="0"/>
          <w:marRight w:val="0"/>
          <w:marTop w:val="0"/>
          <w:marBottom w:val="0"/>
          <w:divBdr>
            <w:top w:val="none" w:sz="0" w:space="0" w:color="auto"/>
            <w:left w:val="none" w:sz="0" w:space="0" w:color="auto"/>
            <w:bottom w:val="none" w:sz="0" w:space="0" w:color="auto"/>
            <w:right w:val="none" w:sz="0" w:space="0" w:color="auto"/>
          </w:divBdr>
          <w:divsChild>
            <w:div w:id="250431363">
              <w:marLeft w:val="0"/>
              <w:marRight w:val="0"/>
              <w:marTop w:val="0"/>
              <w:marBottom w:val="0"/>
              <w:divBdr>
                <w:top w:val="none" w:sz="0" w:space="0" w:color="auto"/>
                <w:left w:val="none" w:sz="0" w:space="0" w:color="auto"/>
                <w:bottom w:val="none" w:sz="0" w:space="0" w:color="auto"/>
                <w:right w:val="none" w:sz="0" w:space="0" w:color="auto"/>
              </w:divBdr>
              <w:divsChild>
                <w:div w:id="1219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4158">
      <w:bodyDiv w:val="1"/>
      <w:marLeft w:val="0"/>
      <w:marRight w:val="0"/>
      <w:marTop w:val="0"/>
      <w:marBottom w:val="0"/>
      <w:divBdr>
        <w:top w:val="none" w:sz="0" w:space="0" w:color="auto"/>
        <w:left w:val="none" w:sz="0" w:space="0" w:color="auto"/>
        <w:bottom w:val="none" w:sz="0" w:space="0" w:color="auto"/>
        <w:right w:val="none" w:sz="0" w:space="0" w:color="auto"/>
      </w:divBdr>
      <w:divsChild>
        <w:div w:id="1985816687">
          <w:marLeft w:val="0"/>
          <w:marRight w:val="0"/>
          <w:marTop w:val="0"/>
          <w:marBottom w:val="0"/>
          <w:divBdr>
            <w:top w:val="none" w:sz="0" w:space="0" w:color="auto"/>
            <w:left w:val="none" w:sz="0" w:space="0" w:color="auto"/>
            <w:bottom w:val="none" w:sz="0" w:space="0" w:color="auto"/>
            <w:right w:val="none" w:sz="0" w:space="0" w:color="auto"/>
          </w:divBdr>
          <w:divsChild>
            <w:div w:id="398985767">
              <w:marLeft w:val="0"/>
              <w:marRight w:val="0"/>
              <w:marTop w:val="0"/>
              <w:marBottom w:val="0"/>
              <w:divBdr>
                <w:top w:val="none" w:sz="0" w:space="0" w:color="auto"/>
                <w:left w:val="none" w:sz="0" w:space="0" w:color="auto"/>
                <w:bottom w:val="none" w:sz="0" w:space="0" w:color="auto"/>
                <w:right w:val="none" w:sz="0" w:space="0" w:color="auto"/>
              </w:divBdr>
              <w:divsChild>
                <w:div w:id="1971549783">
                  <w:marLeft w:val="0"/>
                  <w:marRight w:val="0"/>
                  <w:marTop w:val="0"/>
                  <w:marBottom w:val="0"/>
                  <w:divBdr>
                    <w:top w:val="none" w:sz="0" w:space="0" w:color="auto"/>
                    <w:left w:val="none" w:sz="0" w:space="0" w:color="auto"/>
                    <w:bottom w:val="none" w:sz="0" w:space="0" w:color="auto"/>
                    <w:right w:val="none" w:sz="0" w:space="0" w:color="auto"/>
                  </w:divBdr>
                  <w:divsChild>
                    <w:div w:id="1533881747">
                      <w:marLeft w:val="0"/>
                      <w:marRight w:val="0"/>
                      <w:marTop w:val="0"/>
                      <w:marBottom w:val="0"/>
                      <w:divBdr>
                        <w:top w:val="none" w:sz="0" w:space="0" w:color="auto"/>
                        <w:left w:val="none" w:sz="0" w:space="0" w:color="auto"/>
                        <w:bottom w:val="none" w:sz="0" w:space="0" w:color="auto"/>
                        <w:right w:val="none" w:sz="0" w:space="0" w:color="auto"/>
                      </w:divBdr>
                      <w:divsChild>
                        <w:div w:id="1700931502">
                          <w:marLeft w:val="0"/>
                          <w:marRight w:val="0"/>
                          <w:marTop w:val="0"/>
                          <w:marBottom w:val="0"/>
                          <w:divBdr>
                            <w:top w:val="single" w:sz="2" w:space="0" w:color="828282"/>
                            <w:left w:val="single" w:sz="2" w:space="0" w:color="828282"/>
                            <w:bottom w:val="single" w:sz="2" w:space="0" w:color="828282"/>
                            <w:right w:val="single" w:sz="2" w:space="0" w:color="828282"/>
                          </w:divBdr>
                          <w:divsChild>
                            <w:div w:id="145365413">
                              <w:marLeft w:val="0"/>
                              <w:marRight w:val="0"/>
                              <w:marTop w:val="0"/>
                              <w:marBottom w:val="0"/>
                              <w:divBdr>
                                <w:top w:val="none" w:sz="0" w:space="0" w:color="auto"/>
                                <w:left w:val="none" w:sz="0" w:space="0" w:color="auto"/>
                                <w:bottom w:val="none" w:sz="0" w:space="0" w:color="auto"/>
                                <w:right w:val="none" w:sz="0" w:space="0" w:color="auto"/>
                              </w:divBdr>
                              <w:divsChild>
                                <w:div w:id="417138408">
                                  <w:marLeft w:val="0"/>
                                  <w:marRight w:val="0"/>
                                  <w:marTop w:val="0"/>
                                  <w:marBottom w:val="0"/>
                                  <w:divBdr>
                                    <w:top w:val="none" w:sz="0" w:space="0" w:color="auto"/>
                                    <w:left w:val="none" w:sz="0" w:space="0" w:color="auto"/>
                                    <w:bottom w:val="none" w:sz="0" w:space="0" w:color="auto"/>
                                    <w:right w:val="none" w:sz="0" w:space="0" w:color="auto"/>
                                  </w:divBdr>
                                  <w:divsChild>
                                    <w:div w:id="800266202">
                                      <w:marLeft w:val="0"/>
                                      <w:marRight w:val="0"/>
                                      <w:marTop w:val="0"/>
                                      <w:marBottom w:val="0"/>
                                      <w:divBdr>
                                        <w:top w:val="none" w:sz="0" w:space="0" w:color="auto"/>
                                        <w:left w:val="none" w:sz="0" w:space="0" w:color="auto"/>
                                        <w:bottom w:val="none" w:sz="0" w:space="0" w:color="auto"/>
                                        <w:right w:val="none" w:sz="0" w:space="0" w:color="auto"/>
                                      </w:divBdr>
                                      <w:divsChild>
                                        <w:div w:id="381753243">
                                          <w:marLeft w:val="0"/>
                                          <w:marRight w:val="0"/>
                                          <w:marTop w:val="0"/>
                                          <w:marBottom w:val="0"/>
                                          <w:divBdr>
                                            <w:top w:val="none" w:sz="0" w:space="0" w:color="auto"/>
                                            <w:left w:val="none" w:sz="0" w:space="0" w:color="auto"/>
                                            <w:bottom w:val="none" w:sz="0" w:space="0" w:color="auto"/>
                                            <w:right w:val="none" w:sz="0" w:space="0" w:color="auto"/>
                                          </w:divBdr>
                                          <w:divsChild>
                                            <w:div w:id="1543322969">
                                              <w:marLeft w:val="0"/>
                                              <w:marRight w:val="0"/>
                                              <w:marTop w:val="0"/>
                                              <w:marBottom w:val="0"/>
                                              <w:divBdr>
                                                <w:top w:val="none" w:sz="0" w:space="0" w:color="auto"/>
                                                <w:left w:val="none" w:sz="0" w:space="0" w:color="auto"/>
                                                <w:bottom w:val="none" w:sz="0" w:space="0" w:color="auto"/>
                                                <w:right w:val="none" w:sz="0" w:space="0" w:color="auto"/>
                                              </w:divBdr>
                                              <w:divsChild>
                                                <w:div w:id="14047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17608">
      <w:bodyDiv w:val="1"/>
      <w:marLeft w:val="0"/>
      <w:marRight w:val="0"/>
      <w:marTop w:val="0"/>
      <w:marBottom w:val="0"/>
      <w:divBdr>
        <w:top w:val="none" w:sz="0" w:space="0" w:color="auto"/>
        <w:left w:val="none" w:sz="0" w:space="0" w:color="auto"/>
        <w:bottom w:val="none" w:sz="0" w:space="0" w:color="auto"/>
        <w:right w:val="none" w:sz="0" w:space="0" w:color="auto"/>
      </w:divBdr>
      <w:divsChild>
        <w:div w:id="971863991">
          <w:marLeft w:val="0"/>
          <w:marRight w:val="0"/>
          <w:marTop w:val="0"/>
          <w:marBottom w:val="0"/>
          <w:divBdr>
            <w:top w:val="none" w:sz="0" w:space="0" w:color="auto"/>
            <w:left w:val="none" w:sz="0" w:space="0" w:color="auto"/>
            <w:bottom w:val="none" w:sz="0" w:space="0" w:color="auto"/>
            <w:right w:val="none" w:sz="0" w:space="0" w:color="auto"/>
          </w:divBdr>
          <w:divsChild>
            <w:div w:id="1314871003">
              <w:marLeft w:val="0"/>
              <w:marRight w:val="0"/>
              <w:marTop w:val="0"/>
              <w:marBottom w:val="0"/>
              <w:divBdr>
                <w:top w:val="none" w:sz="0" w:space="0" w:color="auto"/>
                <w:left w:val="none" w:sz="0" w:space="0" w:color="auto"/>
                <w:bottom w:val="none" w:sz="0" w:space="0" w:color="auto"/>
                <w:right w:val="none" w:sz="0" w:space="0" w:color="auto"/>
              </w:divBdr>
              <w:divsChild>
                <w:div w:id="351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6318">
      <w:bodyDiv w:val="1"/>
      <w:marLeft w:val="0"/>
      <w:marRight w:val="0"/>
      <w:marTop w:val="0"/>
      <w:marBottom w:val="0"/>
      <w:divBdr>
        <w:top w:val="none" w:sz="0" w:space="0" w:color="auto"/>
        <w:left w:val="none" w:sz="0" w:space="0" w:color="auto"/>
        <w:bottom w:val="none" w:sz="0" w:space="0" w:color="auto"/>
        <w:right w:val="none" w:sz="0" w:space="0" w:color="auto"/>
      </w:divBdr>
      <w:divsChild>
        <w:div w:id="1640453292">
          <w:marLeft w:val="0"/>
          <w:marRight w:val="0"/>
          <w:marTop w:val="0"/>
          <w:marBottom w:val="0"/>
          <w:divBdr>
            <w:top w:val="none" w:sz="0" w:space="0" w:color="auto"/>
            <w:left w:val="none" w:sz="0" w:space="0" w:color="auto"/>
            <w:bottom w:val="none" w:sz="0" w:space="0" w:color="auto"/>
            <w:right w:val="none" w:sz="0" w:space="0" w:color="auto"/>
          </w:divBdr>
          <w:divsChild>
            <w:div w:id="1190878287">
              <w:marLeft w:val="0"/>
              <w:marRight w:val="0"/>
              <w:marTop w:val="0"/>
              <w:marBottom w:val="0"/>
              <w:divBdr>
                <w:top w:val="none" w:sz="0" w:space="0" w:color="auto"/>
                <w:left w:val="none" w:sz="0" w:space="0" w:color="auto"/>
                <w:bottom w:val="none" w:sz="0" w:space="0" w:color="auto"/>
                <w:right w:val="none" w:sz="0" w:space="0" w:color="auto"/>
              </w:divBdr>
              <w:divsChild>
                <w:div w:id="1881282974">
                  <w:marLeft w:val="0"/>
                  <w:marRight w:val="0"/>
                  <w:marTop w:val="0"/>
                  <w:marBottom w:val="0"/>
                  <w:divBdr>
                    <w:top w:val="none" w:sz="0" w:space="0" w:color="auto"/>
                    <w:left w:val="none" w:sz="0" w:space="0" w:color="auto"/>
                    <w:bottom w:val="none" w:sz="0" w:space="0" w:color="auto"/>
                    <w:right w:val="none" w:sz="0" w:space="0" w:color="auto"/>
                  </w:divBdr>
                  <w:divsChild>
                    <w:div w:id="1760712032">
                      <w:marLeft w:val="0"/>
                      <w:marRight w:val="0"/>
                      <w:marTop w:val="0"/>
                      <w:marBottom w:val="0"/>
                      <w:divBdr>
                        <w:top w:val="none" w:sz="0" w:space="0" w:color="auto"/>
                        <w:left w:val="none" w:sz="0" w:space="0" w:color="auto"/>
                        <w:bottom w:val="none" w:sz="0" w:space="0" w:color="auto"/>
                        <w:right w:val="none" w:sz="0" w:space="0" w:color="auto"/>
                      </w:divBdr>
                      <w:divsChild>
                        <w:div w:id="1444299720">
                          <w:marLeft w:val="0"/>
                          <w:marRight w:val="0"/>
                          <w:marTop w:val="0"/>
                          <w:marBottom w:val="0"/>
                          <w:divBdr>
                            <w:top w:val="single" w:sz="6" w:space="0" w:color="828282"/>
                            <w:left w:val="single" w:sz="6" w:space="0" w:color="828282"/>
                            <w:bottom w:val="single" w:sz="6" w:space="0" w:color="828282"/>
                            <w:right w:val="single" w:sz="6" w:space="0" w:color="828282"/>
                          </w:divBdr>
                          <w:divsChild>
                            <w:div w:id="442579284">
                              <w:marLeft w:val="0"/>
                              <w:marRight w:val="0"/>
                              <w:marTop w:val="0"/>
                              <w:marBottom w:val="0"/>
                              <w:divBdr>
                                <w:top w:val="none" w:sz="0" w:space="0" w:color="auto"/>
                                <w:left w:val="none" w:sz="0" w:space="0" w:color="auto"/>
                                <w:bottom w:val="none" w:sz="0" w:space="0" w:color="auto"/>
                                <w:right w:val="none" w:sz="0" w:space="0" w:color="auto"/>
                              </w:divBdr>
                              <w:divsChild>
                                <w:div w:id="113403048">
                                  <w:marLeft w:val="0"/>
                                  <w:marRight w:val="0"/>
                                  <w:marTop w:val="0"/>
                                  <w:marBottom w:val="0"/>
                                  <w:divBdr>
                                    <w:top w:val="none" w:sz="0" w:space="0" w:color="auto"/>
                                    <w:left w:val="none" w:sz="0" w:space="0" w:color="auto"/>
                                    <w:bottom w:val="none" w:sz="0" w:space="0" w:color="auto"/>
                                    <w:right w:val="none" w:sz="0" w:space="0" w:color="auto"/>
                                  </w:divBdr>
                                  <w:divsChild>
                                    <w:div w:id="1119761111">
                                      <w:marLeft w:val="0"/>
                                      <w:marRight w:val="0"/>
                                      <w:marTop w:val="0"/>
                                      <w:marBottom w:val="0"/>
                                      <w:divBdr>
                                        <w:top w:val="none" w:sz="0" w:space="0" w:color="auto"/>
                                        <w:left w:val="none" w:sz="0" w:space="0" w:color="auto"/>
                                        <w:bottom w:val="none" w:sz="0" w:space="0" w:color="auto"/>
                                        <w:right w:val="none" w:sz="0" w:space="0" w:color="auto"/>
                                      </w:divBdr>
                                      <w:divsChild>
                                        <w:div w:id="2014142699">
                                          <w:marLeft w:val="0"/>
                                          <w:marRight w:val="0"/>
                                          <w:marTop w:val="0"/>
                                          <w:marBottom w:val="0"/>
                                          <w:divBdr>
                                            <w:top w:val="none" w:sz="0" w:space="0" w:color="auto"/>
                                            <w:left w:val="none" w:sz="0" w:space="0" w:color="auto"/>
                                            <w:bottom w:val="none" w:sz="0" w:space="0" w:color="auto"/>
                                            <w:right w:val="none" w:sz="0" w:space="0" w:color="auto"/>
                                          </w:divBdr>
                                          <w:divsChild>
                                            <w:div w:id="802697059">
                                              <w:marLeft w:val="0"/>
                                              <w:marRight w:val="0"/>
                                              <w:marTop w:val="0"/>
                                              <w:marBottom w:val="0"/>
                                              <w:divBdr>
                                                <w:top w:val="none" w:sz="0" w:space="0" w:color="auto"/>
                                                <w:left w:val="none" w:sz="0" w:space="0" w:color="auto"/>
                                                <w:bottom w:val="none" w:sz="0" w:space="0" w:color="auto"/>
                                                <w:right w:val="none" w:sz="0" w:space="0" w:color="auto"/>
                                              </w:divBdr>
                                              <w:divsChild>
                                                <w:div w:id="1617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512076">
      <w:bodyDiv w:val="1"/>
      <w:marLeft w:val="0"/>
      <w:marRight w:val="0"/>
      <w:marTop w:val="0"/>
      <w:marBottom w:val="0"/>
      <w:divBdr>
        <w:top w:val="none" w:sz="0" w:space="0" w:color="auto"/>
        <w:left w:val="none" w:sz="0" w:space="0" w:color="auto"/>
        <w:bottom w:val="none" w:sz="0" w:space="0" w:color="auto"/>
        <w:right w:val="none" w:sz="0" w:space="0" w:color="auto"/>
      </w:divBdr>
      <w:divsChild>
        <w:div w:id="1753965097">
          <w:marLeft w:val="0"/>
          <w:marRight w:val="0"/>
          <w:marTop w:val="0"/>
          <w:marBottom w:val="0"/>
          <w:divBdr>
            <w:top w:val="none" w:sz="0" w:space="0" w:color="auto"/>
            <w:left w:val="none" w:sz="0" w:space="0" w:color="auto"/>
            <w:bottom w:val="none" w:sz="0" w:space="0" w:color="auto"/>
            <w:right w:val="none" w:sz="0" w:space="0" w:color="auto"/>
          </w:divBdr>
          <w:divsChild>
            <w:div w:id="1098792910">
              <w:marLeft w:val="0"/>
              <w:marRight w:val="0"/>
              <w:marTop w:val="0"/>
              <w:marBottom w:val="0"/>
              <w:divBdr>
                <w:top w:val="none" w:sz="0" w:space="0" w:color="auto"/>
                <w:left w:val="none" w:sz="0" w:space="0" w:color="auto"/>
                <w:bottom w:val="none" w:sz="0" w:space="0" w:color="auto"/>
                <w:right w:val="none" w:sz="0" w:space="0" w:color="auto"/>
              </w:divBdr>
              <w:divsChild>
                <w:div w:id="781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6623">
      <w:bodyDiv w:val="1"/>
      <w:marLeft w:val="0"/>
      <w:marRight w:val="0"/>
      <w:marTop w:val="0"/>
      <w:marBottom w:val="0"/>
      <w:divBdr>
        <w:top w:val="none" w:sz="0" w:space="0" w:color="auto"/>
        <w:left w:val="none" w:sz="0" w:space="0" w:color="auto"/>
        <w:bottom w:val="none" w:sz="0" w:space="0" w:color="auto"/>
        <w:right w:val="none" w:sz="0" w:space="0" w:color="auto"/>
      </w:divBdr>
      <w:divsChild>
        <w:div w:id="1023363260">
          <w:marLeft w:val="0"/>
          <w:marRight w:val="0"/>
          <w:marTop w:val="0"/>
          <w:marBottom w:val="0"/>
          <w:divBdr>
            <w:top w:val="none" w:sz="0" w:space="0" w:color="auto"/>
            <w:left w:val="none" w:sz="0" w:space="0" w:color="auto"/>
            <w:bottom w:val="none" w:sz="0" w:space="0" w:color="auto"/>
            <w:right w:val="none" w:sz="0" w:space="0" w:color="auto"/>
          </w:divBdr>
          <w:divsChild>
            <w:div w:id="588077484">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50044919">
      <w:bodyDiv w:val="1"/>
      <w:marLeft w:val="0"/>
      <w:marRight w:val="0"/>
      <w:marTop w:val="0"/>
      <w:marBottom w:val="0"/>
      <w:divBdr>
        <w:top w:val="none" w:sz="0" w:space="0" w:color="auto"/>
        <w:left w:val="none" w:sz="0" w:space="0" w:color="auto"/>
        <w:bottom w:val="none" w:sz="0" w:space="0" w:color="auto"/>
        <w:right w:val="none" w:sz="0" w:space="0" w:color="auto"/>
      </w:divBdr>
      <w:divsChild>
        <w:div w:id="536622594">
          <w:marLeft w:val="0"/>
          <w:marRight w:val="0"/>
          <w:marTop w:val="0"/>
          <w:marBottom w:val="0"/>
          <w:divBdr>
            <w:top w:val="none" w:sz="0" w:space="0" w:color="auto"/>
            <w:left w:val="none" w:sz="0" w:space="0" w:color="auto"/>
            <w:bottom w:val="none" w:sz="0" w:space="0" w:color="auto"/>
            <w:right w:val="none" w:sz="0" w:space="0" w:color="auto"/>
          </w:divBdr>
          <w:divsChild>
            <w:div w:id="1702393748">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95603618">
      <w:bodyDiv w:val="1"/>
      <w:marLeft w:val="0"/>
      <w:marRight w:val="0"/>
      <w:marTop w:val="0"/>
      <w:marBottom w:val="0"/>
      <w:divBdr>
        <w:top w:val="none" w:sz="0" w:space="0" w:color="auto"/>
        <w:left w:val="none" w:sz="0" w:space="0" w:color="auto"/>
        <w:bottom w:val="none" w:sz="0" w:space="0" w:color="auto"/>
        <w:right w:val="none" w:sz="0" w:space="0" w:color="auto"/>
      </w:divBdr>
      <w:divsChild>
        <w:div w:id="690643317">
          <w:marLeft w:val="0"/>
          <w:marRight w:val="0"/>
          <w:marTop w:val="0"/>
          <w:marBottom w:val="0"/>
          <w:divBdr>
            <w:top w:val="none" w:sz="0" w:space="0" w:color="auto"/>
            <w:left w:val="none" w:sz="0" w:space="0" w:color="auto"/>
            <w:bottom w:val="none" w:sz="0" w:space="0" w:color="auto"/>
            <w:right w:val="none" w:sz="0" w:space="0" w:color="auto"/>
          </w:divBdr>
          <w:divsChild>
            <w:div w:id="1466660433">
              <w:marLeft w:val="0"/>
              <w:marRight w:val="0"/>
              <w:marTop w:val="0"/>
              <w:marBottom w:val="0"/>
              <w:divBdr>
                <w:top w:val="none" w:sz="0" w:space="0" w:color="auto"/>
                <w:left w:val="none" w:sz="0" w:space="0" w:color="auto"/>
                <w:bottom w:val="none" w:sz="0" w:space="0" w:color="auto"/>
                <w:right w:val="none" w:sz="0" w:space="0" w:color="auto"/>
              </w:divBdr>
              <w:divsChild>
                <w:div w:id="6822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2663">
      <w:bodyDiv w:val="1"/>
      <w:marLeft w:val="0"/>
      <w:marRight w:val="0"/>
      <w:marTop w:val="0"/>
      <w:marBottom w:val="0"/>
      <w:divBdr>
        <w:top w:val="none" w:sz="0" w:space="0" w:color="auto"/>
        <w:left w:val="none" w:sz="0" w:space="0" w:color="auto"/>
        <w:bottom w:val="none" w:sz="0" w:space="0" w:color="auto"/>
        <w:right w:val="none" w:sz="0" w:space="0" w:color="auto"/>
      </w:divBdr>
      <w:divsChild>
        <w:div w:id="928540452">
          <w:marLeft w:val="0"/>
          <w:marRight w:val="0"/>
          <w:marTop w:val="0"/>
          <w:marBottom w:val="0"/>
          <w:divBdr>
            <w:top w:val="none" w:sz="0" w:space="0" w:color="auto"/>
            <w:left w:val="none" w:sz="0" w:space="0" w:color="auto"/>
            <w:bottom w:val="none" w:sz="0" w:space="0" w:color="auto"/>
            <w:right w:val="none" w:sz="0" w:space="0" w:color="auto"/>
          </w:divBdr>
          <w:divsChild>
            <w:div w:id="898244318">
              <w:marLeft w:val="0"/>
              <w:marRight w:val="0"/>
              <w:marTop w:val="0"/>
              <w:marBottom w:val="0"/>
              <w:divBdr>
                <w:top w:val="none" w:sz="0" w:space="0" w:color="auto"/>
                <w:left w:val="none" w:sz="0" w:space="0" w:color="auto"/>
                <w:bottom w:val="none" w:sz="0" w:space="0" w:color="auto"/>
                <w:right w:val="none" w:sz="0" w:space="0" w:color="auto"/>
              </w:divBdr>
              <w:divsChild>
                <w:div w:id="1628852404">
                  <w:marLeft w:val="0"/>
                  <w:marRight w:val="0"/>
                  <w:marTop w:val="0"/>
                  <w:marBottom w:val="0"/>
                  <w:divBdr>
                    <w:top w:val="none" w:sz="0" w:space="0" w:color="auto"/>
                    <w:left w:val="none" w:sz="0" w:space="0" w:color="auto"/>
                    <w:bottom w:val="none" w:sz="0" w:space="0" w:color="auto"/>
                    <w:right w:val="none" w:sz="0" w:space="0" w:color="auto"/>
                  </w:divBdr>
                  <w:divsChild>
                    <w:div w:id="88087386">
                      <w:marLeft w:val="0"/>
                      <w:marRight w:val="0"/>
                      <w:marTop w:val="0"/>
                      <w:marBottom w:val="0"/>
                      <w:divBdr>
                        <w:top w:val="none" w:sz="0" w:space="0" w:color="auto"/>
                        <w:left w:val="none" w:sz="0" w:space="0" w:color="auto"/>
                        <w:bottom w:val="none" w:sz="0" w:space="0" w:color="auto"/>
                        <w:right w:val="none" w:sz="0" w:space="0" w:color="auto"/>
                      </w:divBdr>
                      <w:divsChild>
                        <w:div w:id="1360621713">
                          <w:marLeft w:val="0"/>
                          <w:marRight w:val="0"/>
                          <w:marTop w:val="0"/>
                          <w:marBottom w:val="0"/>
                          <w:divBdr>
                            <w:top w:val="single" w:sz="6" w:space="0" w:color="828282"/>
                            <w:left w:val="single" w:sz="6" w:space="0" w:color="828282"/>
                            <w:bottom w:val="single" w:sz="6" w:space="0" w:color="828282"/>
                            <w:right w:val="single" w:sz="6" w:space="0" w:color="828282"/>
                          </w:divBdr>
                          <w:divsChild>
                            <w:div w:id="1820146654">
                              <w:marLeft w:val="0"/>
                              <w:marRight w:val="0"/>
                              <w:marTop w:val="0"/>
                              <w:marBottom w:val="0"/>
                              <w:divBdr>
                                <w:top w:val="none" w:sz="0" w:space="0" w:color="auto"/>
                                <w:left w:val="none" w:sz="0" w:space="0" w:color="auto"/>
                                <w:bottom w:val="none" w:sz="0" w:space="0" w:color="auto"/>
                                <w:right w:val="none" w:sz="0" w:space="0" w:color="auto"/>
                              </w:divBdr>
                              <w:divsChild>
                                <w:div w:id="2112511562">
                                  <w:marLeft w:val="0"/>
                                  <w:marRight w:val="0"/>
                                  <w:marTop w:val="0"/>
                                  <w:marBottom w:val="0"/>
                                  <w:divBdr>
                                    <w:top w:val="none" w:sz="0" w:space="0" w:color="auto"/>
                                    <w:left w:val="none" w:sz="0" w:space="0" w:color="auto"/>
                                    <w:bottom w:val="none" w:sz="0" w:space="0" w:color="auto"/>
                                    <w:right w:val="none" w:sz="0" w:space="0" w:color="auto"/>
                                  </w:divBdr>
                                  <w:divsChild>
                                    <w:div w:id="1799301399">
                                      <w:marLeft w:val="0"/>
                                      <w:marRight w:val="0"/>
                                      <w:marTop w:val="0"/>
                                      <w:marBottom w:val="0"/>
                                      <w:divBdr>
                                        <w:top w:val="none" w:sz="0" w:space="0" w:color="auto"/>
                                        <w:left w:val="none" w:sz="0" w:space="0" w:color="auto"/>
                                        <w:bottom w:val="none" w:sz="0" w:space="0" w:color="auto"/>
                                        <w:right w:val="none" w:sz="0" w:space="0" w:color="auto"/>
                                      </w:divBdr>
                                      <w:divsChild>
                                        <w:div w:id="258418683">
                                          <w:marLeft w:val="0"/>
                                          <w:marRight w:val="0"/>
                                          <w:marTop w:val="0"/>
                                          <w:marBottom w:val="0"/>
                                          <w:divBdr>
                                            <w:top w:val="none" w:sz="0" w:space="0" w:color="auto"/>
                                            <w:left w:val="none" w:sz="0" w:space="0" w:color="auto"/>
                                            <w:bottom w:val="none" w:sz="0" w:space="0" w:color="auto"/>
                                            <w:right w:val="none" w:sz="0" w:space="0" w:color="auto"/>
                                          </w:divBdr>
                                          <w:divsChild>
                                            <w:div w:id="1892308882">
                                              <w:marLeft w:val="0"/>
                                              <w:marRight w:val="0"/>
                                              <w:marTop w:val="0"/>
                                              <w:marBottom w:val="0"/>
                                              <w:divBdr>
                                                <w:top w:val="none" w:sz="0" w:space="0" w:color="auto"/>
                                                <w:left w:val="none" w:sz="0" w:space="0" w:color="auto"/>
                                                <w:bottom w:val="none" w:sz="0" w:space="0" w:color="auto"/>
                                                <w:right w:val="none" w:sz="0" w:space="0" w:color="auto"/>
                                              </w:divBdr>
                                              <w:divsChild>
                                                <w:div w:id="15640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0BCB-FC7A-4B39-AE48-426F2258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1349</Words>
  <Characters>7235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Dolphin</dc:creator>
  <cp:keywords/>
  <dc:description/>
  <cp:lastModifiedBy>Ruki Weerasinghe</cp:lastModifiedBy>
  <cp:revision>2</cp:revision>
  <cp:lastPrinted>2012-04-27T05:51:00Z</cp:lastPrinted>
  <dcterms:created xsi:type="dcterms:W3CDTF">2012-07-12T04:53:00Z</dcterms:created>
  <dcterms:modified xsi:type="dcterms:W3CDTF">2012-07-12T04:53:00Z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A3586948</vt:lpwstr>
  </property>
  <property fmtid="{D5CDD505-2E9C-101B-9397-08002B2CF9AE}" pid="3" name="Objective-Title">
    <vt:lpwstr>Attachment 9A - ES ASIC Market Integrity Rules (ASX Market) Amendment 2012 (No 2)</vt:lpwstr>
  </property>
  <property fmtid="{D5CDD505-2E9C-101B-9397-08002B2CF9AE}" pid="4" name="Objective-Comment">
    <vt:lpwstr/>
  </property>
  <property fmtid="{D5CDD505-2E9C-101B-9397-08002B2CF9AE}" pid="5" name="Objective-CreationStamp">
    <vt:filetime>2012-07-04T05:39:12Z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2012-07-04T07:36:25Z</vt:filetime>
  </property>
  <property fmtid="{D5CDD505-2E9C-101B-9397-08002B2CF9AE}" pid="10" name="Objective-Owner">
    <vt:lpwstr>Jennifer Dolphin</vt:lpwstr>
  </property>
  <property fmtid="{D5CDD505-2E9C-101B-9397-08002B2CF9AE}" pid="11" name="Objective-Path">
    <vt:lpwstr>Jennifer Dolphin:Special Folder - Jennifer Dolphin:Handy - Jennifer Dolphin:My ECM Files:CLO:Projects:SAR and SS tagging:</vt:lpwstr>
  </property>
  <property fmtid="{D5CDD505-2E9C-101B-9397-08002B2CF9AE}" pid="12" name="Objective-Parent">
    <vt:lpwstr>SAR and SS tagging</vt:lpwstr>
  </property>
  <property fmtid="{D5CDD505-2E9C-101B-9397-08002B2CF9AE}" pid="13" name="Objective-State">
    <vt:lpwstr>Being Drafted</vt:lpwstr>
  </property>
  <property fmtid="{D5CDD505-2E9C-101B-9397-08002B2CF9AE}" pid="14" name="Objective-Version">
    <vt:lpwstr>0.4</vt:lpwstr>
  </property>
  <property fmtid="{D5CDD505-2E9C-101B-9397-08002B2CF9AE}" pid="15" name="Objective-VersionNumber">
    <vt:i4>4</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