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461EFE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673805" w:rsidRPr="001409F1" w:rsidRDefault="00673805">
      <w:pPr>
        <w:pStyle w:val="Title"/>
        <w:pBdr>
          <w:bottom w:val="single" w:sz="4" w:space="3" w:color="auto"/>
        </w:pBdr>
      </w:pPr>
      <w:bookmarkStart w:id="0" w:name="Citation"/>
      <w:r>
        <w:t xml:space="preserve">Telecommunications Numbering Plan </w:t>
      </w:r>
      <w:r w:rsidR="00ED17D8">
        <w:t xml:space="preserve">Variation </w:t>
      </w:r>
      <w:fldSimple w:instr=" REF year \* charformat ">
        <w:r w:rsidR="00BC3C94">
          <w:t>2012</w:t>
        </w:r>
      </w:fldSimple>
      <w:r>
        <w:t xml:space="preserve"> (No.</w:t>
      </w:r>
      <w:r w:rsidR="00820E6F">
        <w:t> </w:t>
      </w:r>
      <w:r w:rsidR="009046B5">
        <w:t>1</w:t>
      </w:r>
      <w:r>
        <w:t>)</w:t>
      </w:r>
      <w:bookmarkEnd w:id="0"/>
      <w:r w:rsidR="00170E23" w:rsidRPr="00170E23">
        <w:rPr>
          <w:b w:val="0"/>
          <w:position w:val="6"/>
          <w:sz w:val="24"/>
          <w:vertAlign w:val="superscript"/>
        </w:rPr>
        <w:t xml:space="preserve"> </w:t>
      </w:r>
      <w:r w:rsidR="00170E23" w:rsidRPr="007F6FBA">
        <w:rPr>
          <w:b w:val="0"/>
          <w:position w:val="6"/>
          <w:sz w:val="24"/>
          <w:vertAlign w:val="superscript"/>
        </w:rPr>
        <w:t>1</w:t>
      </w:r>
    </w:p>
    <w:p w:rsidR="00673805" w:rsidRDefault="0067380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:rsidR="00673805" w:rsidRPr="00673805" w:rsidRDefault="00673805">
      <w:pPr>
        <w:spacing w:before="360"/>
        <w:jc w:val="both"/>
      </w:pPr>
      <w:r>
        <w:t xml:space="preserve">The </w:t>
      </w:r>
      <w:r w:rsidR="00F1727E">
        <w:t xml:space="preserve">Australian Communications And Media Authority </w:t>
      </w:r>
      <w:r>
        <w:t xml:space="preserve">makes </w:t>
      </w:r>
      <w:r w:rsidR="00F1727E">
        <w:t>the following</w:t>
      </w:r>
      <w:r>
        <w:t xml:space="preserve"> </w:t>
      </w:r>
      <w:r w:rsidR="00F1727E">
        <w:t xml:space="preserve">variation </w:t>
      </w:r>
      <w:r>
        <w:t xml:space="preserve">under </w:t>
      </w:r>
      <w:r w:rsidR="005B3DED">
        <w:t>sub</w:t>
      </w:r>
      <w:r>
        <w:t>section 455</w:t>
      </w:r>
      <w:r w:rsidR="005B3DED">
        <w:t xml:space="preserve"> (1)</w:t>
      </w:r>
      <w:r>
        <w:t xml:space="preserve"> of the </w:t>
      </w:r>
      <w:r w:rsidRPr="00673805">
        <w:rPr>
          <w:i/>
        </w:rPr>
        <w:t>Telecommunications Act 1997</w:t>
      </w:r>
      <w:r>
        <w:t>.</w:t>
      </w:r>
    </w:p>
    <w:p w:rsidR="00673805" w:rsidRDefault="00673805" w:rsidP="00673805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47318C" w:rsidRPr="0047318C">
        <w:rPr>
          <w:i/>
        </w:rPr>
        <w:t>9 July</w:t>
      </w:r>
      <w:r w:rsidR="0047318C">
        <w:t xml:space="preserve"> </w:t>
      </w:r>
      <w:bookmarkStart w:id="2" w:name="Year"/>
      <w:r>
        <w:t>201</w:t>
      </w:r>
      <w:r w:rsidR="009046B5">
        <w:t>2</w:t>
      </w:r>
      <w:bookmarkEnd w:id="2"/>
    </w:p>
    <w:p w:rsidR="00673805" w:rsidRDefault="0047318C" w:rsidP="0047318C">
      <w:pPr>
        <w:tabs>
          <w:tab w:val="right" w:pos="3686"/>
        </w:tabs>
        <w:spacing w:before="600" w:after="600" w:line="300" w:lineRule="exact"/>
        <w:jc w:val="right"/>
      </w:pPr>
      <w:r w:rsidRPr="0047318C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673805">
        <w:t>Member</w:t>
      </w:r>
    </w:p>
    <w:p w:rsidR="00673805" w:rsidRDefault="0047318C" w:rsidP="00673805">
      <w:pPr>
        <w:tabs>
          <w:tab w:val="right" w:pos="3686"/>
        </w:tabs>
        <w:spacing w:before="600" w:line="300" w:lineRule="exact"/>
        <w:jc w:val="right"/>
      </w:pPr>
      <w:r w:rsidRPr="0047318C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673805">
        <w:t>Member/</w:t>
      </w:r>
      <w:r w:rsidR="00673805" w:rsidRPr="0047318C">
        <w:rPr>
          <w:strike/>
        </w:rPr>
        <w:t>General Manager</w:t>
      </w:r>
    </w:p>
    <w:p w:rsidR="00673805" w:rsidRDefault="00673805" w:rsidP="00673805">
      <w:pPr>
        <w:spacing w:before="480" w:line="240" w:lineRule="exact"/>
        <w:rPr>
          <w:b/>
        </w:rPr>
      </w:pPr>
    </w:p>
    <w:p w:rsidR="00673805" w:rsidRDefault="00673805">
      <w:pPr>
        <w:pBdr>
          <w:bottom w:val="single" w:sz="4" w:space="12" w:color="auto"/>
        </w:pBdr>
        <w:spacing w:line="240" w:lineRule="exact"/>
      </w:pPr>
      <w:bookmarkStart w:id="3" w:name="MinisterSign"/>
      <w:bookmarkEnd w:id="3"/>
      <w:r>
        <w:t>Australian Communications and Media Authority</w:t>
      </w:r>
    </w:p>
    <w:p w:rsidR="005A0136" w:rsidRDefault="005A0136" w:rsidP="005A0136">
      <w:pPr>
        <w:pStyle w:val="SigningPageBreak"/>
        <w:sectPr w:rsidR="005A0136" w:rsidSect="005A01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673805" w:rsidRDefault="00673805" w:rsidP="00820E6F">
      <w:pPr>
        <w:pStyle w:val="A1"/>
      </w:pPr>
      <w:r w:rsidRPr="005A0136">
        <w:rPr>
          <w:rStyle w:val="CharSectnoAm"/>
        </w:rPr>
        <w:lastRenderedPageBreak/>
        <w:t>1</w:t>
      </w:r>
      <w:r>
        <w:tab/>
        <w:t xml:space="preserve">Name of </w:t>
      </w:r>
      <w:r w:rsidR="00F1727E">
        <w:t>variation</w:t>
      </w:r>
    </w:p>
    <w:p w:rsidR="00673805" w:rsidRDefault="00673805" w:rsidP="00673805">
      <w:pPr>
        <w:pStyle w:val="A2"/>
      </w:pPr>
      <w:r>
        <w:tab/>
      </w:r>
      <w:r>
        <w:tab/>
        <w:t xml:space="preserve">This </w:t>
      </w:r>
      <w:r w:rsidR="00F1727E">
        <w:t xml:space="preserve">variation </w:t>
      </w:r>
      <w:r>
        <w:t xml:space="preserve">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BC3C94" w:rsidRPr="00BC3C94">
        <w:rPr>
          <w:i/>
        </w:rPr>
        <w:t>Telecommunications Numbering Plan Variation 2012 (No. 1)</w:t>
      </w:r>
      <w:r>
        <w:rPr>
          <w:i/>
        </w:rPr>
        <w:fldChar w:fldCharType="end"/>
      </w:r>
      <w:r>
        <w:t>.</w:t>
      </w:r>
    </w:p>
    <w:p w:rsidR="00673805" w:rsidRDefault="00673805" w:rsidP="00820E6F">
      <w:pPr>
        <w:pStyle w:val="A1"/>
      </w:pPr>
      <w:r w:rsidRPr="005A0136">
        <w:rPr>
          <w:rStyle w:val="CharSectnoAm"/>
        </w:rPr>
        <w:t>2</w:t>
      </w:r>
      <w:r>
        <w:tab/>
        <w:t>Commencement</w:t>
      </w:r>
    </w:p>
    <w:p w:rsidR="00673805" w:rsidRDefault="00673805" w:rsidP="00673805">
      <w:pPr>
        <w:pStyle w:val="A2"/>
      </w:pPr>
      <w:r>
        <w:tab/>
      </w:r>
      <w:r>
        <w:tab/>
        <w:t xml:space="preserve">This </w:t>
      </w:r>
      <w:r w:rsidR="00F1727E">
        <w:t xml:space="preserve">variation </w:t>
      </w:r>
      <w:r>
        <w:t>commences on the day after it is registered.</w:t>
      </w:r>
    </w:p>
    <w:p w:rsidR="00673805" w:rsidRDefault="00673805" w:rsidP="00820E6F">
      <w:pPr>
        <w:pStyle w:val="A1"/>
      </w:pPr>
      <w:r w:rsidRPr="005A0136">
        <w:rPr>
          <w:rStyle w:val="CharSectnoAm"/>
        </w:rPr>
        <w:t>3</w:t>
      </w:r>
      <w:r>
        <w:tab/>
      </w:r>
      <w:r w:rsidR="00ED17D8">
        <w:t>Variation</w:t>
      </w:r>
      <w:r>
        <w:t xml:space="preserve"> of </w:t>
      </w:r>
      <w:r w:rsidRPr="00820E6F">
        <w:rPr>
          <w:i/>
        </w:rPr>
        <w:t>Telecommunications Numbering Plan 1997</w:t>
      </w:r>
    </w:p>
    <w:p w:rsidR="00673805" w:rsidRPr="00673805" w:rsidRDefault="00673805" w:rsidP="00673805">
      <w:pPr>
        <w:pStyle w:val="A2"/>
      </w:pPr>
      <w:r>
        <w:tab/>
      </w:r>
      <w:r>
        <w:tab/>
        <w:t xml:space="preserve">Schedule 1 </w:t>
      </w:r>
      <w:r w:rsidR="00ED17D8">
        <w:t>varies</w:t>
      </w:r>
      <w:r>
        <w:t xml:space="preserve"> the </w:t>
      </w:r>
      <w:r w:rsidRPr="00673805">
        <w:rPr>
          <w:i/>
        </w:rPr>
        <w:t>Telecommunications Numbering Plan 1997</w:t>
      </w:r>
      <w:r>
        <w:t>.</w:t>
      </w:r>
    </w:p>
    <w:p w:rsidR="005A0136" w:rsidRDefault="005A0136" w:rsidP="005A0136">
      <w:pPr>
        <w:pStyle w:val="MainBodySectionBreak"/>
        <w:sectPr w:rsidR="005A0136" w:rsidSect="005A01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673805" w:rsidRDefault="00673805">
      <w:pPr>
        <w:pStyle w:val="AS"/>
      </w:pPr>
      <w:r w:rsidRPr="005A0136">
        <w:rPr>
          <w:rStyle w:val="CharAmSchNo"/>
        </w:rPr>
        <w:lastRenderedPageBreak/>
        <w:t>Schedule 1</w:t>
      </w:r>
      <w:r>
        <w:tab/>
      </w:r>
      <w:r w:rsidR="00ED17D8" w:rsidRPr="005A0136">
        <w:rPr>
          <w:rStyle w:val="CharAmSchText"/>
        </w:rPr>
        <w:t>Variation</w:t>
      </w:r>
      <w:r w:rsidRPr="005A0136">
        <w:rPr>
          <w:rStyle w:val="CharAmSchText"/>
        </w:rPr>
        <w:t>s</w:t>
      </w:r>
    </w:p>
    <w:p w:rsidR="00673805" w:rsidRDefault="00673805">
      <w:pPr>
        <w:pStyle w:val="ASref"/>
      </w:pPr>
      <w:r>
        <w:t>(section 3)</w:t>
      </w:r>
    </w:p>
    <w:p w:rsidR="00F074B0" w:rsidRPr="00F074B0" w:rsidRDefault="00F074B0" w:rsidP="00F074B0">
      <w:pPr>
        <w:pStyle w:val="Header"/>
        <w:rPr>
          <w:vanish/>
        </w:rPr>
      </w:pPr>
      <w:r w:rsidRPr="00F074B0">
        <w:rPr>
          <w:rStyle w:val="CharAmSchPTNo"/>
          <w:vanish/>
        </w:rPr>
        <w:t xml:space="preserve"> </w:t>
      </w:r>
      <w:r w:rsidRPr="00F074B0">
        <w:rPr>
          <w:rStyle w:val="CharAmSchPTText"/>
          <w:vanish/>
        </w:rPr>
        <w:t xml:space="preserve"> </w:t>
      </w:r>
    </w:p>
    <w:p w:rsidR="005059D6" w:rsidRDefault="00673805" w:rsidP="005059D6">
      <w:pPr>
        <w:pStyle w:val="A1S"/>
      </w:pPr>
      <w:r>
        <w:t>[</w:t>
      </w:r>
      <w:fldSimple w:instr=" SEQ Sch1Item \* MERGEFORMAT ">
        <w:r w:rsidR="00BC3C94">
          <w:rPr>
            <w:noProof/>
          </w:rPr>
          <w:t>1</w:t>
        </w:r>
      </w:fldSimple>
      <w:r>
        <w:t>]</w:t>
      </w:r>
      <w:r>
        <w:tab/>
      </w:r>
      <w:r w:rsidR="005059D6">
        <w:t>Paragraphs 3.5 (2) (a) and (b), (3) (a) and (4) (c)</w:t>
      </w:r>
    </w:p>
    <w:p w:rsidR="005059D6" w:rsidRDefault="005059D6" w:rsidP="005059D6">
      <w:pPr>
        <w:pStyle w:val="A2S"/>
      </w:pPr>
      <w:r>
        <w:t>omit</w:t>
      </w:r>
    </w:p>
    <w:p w:rsidR="005059D6" w:rsidRPr="009046B5" w:rsidRDefault="00C8231C" w:rsidP="009046B5">
      <w:pPr>
        <w:pStyle w:val="A3S"/>
      </w:pPr>
      <w:r>
        <w:t xml:space="preserve">geographic </w:t>
      </w:r>
      <w:r w:rsidR="009046B5">
        <w:t>sector or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2</w:t>
        </w:r>
      </w:fldSimple>
      <w:r>
        <w:t>]</w:t>
      </w:r>
      <w:r>
        <w:tab/>
        <w:t>Subparagraph 3.5 (5) (a) (i)</w:t>
      </w:r>
    </w:p>
    <w:p w:rsidR="005059D6" w:rsidRDefault="005059D6" w:rsidP="005059D6">
      <w:pPr>
        <w:pStyle w:val="A2S"/>
      </w:pPr>
      <w:r>
        <w:t>omit each mention of</w:t>
      </w:r>
    </w:p>
    <w:p w:rsidR="005059D6" w:rsidRDefault="00C8231C" w:rsidP="005059D6">
      <w:pPr>
        <w:pStyle w:val="A3S"/>
      </w:pPr>
      <w:r>
        <w:t xml:space="preserve">geographic </w:t>
      </w:r>
      <w:r w:rsidR="005059D6">
        <w:t>sector or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3</w:t>
        </w:r>
      </w:fldSimple>
      <w:r>
        <w:t>]</w:t>
      </w:r>
      <w:r>
        <w:tab/>
        <w:t>Paragraph 3.5 (6) (a)</w:t>
      </w:r>
    </w:p>
    <w:p w:rsidR="005059D6" w:rsidRDefault="005059D6" w:rsidP="005059D6">
      <w:pPr>
        <w:pStyle w:val="A2S"/>
      </w:pPr>
      <w:r>
        <w:t>omit</w:t>
      </w:r>
    </w:p>
    <w:p w:rsidR="005059D6" w:rsidRDefault="00C8231C" w:rsidP="005059D6">
      <w:pPr>
        <w:pStyle w:val="A3S"/>
      </w:pPr>
      <w:r>
        <w:t xml:space="preserve">geographic </w:t>
      </w:r>
      <w:r w:rsidR="005059D6">
        <w:t>sector or</w:t>
      </w:r>
    </w:p>
    <w:p w:rsidR="00C8231C" w:rsidRDefault="00C8231C" w:rsidP="00C8231C">
      <w:pPr>
        <w:pStyle w:val="A1S"/>
      </w:pPr>
      <w:r>
        <w:t>[</w:t>
      </w:r>
      <w:fldSimple w:instr=" SEQ Sch1Item ">
        <w:r w:rsidR="00BC3C94">
          <w:rPr>
            <w:noProof/>
          </w:rPr>
          <w:t>4</w:t>
        </w:r>
      </w:fldSimple>
      <w:r>
        <w:t>]</w:t>
      </w:r>
      <w:r>
        <w:tab/>
        <w:t>Chapter 5, boxed note</w:t>
      </w:r>
    </w:p>
    <w:p w:rsidR="00C8231C" w:rsidRDefault="00C8231C" w:rsidP="00C8231C">
      <w:pPr>
        <w:pStyle w:val="A2S"/>
      </w:pPr>
      <w:r>
        <w:t>omit</w:t>
      </w:r>
    </w:p>
    <w:p w:rsidR="00C8231C" w:rsidRPr="00652742" w:rsidRDefault="00C8231C" w:rsidP="00C8231C">
      <w:pPr>
        <w:pStyle w:val="A3S"/>
        <w:rPr>
          <w:rFonts w:ascii="Arial" w:hAnsi="Arial" w:cs="Arial"/>
          <w:sz w:val="20"/>
          <w:szCs w:val="20"/>
        </w:rPr>
      </w:pPr>
      <w:r w:rsidRPr="00652742">
        <w:rPr>
          <w:rFonts w:ascii="Arial" w:hAnsi="Arial" w:cs="Arial"/>
          <w:sz w:val="20"/>
          <w:szCs w:val="20"/>
        </w:rPr>
        <w:t>geographic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5</w:t>
        </w:r>
      </w:fldSimple>
      <w:r>
        <w:t>]</w:t>
      </w:r>
      <w:r>
        <w:tab/>
        <w:t>Subsections 6.25 (3) and (4)</w:t>
      </w:r>
    </w:p>
    <w:p w:rsidR="005059D6" w:rsidRDefault="005059D6" w:rsidP="005059D6">
      <w:pPr>
        <w:pStyle w:val="A2S"/>
      </w:pPr>
      <w:r>
        <w:t>substitute</w:t>
      </w:r>
    </w:p>
    <w:p w:rsidR="005059D6" w:rsidRDefault="005059D6" w:rsidP="00820E6F">
      <w:pPr>
        <w:pStyle w:val="ZR2"/>
      </w:pPr>
      <w:r>
        <w:tab/>
        <w:t>(3)</w:t>
      </w:r>
      <w:r>
        <w:tab/>
        <w:t>ACMA must allocate numbers for a standard zone unit as follows:</w:t>
      </w:r>
    </w:p>
    <w:p w:rsidR="005059D6" w:rsidRDefault="005059D6" w:rsidP="005059D6">
      <w:pPr>
        <w:pStyle w:val="P1"/>
      </w:pPr>
      <w:r>
        <w:tab/>
        <w:t>(a)</w:t>
      </w:r>
      <w:r>
        <w:tab/>
        <w:t>if, in an available prefix for the standard zone unit, there is available a contiguous block of numbers that is greater than or equal to the request in size, ACMA must allocate the numbers from the available prefix;</w:t>
      </w:r>
    </w:p>
    <w:p w:rsidR="005059D6" w:rsidRDefault="005059D6" w:rsidP="005059D6">
      <w:pPr>
        <w:pStyle w:val="P1"/>
      </w:pPr>
      <w:r>
        <w:tab/>
        <w:t>(b)</w:t>
      </w:r>
      <w:r>
        <w:tab/>
        <w:t>if there is no available prefix for the standard zone unit containing a contiguous block of numbers that is greater than or equal to the request in size, ACMA must allocate the numbers from an unavailable prefix for the standard zone unit.</w:t>
      </w:r>
    </w:p>
    <w:p w:rsidR="005059D6" w:rsidRDefault="005059D6" w:rsidP="00820E6F">
      <w:pPr>
        <w:pStyle w:val="ZR2"/>
      </w:pPr>
      <w:r>
        <w:tab/>
        <w:t>(4)</w:t>
      </w:r>
      <w:r>
        <w:tab/>
        <w:t>ACMA must allocate numbers for digital mobile services as follows:</w:t>
      </w:r>
    </w:p>
    <w:p w:rsidR="005059D6" w:rsidRDefault="005059D6" w:rsidP="005059D6">
      <w:pPr>
        <w:pStyle w:val="P1"/>
      </w:pPr>
      <w:r>
        <w:tab/>
        <w:t>(a)</w:t>
      </w:r>
      <w:r>
        <w:tab/>
        <w:t>if, in an available prefix for digital mobile services, there is available a contiguous block of numbers that is greater than or equal to the request in size, ACMA must allocate the numbers from the available prefix;</w:t>
      </w:r>
    </w:p>
    <w:p w:rsidR="005059D6" w:rsidRDefault="005059D6" w:rsidP="005059D6">
      <w:pPr>
        <w:pStyle w:val="P1"/>
      </w:pPr>
      <w:r>
        <w:tab/>
        <w:t>(b)</w:t>
      </w:r>
      <w:r>
        <w:tab/>
        <w:t>if there is no available prefix for digital mobile services containing a contiguous block of numbers that is greater than or equal to the request in size, ACMA must allocate the numbers from an unavailable prefix for digital mobile services.</w:t>
      </w:r>
    </w:p>
    <w:p w:rsidR="005059D6" w:rsidRDefault="005059D6" w:rsidP="00820E6F">
      <w:pPr>
        <w:pStyle w:val="ZR2"/>
      </w:pPr>
      <w:r>
        <w:lastRenderedPageBreak/>
        <w:tab/>
        <w:t>(5)</w:t>
      </w:r>
      <w:r>
        <w:tab/>
        <w:t>In this section:</w:t>
      </w:r>
    </w:p>
    <w:p w:rsidR="005059D6" w:rsidRDefault="005059D6" w:rsidP="005059D6">
      <w:pPr>
        <w:pStyle w:val="definition"/>
      </w:pPr>
      <w:r>
        <w:rPr>
          <w:b/>
          <w:i/>
        </w:rPr>
        <w:t>available prefix</w:t>
      </w:r>
      <w:r>
        <w:t xml:space="preserve"> means a prefix from which a number has previously been allocated.</w:t>
      </w:r>
    </w:p>
    <w:p w:rsidR="005059D6" w:rsidRPr="009046B5" w:rsidRDefault="005059D6" w:rsidP="009046B5">
      <w:pPr>
        <w:pStyle w:val="definition"/>
      </w:pPr>
      <w:r>
        <w:rPr>
          <w:b/>
          <w:i/>
        </w:rPr>
        <w:t>unavailable prefix</w:t>
      </w:r>
      <w:r>
        <w:t xml:space="preserve"> means a prefix from which a number has not </w:t>
      </w:r>
      <w:r w:rsidR="009046B5">
        <w:t>previously been allocated.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6</w:t>
        </w:r>
      </w:fldSimple>
      <w:r>
        <w:t>]</w:t>
      </w:r>
      <w:r>
        <w:tab/>
        <w:t>Chapter 6, Part 3, boxed note</w:t>
      </w:r>
    </w:p>
    <w:p w:rsidR="005059D6" w:rsidRDefault="005059D6" w:rsidP="005059D6">
      <w:pPr>
        <w:pStyle w:val="A2S"/>
      </w:pPr>
      <w:r>
        <w:t>omit</w:t>
      </w:r>
    </w:p>
    <w:p w:rsidR="005059D6" w:rsidRPr="00652742" w:rsidRDefault="005059D6" w:rsidP="005059D6">
      <w:pPr>
        <w:pStyle w:val="A3S"/>
        <w:rPr>
          <w:rFonts w:ascii="Arial" w:hAnsi="Arial" w:cs="Arial"/>
          <w:sz w:val="20"/>
          <w:szCs w:val="20"/>
        </w:rPr>
      </w:pPr>
      <w:r w:rsidRPr="00652742">
        <w:rPr>
          <w:rFonts w:ascii="Arial" w:hAnsi="Arial" w:cs="Arial"/>
          <w:sz w:val="20"/>
          <w:szCs w:val="20"/>
        </w:rPr>
        <w:t>or geographic sector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7</w:t>
        </w:r>
      </w:fldSimple>
      <w:r>
        <w:t>]</w:t>
      </w:r>
      <w:r>
        <w:tab/>
        <w:t>Paragraph 6.31 (b)</w:t>
      </w:r>
    </w:p>
    <w:p w:rsidR="005059D6" w:rsidRDefault="005059D6" w:rsidP="005059D6">
      <w:pPr>
        <w:pStyle w:val="A2S"/>
      </w:pPr>
      <w:r>
        <w:t>omit</w:t>
      </w:r>
    </w:p>
    <w:p w:rsidR="005059D6" w:rsidRDefault="00A20E54" w:rsidP="005059D6">
      <w:pPr>
        <w:pStyle w:val="A3S"/>
      </w:pPr>
      <w:r>
        <w:t xml:space="preserve">a geographic </w:t>
      </w:r>
      <w:r w:rsidR="005059D6">
        <w:t>sector or</w:t>
      </w:r>
      <w:r>
        <w:t xml:space="preserve"> area</w:t>
      </w:r>
    </w:p>
    <w:p w:rsidR="00A20E54" w:rsidRDefault="00A20E54" w:rsidP="00A20E54">
      <w:pPr>
        <w:pStyle w:val="A2S"/>
      </w:pPr>
      <w:r>
        <w:t>insert</w:t>
      </w:r>
    </w:p>
    <w:p w:rsidR="00A20E54" w:rsidRPr="00A20E54" w:rsidRDefault="00A20E54" w:rsidP="00A20E54">
      <w:pPr>
        <w:pStyle w:val="A3S"/>
      </w:pPr>
      <w:r>
        <w:t>an area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8</w:t>
        </w:r>
      </w:fldSimple>
      <w:r>
        <w:t>]</w:t>
      </w:r>
      <w:r>
        <w:tab/>
        <w:t>Paragraph 6.32 (4) (a)</w:t>
      </w:r>
    </w:p>
    <w:p w:rsidR="005059D6" w:rsidRDefault="005059D6" w:rsidP="005059D6">
      <w:pPr>
        <w:pStyle w:val="A2S"/>
      </w:pPr>
      <w:r>
        <w:t>omit</w:t>
      </w:r>
    </w:p>
    <w:p w:rsidR="005059D6" w:rsidRDefault="005059D6" w:rsidP="005059D6">
      <w:pPr>
        <w:pStyle w:val="A3S"/>
      </w:pPr>
      <w:r>
        <w:t>or geographic sector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9</w:t>
        </w:r>
      </w:fldSimple>
      <w:r>
        <w:t>]</w:t>
      </w:r>
      <w:r>
        <w:tab/>
        <w:t>Paragraph 6.32 (4) (b)</w:t>
      </w:r>
    </w:p>
    <w:p w:rsidR="005059D6" w:rsidRDefault="005059D6" w:rsidP="005059D6">
      <w:pPr>
        <w:pStyle w:val="A2S"/>
      </w:pPr>
      <w:r>
        <w:t>omit</w:t>
      </w:r>
    </w:p>
    <w:p w:rsidR="005059D6" w:rsidRDefault="005059D6" w:rsidP="005059D6">
      <w:pPr>
        <w:pStyle w:val="A3S"/>
      </w:pPr>
      <w:r>
        <w:t>unit or geographic sector.</w:t>
      </w:r>
    </w:p>
    <w:p w:rsidR="005059D6" w:rsidRDefault="005059D6" w:rsidP="005059D6">
      <w:pPr>
        <w:pStyle w:val="A2S"/>
      </w:pPr>
      <w:r>
        <w:t>insert</w:t>
      </w:r>
    </w:p>
    <w:p w:rsidR="005059D6" w:rsidRDefault="005059D6" w:rsidP="005059D6">
      <w:pPr>
        <w:pStyle w:val="A3S"/>
      </w:pPr>
      <w:r>
        <w:t>unit.</w:t>
      </w:r>
    </w:p>
    <w:p w:rsidR="005059D6" w:rsidRDefault="005059D6" w:rsidP="005059D6">
      <w:pPr>
        <w:pStyle w:val="A1S"/>
      </w:pPr>
      <w:r>
        <w:t>[</w:t>
      </w:r>
      <w:fldSimple w:instr=" SEQ Sch1Item ">
        <w:r w:rsidR="00BC3C94">
          <w:rPr>
            <w:noProof/>
          </w:rPr>
          <w:t>10</w:t>
        </w:r>
      </w:fldSimple>
      <w:r>
        <w:t>]</w:t>
      </w:r>
      <w:r>
        <w:tab/>
        <w:t>Paragraph 6.33 (1) (aa)</w:t>
      </w:r>
    </w:p>
    <w:p w:rsidR="005059D6" w:rsidRDefault="005059D6" w:rsidP="005059D6">
      <w:pPr>
        <w:pStyle w:val="A2S"/>
      </w:pPr>
      <w:r>
        <w:t>omit</w:t>
      </w:r>
    </w:p>
    <w:p w:rsidR="005059D6" w:rsidRDefault="005059D6" w:rsidP="005059D6">
      <w:pPr>
        <w:pStyle w:val="A3S"/>
      </w:pPr>
      <w:r>
        <w:t>unit or geographic sector;</w:t>
      </w:r>
    </w:p>
    <w:p w:rsidR="005059D6" w:rsidRDefault="005059D6" w:rsidP="005059D6">
      <w:pPr>
        <w:pStyle w:val="A2S"/>
      </w:pPr>
      <w:r>
        <w:t>insert</w:t>
      </w:r>
    </w:p>
    <w:p w:rsidR="005059D6" w:rsidRDefault="005059D6" w:rsidP="005059D6">
      <w:pPr>
        <w:pStyle w:val="A3S"/>
      </w:pPr>
      <w:r>
        <w:t>unit;</w:t>
      </w:r>
    </w:p>
    <w:p w:rsidR="004D0423" w:rsidRDefault="004D0423" w:rsidP="004D0423">
      <w:pPr>
        <w:pStyle w:val="A1S"/>
      </w:pPr>
      <w:r>
        <w:t>[</w:t>
      </w:r>
      <w:fldSimple w:instr=" SEQ Sch1Item ">
        <w:r w:rsidR="00BC3C94">
          <w:rPr>
            <w:noProof/>
          </w:rPr>
          <w:t>11</w:t>
        </w:r>
      </w:fldSimple>
      <w:r>
        <w:t>]</w:t>
      </w:r>
      <w:r>
        <w:tab/>
        <w:t>Paragraph 7A.6 (2) (b)</w:t>
      </w:r>
    </w:p>
    <w:p w:rsidR="004D0423" w:rsidRDefault="004D0423" w:rsidP="00195302">
      <w:pPr>
        <w:pStyle w:val="A2S"/>
        <w:keepNext w:val="0"/>
      </w:pPr>
      <w:r>
        <w:t>omit</w:t>
      </w:r>
    </w:p>
    <w:p w:rsidR="004D0423" w:rsidRDefault="004D0423" w:rsidP="004D0423">
      <w:pPr>
        <w:pStyle w:val="A1S"/>
      </w:pPr>
      <w:r>
        <w:lastRenderedPageBreak/>
        <w:t>[</w:t>
      </w:r>
      <w:fldSimple w:instr=" SEQ Sch1Item ">
        <w:r w:rsidR="00BC3C94">
          <w:rPr>
            <w:noProof/>
          </w:rPr>
          <w:t>12</w:t>
        </w:r>
      </w:fldSimple>
      <w:r>
        <w:t>]</w:t>
      </w:r>
      <w:r>
        <w:tab/>
        <w:t>Paragraphs 7A.6 (3) (a), (b) and (d)</w:t>
      </w:r>
    </w:p>
    <w:p w:rsidR="004D0423" w:rsidRDefault="004D0423" w:rsidP="004D0423">
      <w:pPr>
        <w:pStyle w:val="A2S"/>
      </w:pPr>
      <w:r>
        <w:t>omit</w:t>
      </w:r>
    </w:p>
    <w:p w:rsidR="004D0423" w:rsidRDefault="004D0423" w:rsidP="004D0423">
      <w:pPr>
        <w:pStyle w:val="A3S"/>
      </w:pPr>
      <w:r>
        <w:t>area, sector</w:t>
      </w:r>
    </w:p>
    <w:p w:rsidR="004D0423" w:rsidRDefault="004D0423" w:rsidP="004D0423">
      <w:pPr>
        <w:pStyle w:val="A2S"/>
      </w:pPr>
      <w:r>
        <w:t>insert</w:t>
      </w:r>
    </w:p>
    <w:p w:rsidR="004D0423" w:rsidRDefault="004D0423" w:rsidP="004D0423">
      <w:pPr>
        <w:pStyle w:val="A3S"/>
      </w:pPr>
      <w:r>
        <w:t>area</w:t>
      </w:r>
    </w:p>
    <w:p w:rsidR="00A20E54" w:rsidRDefault="00A20E54" w:rsidP="00A20E54">
      <w:pPr>
        <w:pStyle w:val="A1S"/>
      </w:pPr>
      <w:r>
        <w:t>[</w:t>
      </w:r>
      <w:fldSimple w:instr=" SEQ Sch1Item ">
        <w:r w:rsidR="00BC3C94">
          <w:rPr>
            <w:noProof/>
          </w:rPr>
          <w:t>13</w:t>
        </w:r>
      </w:fldSimple>
      <w:r>
        <w:t>]</w:t>
      </w:r>
      <w:r>
        <w:tab/>
        <w:t>Subsection 11.17 (5)</w:t>
      </w:r>
    </w:p>
    <w:p w:rsidR="00A20E54" w:rsidRDefault="00A20E54" w:rsidP="00A20E54">
      <w:pPr>
        <w:pStyle w:val="A2S"/>
      </w:pPr>
      <w:r>
        <w:t>omit</w:t>
      </w:r>
    </w:p>
    <w:p w:rsidR="00A20E54" w:rsidRPr="00A20E54" w:rsidRDefault="00A20E54" w:rsidP="00A20E54">
      <w:pPr>
        <w:pStyle w:val="A3S"/>
      </w:pPr>
      <w:r>
        <w:t>geographic</w:t>
      </w:r>
    </w:p>
    <w:p w:rsidR="00153460" w:rsidRDefault="00153460" w:rsidP="00153460">
      <w:pPr>
        <w:pStyle w:val="A1S"/>
      </w:pPr>
      <w:r>
        <w:t>[</w:t>
      </w:r>
      <w:fldSimple w:instr=" SEQ Sch1Item ">
        <w:r w:rsidR="00BC3C94">
          <w:rPr>
            <w:noProof/>
          </w:rPr>
          <w:t>14</w:t>
        </w:r>
      </w:fldSimple>
      <w:r>
        <w:t>]</w:t>
      </w:r>
      <w:r>
        <w:tab/>
        <w:t>Schedule 2</w:t>
      </w:r>
      <w:r w:rsidR="00113DB3">
        <w:t xml:space="preserve">, table headed </w:t>
      </w:r>
      <w:r w:rsidR="00113DB3">
        <w:rPr>
          <w:i/>
        </w:rPr>
        <w:t>Central East Region</w:t>
      </w:r>
      <w:r w:rsidR="00506C48">
        <w:t>, after area code</w:t>
      </w:r>
      <w:r w:rsidR="00820E6F">
        <w:t> </w:t>
      </w:r>
      <w:r w:rsidR="00113DB3">
        <w:t>(02)</w:t>
      </w:r>
      <w:r w:rsidR="00820E6F">
        <w:t> </w:t>
      </w:r>
      <w:r w:rsidR="00113DB3">
        <w:t>33</w:t>
      </w:r>
    </w:p>
    <w:p w:rsidR="00113DB3" w:rsidRDefault="00113DB3" w:rsidP="00506C48">
      <w:pPr>
        <w:pStyle w:val="A2S"/>
        <w:spacing w:after="60"/>
      </w:pPr>
      <w:r>
        <w:t>insert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2409"/>
        <w:gridCol w:w="2268"/>
        <w:gridCol w:w="2415"/>
      </w:tblGrid>
      <w:tr w:rsidR="00113DB3" w:rsidRPr="00113DB3" w:rsidTr="00113DB3">
        <w:trPr>
          <w:cantSplit/>
          <w:trHeight w:val="58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113DB3" w:rsidRDefault="00113DB3" w:rsidP="00113DB3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113DB3">
              <w:rPr>
                <w:rFonts w:ascii="Times New Roman" w:hAnsi="Times New Roman"/>
                <w:szCs w:val="24"/>
              </w:rPr>
              <w:t>(02) 37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10" w:rsidRDefault="00113DB3" w:rsidP="00F25010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113DB3">
              <w:rPr>
                <w:rFonts w:ascii="Times New Roman" w:hAnsi="Times New Roman"/>
                <w:szCs w:val="24"/>
              </w:rPr>
              <w:t>Armidale</w:t>
            </w:r>
            <w:r w:rsidRPr="00113DB3">
              <w:rPr>
                <w:rFonts w:ascii="Times New Roman" w:hAnsi="Times New Roman"/>
                <w:szCs w:val="24"/>
              </w:rPr>
              <w:br/>
              <w:t>Barraba</w:t>
            </w:r>
            <w:r w:rsidRPr="00113DB3">
              <w:rPr>
                <w:rFonts w:ascii="Times New Roman" w:hAnsi="Times New Roman"/>
                <w:szCs w:val="24"/>
              </w:rPr>
              <w:br/>
            </w:r>
            <w:r w:rsidR="00F25010" w:rsidRPr="00113DB3">
              <w:rPr>
                <w:rFonts w:ascii="Times New Roman" w:hAnsi="Times New Roman"/>
                <w:szCs w:val="24"/>
              </w:rPr>
              <w:t>Glen Innes</w:t>
            </w:r>
          </w:p>
          <w:p w:rsidR="00113DB3" w:rsidRPr="00113DB3" w:rsidRDefault="00113DB3" w:rsidP="00F25010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113DB3">
              <w:rPr>
                <w:rFonts w:ascii="Times New Roman" w:hAnsi="Times New Roman"/>
                <w:szCs w:val="24"/>
              </w:rPr>
              <w:t>Gunnedah</w:t>
            </w:r>
            <w:r w:rsidRPr="00113DB3">
              <w:rPr>
                <w:rFonts w:ascii="Times New Roman" w:hAnsi="Times New Roman"/>
                <w:szCs w:val="24"/>
              </w:rPr>
              <w:br/>
              <w:t>Inverell</w:t>
            </w:r>
            <w:r w:rsidRPr="00113DB3">
              <w:rPr>
                <w:rFonts w:ascii="Times New Roman" w:hAnsi="Times New Roman"/>
                <w:szCs w:val="24"/>
              </w:rPr>
              <w:br/>
              <w:t xml:space="preserve">Moree </w:t>
            </w:r>
            <w:r w:rsidRPr="00652742">
              <w:rPr>
                <w:rFonts w:ascii="Times New Roman" w:hAnsi="Times New Roman"/>
                <w:szCs w:val="24"/>
              </w:rPr>
              <w:t>(</w:t>
            </w:r>
            <w:r w:rsidRPr="00CF6E8F">
              <w:rPr>
                <w:rFonts w:ascii="Times New Roman" w:hAnsi="Times New Roman"/>
                <w:i/>
                <w:szCs w:val="24"/>
              </w:rPr>
              <w:t>except Berkley Downs, Bonnay, Boorooma, Borah Tank, Cumborah, Goodooga, Grawin, Lightning Ridge and Walgett charging zones</w:t>
            </w:r>
            <w:r w:rsidRPr="00652742">
              <w:rPr>
                <w:rFonts w:ascii="Times New Roman" w:hAnsi="Times New Roman"/>
                <w:szCs w:val="24"/>
              </w:rPr>
              <w:t>)</w:t>
            </w:r>
            <w:r w:rsidRPr="00113DB3">
              <w:rPr>
                <w:rFonts w:ascii="Times New Roman" w:hAnsi="Times New Roman"/>
                <w:szCs w:val="24"/>
              </w:rPr>
              <w:br/>
              <w:t>Narrabri</w:t>
            </w:r>
            <w:r w:rsidRPr="00113DB3">
              <w:rPr>
                <w:rFonts w:ascii="Times New Roman" w:hAnsi="Times New Roman"/>
                <w:szCs w:val="24"/>
              </w:rPr>
              <w:br/>
              <w:t>Tamworth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113DB3" w:rsidRDefault="00113DB3" w:rsidP="00113DB3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113DB3">
              <w:rPr>
                <w:rFonts w:ascii="Times New Roman" w:hAnsi="Times New Roman"/>
                <w:szCs w:val="24"/>
              </w:rPr>
              <w:t>(02) area code followed by 8 digit local number starting with 37</w:t>
            </w: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113DB3" w:rsidRDefault="00113DB3" w:rsidP="00113DB3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113DB3" w:rsidRDefault="00113DB3" w:rsidP="00113DB3">
      <w:pPr>
        <w:pStyle w:val="A1S"/>
      </w:pPr>
      <w:r>
        <w:t>[</w:t>
      </w:r>
      <w:fldSimple w:instr=" SEQ Sch1Item ">
        <w:r w:rsidR="00BC3C94">
          <w:rPr>
            <w:noProof/>
          </w:rPr>
          <w:t>15</w:t>
        </w:r>
      </w:fldSimple>
      <w:r>
        <w:t>]</w:t>
      </w:r>
      <w:r>
        <w:tab/>
        <w:t xml:space="preserve">Schedule 2, table headed </w:t>
      </w:r>
      <w:r>
        <w:rPr>
          <w:i/>
        </w:rPr>
        <w:t>Central East Region</w:t>
      </w:r>
      <w:r w:rsidR="00506C48">
        <w:t>, after area code</w:t>
      </w:r>
      <w:r w:rsidR="00820E6F">
        <w:t> </w:t>
      </w:r>
      <w:r>
        <w:t>(02)</w:t>
      </w:r>
      <w:r w:rsidR="00820E6F">
        <w:t> </w:t>
      </w:r>
      <w:r>
        <w:t>38</w:t>
      </w:r>
    </w:p>
    <w:p w:rsidR="00113DB3" w:rsidRDefault="00113DB3" w:rsidP="00506C48">
      <w:pPr>
        <w:pStyle w:val="A2S"/>
        <w:spacing w:after="60"/>
      </w:pPr>
      <w:r>
        <w:t>insert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2409"/>
        <w:gridCol w:w="2268"/>
        <w:gridCol w:w="2415"/>
      </w:tblGrid>
      <w:tr w:rsidR="00113DB3" w:rsidRPr="00113DB3" w:rsidTr="00113DB3">
        <w:trPr>
          <w:cantSplit/>
          <w:trHeight w:val="63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113DB3" w:rsidRDefault="00113DB3" w:rsidP="00113DB3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113DB3">
              <w:rPr>
                <w:rFonts w:ascii="Times New Roman" w:hAnsi="Times New Roman"/>
                <w:szCs w:val="24"/>
              </w:rPr>
              <w:t>(02) 39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113DB3" w:rsidRDefault="00113DB3" w:rsidP="00113DB3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113DB3">
              <w:rPr>
                <w:rFonts w:ascii="Times New Roman" w:hAnsi="Times New Roman"/>
                <w:szCs w:val="24"/>
              </w:rPr>
              <w:t>Adelong</w:t>
            </w:r>
            <w:r w:rsidRPr="00113DB3">
              <w:rPr>
                <w:rFonts w:ascii="Times New Roman" w:hAnsi="Times New Roman"/>
                <w:szCs w:val="24"/>
              </w:rPr>
              <w:br/>
              <w:t>Griffith</w:t>
            </w:r>
            <w:r w:rsidRPr="00113DB3">
              <w:rPr>
                <w:rFonts w:ascii="Times New Roman" w:hAnsi="Times New Roman"/>
                <w:szCs w:val="24"/>
              </w:rPr>
              <w:br/>
              <w:t>Hay</w:t>
            </w:r>
            <w:r w:rsidRPr="00113DB3">
              <w:rPr>
                <w:rFonts w:ascii="Times New Roman" w:hAnsi="Times New Roman"/>
                <w:szCs w:val="24"/>
              </w:rPr>
              <w:br/>
              <w:t>Narrandera</w:t>
            </w:r>
            <w:r w:rsidRPr="00113DB3">
              <w:rPr>
                <w:rFonts w:ascii="Times New Roman" w:hAnsi="Times New Roman"/>
                <w:szCs w:val="24"/>
              </w:rPr>
              <w:br/>
              <w:t>Temora</w:t>
            </w:r>
            <w:r w:rsidRPr="00113DB3">
              <w:rPr>
                <w:rFonts w:ascii="Times New Roman" w:hAnsi="Times New Roman"/>
                <w:szCs w:val="24"/>
              </w:rPr>
              <w:br/>
              <w:t>Wagga Wagga</w:t>
            </w:r>
            <w:r w:rsidRPr="00113DB3">
              <w:rPr>
                <w:rFonts w:ascii="Times New Roman" w:hAnsi="Times New Roman"/>
                <w:szCs w:val="24"/>
              </w:rPr>
              <w:br/>
              <w:t>West Wyalong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113DB3" w:rsidRDefault="00113DB3" w:rsidP="00113DB3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113DB3">
              <w:rPr>
                <w:rFonts w:ascii="Times New Roman" w:hAnsi="Times New Roman"/>
                <w:szCs w:val="24"/>
              </w:rPr>
              <w:t>(02) area code followed by 8 digit local number starting with 39</w:t>
            </w: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113DB3" w:rsidRDefault="00113DB3" w:rsidP="00113DB3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113DB3" w:rsidRDefault="00113DB3" w:rsidP="00113DB3">
      <w:pPr>
        <w:pStyle w:val="A1S"/>
      </w:pPr>
      <w:r>
        <w:lastRenderedPageBreak/>
        <w:t>[</w:t>
      </w:r>
      <w:fldSimple w:instr=" SEQ Sch1Item ">
        <w:r w:rsidR="00BC3C94">
          <w:rPr>
            <w:noProof/>
          </w:rPr>
          <w:t>16</w:t>
        </w:r>
      </w:fldSimple>
      <w:r>
        <w:t>]</w:t>
      </w:r>
      <w:r>
        <w:tab/>
        <w:t xml:space="preserve">Schedule 2, table headed </w:t>
      </w:r>
      <w:r>
        <w:rPr>
          <w:i/>
        </w:rPr>
        <w:t>Central East Region</w:t>
      </w:r>
      <w:r w:rsidR="00506C48">
        <w:t>, after area code</w:t>
      </w:r>
      <w:r w:rsidR="00820E6F">
        <w:t> </w:t>
      </w:r>
      <w:r>
        <w:t>(02)</w:t>
      </w:r>
      <w:r w:rsidR="00820E6F">
        <w:t> </w:t>
      </w:r>
      <w:r>
        <w:t>53</w:t>
      </w:r>
    </w:p>
    <w:p w:rsidR="00113DB3" w:rsidRDefault="00113DB3" w:rsidP="00506C48">
      <w:pPr>
        <w:pStyle w:val="A2S"/>
        <w:spacing w:after="60"/>
      </w:pPr>
      <w:r>
        <w:t>insert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2409"/>
        <w:gridCol w:w="2268"/>
        <w:gridCol w:w="2415"/>
      </w:tblGrid>
      <w:tr w:rsidR="00113DB3" w:rsidRPr="005C170E" w:rsidTr="004A49A3">
        <w:trPr>
          <w:cantSplit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5C170E" w:rsidRDefault="00113DB3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(02) 54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5C170E" w:rsidRDefault="00113DB3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Bega</w:t>
            </w:r>
            <w:r w:rsidRPr="005C170E">
              <w:rPr>
                <w:rFonts w:ascii="Times New Roman" w:hAnsi="Times New Roman"/>
                <w:szCs w:val="24"/>
              </w:rPr>
              <w:br/>
              <w:t>Cooma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5C170E" w:rsidRDefault="00113DB3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(02) area code followed by 8 digit local number starting with 54</w:t>
            </w: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B3" w:rsidRPr="005C170E" w:rsidRDefault="00113DB3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113DB3" w:rsidRDefault="005C170E" w:rsidP="005C170E">
      <w:pPr>
        <w:pStyle w:val="A1S"/>
      </w:pPr>
      <w:r>
        <w:t>[</w:t>
      </w:r>
      <w:fldSimple w:instr=" SEQ Sch1Item ">
        <w:r w:rsidR="00BC3C94">
          <w:rPr>
            <w:noProof/>
          </w:rPr>
          <w:t>17</w:t>
        </w:r>
      </w:fldSimple>
      <w:r>
        <w:t>]</w:t>
      </w:r>
      <w:r>
        <w:tab/>
        <w:t xml:space="preserve">Schedule 2, table headed </w:t>
      </w:r>
      <w:r>
        <w:rPr>
          <w:i/>
        </w:rPr>
        <w:t>South East Region</w:t>
      </w:r>
      <w:r>
        <w:t>, before are</w:t>
      </w:r>
      <w:r w:rsidR="005B3DED">
        <w:t>a</w:t>
      </w:r>
      <w:r w:rsidR="00506C48">
        <w:t xml:space="preserve"> code</w:t>
      </w:r>
      <w:r w:rsidR="00820E6F">
        <w:t> </w:t>
      </w:r>
      <w:r>
        <w:t>(03)</w:t>
      </w:r>
      <w:r w:rsidR="00820E6F">
        <w:t> </w:t>
      </w:r>
      <w:r>
        <w:t>40</w:t>
      </w:r>
    </w:p>
    <w:p w:rsidR="005C170E" w:rsidRDefault="005C170E" w:rsidP="00506C48">
      <w:pPr>
        <w:pStyle w:val="A2S"/>
        <w:spacing w:after="60"/>
      </w:pPr>
      <w:r>
        <w:t>insert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0"/>
        <w:gridCol w:w="2407"/>
        <w:gridCol w:w="2268"/>
        <w:gridCol w:w="2415"/>
      </w:tblGrid>
      <w:tr w:rsidR="005C170E" w:rsidRPr="005C170E" w:rsidTr="00A12248">
        <w:trPr>
          <w:cantSplit/>
          <w:trHeight w:val="560"/>
        </w:trPr>
        <w:tc>
          <w:tcPr>
            <w:tcW w:w="16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(03) 32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Colac</w:t>
            </w:r>
            <w:r w:rsidRPr="005C170E">
              <w:rPr>
                <w:rFonts w:ascii="Times New Roman" w:hAnsi="Times New Roman"/>
                <w:szCs w:val="24"/>
              </w:rPr>
              <w:br/>
              <w:t>Geelong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(03) area code followed by 8 digit local number starting with 32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5C170E" w:rsidRPr="005C170E" w:rsidTr="00A12248">
        <w:trPr>
          <w:cantSplit/>
          <w:trHeight w:val="56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(03) 33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Ararat</w:t>
            </w:r>
            <w:r w:rsidRPr="005C170E">
              <w:rPr>
                <w:rFonts w:ascii="Times New Roman" w:hAnsi="Times New Roman"/>
                <w:szCs w:val="24"/>
              </w:rPr>
              <w:br/>
              <w:t>Ballarat</w:t>
            </w:r>
            <w:r w:rsidRPr="005C170E">
              <w:rPr>
                <w:rFonts w:ascii="Times New Roman" w:hAnsi="Times New Roman"/>
                <w:szCs w:val="24"/>
              </w:rPr>
              <w:br/>
              <w:t>Horsham</w:t>
            </w:r>
            <w:r w:rsidRPr="005C170E">
              <w:rPr>
                <w:rFonts w:ascii="Times New Roman" w:hAnsi="Times New Roman"/>
                <w:szCs w:val="24"/>
              </w:rPr>
              <w:br/>
              <w:t xml:space="preserve">Kyneton </w:t>
            </w:r>
            <w:r w:rsidRPr="00652742">
              <w:rPr>
                <w:rFonts w:ascii="Times New Roman" w:hAnsi="Times New Roman"/>
                <w:szCs w:val="24"/>
              </w:rPr>
              <w:t>(</w:t>
            </w:r>
            <w:r w:rsidRPr="00CF6E8F">
              <w:rPr>
                <w:rFonts w:ascii="Times New Roman" w:hAnsi="Times New Roman"/>
                <w:i/>
                <w:szCs w:val="24"/>
              </w:rPr>
              <w:t>except Gisborne, Kyneton, Redesdale, Romsey, Trentham and Woodend charging zones</w:t>
            </w:r>
            <w:r w:rsidRPr="00652742">
              <w:rPr>
                <w:rFonts w:ascii="Times New Roman" w:hAnsi="Times New Roman"/>
                <w:szCs w:val="24"/>
              </w:rPr>
              <w:t>)</w:t>
            </w:r>
            <w:r w:rsidRPr="005C170E">
              <w:rPr>
                <w:rFonts w:ascii="Times New Roman" w:hAnsi="Times New Roman"/>
                <w:szCs w:val="24"/>
              </w:rPr>
              <w:br/>
              <w:t>Nhill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(03) area code followed by 8 digit local number starting with 33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5C170E" w:rsidRPr="005C170E" w:rsidTr="00A12248">
        <w:trPr>
          <w:cantSplit/>
          <w:trHeight w:val="560"/>
        </w:trPr>
        <w:tc>
          <w:tcPr>
            <w:tcW w:w="167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(03) 34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Bendigo</w:t>
            </w:r>
            <w:r w:rsidRPr="005C170E">
              <w:rPr>
                <w:rFonts w:ascii="Times New Roman" w:hAnsi="Times New Roman"/>
                <w:szCs w:val="24"/>
              </w:rPr>
              <w:br/>
              <w:t>Charlton</w:t>
            </w:r>
            <w:r w:rsidRPr="005C170E">
              <w:rPr>
                <w:rFonts w:ascii="Times New Roman" w:hAnsi="Times New Roman"/>
                <w:szCs w:val="24"/>
              </w:rPr>
              <w:br/>
              <w:t>Echuca</w:t>
            </w:r>
            <w:r w:rsidRPr="005C170E">
              <w:rPr>
                <w:rFonts w:ascii="Times New Roman" w:hAnsi="Times New Roman"/>
                <w:szCs w:val="24"/>
              </w:rPr>
              <w:br/>
              <w:t>Kerang</w:t>
            </w:r>
            <w:r w:rsidRPr="005C170E">
              <w:rPr>
                <w:rFonts w:ascii="Times New Roman" w:hAnsi="Times New Roman"/>
                <w:szCs w:val="24"/>
              </w:rPr>
              <w:br/>
              <w:t xml:space="preserve">Kyneton </w:t>
            </w:r>
            <w:r w:rsidRPr="00652742">
              <w:rPr>
                <w:rFonts w:ascii="Times New Roman" w:hAnsi="Times New Roman"/>
                <w:szCs w:val="24"/>
              </w:rPr>
              <w:t>(</w:t>
            </w:r>
            <w:r w:rsidRPr="00CF6E8F">
              <w:rPr>
                <w:rFonts w:ascii="Times New Roman" w:hAnsi="Times New Roman"/>
                <w:i/>
                <w:szCs w:val="24"/>
              </w:rPr>
              <w:t>except Bacchus Marsh, Ballan, Balliang and Mount Wallace charging zones</w:t>
            </w:r>
            <w:r w:rsidRPr="00652742">
              <w:rPr>
                <w:rFonts w:ascii="Times New Roman" w:hAnsi="Times New Roman"/>
                <w:szCs w:val="24"/>
              </w:rPr>
              <w:t>)</w:t>
            </w:r>
            <w:r w:rsidRPr="005C170E">
              <w:rPr>
                <w:rFonts w:ascii="Times New Roman" w:hAnsi="Times New Roman"/>
                <w:szCs w:val="24"/>
              </w:rPr>
              <w:br/>
              <w:t>Maryborough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5C170E">
              <w:rPr>
                <w:rFonts w:ascii="Times New Roman" w:hAnsi="Times New Roman"/>
                <w:szCs w:val="24"/>
              </w:rPr>
              <w:t>(03) area code followed by 8 digit local number starting with 34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E" w:rsidRPr="005C170E" w:rsidRDefault="005C170E" w:rsidP="005C170E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5C170E" w:rsidRDefault="005C170E" w:rsidP="005C170E">
      <w:pPr>
        <w:pStyle w:val="A1S"/>
      </w:pPr>
      <w:r>
        <w:t>[</w:t>
      </w:r>
      <w:fldSimple w:instr=" SEQ Sch1Item ">
        <w:r w:rsidR="00BC3C94">
          <w:rPr>
            <w:noProof/>
          </w:rPr>
          <w:t>18</w:t>
        </w:r>
      </w:fldSimple>
      <w:r>
        <w:t>]</w:t>
      </w:r>
      <w:r>
        <w:tab/>
      </w:r>
      <w:r w:rsidR="00A12248">
        <w:t xml:space="preserve">Schedule 2, table headed </w:t>
      </w:r>
      <w:r w:rsidR="00A12248">
        <w:rPr>
          <w:i/>
        </w:rPr>
        <w:t>North East Region</w:t>
      </w:r>
      <w:r w:rsidR="00506C48">
        <w:t>, after area code</w:t>
      </w:r>
      <w:r w:rsidR="00820E6F">
        <w:t> </w:t>
      </w:r>
      <w:r w:rsidR="00A12248">
        <w:t>(07)</w:t>
      </w:r>
      <w:r w:rsidR="00820E6F">
        <w:t> </w:t>
      </w:r>
      <w:r w:rsidR="00A12248">
        <w:t>57</w:t>
      </w:r>
    </w:p>
    <w:p w:rsidR="00A12248" w:rsidRDefault="00A12248" w:rsidP="00506C48">
      <w:pPr>
        <w:pStyle w:val="A2S"/>
        <w:spacing w:after="60"/>
      </w:pPr>
      <w:r>
        <w:t>insert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402"/>
        <w:gridCol w:w="2260"/>
        <w:gridCol w:w="2397"/>
      </w:tblGrid>
      <w:tr w:rsidR="00A12248" w:rsidRPr="00A12248" w:rsidTr="00652742">
        <w:trPr>
          <w:cantSplit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(07) 70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Cairns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(07) area code followed by 8 digit local number starting with 70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A12248" w:rsidRPr="00A12248" w:rsidTr="00652742">
        <w:trPr>
          <w:cantSplit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lastRenderedPageBreak/>
              <w:t>(07) 75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Charleville</w:t>
            </w:r>
            <w:r w:rsidRPr="00A12248">
              <w:rPr>
                <w:rFonts w:ascii="Times New Roman" w:hAnsi="Times New Roman"/>
                <w:szCs w:val="24"/>
              </w:rPr>
              <w:br/>
              <w:t>Dalby</w:t>
            </w:r>
            <w:r w:rsidRPr="00A12248">
              <w:rPr>
                <w:rFonts w:ascii="Times New Roman" w:hAnsi="Times New Roman"/>
                <w:szCs w:val="24"/>
              </w:rPr>
              <w:br/>
              <w:t>Dirranbandi</w:t>
            </w:r>
            <w:r w:rsidRPr="00A12248">
              <w:rPr>
                <w:rFonts w:ascii="Times New Roman" w:hAnsi="Times New Roman"/>
                <w:szCs w:val="24"/>
              </w:rPr>
              <w:br/>
              <w:t>Goondiwindi</w:t>
            </w:r>
            <w:r w:rsidRPr="00A12248">
              <w:rPr>
                <w:rFonts w:ascii="Times New Roman" w:hAnsi="Times New Roman"/>
                <w:szCs w:val="24"/>
              </w:rPr>
              <w:br/>
              <w:t>Inglewood</w:t>
            </w:r>
            <w:r w:rsidRPr="00A12248">
              <w:rPr>
                <w:rFonts w:ascii="Times New Roman" w:hAnsi="Times New Roman"/>
                <w:szCs w:val="24"/>
              </w:rPr>
              <w:br/>
              <w:t>Longreach</w:t>
            </w:r>
            <w:r w:rsidRPr="00A12248">
              <w:rPr>
                <w:rFonts w:ascii="Times New Roman" w:hAnsi="Times New Roman"/>
                <w:szCs w:val="24"/>
              </w:rPr>
              <w:br/>
              <w:t>Miles</w:t>
            </w:r>
            <w:r w:rsidRPr="00A12248">
              <w:rPr>
                <w:rFonts w:ascii="Times New Roman" w:hAnsi="Times New Roman"/>
                <w:szCs w:val="24"/>
              </w:rPr>
              <w:br/>
              <w:t>Roma</w:t>
            </w:r>
            <w:r w:rsidRPr="00A12248">
              <w:rPr>
                <w:rFonts w:ascii="Times New Roman" w:hAnsi="Times New Roman"/>
                <w:szCs w:val="24"/>
              </w:rPr>
              <w:br/>
              <w:t>Stanthorpe</w:t>
            </w:r>
            <w:r w:rsidRPr="00A12248">
              <w:rPr>
                <w:rFonts w:ascii="Times New Roman" w:hAnsi="Times New Roman"/>
                <w:szCs w:val="24"/>
              </w:rPr>
              <w:br/>
              <w:t>Toowoomba</w:t>
            </w:r>
            <w:r w:rsidRPr="00A12248">
              <w:rPr>
                <w:rFonts w:ascii="Times New Roman" w:hAnsi="Times New Roman"/>
                <w:szCs w:val="24"/>
              </w:rPr>
              <w:br/>
              <w:t>Warwick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(07) area code followed by 8 digit local number starting with 75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A12248" w:rsidRDefault="00A12248" w:rsidP="00A12248">
      <w:pPr>
        <w:pStyle w:val="A1S"/>
      </w:pPr>
      <w:r>
        <w:t>[</w:t>
      </w:r>
      <w:fldSimple w:instr=" SEQ Sch1Item ">
        <w:r w:rsidR="00BC3C94">
          <w:rPr>
            <w:noProof/>
          </w:rPr>
          <w:t>19</w:t>
        </w:r>
      </w:fldSimple>
      <w:r>
        <w:t>]</w:t>
      </w:r>
      <w:r>
        <w:tab/>
        <w:t xml:space="preserve">Schedule 2, table headed </w:t>
      </w:r>
      <w:r>
        <w:rPr>
          <w:i/>
        </w:rPr>
        <w:t>North East Region</w:t>
      </w:r>
      <w:r>
        <w:t>, after are</w:t>
      </w:r>
      <w:r w:rsidR="00506C48">
        <w:t>a code</w:t>
      </w:r>
      <w:r w:rsidR="00820E6F">
        <w:t> </w:t>
      </w:r>
      <w:r>
        <w:t>(07)</w:t>
      </w:r>
      <w:r w:rsidR="00820E6F">
        <w:t> </w:t>
      </w:r>
      <w:r>
        <w:t>76</w:t>
      </w:r>
    </w:p>
    <w:p w:rsidR="00A12248" w:rsidRDefault="00A12248" w:rsidP="00506C48">
      <w:pPr>
        <w:pStyle w:val="A2S"/>
        <w:spacing w:after="60"/>
      </w:pPr>
      <w:r>
        <w:t>insert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4"/>
        <w:gridCol w:w="2403"/>
        <w:gridCol w:w="2260"/>
        <w:gridCol w:w="2397"/>
      </w:tblGrid>
      <w:tr w:rsidR="00A12248" w:rsidRPr="00A12248" w:rsidTr="00506C48"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(07) 77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Cloncurry</w:t>
            </w:r>
            <w:r w:rsidRPr="00A12248">
              <w:rPr>
                <w:rFonts w:ascii="Times New Roman" w:hAnsi="Times New Roman"/>
                <w:szCs w:val="24"/>
              </w:rPr>
              <w:br/>
              <w:t>Hughenden</w:t>
            </w:r>
            <w:r w:rsidRPr="00A12248">
              <w:rPr>
                <w:rFonts w:ascii="Times New Roman" w:hAnsi="Times New Roman"/>
                <w:szCs w:val="24"/>
              </w:rPr>
              <w:br/>
              <w:t>Townsville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(07) area code followed by 8 digit local number starting with 77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A12248" w:rsidRPr="00A12248" w:rsidTr="00506C48"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(07) 79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Biloela</w:t>
            </w:r>
            <w:r w:rsidRPr="00A12248">
              <w:rPr>
                <w:rFonts w:ascii="Times New Roman" w:hAnsi="Times New Roman"/>
                <w:szCs w:val="24"/>
              </w:rPr>
              <w:br/>
              <w:t>Emerald</w:t>
            </w:r>
            <w:r w:rsidRPr="00A12248">
              <w:rPr>
                <w:rFonts w:ascii="Times New Roman" w:hAnsi="Times New Roman"/>
                <w:szCs w:val="24"/>
              </w:rPr>
              <w:br/>
              <w:t>Gladstone</w:t>
            </w:r>
            <w:r w:rsidRPr="00A12248">
              <w:rPr>
                <w:rFonts w:ascii="Times New Roman" w:hAnsi="Times New Roman"/>
                <w:szCs w:val="24"/>
              </w:rPr>
              <w:br/>
              <w:t>Mackay</w:t>
            </w:r>
            <w:r w:rsidRPr="00A12248">
              <w:rPr>
                <w:rFonts w:ascii="Times New Roman" w:hAnsi="Times New Roman"/>
                <w:szCs w:val="24"/>
              </w:rPr>
              <w:br/>
              <w:t>Rockhampton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(07) area code followed by 8 digit local number starting with 79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A12248" w:rsidRDefault="00A12248" w:rsidP="00A12248">
      <w:pPr>
        <w:pStyle w:val="A1S"/>
      </w:pPr>
      <w:r>
        <w:t>[</w:t>
      </w:r>
      <w:fldSimple w:instr=" SEQ Sch1Item ">
        <w:r w:rsidR="00BC3C94">
          <w:rPr>
            <w:noProof/>
          </w:rPr>
          <w:t>20</w:t>
        </w:r>
      </w:fldSimple>
      <w:r>
        <w:t>]</w:t>
      </w:r>
      <w:r>
        <w:tab/>
        <w:t xml:space="preserve">Schedule 2, table headed </w:t>
      </w:r>
      <w:r>
        <w:rPr>
          <w:i/>
        </w:rPr>
        <w:t>Central and West Region</w:t>
      </w:r>
      <w:r>
        <w:t>, before area code</w:t>
      </w:r>
      <w:r w:rsidR="00820E6F">
        <w:t> </w:t>
      </w:r>
      <w:r>
        <w:t>(08)</w:t>
      </w:r>
      <w:r w:rsidR="00820E6F">
        <w:t> </w:t>
      </w:r>
      <w:r>
        <w:t>51</w:t>
      </w:r>
    </w:p>
    <w:p w:rsidR="00A12248" w:rsidRDefault="00A12248" w:rsidP="00506C48">
      <w:pPr>
        <w:pStyle w:val="A2S"/>
        <w:spacing w:after="60"/>
      </w:pPr>
      <w:r>
        <w:t>insert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404"/>
        <w:gridCol w:w="2259"/>
        <w:gridCol w:w="2396"/>
      </w:tblGrid>
      <w:tr w:rsidR="00A12248" w:rsidRPr="00A12248" w:rsidTr="00652742">
        <w:trPr>
          <w:cantSplit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(08) 25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Berri</w:t>
            </w:r>
            <w:r w:rsidRPr="00A12248">
              <w:rPr>
                <w:rFonts w:ascii="Times New Roman" w:hAnsi="Times New Roman"/>
                <w:szCs w:val="24"/>
              </w:rPr>
              <w:br/>
              <w:t>Gawler</w:t>
            </w:r>
            <w:r w:rsidRPr="00A12248">
              <w:rPr>
                <w:rFonts w:ascii="Times New Roman" w:hAnsi="Times New Roman"/>
                <w:szCs w:val="24"/>
              </w:rPr>
              <w:br/>
              <w:t>Kangaroo Island</w:t>
            </w:r>
            <w:r w:rsidRPr="00A12248">
              <w:rPr>
                <w:rFonts w:ascii="Times New Roman" w:hAnsi="Times New Roman"/>
                <w:szCs w:val="24"/>
              </w:rPr>
              <w:br/>
              <w:t>Malalla</w:t>
            </w:r>
            <w:r w:rsidRPr="00A12248">
              <w:rPr>
                <w:rFonts w:ascii="Times New Roman" w:hAnsi="Times New Roman"/>
                <w:szCs w:val="24"/>
              </w:rPr>
              <w:br/>
              <w:t>Murray Bridge</w:t>
            </w:r>
            <w:r w:rsidRPr="00A12248">
              <w:rPr>
                <w:rFonts w:ascii="Times New Roman" w:hAnsi="Times New Roman"/>
                <w:szCs w:val="24"/>
              </w:rPr>
              <w:br/>
              <w:t>Nurioopta</w:t>
            </w:r>
            <w:r w:rsidRPr="00A12248">
              <w:rPr>
                <w:rFonts w:ascii="Times New Roman" w:hAnsi="Times New Roman"/>
                <w:szCs w:val="24"/>
              </w:rPr>
              <w:br/>
              <w:t>Tailem Bend</w:t>
            </w:r>
            <w:r w:rsidRPr="00A12248">
              <w:rPr>
                <w:rFonts w:ascii="Times New Roman" w:hAnsi="Times New Roman"/>
                <w:szCs w:val="24"/>
              </w:rPr>
              <w:br/>
              <w:t>Victor Harbour</w:t>
            </w:r>
            <w:r w:rsidRPr="00A12248">
              <w:rPr>
                <w:rFonts w:ascii="Times New Roman" w:hAnsi="Times New Roman"/>
                <w:szCs w:val="24"/>
              </w:rPr>
              <w:br/>
              <w:t>Waikerie</w:t>
            </w:r>
          </w:p>
        </w:tc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(08) area code followed by 8 digit local number starting with 25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A12248" w:rsidRPr="00A12248" w:rsidTr="00652742">
        <w:trPr>
          <w:cantSplit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(08) 26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10" w:rsidRDefault="00A12248" w:rsidP="00F25010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Ceduna</w:t>
            </w:r>
            <w:r w:rsidRPr="00A12248">
              <w:rPr>
                <w:rFonts w:ascii="Times New Roman" w:hAnsi="Times New Roman"/>
                <w:szCs w:val="24"/>
              </w:rPr>
              <w:br/>
              <w:t>Port Augusta</w:t>
            </w:r>
            <w:r w:rsidRPr="00A12248">
              <w:rPr>
                <w:rFonts w:ascii="Times New Roman" w:hAnsi="Times New Roman"/>
                <w:szCs w:val="24"/>
              </w:rPr>
              <w:br/>
            </w:r>
            <w:r w:rsidR="00F25010" w:rsidRPr="00A12248">
              <w:rPr>
                <w:rFonts w:ascii="Times New Roman" w:hAnsi="Times New Roman"/>
                <w:szCs w:val="24"/>
              </w:rPr>
              <w:t xml:space="preserve">Port Lincoln </w:t>
            </w:r>
            <w:r w:rsidR="00F25010" w:rsidRPr="00652742">
              <w:rPr>
                <w:rFonts w:ascii="Times New Roman" w:hAnsi="Times New Roman"/>
                <w:szCs w:val="24"/>
              </w:rPr>
              <w:t>(</w:t>
            </w:r>
            <w:r w:rsidR="00F25010" w:rsidRPr="00CF6E8F">
              <w:rPr>
                <w:rFonts w:ascii="Times New Roman" w:hAnsi="Times New Roman"/>
                <w:i/>
                <w:szCs w:val="24"/>
              </w:rPr>
              <w:t>except Thistle and Wedge charging zones</w:t>
            </w:r>
            <w:r w:rsidR="00F25010" w:rsidRPr="00652742">
              <w:rPr>
                <w:rFonts w:ascii="Times New Roman" w:hAnsi="Times New Roman"/>
                <w:szCs w:val="24"/>
              </w:rPr>
              <w:t>)</w:t>
            </w:r>
          </w:p>
          <w:p w:rsidR="00A12248" w:rsidRPr="00A12248" w:rsidRDefault="00A12248" w:rsidP="00F25010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Port Pirie</w:t>
            </w:r>
            <w:r w:rsidRPr="00A12248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(08) area code followed by 8 digit local number starting with 26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48" w:rsidRPr="00A12248" w:rsidRDefault="00A12248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1727E" w:rsidRPr="00A12248" w:rsidTr="00652742">
        <w:trPr>
          <w:cantSplit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7E" w:rsidRPr="00A12248" w:rsidRDefault="00F1727E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10" w:rsidRDefault="00F25010" w:rsidP="00F25010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 xml:space="preserve">Cook </w:t>
            </w:r>
          </w:p>
          <w:p w:rsidR="00F1727E" w:rsidRPr="00A12248" w:rsidRDefault="00F1727E" w:rsidP="00F25010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Gladstone</w:t>
            </w:r>
            <w:r w:rsidRPr="00A12248">
              <w:rPr>
                <w:rFonts w:ascii="Times New Roman" w:hAnsi="Times New Roman"/>
                <w:szCs w:val="24"/>
              </w:rPr>
              <w:br/>
              <w:t>Peterborough</w:t>
            </w:r>
            <w:r w:rsidRPr="00A12248">
              <w:rPr>
                <w:rFonts w:ascii="Times New Roman" w:hAnsi="Times New Roman"/>
                <w:szCs w:val="24"/>
              </w:rPr>
              <w:br/>
              <w:t>Woomera</w:t>
            </w:r>
          </w:p>
        </w:tc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7E" w:rsidRPr="00A12248" w:rsidRDefault="00F1727E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7E" w:rsidRPr="00A12248" w:rsidRDefault="00F1727E" w:rsidP="00A12248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3A42E4" w:rsidRDefault="003A42E4" w:rsidP="003A42E4">
      <w:pPr>
        <w:pStyle w:val="A1S"/>
      </w:pPr>
      <w:r>
        <w:t>[</w:t>
      </w:r>
      <w:fldSimple w:instr=" SEQ Sch1Item ">
        <w:r w:rsidR="00BC3C94">
          <w:rPr>
            <w:noProof/>
          </w:rPr>
          <w:t>21</w:t>
        </w:r>
      </w:fldSimple>
      <w:r>
        <w:t>]</w:t>
      </w:r>
      <w:r>
        <w:tab/>
        <w:t xml:space="preserve">Schedule 2, table headed </w:t>
      </w:r>
      <w:r>
        <w:rPr>
          <w:i/>
        </w:rPr>
        <w:t>Central and West Region</w:t>
      </w:r>
      <w:r w:rsidR="00506C48">
        <w:t>, after area code</w:t>
      </w:r>
      <w:r w:rsidR="00820E6F">
        <w:t> </w:t>
      </w:r>
      <w:r>
        <w:t>(08) 54</w:t>
      </w:r>
    </w:p>
    <w:p w:rsidR="003A42E4" w:rsidRDefault="003A42E4" w:rsidP="00506C48">
      <w:pPr>
        <w:pStyle w:val="A2S"/>
        <w:spacing w:after="60"/>
      </w:pPr>
      <w:r>
        <w:t>insert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4"/>
        <w:gridCol w:w="2404"/>
        <w:gridCol w:w="2259"/>
        <w:gridCol w:w="2397"/>
      </w:tblGrid>
      <w:tr w:rsidR="00D2256C" w:rsidRPr="00A12248" w:rsidTr="00D2256C"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6C" w:rsidRPr="00A12248" w:rsidRDefault="00D2256C" w:rsidP="00D2256C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 xml:space="preserve">(08) 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A1224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6C" w:rsidRPr="00A12248" w:rsidRDefault="00D2256C" w:rsidP="00C8231C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>Bullsbrook East</w:t>
            </w:r>
            <w:r w:rsidRPr="00A12248">
              <w:rPr>
                <w:rFonts w:ascii="Times New Roman" w:hAnsi="Times New Roman"/>
                <w:szCs w:val="24"/>
              </w:rPr>
              <w:br/>
              <w:t xml:space="preserve">Northam </w:t>
            </w:r>
            <w:r w:rsidRPr="00C42379">
              <w:rPr>
                <w:rFonts w:ascii="Times New Roman" w:hAnsi="Times New Roman"/>
                <w:szCs w:val="24"/>
              </w:rPr>
              <w:t>(</w:t>
            </w:r>
            <w:r w:rsidRPr="00CF6E8F">
              <w:rPr>
                <w:rFonts w:ascii="Times New Roman" w:hAnsi="Times New Roman"/>
                <w:i/>
                <w:szCs w:val="24"/>
              </w:rPr>
              <w:t>except Bolgart, Calingiri, Cunderdin, Cunderdin North, Dowerin, Ejanding, Goomalling, Jennacubbine, Konnongorring, Meckering, Northam, Studleigh, Tammin and Yorkrakine charging zones</w:t>
            </w:r>
            <w:r w:rsidRPr="00C42379">
              <w:rPr>
                <w:rFonts w:ascii="Times New Roman" w:hAnsi="Times New Roman"/>
                <w:szCs w:val="24"/>
              </w:rPr>
              <w:t>)</w:t>
            </w:r>
            <w:r w:rsidRPr="00A12248">
              <w:rPr>
                <w:rFonts w:ascii="Times New Roman" w:hAnsi="Times New Roman"/>
                <w:szCs w:val="24"/>
              </w:rPr>
              <w:br/>
              <w:t>Pinjarra</w:t>
            </w:r>
          </w:p>
        </w:tc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6C" w:rsidRPr="00A12248" w:rsidRDefault="00D2256C" w:rsidP="00D2256C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A12248">
              <w:rPr>
                <w:rFonts w:ascii="Times New Roman" w:hAnsi="Times New Roman"/>
                <w:szCs w:val="24"/>
              </w:rPr>
              <w:t xml:space="preserve">(08) area code followed by 8 digit local number starting with 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A1224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6C" w:rsidRPr="00A12248" w:rsidRDefault="00D2256C" w:rsidP="00C8231C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3A42E4" w:rsidRPr="003A42E4" w:rsidTr="00D2256C">
        <w:tblPrEx>
          <w:tblBorders>
            <w:insideH w:val="none" w:sz="0" w:space="0" w:color="auto"/>
          </w:tblBorders>
        </w:tblPrEx>
        <w:trPr>
          <w:trHeight w:val="576"/>
        </w:trPr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3A42E4">
              <w:rPr>
                <w:rFonts w:ascii="Times New Roman" w:hAnsi="Times New Roman"/>
                <w:szCs w:val="24"/>
              </w:rPr>
              <w:t>(08) 58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3A42E4">
              <w:rPr>
                <w:rFonts w:ascii="Times New Roman" w:hAnsi="Times New Roman"/>
                <w:szCs w:val="24"/>
              </w:rPr>
              <w:t>Albany</w:t>
            </w:r>
            <w:r w:rsidRPr="003A42E4">
              <w:rPr>
                <w:rFonts w:ascii="Times New Roman" w:hAnsi="Times New Roman"/>
                <w:szCs w:val="24"/>
              </w:rPr>
              <w:br/>
              <w:t>Katanning</w:t>
            </w:r>
            <w:r w:rsidRPr="003A42E4">
              <w:rPr>
                <w:rFonts w:ascii="Times New Roman" w:hAnsi="Times New Roman"/>
                <w:szCs w:val="24"/>
              </w:rPr>
              <w:br/>
              <w:t>Kondinin</w:t>
            </w:r>
            <w:r w:rsidRPr="003A42E4">
              <w:rPr>
                <w:rFonts w:ascii="Times New Roman" w:hAnsi="Times New Roman"/>
                <w:szCs w:val="24"/>
              </w:rPr>
              <w:br/>
              <w:t>Narrogin</w:t>
            </w:r>
            <w:r w:rsidRPr="003A42E4">
              <w:rPr>
                <w:rFonts w:ascii="Times New Roman" w:hAnsi="Times New Roman"/>
                <w:szCs w:val="24"/>
              </w:rPr>
              <w:br/>
              <w:t>Wagin</w:t>
            </w:r>
          </w:p>
        </w:tc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3A42E4">
              <w:rPr>
                <w:rFonts w:ascii="Times New Roman" w:hAnsi="Times New Roman"/>
                <w:szCs w:val="24"/>
              </w:rPr>
              <w:t>(08) area code followed by 8 digit local number starting with 58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3A42E4" w:rsidRDefault="003A42E4" w:rsidP="003A42E4">
      <w:pPr>
        <w:pStyle w:val="A1S"/>
      </w:pPr>
      <w:r>
        <w:t>[</w:t>
      </w:r>
      <w:fldSimple w:instr=" SEQ Sch1Item ">
        <w:r w:rsidR="00BC3C94">
          <w:rPr>
            <w:noProof/>
          </w:rPr>
          <w:t>22</w:t>
        </w:r>
      </w:fldSimple>
      <w:r>
        <w:t>]</w:t>
      </w:r>
      <w:r>
        <w:tab/>
        <w:t xml:space="preserve">Schedule 2, table headed </w:t>
      </w:r>
      <w:r>
        <w:rPr>
          <w:i/>
        </w:rPr>
        <w:t>Central and West Region</w:t>
      </w:r>
      <w:r w:rsidR="00506C48">
        <w:t>, after area code</w:t>
      </w:r>
      <w:r w:rsidR="00820E6F">
        <w:t> </w:t>
      </w:r>
      <w:r>
        <w:t>(08) 68</w:t>
      </w:r>
    </w:p>
    <w:p w:rsidR="003A42E4" w:rsidRDefault="003A42E4" w:rsidP="00F1727E">
      <w:pPr>
        <w:pStyle w:val="A2S"/>
        <w:spacing w:after="60"/>
      </w:pPr>
      <w:r>
        <w:t>insert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402"/>
        <w:gridCol w:w="2260"/>
        <w:gridCol w:w="2397"/>
      </w:tblGrid>
      <w:tr w:rsidR="003A42E4" w:rsidRPr="003A42E4" w:rsidTr="00652742">
        <w:trPr>
          <w:cantSplit/>
          <w:trHeight w:val="400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3A42E4">
              <w:rPr>
                <w:rFonts w:ascii="Times New Roman" w:hAnsi="Times New Roman"/>
                <w:szCs w:val="24"/>
              </w:rPr>
              <w:t>(08) 69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C52BA3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3A42E4">
              <w:rPr>
                <w:rFonts w:ascii="Times New Roman" w:hAnsi="Times New Roman"/>
                <w:szCs w:val="24"/>
              </w:rPr>
              <w:t>Carnamah</w:t>
            </w:r>
            <w:r w:rsidRPr="003A42E4">
              <w:rPr>
                <w:rFonts w:ascii="Times New Roman" w:hAnsi="Times New Roman"/>
                <w:szCs w:val="24"/>
              </w:rPr>
              <w:br/>
              <w:t>Carnarv</w:t>
            </w:r>
            <w:r w:rsidR="00F1727E">
              <w:rPr>
                <w:rFonts w:ascii="Times New Roman" w:hAnsi="Times New Roman"/>
                <w:szCs w:val="24"/>
              </w:rPr>
              <w:t>on</w:t>
            </w:r>
            <w:r w:rsidR="00F1727E">
              <w:rPr>
                <w:rFonts w:ascii="Times New Roman" w:hAnsi="Times New Roman"/>
                <w:szCs w:val="24"/>
              </w:rPr>
              <w:br/>
              <w:t>Geraldton</w:t>
            </w:r>
            <w:r w:rsidR="00F1727E">
              <w:rPr>
                <w:rFonts w:ascii="Times New Roman" w:hAnsi="Times New Roman"/>
                <w:szCs w:val="24"/>
              </w:rPr>
              <w:br/>
              <w:t>Meekatharra</w:t>
            </w:r>
            <w:r w:rsidR="00F1727E">
              <w:rPr>
                <w:rFonts w:ascii="Times New Roman" w:hAnsi="Times New Roman"/>
                <w:szCs w:val="24"/>
              </w:rPr>
              <w:br/>
              <w:t>Morawa</w:t>
            </w:r>
            <w:r w:rsidR="00F1727E">
              <w:rPr>
                <w:rFonts w:ascii="Times New Roman" w:hAnsi="Times New Roman"/>
                <w:szCs w:val="24"/>
              </w:rPr>
              <w:br/>
              <w:t>Mullewa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3A42E4">
              <w:rPr>
                <w:rFonts w:ascii="Times New Roman" w:hAnsi="Times New Roman"/>
                <w:szCs w:val="24"/>
              </w:rPr>
              <w:t>(08) area code followed by 8 digit local number starting with 69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4" w:rsidRPr="003A42E4" w:rsidRDefault="003A42E4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1727E" w:rsidRPr="003A42E4" w:rsidTr="00652742">
        <w:trPr>
          <w:cantSplit/>
          <w:trHeight w:val="400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7E" w:rsidRPr="003A42E4" w:rsidRDefault="00F1727E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7E" w:rsidRPr="003A42E4" w:rsidRDefault="00F1727E" w:rsidP="00C52BA3">
            <w:pPr>
              <w:pStyle w:val="FooterPageEven"/>
              <w:spacing w:before="0"/>
              <w:rPr>
                <w:rFonts w:ascii="Times New Roman" w:hAnsi="Times New Roman"/>
                <w:szCs w:val="24"/>
              </w:rPr>
            </w:pPr>
            <w:r w:rsidRPr="003A42E4">
              <w:rPr>
                <w:rFonts w:ascii="Times New Roman" w:hAnsi="Times New Roman"/>
                <w:szCs w:val="24"/>
              </w:rPr>
              <w:t xml:space="preserve">Wongan Hills </w:t>
            </w:r>
            <w:r w:rsidRPr="00652742">
              <w:rPr>
                <w:rFonts w:ascii="Times New Roman" w:hAnsi="Times New Roman"/>
                <w:szCs w:val="24"/>
              </w:rPr>
              <w:t>(</w:t>
            </w:r>
            <w:r w:rsidRPr="003A42E4">
              <w:rPr>
                <w:rFonts w:ascii="Times New Roman" w:hAnsi="Times New Roman"/>
                <w:i/>
                <w:szCs w:val="24"/>
              </w:rPr>
              <w:t>except Ballidu, Burakin, Cadoux, Dalwallinu, Dalwallinu West, Goodlands, Kalannie, Kalannie East, Wongan Hills, Wubin and Wubin West charging zones</w:t>
            </w:r>
            <w:r w:rsidRPr="0065274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7E" w:rsidRPr="003A42E4" w:rsidRDefault="00F1727E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7E" w:rsidRPr="003A42E4" w:rsidRDefault="00F1727E" w:rsidP="003A42E4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:rsidR="00153460" w:rsidRDefault="00153460" w:rsidP="00153460">
      <w:pPr>
        <w:pStyle w:val="A1S"/>
      </w:pPr>
      <w:r>
        <w:lastRenderedPageBreak/>
        <w:t>[</w:t>
      </w:r>
      <w:fldSimple w:instr=" SEQ Sch1Item ">
        <w:r w:rsidR="00BC3C94">
          <w:rPr>
            <w:noProof/>
          </w:rPr>
          <w:t>23</w:t>
        </w:r>
      </w:fldSimple>
      <w:r>
        <w:t>]</w:t>
      </w:r>
      <w:r>
        <w:tab/>
        <w:t>Schedule 3</w:t>
      </w:r>
    </w:p>
    <w:p w:rsidR="00153460" w:rsidRDefault="00153460" w:rsidP="00153460">
      <w:pPr>
        <w:pStyle w:val="A2S"/>
      </w:pPr>
      <w:r>
        <w:t>substitute</w:t>
      </w:r>
    </w:p>
    <w:p w:rsidR="00153460" w:rsidRDefault="00153460" w:rsidP="00F6289C">
      <w:pPr>
        <w:pStyle w:val="Scheduletitle"/>
        <w:spacing w:before="360"/>
      </w:pPr>
      <w:bookmarkStart w:id="4" w:name="_Toc284252231"/>
      <w:r w:rsidRPr="005A0136">
        <w:rPr>
          <w:rStyle w:val="CharSchNo"/>
        </w:rPr>
        <w:t>Schedule 3</w:t>
      </w:r>
      <w:r>
        <w:tab/>
      </w:r>
      <w:r w:rsidRPr="005A0136">
        <w:rPr>
          <w:rStyle w:val="CharSchText"/>
        </w:rPr>
        <w:t>Numbers of geographic significance</w:t>
      </w:r>
      <w:bookmarkEnd w:id="4"/>
    </w:p>
    <w:p w:rsidR="00153460" w:rsidRDefault="00153460" w:rsidP="00153460">
      <w:pPr>
        <w:pStyle w:val="Schedulereference"/>
      </w:pPr>
      <w:r>
        <w:t>(sections 3.5</w:t>
      </w:r>
      <w:r w:rsidR="00820E6F">
        <w:t> </w:t>
      </w:r>
      <w:r>
        <w:t>and 3.7)</w:t>
      </w:r>
    </w:p>
    <w:p w:rsidR="00153460" w:rsidRPr="00820E6F" w:rsidRDefault="00153460" w:rsidP="00F6289C">
      <w:pPr>
        <w:pStyle w:val="Schedulepart"/>
        <w:spacing w:before="240"/>
      </w:pPr>
      <w:bookmarkStart w:id="5" w:name="_Toc284252232"/>
      <w:r w:rsidRPr="005A0136">
        <w:rPr>
          <w:rStyle w:val="CharSchPTNo"/>
        </w:rPr>
        <w:t>Part 1</w:t>
      </w:r>
      <w:r>
        <w:tab/>
      </w:r>
      <w:r w:rsidRPr="005A0136">
        <w:rPr>
          <w:rStyle w:val="CharSchPTText"/>
        </w:rPr>
        <w:t>Numbers of local geographic significance</w:t>
      </w:r>
      <w:bookmarkEnd w:id="5"/>
    </w:p>
    <w:p w:rsidR="00153460" w:rsidRDefault="00153460" w:rsidP="00153460"/>
    <w:p w:rsidR="00153460" w:rsidRDefault="00153460" w:rsidP="006A0A09">
      <w:pPr>
        <w:pStyle w:val="Schedulepara"/>
        <w:ind w:left="0" w:firstLine="0"/>
      </w:pPr>
      <w:r>
        <w:t>Numbers of local geographic significance are to be allocated in the areas mentioned in the following tables.</w:t>
      </w:r>
      <w:r w:rsidR="006A75EC">
        <w:t xml:space="preserve">  A map showing the approximate boundaries of standard zone units for a metropolitan area is included</w:t>
      </w:r>
      <w:r w:rsidR="006C00B9">
        <w:t xml:space="preserve"> after each table</w:t>
      </w:r>
      <w:r w:rsidR="006A75EC">
        <w:t>,</w:t>
      </w:r>
      <w:r w:rsidR="006C00B9">
        <w:t xml:space="preserve"> for illustrative purposes only</w:t>
      </w:r>
      <w:r w:rsidR="006A75EC">
        <w:t>.</w:t>
      </w:r>
    </w:p>
    <w:p w:rsidR="00153460" w:rsidRDefault="00153460" w:rsidP="00DA4380">
      <w:pPr>
        <w:pStyle w:val="ScheduleHeading"/>
        <w:spacing w:before="240" w:after="120"/>
      </w:pPr>
      <w:r>
        <w:t>Sydney area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421"/>
      </w:tblGrid>
      <w:tr w:rsidR="00153460" w:rsidRPr="00276C68" w:rsidTr="00995AFD">
        <w:trPr>
          <w:cantSplit/>
          <w:tblHeader/>
        </w:trPr>
        <w:tc>
          <w:tcPr>
            <w:tcW w:w="2880" w:type="dxa"/>
          </w:tcPr>
          <w:p w:rsidR="00153460" w:rsidRPr="00276C68" w:rsidRDefault="00153460" w:rsidP="00153460">
            <w:pPr>
              <w:pStyle w:val="TableColHead"/>
            </w:pPr>
            <w:r w:rsidRPr="00276C68">
              <w:t>Area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ColHead"/>
            </w:pPr>
            <w:r w:rsidRPr="00276C68">
              <w:t>Numbers in area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Sydney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 w:rsidRPr="00276C68">
              <w:t xml:space="preserve">Numbers starting with </w:t>
            </w:r>
            <w:r>
              <w:t>(02)</w:t>
            </w:r>
            <w:r w:rsidR="00820E6F">
              <w:t> </w:t>
            </w:r>
            <w:r>
              <w:t>72, (02)</w:t>
            </w:r>
            <w:r w:rsidR="00820E6F">
              <w:t> </w:t>
            </w:r>
            <w:r>
              <w:t>73, (02)</w:t>
            </w:r>
            <w:r w:rsidR="00820E6F">
              <w:t> </w:t>
            </w:r>
            <w:r>
              <w:t>74, (02)</w:t>
            </w:r>
            <w:r w:rsidR="00820E6F">
              <w:t> </w:t>
            </w:r>
            <w:r>
              <w:t>76, (02)</w:t>
            </w:r>
            <w:r w:rsidR="00820E6F">
              <w:t> </w:t>
            </w:r>
            <w:r w:rsidRPr="007D60ED">
              <w:t>77</w:t>
            </w:r>
            <w:r>
              <w:t xml:space="preserve">, </w:t>
            </w:r>
            <w:r w:rsidRPr="007D60ED">
              <w:t>(02)</w:t>
            </w:r>
            <w:r w:rsidR="00820E6F">
              <w:t> </w:t>
            </w:r>
            <w:r w:rsidRPr="007D60ED">
              <w:t>80, (02)</w:t>
            </w:r>
            <w:r w:rsidR="00820E6F">
              <w:t> </w:t>
            </w:r>
            <w:r w:rsidRPr="007D60ED">
              <w:t>82, (02)</w:t>
            </w:r>
            <w:r w:rsidR="00820E6F">
              <w:t> </w:t>
            </w:r>
            <w:r w:rsidRPr="007D60ED">
              <w:t>83, (02)</w:t>
            </w:r>
            <w:r w:rsidR="00820E6F">
              <w:t> </w:t>
            </w:r>
            <w:r w:rsidRPr="007D60ED">
              <w:t>85, (02)</w:t>
            </w:r>
            <w:r w:rsidR="00820E6F">
              <w:t> </w:t>
            </w:r>
            <w:r w:rsidRPr="007D60ED">
              <w:t>88,</w:t>
            </w:r>
            <w:r>
              <w:t xml:space="preserve"> </w:t>
            </w:r>
            <w:r w:rsidRPr="007D60ED">
              <w:t>(02)</w:t>
            </w:r>
            <w:r w:rsidR="00820E6F">
              <w:t> </w:t>
            </w:r>
            <w:r w:rsidRPr="007D60ED">
              <w:t>90, (02)</w:t>
            </w:r>
            <w:r w:rsidR="00820E6F">
              <w:t> </w:t>
            </w:r>
            <w:r w:rsidRPr="007D60ED">
              <w:t>91, (02)</w:t>
            </w:r>
            <w:r w:rsidR="00820E6F">
              <w:t> </w:t>
            </w:r>
            <w:r w:rsidRPr="007D60ED">
              <w:t>92, (02)</w:t>
            </w:r>
            <w:r w:rsidR="00820E6F">
              <w:t> </w:t>
            </w:r>
            <w:r w:rsidRPr="007D60ED">
              <w:t>93, (02)</w:t>
            </w:r>
            <w:r w:rsidR="00820E6F">
              <w:t> </w:t>
            </w:r>
            <w:r w:rsidRPr="007D60ED">
              <w:t>94, (02)</w:t>
            </w:r>
            <w:r w:rsidR="00820E6F">
              <w:t> </w:t>
            </w:r>
            <w:r>
              <w:t>95, (02)</w:t>
            </w:r>
            <w:r w:rsidR="00820E6F">
              <w:t> </w:t>
            </w:r>
            <w:r>
              <w:t>96, (02)</w:t>
            </w:r>
            <w:r w:rsidR="00820E6F">
              <w:t> </w:t>
            </w:r>
            <w:r>
              <w:t>97, (02)</w:t>
            </w:r>
            <w:r w:rsidR="00820E6F">
              <w:t> </w:t>
            </w:r>
            <w:r>
              <w:t xml:space="preserve">98 or </w:t>
            </w:r>
            <w:r w:rsidRPr="007D60ED">
              <w:t>(02)</w:t>
            </w:r>
            <w:r w:rsidR="00820E6F">
              <w:t> </w:t>
            </w:r>
            <w:r w:rsidRPr="007D60ED">
              <w:t>99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>Area that is the Sutherland</w:t>
            </w:r>
            <w:r w:rsidR="00820E6F">
              <w:t xml:space="preserve">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 w:rsidRPr="00276C68">
              <w:t>Numbers</w:t>
            </w:r>
            <w:r>
              <w:t xml:space="preserve"> starting with (02)</w:t>
            </w:r>
            <w:r w:rsidR="00820E6F">
              <w:t> </w:t>
            </w:r>
            <w:r>
              <w:t>75, (02)</w:t>
            </w:r>
            <w:r w:rsidR="00820E6F">
              <w:t> </w:t>
            </w:r>
            <w:r>
              <w:t>85</w:t>
            </w:r>
            <w:r w:rsidRPr="00276C68">
              <w:t xml:space="preserve"> or (02)</w:t>
            </w:r>
            <w:r w:rsidR="00820E6F">
              <w:t> </w:t>
            </w:r>
            <w:r w:rsidRPr="00276C68">
              <w:t>95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Bankstown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>
              <w:t xml:space="preserve">Numbers starting with </w:t>
            </w:r>
            <w:r w:rsidRPr="00276C68">
              <w:t>(02)</w:t>
            </w:r>
            <w:r w:rsidR="00820E6F">
              <w:t> </w:t>
            </w:r>
            <w:r w:rsidRPr="00276C68">
              <w:t>81, (02)</w:t>
            </w:r>
            <w:r w:rsidR="00820E6F">
              <w:t> </w:t>
            </w:r>
            <w:r w:rsidRPr="00276C68">
              <w:t>87 or (02)</w:t>
            </w:r>
            <w:r w:rsidR="00820E6F">
              <w:t> </w:t>
            </w:r>
            <w:r w:rsidRPr="00276C68">
              <w:t>97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Parramatta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 w:rsidRPr="00276C68">
              <w:t>Numbers starting with (02)</w:t>
            </w:r>
            <w:r w:rsidR="00820E6F">
              <w:t> </w:t>
            </w:r>
            <w:r w:rsidRPr="00276C68">
              <w:t>78, (02)</w:t>
            </w:r>
            <w:r w:rsidR="00820E6F">
              <w:t> </w:t>
            </w:r>
            <w:r w:rsidRPr="00276C68">
              <w:t>88 or (02)</w:t>
            </w:r>
            <w:r w:rsidR="00820E6F">
              <w:t> </w:t>
            </w:r>
            <w:r w:rsidRPr="00276C68">
              <w:t>98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Terrey Hills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>
              <w:t>Numbers starting with</w:t>
            </w:r>
            <w:r w:rsidRPr="00276C68">
              <w:t xml:space="preserve"> (02)</w:t>
            </w:r>
            <w:r w:rsidR="00820E6F">
              <w:t> </w:t>
            </w:r>
            <w:r w:rsidRPr="00276C68">
              <w:t>84, (02)</w:t>
            </w:r>
            <w:r w:rsidR="00820E6F">
              <w:t> </w:t>
            </w:r>
            <w:r w:rsidRPr="00276C68">
              <w:t>89, (02)</w:t>
            </w:r>
            <w:r w:rsidR="00820E6F">
              <w:t> </w:t>
            </w:r>
            <w:r w:rsidRPr="00276C68">
              <w:t>94 or (02)</w:t>
            </w:r>
            <w:r w:rsidR="00820E6F">
              <w:t> </w:t>
            </w:r>
            <w:r w:rsidRPr="00276C68">
              <w:t>99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Avalon </w:t>
            </w:r>
            <w:r w:rsidR="006A75EC">
              <w:t xml:space="preserve">Beach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 w:rsidRPr="00276C68">
              <w:t>Numbers starting</w:t>
            </w:r>
            <w:r>
              <w:t xml:space="preserve"> with (02)</w:t>
            </w:r>
            <w:r w:rsidR="00820E6F">
              <w:t> </w:t>
            </w:r>
            <w:r>
              <w:t>84, (02)</w:t>
            </w:r>
            <w:r w:rsidR="00820E6F">
              <w:t> </w:t>
            </w:r>
            <w:r>
              <w:t>89, (02)</w:t>
            </w:r>
            <w:r w:rsidR="00820E6F">
              <w:t> </w:t>
            </w:r>
            <w:r>
              <w:t>94</w:t>
            </w:r>
            <w:r w:rsidRPr="00276C68">
              <w:t xml:space="preserve"> or (02)</w:t>
            </w:r>
            <w:r w:rsidR="00820E6F">
              <w:t> </w:t>
            </w:r>
            <w:r w:rsidRPr="00276C68">
              <w:t>99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Dural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>
              <w:t>Numbers starting with (02)</w:t>
            </w:r>
            <w:r w:rsidR="00820E6F">
              <w:t> </w:t>
            </w:r>
            <w:r>
              <w:t>84, (02)</w:t>
            </w:r>
            <w:r w:rsidR="00820E6F">
              <w:t> </w:t>
            </w:r>
            <w:r>
              <w:t>89, (02)</w:t>
            </w:r>
            <w:r w:rsidR="00820E6F">
              <w:t> </w:t>
            </w:r>
            <w:r>
              <w:t>94</w:t>
            </w:r>
            <w:r w:rsidRPr="00276C68">
              <w:t xml:space="preserve"> or (02)</w:t>
            </w:r>
            <w:r w:rsidR="00820E6F">
              <w:t> </w:t>
            </w:r>
            <w:r w:rsidRPr="00276C68">
              <w:t>99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Blacktown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>
              <w:t>Numbers starting with (02)</w:t>
            </w:r>
            <w:r w:rsidR="00820E6F">
              <w:t> </w:t>
            </w:r>
            <w:r>
              <w:t>86, (02)</w:t>
            </w:r>
            <w:r w:rsidR="00820E6F">
              <w:t> </w:t>
            </w:r>
            <w:r>
              <w:t>88</w:t>
            </w:r>
            <w:r w:rsidRPr="00276C68">
              <w:t xml:space="preserve"> or (02)</w:t>
            </w:r>
            <w:r w:rsidR="00820E6F">
              <w:t> </w:t>
            </w:r>
            <w:r w:rsidRPr="00276C68">
              <w:t>98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Liverpool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>
              <w:t xml:space="preserve">Numbers starting with </w:t>
            </w:r>
            <w:r w:rsidRPr="00276C68">
              <w:t>(02)</w:t>
            </w:r>
            <w:r w:rsidR="00820E6F">
              <w:t> </w:t>
            </w:r>
            <w:r w:rsidRPr="00276C68">
              <w:t xml:space="preserve">81, </w:t>
            </w:r>
            <w:r>
              <w:t>(02)</w:t>
            </w:r>
            <w:r w:rsidR="00820E6F">
              <w:t> </w:t>
            </w:r>
            <w:r>
              <w:t>87</w:t>
            </w:r>
            <w:r w:rsidRPr="00276C68">
              <w:t xml:space="preserve"> or (02)</w:t>
            </w:r>
            <w:r w:rsidR="00820E6F">
              <w:t> </w:t>
            </w:r>
            <w:r w:rsidRPr="00276C68">
              <w:t>97</w:t>
            </w:r>
          </w:p>
        </w:tc>
      </w:tr>
      <w:tr w:rsidR="00153460" w:rsidRPr="00276C68" w:rsidTr="00995AFD">
        <w:trPr>
          <w:cantSplit/>
        </w:trPr>
        <w:tc>
          <w:tcPr>
            <w:tcW w:w="2880" w:type="dxa"/>
          </w:tcPr>
          <w:p w:rsidR="00153460" w:rsidRPr="00276C68" w:rsidRDefault="00153460" w:rsidP="00153460">
            <w:pPr>
              <w:pStyle w:val="TableText"/>
            </w:pPr>
            <w:r w:rsidRPr="00276C68">
              <w:t xml:space="preserve">Area that is the Engadine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276C68" w:rsidRDefault="00153460" w:rsidP="00DA4380">
            <w:pPr>
              <w:pStyle w:val="TableText"/>
            </w:pPr>
            <w:r w:rsidRPr="00276C68">
              <w:t>Numbers starting with (02)</w:t>
            </w:r>
            <w:r w:rsidR="00820E6F">
              <w:t> </w:t>
            </w:r>
            <w:r w:rsidRPr="00276C68">
              <w:t>75, (02)</w:t>
            </w:r>
            <w:r w:rsidR="00820E6F">
              <w:t> </w:t>
            </w:r>
            <w:r w:rsidRPr="00276C68">
              <w:t>85 or (02)</w:t>
            </w:r>
            <w:r w:rsidR="00820E6F">
              <w:t> </w:t>
            </w:r>
            <w:r w:rsidRPr="00276C68">
              <w:t>95</w:t>
            </w:r>
          </w:p>
        </w:tc>
      </w:tr>
    </w:tbl>
    <w:p w:rsidR="00A26482" w:rsidRDefault="006A0A09">
      <w:r w:rsidRPr="006A0A09">
        <w:lastRenderedPageBreak/>
        <w:pict>
          <v:shape id="_x0000_i1026" type="#_x0000_t75" style="width:415.5pt;height:609pt">
            <v:imagedata r:id="rId19" o:title="Sydney" cropleft="3003f" cropright="3707f"/>
          </v:shape>
        </w:pict>
      </w:r>
    </w:p>
    <w:p w:rsidR="00153460" w:rsidRDefault="00153460" w:rsidP="006A0A09">
      <w:pPr>
        <w:pStyle w:val="ScheduleHeading"/>
        <w:pageBreakBefore/>
        <w:spacing w:after="120"/>
      </w:pPr>
      <w:r w:rsidRPr="00AA47A9">
        <w:lastRenderedPageBreak/>
        <w:t xml:space="preserve">Melbourne </w:t>
      </w:r>
      <w:r w:rsidR="006A0A09" w:rsidRPr="00AA47A9">
        <w:t>area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435"/>
      </w:tblGrid>
      <w:tr w:rsidR="00153460" w:rsidRPr="005F5B00" w:rsidTr="00995AFD">
        <w:trPr>
          <w:cantSplit/>
          <w:tblHeader/>
        </w:trPr>
        <w:tc>
          <w:tcPr>
            <w:tcW w:w="2880" w:type="dxa"/>
          </w:tcPr>
          <w:p w:rsidR="00153460" w:rsidRPr="00276C68" w:rsidRDefault="00153460" w:rsidP="00153460">
            <w:pPr>
              <w:pStyle w:val="TableColHead"/>
              <w:rPr>
                <w:b w:val="0"/>
                <w:sz w:val="20"/>
                <w:szCs w:val="20"/>
              </w:rPr>
            </w:pPr>
            <w:r w:rsidRPr="00B77B46">
              <w:t>Area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ColHead"/>
            </w:pPr>
            <w:r w:rsidRPr="00B77B46">
              <w:t>Numbers in area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Melbourne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70, (03)</w:t>
            </w:r>
            <w:r w:rsidR="00820E6F">
              <w:t> </w:t>
            </w:r>
            <w:r w:rsidRPr="00B77B46">
              <w:t>71, (03)</w:t>
            </w:r>
            <w:r w:rsidR="00820E6F">
              <w:t> </w:t>
            </w:r>
            <w:r w:rsidRPr="00B77B46">
              <w:t>77, (03)</w:t>
            </w:r>
            <w:r w:rsidR="00820E6F">
              <w:t> </w:t>
            </w:r>
            <w:r w:rsidRPr="00B77B46">
              <w:t>78, (03)</w:t>
            </w:r>
            <w:r w:rsidR="00820E6F">
              <w:t> </w:t>
            </w:r>
            <w:r w:rsidRPr="00B77B46">
              <w:t>79, (03)</w:t>
            </w:r>
            <w:r w:rsidR="00820E6F">
              <w:t> </w:t>
            </w:r>
            <w:r w:rsidRPr="00B77B46">
              <w:t>83, (03)</w:t>
            </w:r>
            <w:r w:rsidR="00820E6F">
              <w:t> </w:t>
            </w:r>
            <w:r w:rsidRPr="00B77B46">
              <w:t>85, (03)</w:t>
            </w:r>
            <w:r w:rsidR="00820E6F">
              <w:t> </w:t>
            </w:r>
            <w:r w:rsidRPr="00B77B46">
              <w:t>86, (03)</w:t>
            </w:r>
            <w:r w:rsidR="00820E6F">
              <w:t> </w:t>
            </w:r>
            <w:r w:rsidRPr="00B77B46">
              <w:t>90, (03)</w:t>
            </w:r>
            <w:r w:rsidR="00820E6F">
              <w:t> </w:t>
            </w:r>
            <w:r w:rsidRPr="00B77B46">
              <w:t>91, (03)</w:t>
            </w:r>
            <w:r w:rsidR="00820E6F">
              <w:t> </w:t>
            </w:r>
            <w:r w:rsidRPr="00B77B46">
              <w:t>93, (03)</w:t>
            </w:r>
            <w:r w:rsidR="00820E6F">
              <w:t> </w:t>
            </w:r>
            <w:r w:rsidRPr="00B77B46">
              <w:t>94, (03)</w:t>
            </w:r>
            <w:r w:rsidR="00820E6F">
              <w:t> </w:t>
            </w:r>
            <w:r w:rsidRPr="00B77B46">
              <w:t>95, (03)</w:t>
            </w:r>
            <w:r w:rsidR="00820E6F">
              <w:t> </w:t>
            </w:r>
            <w:r w:rsidRPr="00B77B46">
              <w:t>96 or (03)</w:t>
            </w:r>
            <w:r w:rsidR="00820E6F">
              <w:t> </w:t>
            </w:r>
            <w:r w:rsidRPr="00B77B46">
              <w:t>98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Point Cook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73, (03)</w:t>
            </w:r>
            <w:r w:rsidR="00820E6F">
              <w:t> </w:t>
            </w:r>
            <w:r w:rsidRPr="00B77B46">
              <w:t>83 or (03)</w:t>
            </w:r>
            <w:r w:rsidR="00820E6F">
              <w:t> </w:t>
            </w:r>
            <w:r w:rsidRPr="00B77B46">
              <w:t>93</w:t>
            </w:r>
          </w:p>
        </w:tc>
      </w:tr>
      <w:tr w:rsidR="00D97C25" w:rsidRPr="005F5B00" w:rsidTr="00995AFD">
        <w:trPr>
          <w:cantSplit/>
        </w:trPr>
        <w:tc>
          <w:tcPr>
            <w:tcW w:w="2880" w:type="dxa"/>
          </w:tcPr>
          <w:p w:rsidR="00D97C25" w:rsidRPr="00B77B46" w:rsidRDefault="00D97C25" w:rsidP="00153460">
            <w:pPr>
              <w:pStyle w:val="TableText"/>
            </w:pPr>
            <w:r w:rsidRPr="00B77B46">
              <w:t xml:space="preserve">Area that is the Sydenham </w:t>
            </w:r>
            <w:r>
              <w:t>standard zone unit</w:t>
            </w:r>
          </w:p>
        </w:tc>
        <w:tc>
          <w:tcPr>
            <w:tcW w:w="5435" w:type="dxa"/>
          </w:tcPr>
          <w:p w:rsidR="00D97C25" w:rsidRPr="00B77B46" w:rsidRDefault="00D97C25" w:rsidP="00DA4380">
            <w:pPr>
              <w:pStyle w:val="TableText"/>
            </w:pPr>
            <w:r w:rsidRPr="00B77B46">
              <w:t>Numbers starting with (03)</w:t>
            </w:r>
            <w:r>
              <w:t> </w:t>
            </w:r>
            <w:r w:rsidRPr="00B77B46">
              <w:t>73, (03)</w:t>
            </w:r>
            <w:r>
              <w:t> </w:t>
            </w:r>
            <w:r w:rsidRPr="00B77B46">
              <w:t>83 or (03)</w:t>
            </w:r>
            <w:r>
              <w:t> </w:t>
            </w:r>
            <w:r w:rsidRPr="00B77B46">
              <w:t>93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Craigieburn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73, (03)</w:t>
            </w:r>
            <w:r w:rsidR="00820E6F">
              <w:t> </w:t>
            </w:r>
            <w:r w:rsidRPr="00B77B46">
              <w:t>83 or (03)</w:t>
            </w:r>
            <w:r w:rsidR="00820E6F">
              <w:t> </w:t>
            </w:r>
            <w:r w:rsidRPr="00B77B46">
              <w:t>93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Eltham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84 or (03)</w:t>
            </w:r>
            <w:r w:rsidR="00820E6F">
              <w:t> </w:t>
            </w:r>
            <w:r w:rsidRPr="00B77B46">
              <w:t>94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Ringwood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88 or (03)</w:t>
            </w:r>
            <w:r w:rsidR="00820E6F">
              <w:t> </w:t>
            </w:r>
            <w:r w:rsidRPr="00B77B46">
              <w:t>98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Clayton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75, (03)</w:t>
            </w:r>
            <w:r w:rsidR="00820E6F">
              <w:t> </w:t>
            </w:r>
            <w:r w:rsidRPr="00B77B46">
              <w:t>85 or (03)</w:t>
            </w:r>
            <w:r w:rsidR="00820E6F">
              <w:t> </w:t>
            </w:r>
            <w:r w:rsidRPr="00B77B46">
              <w:t>95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Werribee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80, (03)</w:t>
            </w:r>
            <w:r w:rsidR="00820E6F">
              <w:t> </w:t>
            </w:r>
            <w:r w:rsidRPr="00B77B46">
              <w:t>87 or (03)</w:t>
            </w:r>
            <w:r w:rsidR="00820E6F">
              <w:t> </w:t>
            </w:r>
            <w:r w:rsidRPr="00B77B46">
              <w:t>97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Sunbury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80, (03)</w:t>
            </w:r>
            <w:r w:rsidR="00820E6F">
              <w:t> </w:t>
            </w:r>
            <w:r w:rsidRPr="00B77B46">
              <w:t>87 or (03)</w:t>
            </w:r>
            <w:r w:rsidR="00820E6F">
              <w:t> </w:t>
            </w:r>
            <w:r w:rsidRPr="00B77B46">
              <w:t>97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Kalkallo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81, (03)</w:t>
            </w:r>
            <w:r w:rsidR="00820E6F">
              <w:t> </w:t>
            </w:r>
            <w:r w:rsidRPr="00B77B46">
              <w:t>87 or (03)</w:t>
            </w:r>
            <w:r w:rsidR="00820E6F">
              <w:t> </w:t>
            </w:r>
            <w:r w:rsidRPr="00B77B46">
              <w:t>97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Whittlesea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81, (03)</w:t>
            </w:r>
            <w:r w:rsidR="00820E6F">
              <w:t> </w:t>
            </w:r>
            <w:r w:rsidRPr="00B77B46">
              <w:t>87 or (03)</w:t>
            </w:r>
            <w:r w:rsidR="00820E6F">
              <w:t> </w:t>
            </w:r>
            <w:r w:rsidRPr="00B77B46">
              <w:t>97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Croydon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82, (03)</w:t>
            </w:r>
            <w:r w:rsidR="00820E6F">
              <w:t> </w:t>
            </w:r>
            <w:r w:rsidRPr="00B77B46">
              <w:t>87 or (03)</w:t>
            </w:r>
            <w:r w:rsidR="00820E6F">
              <w:t> </w:t>
            </w:r>
            <w:r w:rsidRPr="00B77B46">
              <w:t>97</w:t>
            </w:r>
          </w:p>
        </w:tc>
      </w:tr>
      <w:tr w:rsidR="00153460" w:rsidRPr="005F5B00" w:rsidTr="00995AFD">
        <w:trPr>
          <w:cantSplit/>
        </w:trPr>
        <w:tc>
          <w:tcPr>
            <w:tcW w:w="2880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Dandenong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DA4380">
            <w:pPr>
              <w:pStyle w:val="TableText"/>
            </w:pPr>
            <w:r w:rsidRPr="00B77B46">
              <w:t>Numbers starting with (03)</w:t>
            </w:r>
            <w:r w:rsidR="00820E6F">
              <w:t> </w:t>
            </w:r>
            <w:r w:rsidRPr="00B77B46">
              <w:t>87, (03)</w:t>
            </w:r>
            <w:r w:rsidR="00820E6F">
              <w:t> </w:t>
            </w:r>
            <w:r w:rsidRPr="00B77B46">
              <w:t>89 or (03)</w:t>
            </w:r>
            <w:r w:rsidR="00820E6F">
              <w:t> </w:t>
            </w:r>
            <w:r w:rsidRPr="00B77B46">
              <w:t>97</w:t>
            </w:r>
          </w:p>
        </w:tc>
      </w:tr>
    </w:tbl>
    <w:p w:rsidR="00B775D7" w:rsidRDefault="006A0A09" w:rsidP="00B775D7">
      <w:pPr>
        <w:pStyle w:val="ScheduleHeading"/>
        <w:jc w:val="center"/>
      </w:pPr>
      <w:r w:rsidRPr="006A0A09">
        <w:lastRenderedPageBreak/>
        <w:pict>
          <v:shape id="_x0000_i1027" type="#_x0000_t75" style="width:416.25pt;height:656.25pt">
            <v:imagedata r:id="rId20" o:title="Melbourne" cropleft="3466f" cropright="5150f"/>
          </v:shape>
        </w:pict>
      </w:r>
    </w:p>
    <w:p w:rsidR="00153460" w:rsidRDefault="00153460" w:rsidP="006A0A09">
      <w:pPr>
        <w:pStyle w:val="ScheduleHeading"/>
        <w:spacing w:after="120"/>
      </w:pPr>
      <w:r w:rsidRPr="00AA47A9">
        <w:lastRenderedPageBreak/>
        <w:t xml:space="preserve">Brisbane </w:t>
      </w:r>
      <w:r w:rsidR="006A0A09" w:rsidRPr="00AA47A9">
        <w:t>area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5421"/>
      </w:tblGrid>
      <w:tr w:rsidR="00153460" w:rsidRPr="005F5B00" w:rsidTr="00995AFD">
        <w:trPr>
          <w:cantSplit/>
          <w:tblHeader/>
        </w:trPr>
        <w:tc>
          <w:tcPr>
            <w:tcW w:w="2866" w:type="dxa"/>
          </w:tcPr>
          <w:p w:rsidR="00153460" w:rsidRPr="00276C68" w:rsidRDefault="00153460" w:rsidP="00B775D7">
            <w:pPr>
              <w:pStyle w:val="TableColHead"/>
              <w:rPr>
                <w:b w:val="0"/>
                <w:sz w:val="20"/>
                <w:szCs w:val="20"/>
              </w:rPr>
            </w:pPr>
            <w:r w:rsidRPr="00B77B46">
              <w:t>Area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ColHead"/>
            </w:pPr>
            <w:r w:rsidRPr="00B77B46">
              <w:t>Numbers in area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Brisbane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(07)</w:t>
            </w:r>
            <w:r w:rsidR="00820E6F">
              <w:t> </w:t>
            </w:r>
            <w:r w:rsidRPr="00B77B46">
              <w:t>21, (07)</w:t>
            </w:r>
            <w:r w:rsidR="00820E6F">
              <w:t> </w:t>
            </w:r>
            <w:r w:rsidRPr="00B77B46">
              <w:t>30, (07)</w:t>
            </w:r>
            <w:r w:rsidR="00820E6F">
              <w:t> </w:t>
            </w:r>
            <w:r w:rsidRPr="00B77B46">
              <w:t>321, (07)</w:t>
            </w:r>
            <w:r w:rsidR="00820E6F">
              <w:t> </w:t>
            </w:r>
            <w:r w:rsidRPr="00B77B46">
              <w:t>322, (07)</w:t>
            </w:r>
            <w:r w:rsidR="00820E6F">
              <w:t> </w:t>
            </w:r>
            <w:r w:rsidRPr="00B77B46">
              <w:t>323, (07)</w:t>
            </w:r>
            <w:r w:rsidR="00820E6F">
              <w:t> </w:t>
            </w:r>
            <w:r w:rsidRPr="00B77B46">
              <w:t>324, (07)</w:t>
            </w:r>
            <w:r w:rsidR="00820E6F">
              <w:t> </w:t>
            </w:r>
            <w:r w:rsidRPr="00B77B46">
              <w:t>325, (07)</w:t>
            </w:r>
            <w:r w:rsidR="00820E6F">
              <w:t> </w:t>
            </w:r>
            <w:r w:rsidRPr="00B77B46">
              <w:t>326, (07)</w:t>
            </w:r>
            <w:r w:rsidR="00820E6F">
              <w:t> </w:t>
            </w:r>
            <w:r w:rsidRPr="00B77B46">
              <w:t>327, (07)</w:t>
            </w:r>
            <w:r w:rsidR="00820E6F">
              <w:t> </w:t>
            </w:r>
            <w:r w:rsidRPr="00B77B46">
              <w:t>329, (07)</w:t>
            </w:r>
            <w:r w:rsidR="00820E6F">
              <w:t> </w:t>
            </w:r>
            <w:r w:rsidRPr="00B77B46">
              <w:t>330, (07)</w:t>
            </w:r>
            <w:r w:rsidR="00820E6F">
              <w:t> </w:t>
            </w:r>
            <w:r w:rsidRPr="00B77B46">
              <w:t>331, (07)</w:t>
            </w:r>
            <w:r w:rsidR="00820E6F">
              <w:t> </w:t>
            </w:r>
            <w:r w:rsidRPr="00B77B46">
              <w:t>332, (07)</w:t>
            </w:r>
            <w:r w:rsidR="00820E6F">
              <w:t> </w:t>
            </w:r>
            <w:r w:rsidRPr="00B77B46">
              <w:t>333, (07)</w:t>
            </w:r>
            <w:r w:rsidR="00820E6F">
              <w:t> </w:t>
            </w:r>
            <w:r w:rsidRPr="00B77B46">
              <w:t>334, (07)</w:t>
            </w:r>
            <w:r w:rsidR="00820E6F">
              <w:t> </w:t>
            </w:r>
            <w:r w:rsidRPr="00B77B46">
              <w:t>335, (07)</w:t>
            </w:r>
            <w:r w:rsidR="00820E6F">
              <w:t> </w:t>
            </w:r>
            <w:r w:rsidRPr="00B77B46">
              <w:t>336, (07)</w:t>
            </w:r>
            <w:r w:rsidR="00820E6F">
              <w:t> </w:t>
            </w:r>
            <w:r w:rsidRPr="00B77B46">
              <w:t>337, (07)</w:t>
            </w:r>
            <w:r w:rsidR="00820E6F">
              <w:t> </w:t>
            </w:r>
            <w:r w:rsidRPr="00B77B46">
              <w:t>339, (07)</w:t>
            </w:r>
            <w:r w:rsidR="00820E6F">
              <w:t> </w:t>
            </w:r>
            <w:r w:rsidRPr="00B77B46">
              <w:t>34, (07)</w:t>
            </w:r>
            <w:r w:rsidR="00820E6F">
              <w:t> </w:t>
            </w:r>
            <w:r w:rsidRPr="00B77B46">
              <w:t>35, (07)</w:t>
            </w:r>
            <w:r w:rsidR="00820E6F">
              <w:t> </w:t>
            </w:r>
            <w:r w:rsidRPr="00B77B46">
              <w:t>37, (07)</w:t>
            </w:r>
            <w:r w:rsidR="00820E6F">
              <w:t> </w:t>
            </w:r>
            <w:r w:rsidRPr="00B77B46">
              <w:t>382, (07)</w:t>
            </w:r>
            <w:r w:rsidR="00820E6F">
              <w:t> </w:t>
            </w:r>
            <w:r w:rsidRPr="00B77B46">
              <w:t>383, (07)</w:t>
            </w:r>
            <w:r w:rsidR="00820E6F">
              <w:t> </w:t>
            </w:r>
            <w:r w:rsidRPr="00B77B46">
              <w:t>384, (07)</w:t>
            </w:r>
            <w:r w:rsidR="00820E6F">
              <w:t> </w:t>
            </w:r>
            <w:r w:rsidRPr="00B77B46">
              <w:t>385, (07)</w:t>
            </w:r>
            <w:r w:rsidR="00820E6F">
              <w:t> </w:t>
            </w:r>
            <w:r w:rsidRPr="00B77B46">
              <w:t>386, (07)</w:t>
            </w:r>
            <w:r w:rsidR="00820E6F">
              <w:t> </w:t>
            </w:r>
            <w:r w:rsidRPr="00B77B46">
              <w:t>387, (07)</w:t>
            </w:r>
            <w:r w:rsidR="00820E6F">
              <w:t> </w:t>
            </w:r>
            <w:r w:rsidRPr="00B77B46">
              <w:t>389 or (07)</w:t>
            </w:r>
            <w:r w:rsidR="00820E6F">
              <w:t> </w:t>
            </w:r>
            <w:r w:rsidRPr="00B77B46">
              <w:t>39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Sandgate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(07)</w:t>
            </w:r>
            <w:r w:rsidR="00820E6F">
              <w:t> </w:t>
            </w:r>
            <w:r w:rsidRPr="00B77B46">
              <w:t>326, (07)</w:t>
            </w:r>
            <w:r w:rsidR="00820E6F">
              <w:t> </w:t>
            </w:r>
            <w:r w:rsidRPr="00B77B46">
              <w:t>36, (07)</w:t>
            </w:r>
            <w:r w:rsidR="00820E6F">
              <w:t> </w:t>
            </w:r>
            <w:r w:rsidRPr="00B77B46">
              <w:t>386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Redcliffe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(07)</w:t>
            </w:r>
            <w:r w:rsidR="00820E6F">
              <w:t> </w:t>
            </w:r>
            <w:r w:rsidRPr="00B77B46">
              <w:t>20, (07)</w:t>
            </w:r>
            <w:r w:rsidR="00820E6F">
              <w:t> </w:t>
            </w:r>
            <w:r w:rsidRPr="00B77B46">
              <w:t>30, (07)</w:t>
            </w:r>
            <w:r w:rsidR="00820E6F">
              <w:t> </w:t>
            </w:r>
            <w:r w:rsidRPr="00B77B46">
              <w:t>320, (07)</w:t>
            </w:r>
            <w:r w:rsidR="00820E6F">
              <w:t> </w:t>
            </w:r>
            <w:r w:rsidRPr="00B77B46">
              <w:t>328, (07)</w:t>
            </w:r>
            <w:r w:rsidR="00820E6F">
              <w:t> </w:t>
            </w:r>
            <w:r w:rsidRPr="00B77B46">
              <w:t>338, (07)</w:t>
            </w:r>
            <w:r w:rsidR="00820E6F">
              <w:t> </w:t>
            </w:r>
            <w:r w:rsidRPr="00B77B46">
              <w:t>34 or (07)</w:t>
            </w:r>
            <w:r w:rsidR="00820E6F">
              <w:t> </w:t>
            </w:r>
            <w:r w:rsidRPr="00B77B46">
              <w:t>388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Samford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(07)</w:t>
            </w:r>
            <w:r w:rsidR="00820E6F">
              <w:t> </w:t>
            </w:r>
            <w:r w:rsidRPr="00B77B46">
              <w:t>20, (07)</w:t>
            </w:r>
            <w:r w:rsidR="00820E6F">
              <w:t> </w:t>
            </w:r>
            <w:r w:rsidRPr="00B77B46">
              <w:t>30, (07)</w:t>
            </w:r>
            <w:r w:rsidR="00820E6F">
              <w:t> </w:t>
            </w:r>
            <w:r w:rsidRPr="00B77B46">
              <w:t>320, (07)</w:t>
            </w:r>
            <w:r w:rsidR="00820E6F">
              <w:t> </w:t>
            </w:r>
            <w:r w:rsidRPr="00B77B46">
              <w:t>328, (07)</w:t>
            </w:r>
            <w:r w:rsidR="00820E6F">
              <w:t> </w:t>
            </w:r>
            <w:r w:rsidRPr="00B77B46">
              <w:t>338, (07)</w:t>
            </w:r>
            <w:r w:rsidR="00820E6F">
              <w:t> </w:t>
            </w:r>
            <w:r w:rsidRPr="00B77B46">
              <w:t>34 or (07)</w:t>
            </w:r>
            <w:r w:rsidR="00820E6F">
              <w:t> </w:t>
            </w:r>
            <w:r w:rsidRPr="00B77B46">
              <w:t>388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Ipswich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(07)</w:t>
            </w:r>
            <w:r w:rsidR="00820E6F">
              <w:t> </w:t>
            </w:r>
            <w:r w:rsidRPr="00B77B46">
              <w:t>28, (07)</w:t>
            </w:r>
            <w:r w:rsidR="00820E6F">
              <w:t> </w:t>
            </w:r>
            <w:r w:rsidRPr="00B77B46">
              <w:t>30, (07)</w:t>
            </w:r>
            <w:r w:rsidR="00820E6F">
              <w:t> </w:t>
            </w:r>
            <w:r w:rsidRPr="00B77B46">
              <w:t>320, (07)</w:t>
            </w:r>
            <w:r w:rsidR="00820E6F">
              <w:t> </w:t>
            </w:r>
            <w:r w:rsidRPr="00B77B46">
              <w:t>328, (07)</w:t>
            </w:r>
            <w:r w:rsidR="00820E6F">
              <w:t> </w:t>
            </w:r>
            <w:r w:rsidRPr="00B77B46">
              <w:t>338, (07)</w:t>
            </w:r>
            <w:r w:rsidR="00820E6F">
              <w:t> </w:t>
            </w:r>
            <w:r w:rsidRPr="00B77B46">
              <w:t>34 or (07)</w:t>
            </w:r>
            <w:r w:rsidR="00820E6F">
              <w:t> </w:t>
            </w:r>
            <w:r w:rsidRPr="00B77B46">
              <w:t>388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Beenleigh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(07)</w:t>
            </w:r>
            <w:r w:rsidR="00820E6F">
              <w:t> </w:t>
            </w:r>
            <w:r w:rsidRPr="00B77B46">
              <w:t>28, (07)</w:t>
            </w:r>
            <w:r w:rsidR="00820E6F">
              <w:t> </w:t>
            </w:r>
            <w:r w:rsidRPr="00B77B46">
              <w:t>30, (07)</w:t>
            </w:r>
            <w:r w:rsidR="00820E6F">
              <w:t> </w:t>
            </w:r>
            <w:r w:rsidRPr="00B77B46">
              <w:t>320, (07)</w:t>
            </w:r>
            <w:r w:rsidR="00820E6F">
              <w:t> </w:t>
            </w:r>
            <w:r w:rsidRPr="00B77B46">
              <w:t>328, (07)</w:t>
            </w:r>
            <w:r w:rsidR="00820E6F">
              <w:t> </w:t>
            </w:r>
            <w:r w:rsidRPr="00B77B46">
              <w:t>338, (07)</w:t>
            </w:r>
            <w:r w:rsidR="00820E6F">
              <w:t> </w:t>
            </w:r>
            <w:r w:rsidRPr="00B77B46">
              <w:t>34, (07)</w:t>
            </w:r>
            <w:r w:rsidR="00820E6F">
              <w:t> </w:t>
            </w:r>
            <w:r w:rsidRPr="00B77B46">
              <w:t>380 or (07)</w:t>
            </w:r>
            <w:r w:rsidR="00820E6F">
              <w:t> </w:t>
            </w:r>
            <w:r w:rsidRPr="00B77B46">
              <w:t>388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Cleveland </w:t>
            </w:r>
            <w:r>
              <w:t>standard zone unit</w:t>
            </w:r>
          </w:p>
        </w:tc>
        <w:tc>
          <w:tcPr>
            <w:tcW w:w="5421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(07)</w:t>
            </w:r>
            <w:r w:rsidR="00820E6F">
              <w:t> </w:t>
            </w:r>
            <w:r w:rsidRPr="00B77B46">
              <w:t>28, (07)</w:t>
            </w:r>
            <w:r w:rsidR="00820E6F">
              <w:t> </w:t>
            </w:r>
            <w:r w:rsidRPr="00B77B46">
              <w:t>30, (07)</w:t>
            </w:r>
            <w:r w:rsidR="00820E6F">
              <w:t> </w:t>
            </w:r>
            <w:r w:rsidRPr="00B77B46">
              <w:t>320, (07)</w:t>
            </w:r>
            <w:r w:rsidR="00820E6F">
              <w:t> </w:t>
            </w:r>
            <w:r w:rsidRPr="00B77B46">
              <w:t>328, (07)</w:t>
            </w:r>
            <w:r w:rsidR="00820E6F">
              <w:t> </w:t>
            </w:r>
            <w:r w:rsidRPr="00B77B46">
              <w:t>338, (07)</w:t>
            </w:r>
            <w:r w:rsidR="00820E6F">
              <w:t> </w:t>
            </w:r>
            <w:r w:rsidRPr="00B77B46">
              <w:t>34 or (07)</w:t>
            </w:r>
            <w:r w:rsidR="00820E6F">
              <w:t> </w:t>
            </w:r>
            <w:r w:rsidRPr="00B77B46">
              <w:t>388</w:t>
            </w:r>
          </w:p>
        </w:tc>
      </w:tr>
    </w:tbl>
    <w:p w:rsidR="00A26482" w:rsidRDefault="006A0A09" w:rsidP="00A26482">
      <w:pPr>
        <w:jc w:val="center"/>
      </w:pPr>
      <w:r w:rsidRPr="006A0A09">
        <w:lastRenderedPageBreak/>
        <w:pict>
          <v:shape id="_x0000_i1028" type="#_x0000_t75" style="width:416.25pt;height:558.75pt">
            <v:imagedata r:id="rId21" o:title="Brisbane" cropbottom="9409f" cropleft="2456f" cropright="19741f"/>
          </v:shape>
        </w:pict>
      </w:r>
    </w:p>
    <w:p w:rsidR="00153460" w:rsidRDefault="00153460" w:rsidP="006A0A09">
      <w:pPr>
        <w:pStyle w:val="ScheduleHeading"/>
        <w:spacing w:after="120"/>
      </w:pPr>
      <w:r w:rsidRPr="00AA47A9">
        <w:lastRenderedPageBreak/>
        <w:t xml:space="preserve">Adelaide </w:t>
      </w:r>
      <w:r w:rsidR="006A0A09" w:rsidRPr="00AA47A9">
        <w:t>area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5435"/>
      </w:tblGrid>
      <w:tr w:rsidR="00153460" w:rsidRPr="005F5B00" w:rsidTr="00995AFD">
        <w:trPr>
          <w:cantSplit/>
          <w:tblHeader/>
        </w:trPr>
        <w:tc>
          <w:tcPr>
            <w:tcW w:w="2866" w:type="dxa"/>
          </w:tcPr>
          <w:p w:rsidR="00153460" w:rsidRPr="00276C68" w:rsidRDefault="00153460" w:rsidP="00153460">
            <w:pPr>
              <w:pStyle w:val="TableColHead"/>
              <w:rPr>
                <w:b w:val="0"/>
                <w:sz w:val="20"/>
                <w:szCs w:val="20"/>
              </w:rPr>
            </w:pPr>
            <w:r w:rsidRPr="00B77B46">
              <w:t>Area</w:t>
            </w:r>
          </w:p>
        </w:tc>
        <w:tc>
          <w:tcPr>
            <w:tcW w:w="5435" w:type="dxa"/>
          </w:tcPr>
          <w:p w:rsidR="00153460" w:rsidRPr="00B77B46" w:rsidRDefault="00153460" w:rsidP="006A0A09">
            <w:pPr>
              <w:pStyle w:val="TableColHead"/>
            </w:pPr>
            <w:r w:rsidRPr="00B77B46">
              <w:t>Numbers in area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Adelaide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700, (08)</w:t>
            </w:r>
            <w:r w:rsidR="00820E6F">
              <w:t> </w:t>
            </w:r>
            <w:r w:rsidRPr="00B77B46">
              <w:t>707, (08)</w:t>
            </w:r>
            <w:r w:rsidR="00820E6F">
              <w:t> </w:t>
            </w:r>
            <w:r w:rsidRPr="00B77B46">
              <w:t>708, (08)</w:t>
            </w:r>
            <w:r w:rsidR="00820E6F">
              <w:t> </w:t>
            </w:r>
            <w:r w:rsidRPr="00B77B46">
              <w:t>710, (08)</w:t>
            </w:r>
            <w:r w:rsidR="00820E6F">
              <w:t> </w:t>
            </w:r>
            <w:r w:rsidRPr="00B77B46">
              <w:t>711, (08)</w:t>
            </w:r>
            <w:r w:rsidR="00820E6F">
              <w:t> </w:t>
            </w:r>
            <w:r w:rsidRPr="00B77B46">
              <w:t>713, (08)</w:t>
            </w:r>
            <w:r w:rsidR="00820E6F">
              <w:t> </w:t>
            </w:r>
            <w:r w:rsidRPr="00B77B46">
              <w:t>714, (08)</w:t>
            </w:r>
            <w:r w:rsidR="00820E6F">
              <w:t> </w:t>
            </w:r>
            <w:r w:rsidRPr="00B77B46">
              <w:t>715, (08)</w:t>
            </w:r>
            <w:r w:rsidR="00820E6F">
              <w:t> </w:t>
            </w:r>
            <w:r w:rsidRPr="00B77B46">
              <w:t>716, (08)</w:t>
            </w:r>
            <w:r w:rsidR="00820E6F">
              <w:t> </w:t>
            </w:r>
            <w:r w:rsidRPr="00B77B46">
              <w:t>717, (08)</w:t>
            </w:r>
            <w:r w:rsidR="00820E6F">
              <w:t> </w:t>
            </w:r>
            <w:r w:rsidRPr="00B77B46">
              <w:t>720, (08)</w:t>
            </w:r>
            <w:r w:rsidR="00820E6F">
              <w:t> </w:t>
            </w:r>
            <w:r w:rsidRPr="00B77B46">
              <w:t>721, (08)</w:t>
            </w:r>
            <w:r w:rsidR="00820E6F">
              <w:t> </w:t>
            </w:r>
            <w:r w:rsidRPr="00B77B46">
              <w:t>733, (08)</w:t>
            </w:r>
            <w:r w:rsidR="00820E6F">
              <w:t> </w:t>
            </w:r>
            <w:r w:rsidRPr="00B77B46">
              <w:t>742, (08)</w:t>
            </w:r>
            <w:r w:rsidR="00820E6F">
              <w:t> </w:t>
            </w:r>
            <w:r w:rsidRPr="00B77B46">
              <w:t>744, (08)</w:t>
            </w:r>
            <w:r w:rsidR="00820E6F">
              <w:t> </w:t>
            </w:r>
            <w:r w:rsidRPr="00B77B46">
              <w:t>747, (08)</w:t>
            </w:r>
            <w:r w:rsidR="00820E6F">
              <w:t> </w:t>
            </w:r>
            <w:r w:rsidRPr="00B77B46">
              <w:t>810, (08)</w:t>
            </w:r>
            <w:r w:rsidR="00820E6F">
              <w:t> </w:t>
            </w:r>
            <w:r w:rsidRPr="00B77B46">
              <w:t>811, (08)</w:t>
            </w:r>
            <w:r w:rsidR="00820E6F">
              <w:t> </w:t>
            </w:r>
            <w:r w:rsidRPr="00B77B46">
              <w:t>812, (08)</w:t>
            </w:r>
            <w:r w:rsidR="00820E6F">
              <w:t> </w:t>
            </w:r>
            <w:r w:rsidRPr="00B77B46">
              <w:t>813, (08)</w:t>
            </w:r>
            <w:r w:rsidR="00820E6F">
              <w:t> </w:t>
            </w:r>
            <w:r w:rsidRPr="00B77B46">
              <w:t>814 (08)</w:t>
            </w:r>
            <w:r w:rsidR="00820E6F">
              <w:t> </w:t>
            </w:r>
            <w:r w:rsidRPr="00B77B46">
              <w:t>815, (08)</w:t>
            </w:r>
            <w:r w:rsidR="00820E6F">
              <w:t> </w:t>
            </w:r>
            <w:r w:rsidRPr="00B77B46">
              <w:t>816, (08)</w:t>
            </w:r>
            <w:r w:rsidR="00820E6F">
              <w:t> </w:t>
            </w:r>
            <w:r w:rsidRPr="00B77B46">
              <w:t>817, (08)</w:t>
            </w:r>
            <w:r w:rsidR="00820E6F">
              <w:t> </w:t>
            </w:r>
            <w:r w:rsidRPr="00B77B46">
              <w:t>819, (08)</w:t>
            </w:r>
            <w:r w:rsidR="00820E6F">
              <w:t> </w:t>
            </w:r>
            <w:r w:rsidRPr="00B77B46">
              <w:t>820, (08)</w:t>
            </w:r>
            <w:r w:rsidR="00820E6F">
              <w:t> </w:t>
            </w:r>
            <w:r w:rsidRPr="00B77B46">
              <w:t>821, (08)</w:t>
            </w:r>
            <w:r w:rsidR="00820E6F">
              <w:t> </w:t>
            </w:r>
            <w:r w:rsidRPr="00B77B46">
              <w:t>822, (08)</w:t>
            </w:r>
            <w:r w:rsidR="00820E6F">
              <w:t> </w:t>
            </w:r>
            <w:r w:rsidRPr="00B77B46">
              <w:t>823, (08)</w:t>
            </w:r>
            <w:r w:rsidR="00820E6F">
              <w:t> </w:t>
            </w:r>
            <w:r w:rsidRPr="00B77B46">
              <w:t>824, (08)</w:t>
            </w:r>
            <w:r w:rsidR="00820E6F">
              <w:t> </w:t>
            </w:r>
            <w:r w:rsidRPr="00B77B46">
              <w:t>825, (08)</w:t>
            </w:r>
            <w:r w:rsidR="00820E6F">
              <w:t> </w:t>
            </w:r>
            <w:r w:rsidRPr="00B77B46">
              <w:t>826, (08)</w:t>
            </w:r>
            <w:r w:rsidR="00820E6F">
              <w:t> </w:t>
            </w:r>
            <w:r w:rsidRPr="00B77B46">
              <w:t>827, (08)</w:t>
            </w:r>
            <w:r w:rsidR="00820E6F">
              <w:t> </w:t>
            </w:r>
            <w:r w:rsidRPr="00B77B46">
              <w:t>829, (08)</w:t>
            </w:r>
            <w:r w:rsidR="00820E6F">
              <w:t> </w:t>
            </w:r>
            <w:r w:rsidRPr="00B77B46">
              <w:t>830, (08)</w:t>
            </w:r>
            <w:r w:rsidR="00820E6F">
              <w:t> </w:t>
            </w:r>
            <w:r w:rsidRPr="00B77B46">
              <w:t>831, (08)</w:t>
            </w:r>
            <w:r w:rsidR="00820E6F">
              <w:t> </w:t>
            </w:r>
            <w:r w:rsidRPr="00B77B46">
              <w:t>833, (08)</w:t>
            </w:r>
            <w:r w:rsidR="00820E6F">
              <w:t> </w:t>
            </w:r>
            <w:r w:rsidRPr="00B77B46">
              <w:t>834, (08)</w:t>
            </w:r>
            <w:r w:rsidR="00820E6F">
              <w:t> </w:t>
            </w:r>
            <w:r w:rsidRPr="00B77B46">
              <w:t>835, (08)</w:t>
            </w:r>
            <w:r w:rsidR="00820E6F">
              <w:t> </w:t>
            </w:r>
            <w:r w:rsidRPr="00B77B46">
              <w:t>836, (08)</w:t>
            </w:r>
            <w:r w:rsidR="00820E6F">
              <w:t> </w:t>
            </w:r>
            <w:r w:rsidRPr="00B77B46">
              <w:t>837, (08)</w:t>
            </w:r>
            <w:r w:rsidR="00820E6F">
              <w:t> </w:t>
            </w:r>
            <w:r w:rsidRPr="00B77B46">
              <w:t>839, (08)</w:t>
            </w:r>
            <w:r w:rsidR="00820E6F">
              <w:t> </w:t>
            </w:r>
            <w:r w:rsidRPr="00B77B46">
              <w:t>840, (08)</w:t>
            </w:r>
            <w:r w:rsidR="00820E6F">
              <w:t> </w:t>
            </w:r>
            <w:r w:rsidRPr="00B77B46">
              <w:t>841, (08)</w:t>
            </w:r>
            <w:r w:rsidR="00820E6F">
              <w:t> </w:t>
            </w:r>
            <w:r w:rsidRPr="00B77B46">
              <w:t>842, (08)</w:t>
            </w:r>
            <w:r w:rsidR="00820E6F">
              <w:t> </w:t>
            </w:r>
            <w:r w:rsidRPr="00B77B46">
              <w:t>843, (08)</w:t>
            </w:r>
            <w:r w:rsidR="00820E6F">
              <w:t> </w:t>
            </w:r>
            <w:r w:rsidRPr="00B77B46">
              <w:t>844, (08)</w:t>
            </w:r>
            <w:r w:rsidR="00820E6F">
              <w:t> </w:t>
            </w:r>
            <w:r w:rsidRPr="00B77B46">
              <w:t>845, (08)</w:t>
            </w:r>
            <w:r w:rsidR="00820E6F">
              <w:t> </w:t>
            </w:r>
            <w:r w:rsidRPr="00B77B46">
              <w:t>846, (08)</w:t>
            </w:r>
            <w:r w:rsidR="00820E6F">
              <w:t> </w:t>
            </w:r>
            <w:r w:rsidRPr="00B77B46">
              <w:t>847 or (08)</w:t>
            </w:r>
            <w:r w:rsidR="00820E6F">
              <w:t> </w:t>
            </w:r>
            <w:r w:rsidRPr="00B77B46">
              <w:t>849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Salisbury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718, (08)</w:t>
            </w:r>
            <w:r w:rsidR="00820E6F">
              <w:t> </w:t>
            </w:r>
            <w:r w:rsidRPr="00B77B46">
              <w:t>728, (08)</w:t>
            </w:r>
            <w:r w:rsidR="00820E6F">
              <w:t> </w:t>
            </w:r>
            <w:r w:rsidRPr="00B77B46">
              <w:t>737, (08)</w:t>
            </w:r>
            <w:r w:rsidR="00820E6F">
              <w:t> </w:t>
            </w:r>
            <w:r w:rsidRPr="00B77B46">
              <w:t>738, (08)</w:t>
            </w:r>
            <w:r w:rsidR="00820E6F">
              <w:t> </w:t>
            </w:r>
            <w:r w:rsidRPr="00B77B46">
              <w:t>739, (08)</w:t>
            </w:r>
            <w:r w:rsidR="00820E6F">
              <w:t> </w:t>
            </w:r>
            <w:r w:rsidRPr="00B77B46">
              <w:t>818, (08)</w:t>
            </w:r>
            <w:r w:rsidR="00820E6F">
              <w:t> </w:t>
            </w:r>
            <w:r w:rsidRPr="00B77B46">
              <w:t>828, (08)</w:t>
            </w:r>
            <w:r w:rsidR="00820E6F">
              <w:t> </w:t>
            </w:r>
            <w:r w:rsidRPr="00B77B46">
              <w:t>838 or (08)</w:t>
            </w:r>
            <w:r w:rsidR="00820E6F">
              <w:t> </w:t>
            </w:r>
            <w:r w:rsidRPr="00B77B46">
              <w:t>848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Woodside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718, (08)</w:t>
            </w:r>
            <w:r w:rsidR="00820E6F">
              <w:t> </w:t>
            </w:r>
            <w:r w:rsidRPr="00B77B46">
              <w:t>728, (08)</w:t>
            </w:r>
            <w:r w:rsidR="00820E6F">
              <w:t> </w:t>
            </w:r>
            <w:r w:rsidRPr="00B77B46">
              <w:t>748, (08)</w:t>
            </w:r>
            <w:r w:rsidR="00820E6F">
              <w:t> </w:t>
            </w:r>
            <w:r w:rsidRPr="00B77B46">
              <w:t>749, (08)</w:t>
            </w:r>
            <w:r w:rsidR="00820E6F">
              <w:t> </w:t>
            </w:r>
            <w:r w:rsidRPr="00B77B46">
              <w:t>818, (08)</w:t>
            </w:r>
            <w:r w:rsidR="00820E6F">
              <w:t> </w:t>
            </w:r>
            <w:r w:rsidRPr="00B77B46">
              <w:t>838 or (08)</w:t>
            </w:r>
            <w:r w:rsidR="00820E6F">
              <w:t> </w:t>
            </w:r>
            <w:r w:rsidRPr="00B77B46">
              <w:t>848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Mt Barker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718, (08)</w:t>
            </w:r>
            <w:r w:rsidR="00820E6F">
              <w:t> </w:t>
            </w:r>
            <w:r w:rsidRPr="00B77B46">
              <w:t>719, (08)</w:t>
            </w:r>
            <w:r w:rsidR="00820E6F">
              <w:t> </w:t>
            </w:r>
            <w:r w:rsidRPr="00B77B46">
              <w:t>728, (08)</w:t>
            </w:r>
            <w:r w:rsidR="00820E6F">
              <w:t> </w:t>
            </w:r>
            <w:r w:rsidRPr="00B77B46">
              <w:t>729, (08)</w:t>
            </w:r>
            <w:r w:rsidR="00820E6F">
              <w:t> </w:t>
            </w:r>
            <w:r w:rsidRPr="00B77B46">
              <w:t>818, (08)</w:t>
            </w:r>
            <w:r w:rsidR="00820E6F">
              <w:t> </w:t>
            </w:r>
            <w:r w:rsidRPr="00B77B46">
              <w:t>838 or (08)</w:t>
            </w:r>
            <w:r w:rsidR="00820E6F">
              <w:t> </w:t>
            </w:r>
            <w:r w:rsidRPr="00B77B46">
              <w:t>848</w:t>
            </w:r>
          </w:p>
        </w:tc>
      </w:tr>
      <w:tr w:rsidR="00153460" w:rsidRPr="005F5B00" w:rsidTr="00995AFD">
        <w:trPr>
          <w:cantSplit/>
        </w:trPr>
        <w:tc>
          <w:tcPr>
            <w:tcW w:w="2866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McLaren Vale </w:t>
            </w:r>
            <w:r>
              <w:t>standard zone unit</w:t>
            </w:r>
          </w:p>
        </w:tc>
        <w:tc>
          <w:tcPr>
            <w:tcW w:w="5435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718, (08)</w:t>
            </w:r>
            <w:r w:rsidR="00820E6F">
              <w:t> </w:t>
            </w:r>
            <w:r w:rsidRPr="00B77B46">
              <w:t>726, (08)</w:t>
            </w:r>
            <w:r w:rsidR="00820E6F">
              <w:t> </w:t>
            </w:r>
            <w:r w:rsidRPr="00B77B46">
              <w:t>727, (08)</w:t>
            </w:r>
            <w:r w:rsidR="00820E6F">
              <w:t> </w:t>
            </w:r>
            <w:r w:rsidRPr="00B77B46">
              <w:t>728, (08)</w:t>
            </w:r>
            <w:r w:rsidR="00820E6F">
              <w:t> </w:t>
            </w:r>
            <w:r w:rsidRPr="00B77B46">
              <w:t>818, (08)</w:t>
            </w:r>
            <w:r w:rsidR="00820E6F">
              <w:t> </w:t>
            </w:r>
            <w:r w:rsidRPr="00B77B46">
              <w:t>838 or (08)</w:t>
            </w:r>
            <w:r w:rsidR="00820E6F">
              <w:t> </w:t>
            </w:r>
            <w:r w:rsidRPr="00B77B46">
              <w:t>848</w:t>
            </w:r>
          </w:p>
        </w:tc>
      </w:tr>
    </w:tbl>
    <w:p w:rsidR="00A26482" w:rsidRDefault="006A0A09" w:rsidP="00DA4380">
      <w:pPr>
        <w:pStyle w:val="ScheduleHeading"/>
        <w:keepNext w:val="0"/>
        <w:jc w:val="center"/>
      </w:pPr>
      <w:r w:rsidRPr="006A0A09">
        <w:lastRenderedPageBreak/>
        <w:pict>
          <v:shape id="_x0000_i1029" type="#_x0000_t75" style="width:415.5pt;height:560.25pt">
            <v:imagedata r:id="rId22" o:title="Adelaide" cropbottom="3520f" cropleft="3003f" cropright="3589f"/>
          </v:shape>
        </w:pict>
      </w:r>
    </w:p>
    <w:p w:rsidR="00153460" w:rsidRDefault="00153460" w:rsidP="006A0A09">
      <w:pPr>
        <w:pStyle w:val="ScheduleHeading"/>
        <w:spacing w:after="120"/>
      </w:pPr>
      <w:r w:rsidRPr="00AA47A9">
        <w:lastRenderedPageBreak/>
        <w:t xml:space="preserve">Perth </w:t>
      </w:r>
      <w:r w:rsidR="006A0A09" w:rsidRPr="00AA47A9">
        <w:t>area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366"/>
      </w:tblGrid>
      <w:tr w:rsidR="00153460" w:rsidRPr="00455233" w:rsidTr="00995AFD">
        <w:trPr>
          <w:cantSplit/>
          <w:tblHeader/>
        </w:trPr>
        <w:tc>
          <w:tcPr>
            <w:tcW w:w="2977" w:type="dxa"/>
          </w:tcPr>
          <w:p w:rsidR="00153460" w:rsidRPr="00B77B46" w:rsidRDefault="00153460" w:rsidP="00153460">
            <w:pPr>
              <w:pStyle w:val="TableColHead"/>
            </w:pPr>
            <w:r w:rsidRPr="00B77B46">
              <w:t>Area</w:t>
            </w:r>
          </w:p>
        </w:tc>
        <w:tc>
          <w:tcPr>
            <w:tcW w:w="5366" w:type="dxa"/>
          </w:tcPr>
          <w:p w:rsidR="00153460" w:rsidRPr="00B77B46" w:rsidRDefault="00153460" w:rsidP="006A0A09">
            <w:pPr>
              <w:pStyle w:val="TableColHead"/>
            </w:pPr>
            <w:r w:rsidRPr="00B77B46">
              <w:t>Numbers in area</w:t>
            </w:r>
          </w:p>
        </w:tc>
      </w:tr>
      <w:tr w:rsidR="00153460" w:rsidRPr="00455233" w:rsidTr="00995AFD">
        <w:trPr>
          <w:cantSplit/>
        </w:trPr>
        <w:tc>
          <w:tcPr>
            <w:tcW w:w="2977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Perth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52, (08)</w:t>
            </w:r>
            <w:r w:rsidR="00820E6F">
              <w:t> </w:t>
            </w:r>
            <w:r w:rsidRPr="00B77B46">
              <w:t>614, (08)</w:t>
            </w:r>
            <w:r w:rsidR="00820E6F">
              <w:t> </w:t>
            </w:r>
            <w:r w:rsidRPr="00B77B46">
              <w:t>615, (08)</w:t>
            </w:r>
            <w:r w:rsidR="00820E6F">
              <w:t> </w:t>
            </w:r>
            <w:r w:rsidRPr="00B77B46">
              <w:t>616, (08)</w:t>
            </w:r>
            <w:r w:rsidR="00820E6F">
              <w:t> </w:t>
            </w:r>
            <w:r w:rsidRPr="00B77B46">
              <w:t>618, (08)</w:t>
            </w:r>
            <w:r w:rsidR="00820E6F">
              <w:t> </w:t>
            </w:r>
            <w:r w:rsidRPr="00B77B46">
              <w:t>621, (08)</w:t>
            </w:r>
            <w:r w:rsidR="00820E6F">
              <w:t> </w:t>
            </w:r>
            <w:r w:rsidRPr="00B77B46">
              <w:t>622, (08)</w:t>
            </w:r>
            <w:r w:rsidR="00820E6F">
              <w:t> </w:t>
            </w:r>
            <w:r w:rsidRPr="00B77B46">
              <w:t>623, (08)</w:t>
            </w:r>
            <w:r w:rsidR="00820E6F">
              <w:t> </w:t>
            </w:r>
            <w:r w:rsidRPr="00B77B46">
              <w:t>624, (08)</w:t>
            </w:r>
            <w:r w:rsidR="00820E6F">
              <w:t> </w:t>
            </w:r>
            <w:r w:rsidRPr="00B77B46">
              <w:t>625, (08)</w:t>
            </w:r>
            <w:r w:rsidR="00820E6F">
              <w:t> </w:t>
            </w:r>
            <w:r w:rsidRPr="00B77B46">
              <w:t>626, (08)</w:t>
            </w:r>
            <w:r w:rsidR="00820E6F">
              <w:t> </w:t>
            </w:r>
            <w:r w:rsidRPr="00B77B46">
              <w:t>627, (08)</w:t>
            </w:r>
            <w:r w:rsidR="00820E6F">
              <w:t> </w:t>
            </w:r>
            <w:r w:rsidRPr="00B77B46">
              <w:t>628, (08)</w:t>
            </w:r>
            <w:r w:rsidR="00820E6F">
              <w:t> </w:t>
            </w:r>
            <w:r w:rsidRPr="00B77B46">
              <w:t>631, (08)</w:t>
            </w:r>
            <w:r w:rsidR="00820E6F">
              <w:t> </w:t>
            </w:r>
            <w:r w:rsidRPr="00B77B46">
              <w:t>632, (08)</w:t>
            </w:r>
            <w:r w:rsidR="00820E6F">
              <w:t> </w:t>
            </w:r>
            <w:r w:rsidRPr="00B77B46">
              <w:t>633, (08)</w:t>
            </w:r>
            <w:r w:rsidR="00820E6F">
              <w:t> </w:t>
            </w:r>
            <w:r w:rsidRPr="00B77B46">
              <w:t>635, (08)</w:t>
            </w:r>
            <w:r w:rsidR="00820E6F">
              <w:t> </w:t>
            </w:r>
            <w:r w:rsidRPr="00B77B46">
              <w:t>637, (08)</w:t>
            </w:r>
            <w:r w:rsidR="00820E6F">
              <w:t> </w:t>
            </w:r>
            <w:r w:rsidRPr="00B77B46">
              <w:t>638, (08)</w:t>
            </w:r>
            <w:r w:rsidR="00820E6F">
              <w:t> </w:t>
            </w:r>
            <w:r w:rsidRPr="00B77B46">
              <w:t>640, (08)</w:t>
            </w:r>
            <w:r w:rsidR="00820E6F">
              <w:t> </w:t>
            </w:r>
            <w:r w:rsidRPr="00B77B46">
              <w:t>642, (08)</w:t>
            </w:r>
            <w:r w:rsidR="00820E6F">
              <w:t> </w:t>
            </w:r>
            <w:r w:rsidRPr="00B77B46">
              <w:t>643, (08)</w:t>
            </w:r>
            <w:r w:rsidR="00820E6F">
              <w:t> </w:t>
            </w:r>
            <w:r w:rsidRPr="00B77B46">
              <w:t>644, (08)</w:t>
            </w:r>
            <w:r w:rsidR="00820E6F">
              <w:t> </w:t>
            </w:r>
            <w:r w:rsidRPr="00B77B46">
              <w:t>645, (08)</w:t>
            </w:r>
            <w:r w:rsidR="00820E6F">
              <w:t> </w:t>
            </w:r>
            <w:r w:rsidRPr="00B77B46">
              <w:t>647, (08)</w:t>
            </w:r>
            <w:r w:rsidR="00820E6F">
              <w:t> </w:t>
            </w:r>
            <w:r w:rsidRPr="00B77B46">
              <w:t>648, (08)</w:t>
            </w:r>
            <w:r w:rsidR="00820E6F">
              <w:t> </w:t>
            </w:r>
            <w:r w:rsidRPr="00B77B46">
              <w:t>650, (08)</w:t>
            </w:r>
            <w:r w:rsidR="00820E6F">
              <w:t> </w:t>
            </w:r>
            <w:r w:rsidRPr="00B77B46">
              <w:t>654, (08)</w:t>
            </w:r>
            <w:r w:rsidR="00820E6F">
              <w:t> </w:t>
            </w:r>
            <w:r w:rsidRPr="00B77B46">
              <w:t>655 (08)</w:t>
            </w:r>
            <w:r w:rsidR="00820E6F">
              <w:t> </w:t>
            </w:r>
            <w:r w:rsidRPr="00B77B46">
              <w:t>920, (08)</w:t>
            </w:r>
            <w:r w:rsidR="00820E6F">
              <w:t> </w:t>
            </w:r>
            <w:r w:rsidRPr="00B77B46">
              <w:t>921, (08)</w:t>
            </w:r>
            <w:r w:rsidR="00820E6F">
              <w:t> </w:t>
            </w:r>
            <w:r w:rsidRPr="00B77B46">
              <w:t>922, (08)</w:t>
            </w:r>
            <w:r w:rsidR="00820E6F">
              <w:t> </w:t>
            </w:r>
            <w:r w:rsidRPr="00B77B46">
              <w:t>923, (08)</w:t>
            </w:r>
            <w:r w:rsidR="00820E6F">
              <w:t> </w:t>
            </w:r>
            <w:r w:rsidRPr="00B77B46">
              <w:t>924, (08)</w:t>
            </w:r>
            <w:r w:rsidR="00820E6F">
              <w:t> </w:t>
            </w:r>
            <w:r w:rsidRPr="00B77B46">
              <w:t>925, (08)</w:t>
            </w:r>
            <w:r w:rsidR="00820E6F">
              <w:t> </w:t>
            </w:r>
            <w:r w:rsidRPr="00B77B46">
              <w:t>926, (08)</w:t>
            </w:r>
            <w:r w:rsidR="00820E6F">
              <w:t> </w:t>
            </w:r>
            <w:r w:rsidRPr="00B77B46">
              <w:t>927, (08)</w:t>
            </w:r>
            <w:r w:rsidR="00820E6F">
              <w:t> </w:t>
            </w:r>
            <w:r w:rsidRPr="00B77B46">
              <w:t>928, (08)</w:t>
            </w:r>
            <w:r w:rsidR="00820E6F">
              <w:t> </w:t>
            </w:r>
            <w:r w:rsidRPr="00B77B46">
              <w:t>931, (08)</w:t>
            </w:r>
            <w:r w:rsidR="00820E6F">
              <w:t> </w:t>
            </w:r>
            <w:r w:rsidRPr="00B77B46">
              <w:t>932, (08)</w:t>
            </w:r>
            <w:r w:rsidR="00820E6F">
              <w:t> </w:t>
            </w:r>
            <w:r w:rsidRPr="00B77B46">
              <w:t>933, (08)</w:t>
            </w:r>
            <w:r w:rsidR="00820E6F">
              <w:t> </w:t>
            </w:r>
            <w:r w:rsidRPr="00B77B46">
              <w:t>934, (08)</w:t>
            </w:r>
            <w:r w:rsidR="00820E6F">
              <w:t> </w:t>
            </w:r>
            <w:r w:rsidRPr="00B77B46">
              <w:t>935, (08)</w:t>
            </w:r>
            <w:r w:rsidR="00820E6F">
              <w:t> </w:t>
            </w:r>
            <w:r w:rsidRPr="00B77B46">
              <w:t>936, (08)</w:t>
            </w:r>
            <w:r w:rsidR="00820E6F">
              <w:t> </w:t>
            </w:r>
            <w:r w:rsidRPr="00B77B46">
              <w:t>937, (08)</w:t>
            </w:r>
            <w:r w:rsidR="00820E6F">
              <w:t> </w:t>
            </w:r>
            <w:r w:rsidRPr="00B77B46">
              <w:t>938, (08)</w:t>
            </w:r>
            <w:r w:rsidR="00820E6F">
              <w:t> </w:t>
            </w:r>
            <w:r w:rsidRPr="00B77B46">
              <w:t>941, (08)</w:t>
            </w:r>
            <w:r w:rsidR="00820E6F">
              <w:t> </w:t>
            </w:r>
            <w:r w:rsidRPr="00B77B46">
              <w:t>942, (08)</w:t>
            </w:r>
            <w:r w:rsidR="00820E6F">
              <w:t> </w:t>
            </w:r>
            <w:r w:rsidRPr="00B77B46">
              <w:t>943, (08)</w:t>
            </w:r>
            <w:r w:rsidR="00820E6F">
              <w:t> </w:t>
            </w:r>
            <w:r w:rsidRPr="00B77B46">
              <w:t>944, (08)</w:t>
            </w:r>
            <w:r w:rsidR="00820E6F">
              <w:t> </w:t>
            </w:r>
            <w:r w:rsidRPr="00B77B46">
              <w:t>945, (08)</w:t>
            </w:r>
            <w:r w:rsidR="00820E6F">
              <w:t> </w:t>
            </w:r>
            <w:r w:rsidRPr="00B77B46">
              <w:t>946, (08)</w:t>
            </w:r>
            <w:r w:rsidR="00820E6F">
              <w:t> </w:t>
            </w:r>
            <w:r w:rsidRPr="00B77B46">
              <w:t>947 or (08)</w:t>
            </w:r>
            <w:r w:rsidR="00820E6F">
              <w:t> </w:t>
            </w:r>
            <w:r w:rsidRPr="00B77B46">
              <w:t>948</w:t>
            </w:r>
          </w:p>
        </w:tc>
      </w:tr>
      <w:tr w:rsidR="00153460" w:rsidRPr="00455233" w:rsidDel="009F2494" w:rsidTr="00995AFD">
        <w:trPr>
          <w:cantSplit/>
        </w:trPr>
        <w:tc>
          <w:tcPr>
            <w:tcW w:w="2977" w:type="dxa"/>
          </w:tcPr>
          <w:p w:rsidR="00153460" w:rsidRPr="00B77B46" w:rsidRDefault="00153460" w:rsidP="00153460">
            <w:pPr>
              <w:pStyle w:val="TableText"/>
            </w:pPr>
            <w:r w:rsidRPr="00B77B46">
              <w:t xml:space="preserve">Area that is the Fremantle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RDefault="00153460" w:rsidP="006A0A09">
            <w:pPr>
              <w:pStyle w:val="TableText"/>
            </w:pPr>
            <w:r w:rsidRPr="00B77B46">
              <w:t>Numbers starting (08)</w:t>
            </w:r>
            <w:r w:rsidR="00820E6F">
              <w:t> </w:t>
            </w:r>
            <w:r w:rsidRPr="00B77B46">
              <w:t>621, (08)</w:t>
            </w:r>
            <w:r w:rsidR="00820E6F">
              <w:t> </w:t>
            </w:r>
            <w:r w:rsidRPr="00B77B46">
              <w:t>622, (08)</w:t>
            </w:r>
            <w:r w:rsidR="00820E6F">
              <w:t> </w:t>
            </w:r>
            <w:r w:rsidRPr="00B77B46">
              <w:t>623, (08)</w:t>
            </w:r>
            <w:r w:rsidR="00820E6F">
              <w:t> </w:t>
            </w:r>
            <w:r w:rsidRPr="00B77B46">
              <w:t>631, (08)</w:t>
            </w:r>
            <w:r w:rsidR="00820E6F">
              <w:t> </w:t>
            </w:r>
            <w:r w:rsidRPr="00B77B46">
              <w:t>633, (08)</w:t>
            </w:r>
            <w:r w:rsidR="00820E6F">
              <w:t> </w:t>
            </w:r>
            <w:r w:rsidRPr="00B77B46">
              <w:t>641, (08)</w:t>
            </w:r>
            <w:r w:rsidR="00820E6F">
              <w:t> </w:t>
            </w:r>
            <w:r w:rsidRPr="00B77B46">
              <w:t>642, (08)</w:t>
            </w:r>
            <w:r w:rsidR="00820E6F">
              <w:t> </w:t>
            </w:r>
            <w:r w:rsidRPr="00B77B46">
              <w:t>651, (08)</w:t>
            </w:r>
            <w:r w:rsidR="00820E6F">
              <w:t> </w:t>
            </w:r>
            <w:r w:rsidRPr="00B77B46">
              <w:t>923, (08)</w:t>
            </w:r>
            <w:r w:rsidR="00820E6F">
              <w:t> </w:t>
            </w:r>
            <w:r w:rsidRPr="00B77B46">
              <w:t>933 or (08)</w:t>
            </w:r>
            <w:r w:rsidR="00820E6F">
              <w:t> </w:t>
            </w:r>
            <w:r w:rsidRPr="00B77B46">
              <w:t>943</w:t>
            </w:r>
          </w:p>
        </w:tc>
      </w:tr>
      <w:tr w:rsidR="00153460" w:rsidRPr="00455233" w:rsidDel="009F2494" w:rsidTr="00995AFD">
        <w:trPr>
          <w:cantSplit/>
        </w:trPr>
        <w:tc>
          <w:tcPr>
            <w:tcW w:w="2977" w:type="dxa"/>
          </w:tcPr>
          <w:p w:rsidR="00153460" w:rsidRPr="00B77B46" w:rsidDel="009F2494" w:rsidRDefault="00153460" w:rsidP="00153460">
            <w:pPr>
              <w:pStyle w:val="TableText"/>
            </w:pPr>
            <w:r w:rsidRPr="00B77B46">
              <w:t xml:space="preserve">Area that is the Wanneroo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Del="009F2494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620, (08)</w:t>
            </w:r>
            <w:r w:rsidR="00820E6F">
              <w:t> </w:t>
            </w:r>
            <w:r w:rsidRPr="00B77B46">
              <w:t>630, (08)</w:t>
            </w:r>
            <w:r w:rsidR="00820E6F">
              <w:t> </w:t>
            </w:r>
            <w:r w:rsidRPr="00B77B46">
              <w:t>634, (08)</w:t>
            </w:r>
            <w:r w:rsidR="00820E6F">
              <w:t> </w:t>
            </w:r>
            <w:r w:rsidRPr="00B77B46">
              <w:t>640, (08)</w:t>
            </w:r>
            <w:r w:rsidR="00820E6F">
              <w:t> </w:t>
            </w:r>
            <w:r w:rsidRPr="00B77B46">
              <w:t>920, (08)</w:t>
            </w:r>
            <w:r w:rsidR="00820E6F">
              <w:t> </w:t>
            </w:r>
            <w:r w:rsidRPr="00B77B46">
              <w:t>930 or (08)</w:t>
            </w:r>
            <w:r w:rsidR="00820E6F">
              <w:t> </w:t>
            </w:r>
            <w:r w:rsidRPr="00B77B46">
              <w:t>940</w:t>
            </w:r>
          </w:p>
        </w:tc>
      </w:tr>
      <w:tr w:rsidR="00153460" w:rsidRPr="00455233" w:rsidDel="009F2494" w:rsidTr="00995AFD">
        <w:trPr>
          <w:cantSplit/>
        </w:trPr>
        <w:tc>
          <w:tcPr>
            <w:tcW w:w="2977" w:type="dxa"/>
          </w:tcPr>
          <w:p w:rsidR="00153460" w:rsidRPr="00B77B46" w:rsidDel="009F2494" w:rsidRDefault="00153460" w:rsidP="00153460">
            <w:pPr>
              <w:pStyle w:val="TableText"/>
            </w:pPr>
            <w:r w:rsidRPr="00B77B46">
              <w:t xml:space="preserve">Area that is the Herne Hill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Del="009F2494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619, (08)</w:t>
            </w:r>
            <w:r w:rsidR="00820E6F">
              <w:t> </w:t>
            </w:r>
            <w:r w:rsidRPr="00B77B46">
              <w:t>629, (08)</w:t>
            </w:r>
            <w:r w:rsidR="00820E6F">
              <w:t> </w:t>
            </w:r>
            <w:r w:rsidRPr="00B77B46">
              <w:t>639, (08)</w:t>
            </w:r>
            <w:r w:rsidR="00820E6F">
              <w:t> </w:t>
            </w:r>
            <w:r w:rsidRPr="00B77B46">
              <w:t>649, (08) 652, (08)</w:t>
            </w:r>
            <w:r w:rsidR="00820E6F">
              <w:t> </w:t>
            </w:r>
            <w:r w:rsidRPr="00B77B46">
              <w:t>653, (08)</w:t>
            </w:r>
            <w:r w:rsidR="00820E6F">
              <w:t> </w:t>
            </w:r>
            <w:r w:rsidRPr="00B77B46">
              <w:t>929, (08)</w:t>
            </w:r>
            <w:r w:rsidR="00820E6F">
              <w:t> </w:t>
            </w:r>
            <w:r w:rsidRPr="00B77B46">
              <w:t>939 or (08)</w:t>
            </w:r>
            <w:r w:rsidR="00820E6F">
              <w:t> </w:t>
            </w:r>
            <w:r w:rsidRPr="00B77B46">
              <w:t>949</w:t>
            </w:r>
          </w:p>
        </w:tc>
      </w:tr>
      <w:tr w:rsidR="00153460" w:rsidRPr="00455233" w:rsidDel="009F2494" w:rsidTr="00995AFD">
        <w:trPr>
          <w:cantSplit/>
        </w:trPr>
        <w:tc>
          <w:tcPr>
            <w:tcW w:w="2977" w:type="dxa"/>
          </w:tcPr>
          <w:p w:rsidR="00153460" w:rsidRPr="00B77B46" w:rsidDel="009F2494" w:rsidRDefault="00153460" w:rsidP="00153460">
            <w:pPr>
              <w:pStyle w:val="TableText"/>
            </w:pPr>
            <w:r w:rsidRPr="00B77B46">
              <w:t xml:space="preserve">Area that is the Kalamunda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Del="009F2494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619, (08)</w:t>
            </w:r>
            <w:r w:rsidR="00820E6F">
              <w:t> </w:t>
            </w:r>
            <w:r w:rsidRPr="00B77B46">
              <w:t>629, (08)</w:t>
            </w:r>
            <w:r w:rsidR="00820E6F">
              <w:t> </w:t>
            </w:r>
            <w:r w:rsidRPr="00B77B46">
              <w:t>639, (08)</w:t>
            </w:r>
            <w:r w:rsidR="00820E6F">
              <w:t> </w:t>
            </w:r>
            <w:r w:rsidRPr="00B77B46">
              <w:t>649, (08) 656, (08)</w:t>
            </w:r>
            <w:r w:rsidR="00820E6F">
              <w:t> </w:t>
            </w:r>
            <w:r w:rsidRPr="00B77B46">
              <w:t>657, (08)</w:t>
            </w:r>
            <w:r w:rsidR="00820E6F">
              <w:t> </w:t>
            </w:r>
            <w:r w:rsidRPr="00B77B46">
              <w:t>929, (08)</w:t>
            </w:r>
            <w:r w:rsidR="00820E6F">
              <w:t> </w:t>
            </w:r>
            <w:r w:rsidRPr="00B77B46">
              <w:t>939 or (08)</w:t>
            </w:r>
            <w:r w:rsidR="00820E6F">
              <w:t> </w:t>
            </w:r>
            <w:r w:rsidRPr="00B77B46">
              <w:t>949</w:t>
            </w:r>
          </w:p>
        </w:tc>
      </w:tr>
      <w:tr w:rsidR="00153460" w:rsidRPr="00455233" w:rsidDel="009F2494" w:rsidTr="00995AFD">
        <w:trPr>
          <w:cantSplit/>
        </w:trPr>
        <w:tc>
          <w:tcPr>
            <w:tcW w:w="2977" w:type="dxa"/>
          </w:tcPr>
          <w:p w:rsidR="00153460" w:rsidRPr="00B77B46" w:rsidDel="009F2494" w:rsidRDefault="00153460" w:rsidP="00153460">
            <w:pPr>
              <w:pStyle w:val="TableText"/>
            </w:pPr>
            <w:r w:rsidRPr="00B77B46">
              <w:t xml:space="preserve">Area that is the Armadale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Del="009F2494" w:rsidRDefault="00153460" w:rsidP="006A0A09">
            <w:pPr>
              <w:pStyle w:val="TableText"/>
            </w:pPr>
            <w:r w:rsidRPr="00B77B46">
              <w:t>Numbers starting with (08)</w:t>
            </w:r>
            <w:r w:rsidR="00820E6F">
              <w:t> </w:t>
            </w:r>
            <w:r w:rsidRPr="00B77B46">
              <w:t>619, (08)</w:t>
            </w:r>
            <w:r w:rsidR="00820E6F">
              <w:t> </w:t>
            </w:r>
            <w:r w:rsidRPr="00B77B46">
              <w:t>629, (08)</w:t>
            </w:r>
            <w:r w:rsidR="00820E6F">
              <w:t> </w:t>
            </w:r>
            <w:r w:rsidRPr="00B77B46">
              <w:t>639, (08)</w:t>
            </w:r>
            <w:r w:rsidR="00820E6F">
              <w:t> </w:t>
            </w:r>
            <w:r w:rsidRPr="00B77B46">
              <w:t>649, (08) 658, (08)</w:t>
            </w:r>
            <w:r w:rsidR="00820E6F">
              <w:t> </w:t>
            </w:r>
            <w:r w:rsidRPr="00B77B46">
              <w:t>659, (08)</w:t>
            </w:r>
            <w:r w:rsidR="00820E6F">
              <w:t> </w:t>
            </w:r>
            <w:r w:rsidRPr="00B77B46">
              <w:t>929, (08)</w:t>
            </w:r>
            <w:r w:rsidR="00820E6F">
              <w:t> </w:t>
            </w:r>
            <w:r w:rsidRPr="00B77B46">
              <w:t>939 or (08)</w:t>
            </w:r>
            <w:r w:rsidR="00820E6F">
              <w:t> </w:t>
            </w:r>
            <w:r w:rsidRPr="00B77B46">
              <w:t>949</w:t>
            </w:r>
          </w:p>
        </w:tc>
      </w:tr>
      <w:tr w:rsidR="00153460" w:rsidRPr="00455233" w:rsidDel="009F2494" w:rsidTr="00995AFD">
        <w:trPr>
          <w:cantSplit/>
        </w:trPr>
        <w:tc>
          <w:tcPr>
            <w:tcW w:w="2977" w:type="dxa"/>
          </w:tcPr>
          <w:p w:rsidR="00153460" w:rsidRPr="00B77B46" w:rsidDel="009F2494" w:rsidRDefault="00153460" w:rsidP="00153460">
            <w:pPr>
              <w:pStyle w:val="TableText"/>
            </w:pPr>
            <w:r w:rsidRPr="00B77B46">
              <w:t xml:space="preserve">Area that is the Spearwood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Del="009F2494" w:rsidRDefault="00153460" w:rsidP="006A0A09">
            <w:pPr>
              <w:pStyle w:val="TableText"/>
            </w:pPr>
            <w:r w:rsidRPr="00B77B46">
              <w:t>Numbers starting with (08) 613, (08)</w:t>
            </w:r>
            <w:r w:rsidR="00820E6F">
              <w:t> </w:t>
            </w:r>
            <w:r w:rsidRPr="00B77B46">
              <w:t>617, (08)</w:t>
            </w:r>
            <w:r w:rsidR="00820E6F">
              <w:t> </w:t>
            </w:r>
            <w:r w:rsidRPr="00B77B46">
              <w:t>619, (08)</w:t>
            </w:r>
            <w:r w:rsidR="00820E6F">
              <w:t> </w:t>
            </w:r>
            <w:r w:rsidRPr="00B77B46">
              <w:t>629, (08)</w:t>
            </w:r>
            <w:r w:rsidR="00820E6F">
              <w:t> </w:t>
            </w:r>
            <w:r w:rsidRPr="00B77B46">
              <w:t>639, (08)</w:t>
            </w:r>
            <w:r w:rsidR="00820E6F">
              <w:t> </w:t>
            </w:r>
            <w:r w:rsidRPr="00B77B46">
              <w:t>649, (08)</w:t>
            </w:r>
            <w:r w:rsidR="00820E6F">
              <w:t> </w:t>
            </w:r>
            <w:r w:rsidRPr="00B77B46">
              <w:t>929, (08)</w:t>
            </w:r>
            <w:r w:rsidR="00820E6F">
              <w:t> </w:t>
            </w:r>
            <w:r w:rsidRPr="00B77B46">
              <w:t>939 or (08)</w:t>
            </w:r>
            <w:r w:rsidR="00820E6F">
              <w:t> </w:t>
            </w:r>
            <w:r w:rsidRPr="00B77B46">
              <w:t>949</w:t>
            </w:r>
          </w:p>
        </w:tc>
      </w:tr>
      <w:tr w:rsidR="00153460" w:rsidRPr="00455233" w:rsidDel="009F2494" w:rsidTr="00995AFD">
        <w:trPr>
          <w:cantSplit/>
        </w:trPr>
        <w:tc>
          <w:tcPr>
            <w:tcW w:w="2977" w:type="dxa"/>
          </w:tcPr>
          <w:p w:rsidR="00153460" w:rsidRPr="00B77B46" w:rsidDel="009F2494" w:rsidRDefault="00153460" w:rsidP="00153460">
            <w:pPr>
              <w:pStyle w:val="TableText"/>
            </w:pPr>
            <w:r w:rsidRPr="00B77B46">
              <w:t xml:space="preserve">Area that is the Rottnest Island </w:t>
            </w:r>
            <w:r>
              <w:t>standard zone unit</w:t>
            </w:r>
          </w:p>
        </w:tc>
        <w:tc>
          <w:tcPr>
            <w:tcW w:w="5366" w:type="dxa"/>
          </w:tcPr>
          <w:p w:rsidR="00153460" w:rsidRPr="00B77B46" w:rsidDel="009F2494" w:rsidRDefault="00153460" w:rsidP="006A0A09">
            <w:pPr>
              <w:pStyle w:val="TableText"/>
            </w:pPr>
            <w:r w:rsidRPr="00B77B46">
              <w:t>Numbers starting with (08) 613, (08)</w:t>
            </w:r>
            <w:r w:rsidR="00820E6F">
              <w:t> </w:t>
            </w:r>
            <w:r w:rsidRPr="00B77B46">
              <w:t>617, (08)</w:t>
            </w:r>
            <w:r w:rsidR="00820E6F">
              <w:t> </w:t>
            </w:r>
            <w:r w:rsidRPr="00B77B46">
              <w:t>619, (08)</w:t>
            </w:r>
            <w:r w:rsidR="00820E6F">
              <w:t> </w:t>
            </w:r>
            <w:r w:rsidRPr="00B77B46">
              <w:t>629, (08)</w:t>
            </w:r>
            <w:r w:rsidR="00820E6F">
              <w:t> </w:t>
            </w:r>
            <w:r w:rsidRPr="00B77B46">
              <w:t>639, (08)</w:t>
            </w:r>
            <w:r w:rsidR="00820E6F">
              <w:t> </w:t>
            </w:r>
            <w:r w:rsidRPr="00B77B46">
              <w:t>649, (08)</w:t>
            </w:r>
            <w:r w:rsidR="00820E6F">
              <w:t> </w:t>
            </w:r>
            <w:r w:rsidRPr="00B77B46">
              <w:t>929, (08)</w:t>
            </w:r>
            <w:r w:rsidR="00820E6F">
              <w:t> </w:t>
            </w:r>
            <w:r w:rsidRPr="00B77B46">
              <w:t>939 or (08)</w:t>
            </w:r>
            <w:r w:rsidR="00820E6F">
              <w:t> </w:t>
            </w:r>
            <w:r w:rsidRPr="00B77B46">
              <w:t>949</w:t>
            </w:r>
          </w:p>
        </w:tc>
      </w:tr>
    </w:tbl>
    <w:p w:rsidR="00A26482" w:rsidRDefault="00995AFD" w:rsidP="00A26482">
      <w:pPr>
        <w:pStyle w:val="Schedulepart"/>
        <w:jc w:val="center"/>
        <w:rPr>
          <w:sz w:val="24"/>
        </w:rPr>
      </w:pPr>
      <w:bookmarkStart w:id="6" w:name="_Toc284252233"/>
      <w:r w:rsidRPr="006A0A09">
        <w:rPr>
          <w:sz w:val="24"/>
        </w:rPr>
        <w:lastRenderedPageBreak/>
        <w:pict>
          <v:shape id="_x0000_i1030" type="#_x0000_t75" style="width:416.25pt;height:560.25pt">
            <v:imagedata r:id="rId23" o:title="Perth" cropbottom="4548f" cropleft="3030f" cropright="3266f"/>
          </v:shape>
        </w:pict>
      </w:r>
    </w:p>
    <w:p w:rsidR="00153460" w:rsidRPr="006A0A09" w:rsidRDefault="00153460" w:rsidP="00995AFD">
      <w:pPr>
        <w:pStyle w:val="Schedulepart"/>
        <w:pageBreakBefore/>
      </w:pPr>
      <w:r w:rsidRPr="006A0A09">
        <w:rPr>
          <w:rStyle w:val="CharSchPTNo"/>
        </w:rPr>
        <w:lastRenderedPageBreak/>
        <w:t>Part 2</w:t>
      </w:r>
      <w:r w:rsidRPr="006A0A09">
        <w:tab/>
      </w:r>
      <w:r w:rsidRPr="006A0A09">
        <w:rPr>
          <w:rStyle w:val="CharSchPTText"/>
        </w:rPr>
        <w:t>Numbers of broad geographic significance</w:t>
      </w:r>
      <w:bookmarkEnd w:id="6"/>
    </w:p>
    <w:p w:rsidR="00153460" w:rsidRDefault="00153460" w:rsidP="00995AFD">
      <w:pPr>
        <w:pStyle w:val="Schedulepara"/>
        <w:keepNext/>
        <w:spacing w:after="120"/>
        <w:ind w:left="0" w:firstLine="0"/>
      </w:pPr>
      <w:r>
        <w:t>Numbers of broad geographic significance are to be allocated in the charging districts mentioned in the following table.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6579"/>
      </w:tblGrid>
      <w:tr w:rsidR="00153460" w:rsidRPr="00B77B46" w:rsidTr="00995AFD">
        <w:trPr>
          <w:cantSplit/>
          <w:tblHeader/>
        </w:trPr>
        <w:tc>
          <w:tcPr>
            <w:tcW w:w="1736" w:type="dxa"/>
          </w:tcPr>
          <w:p w:rsidR="00153460" w:rsidRPr="00B77B46" w:rsidRDefault="00153460" w:rsidP="00153460">
            <w:pPr>
              <w:pStyle w:val="TableColHead"/>
            </w:pPr>
            <w:r>
              <w:t>Charging district</w:t>
            </w:r>
          </w:p>
        </w:tc>
        <w:tc>
          <w:tcPr>
            <w:tcW w:w="6579" w:type="dxa"/>
          </w:tcPr>
          <w:p w:rsidR="00153460" w:rsidRPr="00B77B46" w:rsidRDefault="00153460" w:rsidP="006A0A09">
            <w:pPr>
              <w:pStyle w:val="TableColHead"/>
            </w:pPr>
            <w:r w:rsidRPr="00B77B46">
              <w:t xml:space="preserve">Numbers in </w:t>
            </w:r>
            <w:r>
              <w:t>charging district</w:t>
            </w:r>
          </w:p>
        </w:tc>
      </w:tr>
      <w:tr w:rsidR="00153460" w:rsidRPr="00B77B46" w:rsidTr="00995AFD">
        <w:trPr>
          <w:cantSplit/>
        </w:trPr>
        <w:tc>
          <w:tcPr>
            <w:tcW w:w="1736" w:type="dxa"/>
          </w:tcPr>
          <w:p w:rsidR="00153460" w:rsidRPr="00601B51" w:rsidDel="009F2494" w:rsidRDefault="00153460" w:rsidP="00153460">
            <w:pPr>
              <w:pStyle w:val="TableText"/>
            </w:pPr>
            <w:r w:rsidRPr="00601B51">
              <w:t>Sydney</w:t>
            </w:r>
          </w:p>
        </w:tc>
        <w:tc>
          <w:tcPr>
            <w:tcW w:w="6579" w:type="dxa"/>
          </w:tcPr>
          <w:p w:rsidR="00153460" w:rsidRPr="00601B51" w:rsidDel="009F2494" w:rsidRDefault="00153460" w:rsidP="006A0A09">
            <w:pPr>
              <w:pStyle w:val="TableText"/>
            </w:pPr>
            <w:r w:rsidRPr="00601B51">
              <w:t>Numbers starting with (02)</w:t>
            </w:r>
            <w:r w:rsidR="00820E6F">
              <w:t> </w:t>
            </w:r>
            <w:r w:rsidRPr="00601B51">
              <w:t>79, (02)</w:t>
            </w:r>
            <w:r w:rsidR="00820E6F">
              <w:t> </w:t>
            </w:r>
            <w:r w:rsidRPr="00601B51">
              <w:t>96 or (02)</w:t>
            </w:r>
            <w:r w:rsidR="00820E6F">
              <w:t> </w:t>
            </w:r>
            <w:r w:rsidRPr="00601B51">
              <w:t>99</w:t>
            </w:r>
          </w:p>
        </w:tc>
      </w:tr>
      <w:tr w:rsidR="00153460" w:rsidRPr="00B77B46" w:rsidTr="00995AFD">
        <w:trPr>
          <w:cantSplit/>
        </w:trPr>
        <w:tc>
          <w:tcPr>
            <w:tcW w:w="1736" w:type="dxa"/>
          </w:tcPr>
          <w:p w:rsidR="00153460" w:rsidRPr="00601B51" w:rsidDel="009F2494" w:rsidRDefault="00153460" w:rsidP="00153460">
            <w:pPr>
              <w:pStyle w:val="TableText"/>
            </w:pPr>
            <w:r w:rsidRPr="00601B51">
              <w:t>Melbourne</w:t>
            </w:r>
          </w:p>
        </w:tc>
        <w:tc>
          <w:tcPr>
            <w:tcW w:w="6579" w:type="dxa"/>
          </w:tcPr>
          <w:p w:rsidR="00153460" w:rsidRPr="00601B51" w:rsidDel="009F2494" w:rsidRDefault="00153460" w:rsidP="006A0A09">
            <w:pPr>
              <w:pStyle w:val="TableText"/>
            </w:pPr>
            <w:r w:rsidRPr="00601B51">
              <w:t>Numbers starting with (03)</w:t>
            </w:r>
            <w:r w:rsidR="00820E6F">
              <w:t> </w:t>
            </w:r>
            <w:r w:rsidRPr="00601B51">
              <w:t>92 or (03)</w:t>
            </w:r>
            <w:r w:rsidR="00820E6F">
              <w:t> </w:t>
            </w:r>
            <w:r w:rsidRPr="00601B51">
              <w:t>99</w:t>
            </w:r>
          </w:p>
        </w:tc>
      </w:tr>
      <w:tr w:rsidR="00153460" w:rsidRPr="00B77B46" w:rsidTr="00995AFD">
        <w:trPr>
          <w:cantSplit/>
        </w:trPr>
        <w:tc>
          <w:tcPr>
            <w:tcW w:w="1736" w:type="dxa"/>
          </w:tcPr>
          <w:p w:rsidR="00153460" w:rsidRPr="00601B51" w:rsidDel="009F2494" w:rsidRDefault="00153460" w:rsidP="00153460">
            <w:pPr>
              <w:pStyle w:val="TableText"/>
            </w:pPr>
            <w:r w:rsidRPr="00601B51">
              <w:t>Brisbane</w:t>
            </w:r>
          </w:p>
        </w:tc>
        <w:tc>
          <w:tcPr>
            <w:tcW w:w="6579" w:type="dxa"/>
          </w:tcPr>
          <w:p w:rsidR="00153460" w:rsidRPr="00601B51" w:rsidDel="009F2494" w:rsidRDefault="00153460" w:rsidP="006A0A09">
            <w:pPr>
              <w:pStyle w:val="TableText"/>
            </w:pPr>
            <w:r w:rsidRPr="00601B51">
              <w:t>Numbers starting with (07) 31 or (07) 381</w:t>
            </w:r>
          </w:p>
        </w:tc>
      </w:tr>
      <w:tr w:rsidR="00153460" w:rsidRPr="00B77B46" w:rsidTr="00995AFD">
        <w:trPr>
          <w:cantSplit/>
        </w:trPr>
        <w:tc>
          <w:tcPr>
            <w:tcW w:w="1736" w:type="dxa"/>
          </w:tcPr>
          <w:p w:rsidR="00153460" w:rsidRPr="00601B51" w:rsidDel="009F2494" w:rsidRDefault="00153460" w:rsidP="00153460">
            <w:pPr>
              <w:pStyle w:val="TableText"/>
            </w:pPr>
            <w:r w:rsidRPr="00601B51">
              <w:t>Adelaide</w:t>
            </w:r>
          </w:p>
        </w:tc>
        <w:tc>
          <w:tcPr>
            <w:tcW w:w="6579" w:type="dxa"/>
          </w:tcPr>
          <w:p w:rsidR="00153460" w:rsidRPr="00601B51" w:rsidDel="009F2494" w:rsidRDefault="00153460" w:rsidP="006A0A0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601B51">
              <w:rPr>
                <w:sz w:val="22"/>
              </w:rPr>
              <w:t>Numbers starting with (08)</w:t>
            </w:r>
            <w:r w:rsidR="00820E6F">
              <w:rPr>
                <w:sz w:val="22"/>
              </w:rPr>
              <w:t> </w:t>
            </w:r>
            <w:r w:rsidRPr="00601B51">
              <w:rPr>
                <w:sz w:val="22"/>
              </w:rPr>
              <w:t>712, (08)</w:t>
            </w:r>
            <w:r w:rsidR="00820E6F">
              <w:rPr>
                <w:sz w:val="22"/>
              </w:rPr>
              <w:t> </w:t>
            </w:r>
            <w:r w:rsidRPr="00601B51">
              <w:rPr>
                <w:sz w:val="22"/>
              </w:rPr>
              <w:t>722, (08)</w:t>
            </w:r>
            <w:r w:rsidR="00820E6F">
              <w:rPr>
                <w:sz w:val="22"/>
              </w:rPr>
              <w:t> </w:t>
            </w:r>
            <w:r w:rsidRPr="00601B51">
              <w:rPr>
                <w:sz w:val="22"/>
              </w:rPr>
              <w:t>723, (08)</w:t>
            </w:r>
            <w:r w:rsidR="00820E6F">
              <w:rPr>
                <w:sz w:val="22"/>
              </w:rPr>
              <w:t> </w:t>
            </w:r>
            <w:r w:rsidRPr="00601B51">
              <w:rPr>
                <w:sz w:val="22"/>
              </w:rPr>
              <w:t>731, (08)</w:t>
            </w:r>
            <w:r w:rsidR="00820E6F">
              <w:rPr>
                <w:sz w:val="22"/>
              </w:rPr>
              <w:t> </w:t>
            </w:r>
            <w:r w:rsidRPr="00601B51">
              <w:rPr>
                <w:sz w:val="22"/>
              </w:rPr>
              <w:t>732 or (08)</w:t>
            </w:r>
            <w:r w:rsidR="00820E6F">
              <w:rPr>
                <w:sz w:val="22"/>
              </w:rPr>
              <w:t> </w:t>
            </w:r>
            <w:r w:rsidRPr="00601B51">
              <w:rPr>
                <w:sz w:val="22"/>
              </w:rPr>
              <w:t>832</w:t>
            </w:r>
          </w:p>
        </w:tc>
      </w:tr>
      <w:tr w:rsidR="00153460" w:rsidRPr="00B77B46" w:rsidTr="00995AFD">
        <w:trPr>
          <w:cantSplit/>
        </w:trPr>
        <w:tc>
          <w:tcPr>
            <w:tcW w:w="1736" w:type="dxa"/>
          </w:tcPr>
          <w:p w:rsidR="00153460" w:rsidRPr="00601B51" w:rsidDel="009F2494" w:rsidRDefault="00153460" w:rsidP="00153460">
            <w:pPr>
              <w:pStyle w:val="TableText"/>
            </w:pPr>
            <w:r w:rsidRPr="00601B51">
              <w:t>Perth</w:t>
            </w:r>
          </w:p>
        </w:tc>
        <w:tc>
          <w:tcPr>
            <w:tcW w:w="6579" w:type="dxa"/>
          </w:tcPr>
          <w:p w:rsidR="00153460" w:rsidRPr="00601B51" w:rsidDel="009F2494" w:rsidRDefault="00153460" w:rsidP="006A0A09">
            <w:pPr>
              <w:pStyle w:val="TableText"/>
              <w:keepNext/>
            </w:pPr>
            <w:r w:rsidRPr="00601B51">
              <w:t>Numbers starting with (08)</w:t>
            </w:r>
            <w:r w:rsidR="00820E6F">
              <w:t> </w:t>
            </w:r>
            <w:r w:rsidRPr="00601B51">
              <w:t>610, (08)</w:t>
            </w:r>
            <w:r w:rsidR="00820E6F">
              <w:t> </w:t>
            </w:r>
            <w:r w:rsidRPr="00601B51">
              <w:t>611, (08)</w:t>
            </w:r>
            <w:r w:rsidR="00820E6F">
              <w:t> </w:t>
            </w:r>
            <w:r w:rsidRPr="00601B51">
              <w:t>636 or</w:t>
            </w:r>
            <w:r w:rsidR="00652742">
              <w:t> </w:t>
            </w:r>
            <w:r w:rsidRPr="00601B51">
              <w:t>(08)</w:t>
            </w:r>
            <w:r w:rsidR="00820E6F">
              <w:t> </w:t>
            </w:r>
            <w:r w:rsidRPr="00601B51">
              <w:t>646</w:t>
            </w:r>
          </w:p>
        </w:tc>
      </w:tr>
    </w:tbl>
    <w:p w:rsidR="005059D6" w:rsidRDefault="00153460" w:rsidP="00153460">
      <w:pPr>
        <w:pStyle w:val="A1S"/>
      </w:pPr>
      <w:r>
        <w:t>[</w:t>
      </w:r>
      <w:fldSimple w:instr=" SEQ Sch1Item ">
        <w:r w:rsidR="00BC3C94">
          <w:rPr>
            <w:noProof/>
          </w:rPr>
          <w:t>24</w:t>
        </w:r>
      </w:fldSimple>
      <w:r>
        <w:t>]</w:t>
      </w:r>
      <w:r>
        <w:tab/>
        <w:t xml:space="preserve">Schedule 4, Part 1, after </w:t>
      </w:r>
      <w:r w:rsidR="00B36981">
        <w:t>number prefix 0550</w:t>
      </w:r>
    </w:p>
    <w:p w:rsidR="00153460" w:rsidRDefault="00153460" w:rsidP="00506C48">
      <w:pPr>
        <w:pStyle w:val="A2S"/>
        <w:spacing w:after="60"/>
      </w:pPr>
      <w:r>
        <w:t>insert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418"/>
        <w:gridCol w:w="2466"/>
        <w:gridCol w:w="2921"/>
        <w:gridCol w:w="2126"/>
      </w:tblGrid>
      <w:tr w:rsidR="00153460" w:rsidTr="001534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460" w:rsidRDefault="00153460" w:rsidP="00153460">
            <w:pPr>
              <w:pStyle w:val="TableText"/>
              <w:spacing w:line="300" w:lineRule="exact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05</w:t>
            </w:r>
          </w:p>
          <w:p w:rsidR="00153460" w:rsidRPr="00FB16AE" w:rsidRDefault="00153460" w:rsidP="00153460">
            <w:pPr>
              <w:pStyle w:val="TableText"/>
              <w:spacing w:line="300" w:lineRule="exact"/>
              <w:rPr>
                <w:rFonts w:ascii="Helvetica" w:hAnsi="Helvetica" w:cs="Helvetica"/>
                <w:bCs/>
                <w:sz w:val="24"/>
              </w:rPr>
            </w:pPr>
            <w:r w:rsidRPr="00FB16AE">
              <w:rPr>
                <w:rFonts w:cs="Arial"/>
                <w:bCs/>
                <w:sz w:val="24"/>
              </w:rPr>
              <w:t>(except 0550)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460" w:rsidRDefault="00153460" w:rsidP="00153460">
            <w:pPr>
              <w:pStyle w:val="TableText"/>
              <w:rPr>
                <w:rFonts w:ascii="Helvetica" w:hAnsi="Helvetica" w:cs="Helvetica"/>
              </w:rPr>
            </w:pPr>
            <w:r w:rsidRPr="00FB16AE">
              <w:rPr>
                <w:rFonts w:cs="Arial"/>
              </w:rPr>
              <w:t>Digital mobile service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460" w:rsidRDefault="00153460" w:rsidP="00153460">
            <w:pPr>
              <w:pStyle w:val="TableText"/>
              <w:rPr>
                <w:rFonts w:ascii="Helvetica" w:hAnsi="Helvetica" w:cs="Helvetica"/>
              </w:rPr>
            </w:pPr>
            <w:r w:rsidRPr="00FB16AE">
              <w:rPr>
                <w:rFonts w:cs="Arial"/>
              </w:rPr>
              <w:t>10 digit number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460" w:rsidRDefault="00153460" w:rsidP="0015346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:rsidR="00153460" w:rsidRDefault="00153460" w:rsidP="00153460">
            <w:pPr>
              <w:pStyle w:val="TableText"/>
              <w:rPr>
                <w:rFonts w:ascii="Helvetica" w:hAnsi="Helvetica" w:cs="Helvetica"/>
              </w:rPr>
            </w:pPr>
            <w:r>
              <w:rPr>
                <w:rFonts w:cs="Arial"/>
                <w:i/>
                <w:iCs/>
              </w:rPr>
              <w:t>Not shared</w:t>
            </w:r>
          </w:p>
        </w:tc>
      </w:tr>
    </w:tbl>
    <w:p w:rsidR="00153460" w:rsidRDefault="00153460" w:rsidP="00153460">
      <w:pPr>
        <w:pStyle w:val="A1S"/>
      </w:pPr>
      <w:r>
        <w:t>[</w:t>
      </w:r>
      <w:fldSimple w:instr=" SEQ Sch1Item ">
        <w:r w:rsidR="00BC3C94">
          <w:rPr>
            <w:noProof/>
          </w:rPr>
          <w:t>25</w:t>
        </w:r>
      </w:fldSimple>
      <w:r>
        <w:t>]</w:t>
      </w:r>
      <w:r>
        <w:tab/>
        <w:t>Schedule 7, clause</w:t>
      </w:r>
      <w:r w:rsidR="00820E6F">
        <w:t> </w:t>
      </w:r>
      <w:r>
        <w:t>2.5</w:t>
      </w:r>
    </w:p>
    <w:p w:rsidR="00153460" w:rsidRDefault="00153460" w:rsidP="00153460">
      <w:pPr>
        <w:pStyle w:val="A2S"/>
      </w:pPr>
      <w:r>
        <w:t>omit</w:t>
      </w:r>
    </w:p>
    <w:p w:rsidR="009046B5" w:rsidRDefault="009046B5" w:rsidP="009046B5">
      <w:pPr>
        <w:pStyle w:val="A1S"/>
      </w:pPr>
      <w:r>
        <w:t>[</w:t>
      </w:r>
      <w:fldSimple w:instr=" SEQ Sch1Item ">
        <w:r w:rsidR="00BC3C94">
          <w:rPr>
            <w:noProof/>
          </w:rPr>
          <w:t>26</w:t>
        </w:r>
      </w:fldSimple>
      <w:r>
        <w:t>]</w:t>
      </w:r>
      <w:r>
        <w:tab/>
        <w:t>Schedule 8</w:t>
      </w:r>
    </w:p>
    <w:p w:rsidR="009046B5" w:rsidRDefault="004A49A3" w:rsidP="00506C48">
      <w:pPr>
        <w:pStyle w:val="A2S"/>
        <w:spacing w:after="60"/>
      </w:pPr>
      <w:r>
        <w:t>omit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764"/>
        <w:gridCol w:w="2767"/>
      </w:tblGrid>
      <w:tr w:rsidR="004A49A3" w:rsidTr="00D271E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A49A3" w:rsidRDefault="004A49A3" w:rsidP="00D271E7">
            <w:pPr>
              <w:pStyle w:val="TableText"/>
            </w:pPr>
            <w:r>
              <w:t>Digital mobile service</w:t>
            </w:r>
          </w:p>
        </w:tc>
        <w:tc>
          <w:tcPr>
            <w:tcW w:w="2764" w:type="dxa"/>
          </w:tcPr>
          <w:p w:rsidR="004A49A3" w:rsidRDefault="004A49A3" w:rsidP="00D271E7">
            <w:pPr>
              <w:pStyle w:val="TableText"/>
              <w:rPr>
                <w:rFonts w:ascii="Helvetica" w:hAnsi="Helvetica"/>
              </w:rPr>
            </w:pPr>
            <w:r>
              <w:t>04</w:t>
            </w:r>
          </w:p>
        </w:tc>
        <w:tc>
          <w:tcPr>
            <w:tcW w:w="2767" w:type="dxa"/>
          </w:tcPr>
          <w:p w:rsidR="004A49A3" w:rsidRDefault="004A49A3" w:rsidP="00D271E7">
            <w:pPr>
              <w:pStyle w:val="TableText"/>
            </w:pPr>
            <w:r>
              <w:t>100,000 numbers</w:t>
            </w:r>
          </w:p>
        </w:tc>
      </w:tr>
    </w:tbl>
    <w:p w:rsidR="004A49A3" w:rsidRDefault="004A49A3" w:rsidP="00506C48">
      <w:pPr>
        <w:pStyle w:val="A2S"/>
        <w:spacing w:after="60"/>
      </w:pPr>
      <w:r>
        <w:t>insert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764"/>
        <w:gridCol w:w="2767"/>
      </w:tblGrid>
      <w:tr w:rsidR="004A49A3" w:rsidTr="00D271E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A49A3" w:rsidRDefault="004A49A3" w:rsidP="00D271E7">
            <w:pPr>
              <w:pStyle w:val="TableText"/>
            </w:pPr>
            <w:r>
              <w:t>Digital mobile service</w:t>
            </w:r>
          </w:p>
        </w:tc>
        <w:tc>
          <w:tcPr>
            <w:tcW w:w="2764" w:type="dxa"/>
          </w:tcPr>
          <w:p w:rsidR="004A49A3" w:rsidRDefault="004A49A3" w:rsidP="00D271E7">
            <w:pPr>
              <w:pStyle w:val="TableText"/>
              <w:rPr>
                <w:rFonts w:ascii="Helvetica" w:hAnsi="Helvetica"/>
              </w:rPr>
            </w:pPr>
            <w:r>
              <w:t>04 or 05</w:t>
            </w:r>
          </w:p>
        </w:tc>
        <w:tc>
          <w:tcPr>
            <w:tcW w:w="2767" w:type="dxa"/>
          </w:tcPr>
          <w:p w:rsidR="004A49A3" w:rsidRDefault="004A49A3" w:rsidP="00D271E7">
            <w:pPr>
              <w:pStyle w:val="TableText"/>
            </w:pPr>
            <w:r>
              <w:t>100,000 numbers</w:t>
            </w:r>
          </w:p>
        </w:tc>
      </w:tr>
    </w:tbl>
    <w:p w:rsidR="005A0136" w:rsidRDefault="005A0136" w:rsidP="005A0136">
      <w:pPr>
        <w:pStyle w:val="SchedSectionBreak"/>
        <w:sectPr w:rsidR="005A0136" w:rsidSect="005A013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21134D" w:rsidRDefault="0021134D" w:rsidP="00BC2219">
      <w:pPr>
        <w:pStyle w:val="NoteEnd"/>
        <w:keepNext/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153460" w:rsidRPr="0021134D" w:rsidRDefault="0021134D" w:rsidP="0021134D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506C48">
        <w:rPr>
          <w:color w:val="000000"/>
          <w:u w:val="single"/>
        </w:rPr>
        <w:t>comlaw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506C48" w:rsidRDefault="00506C48" w:rsidP="00195302">
      <w:pPr>
        <w:pStyle w:val="NotesSectionBreak"/>
        <w:sectPr w:rsidR="00506C48" w:rsidSect="00195302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Default="004C3987" w:rsidP="00B61908"/>
    <w:sectPr w:rsidR="004C3987" w:rsidSect="00673805">
      <w:headerReference w:type="even" r:id="rId36"/>
      <w:headerReference w:type="default" r:id="rId37"/>
      <w:footerReference w:type="even" r:id="rId38"/>
      <w:footerReference w:type="default" r:id="rId39"/>
      <w:footerReference w:type="first" r:id="rId4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A1" w:rsidRDefault="00635CA1">
      <w:r>
        <w:separator/>
      </w:r>
    </w:p>
  </w:endnote>
  <w:endnote w:type="continuationSeparator" w:id="0">
    <w:p w:rsidR="00635CA1" w:rsidRDefault="0063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5A013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  <w:shd w:val="clear" w:color="auto" w:fill="auto"/>
        </w:tcPr>
        <w:p w:rsidR="006A0A09" w:rsidRPr="003D7214" w:rsidRDefault="006A0A09" w:rsidP="005A013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81872">
            <w:rPr>
              <w:rStyle w:val="PageNumber"/>
              <w:rFonts w:cs="Arial"/>
              <w:noProof/>
            </w:rPr>
            <w:t>18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A0A09" w:rsidRPr="004F5D6D" w:rsidRDefault="006A0A09" w:rsidP="005A0136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451BF5" w:rsidRDefault="006A0A09" w:rsidP="005A013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A0A09" w:rsidRDefault="006A0A09" w:rsidP="005A0136">
    <w:pPr>
      <w:pStyle w:val="FooterDraft"/>
      <w:ind w:right="360" w:firstLine="360"/>
    </w:pPr>
  </w:p>
  <w:p w:rsidR="006A0A09" w:rsidRDefault="006A0A09" w:rsidP="005A0136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  <w:p w:rsidR="006A0A09" w:rsidRPr="00505C0F" w:rsidRDefault="006A0A09" w:rsidP="005A0136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19530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  <w:shd w:val="clear" w:color="auto" w:fill="auto"/>
        </w:tcPr>
        <w:p w:rsidR="006A0A09" w:rsidRPr="003D7214" w:rsidRDefault="006A0A09" w:rsidP="0019530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81872">
            <w:rPr>
              <w:rStyle w:val="PageNumber"/>
              <w:rFonts w:cs="Arial"/>
              <w:noProof/>
            </w:rPr>
            <w:t>18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A0A09" w:rsidRPr="004F5D6D" w:rsidRDefault="006A0A09" w:rsidP="00195302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451BF5" w:rsidRDefault="006A0A09" w:rsidP="0019530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A0A09" w:rsidRDefault="006A0A09" w:rsidP="00195302">
    <w:pPr>
      <w:pStyle w:val="FooterDraft"/>
      <w:ind w:right="360" w:firstLine="360"/>
    </w:pPr>
  </w:p>
  <w:p w:rsidR="006A0A09" w:rsidRDefault="006A0A09" w:rsidP="00195302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  <w:p w:rsidR="006A0A09" w:rsidRPr="0055794B" w:rsidRDefault="006A0A09" w:rsidP="00195302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19530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  <w:shd w:val="clear" w:color="auto" w:fill="auto"/>
        </w:tcPr>
        <w:p w:rsidR="006A0A09" w:rsidRDefault="006A0A09" w:rsidP="0019530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A0A09" w:rsidRPr="004F5D6D" w:rsidRDefault="006A0A09" w:rsidP="00195302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3D7214" w:rsidRDefault="006A0A09" w:rsidP="0019530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81872">
            <w:rPr>
              <w:rStyle w:val="PageNumber"/>
              <w:rFonts w:cs="Arial"/>
              <w:noProof/>
            </w:rPr>
            <w:t>18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A0A09" w:rsidRDefault="006A0A09" w:rsidP="00195302">
    <w:pPr>
      <w:pStyle w:val="FooterDraft"/>
    </w:pPr>
  </w:p>
  <w:p w:rsidR="006A0A09" w:rsidRDefault="006A0A09" w:rsidP="00195302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  <w:p w:rsidR="006A0A09" w:rsidRPr="00C83A6D" w:rsidRDefault="006A0A09" w:rsidP="00195302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Pr="00556EB9" w:rsidRDefault="006A0A09" w:rsidP="00195302">
    <w:pPr>
      <w:pStyle w:val="FooterCitation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</w:tcPr>
        <w:p w:rsidR="006A0A09" w:rsidRPr="003D7214" w:rsidRDefault="006A0A09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81872">
            <w:rPr>
              <w:rStyle w:val="PageNumber"/>
              <w:rFonts w:cs="Arial"/>
              <w:noProof/>
              <w:szCs w:val="22"/>
            </w:rPr>
            <w:t>18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A0A09" w:rsidRPr="004F5D6D" w:rsidRDefault="006A0A09" w:rsidP="00BD545A">
          <w:pPr>
            <w:pStyle w:val="Footer"/>
            <w:spacing w:before="20" w:line="240" w:lineRule="exact"/>
          </w:pPr>
          <w:fldSimple w:instr=" REF  Citation ">
            <w:r w:rsidR="00BC3C94">
              <w:t>Telecommunications Numbering Plan Variation 2012 (No. 1)</w:t>
            </w:r>
          </w:fldSimple>
        </w:p>
      </w:tc>
      <w:tc>
        <w:tcPr>
          <w:tcW w:w="1134" w:type="dxa"/>
        </w:tcPr>
        <w:p w:rsidR="006A0A09" w:rsidRPr="00451BF5" w:rsidRDefault="006A0A09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A0A09" w:rsidRDefault="006A0A09" w:rsidP="00BD545A">
    <w:pPr>
      <w:pStyle w:val="FooterDraft"/>
      <w:ind w:right="360" w:firstLine="360"/>
    </w:pPr>
  </w:p>
  <w:p w:rsidR="006A0A09" w:rsidRDefault="006A0A09" w:rsidP="00BD545A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</w:tcPr>
        <w:p w:rsidR="006A0A09" w:rsidRDefault="006A0A09" w:rsidP="00BD545A">
          <w:pPr>
            <w:spacing w:line="240" w:lineRule="exact"/>
          </w:pPr>
        </w:p>
      </w:tc>
      <w:tc>
        <w:tcPr>
          <w:tcW w:w="6095" w:type="dxa"/>
        </w:tcPr>
        <w:p w:rsidR="006A0A09" w:rsidRPr="004F5D6D" w:rsidRDefault="006A0A09" w:rsidP="00BD545A">
          <w:pPr>
            <w:pStyle w:val="FooterCitation"/>
          </w:pPr>
          <w:fldSimple w:instr=" REF  Citation ">
            <w:r w:rsidR="00BC3C94">
              <w:t>Telecommunications Numbering Plan Variation 2012 (No. 1)</w:t>
            </w:r>
          </w:fldSimple>
        </w:p>
      </w:tc>
      <w:tc>
        <w:tcPr>
          <w:tcW w:w="1134" w:type="dxa"/>
        </w:tcPr>
        <w:p w:rsidR="006A0A09" w:rsidRPr="003D7214" w:rsidRDefault="006A0A09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81872">
            <w:rPr>
              <w:rStyle w:val="PageNumber"/>
              <w:rFonts w:cs="Arial"/>
              <w:noProof/>
              <w:szCs w:val="22"/>
            </w:rPr>
            <w:t>18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A0A09" w:rsidRDefault="006A0A09" w:rsidP="00BD545A">
    <w:pPr>
      <w:pStyle w:val="FooterDraft"/>
    </w:pPr>
  </w:p>
  <w:p w:rsidR="006A0A09" w:rsidRDefault="006A0A09" w:rsidP="00BD545A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>
    <w:pPr>
      <w:pStyle w:val="FooterDraft"/>
    </w:pPr>
  </w:p>
  <w:p w:rsidR="006A0A09" w:rsidRPr="00974D8C" w:rsidRDefault="006A0A09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5A013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  <w:shd w:val="clear" w:color="auto" w:fill="auto"/>
        </w:tcPr>
        <w:p w:rsidR="006A0A09" w:rsidRDefault="006A0A09" w:rsidP="005A013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A0A09" w:rsidRPr="004F5D6D" w:rsidRDefault="006A0A09" w:rsidP="005A0136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3D7214" w:rsidRDefault="006A0A09" w:rsidP="005A013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81872">
            <w:rPr>
              <w:rStyle w:val="PageNumber"/>
              <w:rFonts w:cs="Arial"/>
              <w:noProof/>
            </w:rPr>
            <w:t>18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A0A09" w:rsidRDefault="006A0A09" w:rsidP="005A0136">
    <w:pPr>
      <w:pStyle w:val="FooterDraft"/>
    </w:pPr>
  </w:p>
  <w:p w:rsidR="006A0A09" w:rsidRDefault="006A0A09" w:rsidP="005A0136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  <w:p w:rsidR="006A0A09" w:rsidRPr="00F10D43" w:rsidRDefault="006A0A09" w:rsidP="005A0136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Pr="00E56569" w:rsidRDefault="006A0A09" w:rsidP="00E56569">
    <w:pPr>
      <w:pStyle w:val="FooterDraft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5A013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  <w:shd w:val="clear" w:color="auto" w:fill="auto"/>
        </w:tcPr>
        <w:p w:rsidR="006A0A09" w:rsidRPr="003D7214" w:rsidRDefault="006A0A09" w:rsidP="005A013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7318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A0A09" w:rsidRPr="004F5D6D" w:rsidRDefault="006A0A09" w:rsidP="005A0136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451BF5" w:rsidRDefault="006A0A09" w:rsidP="005A013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A0A09" w:rsidRDefault="006A0A09" w:rsidP="005A0136">
    <w:pPr>
      <w:pStyle w:val="FooterDraft"/>
      <w:ind w:right="360" w:firstLine="360"/>
    </w:pPr>
  </w:p>
  <w:p w:rsidR="006A0A09" w:rsidRDefault="006A0A09" w:rsidP="005A0136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  <w:p w:rsidR="006A0A09" w:rsidRPr="0055794B" w:rsidRDefault="006A0A09" w:rsidP="005A013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5A013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rPr>
        <w:trHeight w:val="70"/>
      </w:trPr>
      <w:tc>
        <w:tcPr>
          <w:tcW w:w="1134" w:type="dxa"/>
          <w:shd w:val="clear" w:color="auto" w:fill="auto"/>
        </w:tcPr>
        <w:p w:rsidR="006A0A09" w:rsidRDefault="006A0A09" w:rsidP="005A013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A0A09" w:rsidRPr="004F5D6D" w:rsidRDefault="006A0A09" w:rsidP="005A0136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3D7214" w:rsidRDefault="006A0A09" w:rsidP="005A013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81872">
            <w:rPr>
              <w:rStyle w:val="PageNumber"/>
              <w:rFonts w:cs="Arial"/>
              <w:noProof/>
            </w:rPr>
            <w:t>18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A0A09" w:rsidRDefault="006A0A09" w:rsidP="005A0136">
    <w:pPr>
      <w:pStyle w:val="FooterDraft"/>
    </w:pPr>
  </w:p>
  <w:p w:rsidR="006A0A09" w:rsidRDefault="006A0A09" w:rsidP="005A0136">
    <w:pPr>
      <w:pStyle w:val="FooterInfo"/>
    </w:pPr>
    <w:fldSimple w:instr=" FILENAME   \* MERGEFORMAT ">
      <w:r w:rsidR="00BC3C94">
        <w:rPr>
          <w:noProof/>
        </w:rPr>
        <w:t>1126434B-120612Z</w:t>
      </w:r>
    </w:fldSimple>
    <w:r w:rsidRPr="00974D8C">
      <w:t xml:space="preserve"> </w:t>
    </w:r>
    <w:fldSimple w:instr=" DATE  \@ &quot;D/MM/YYYY&quot;  \* MERGEFORMAT ">
      <w:r w:rsidR="0047318C">
        <w:rPr>
          <w:noProof/>
        </w:rPr>
        <w:t>10/07/2012</w:t>
      </w:r>
    </w:fldSimple>
    <w:r>
      <w:t xml:space="preserve"> </w:t>
    </w:r>
    <w:fldSimple w:instr=" TIME  \@ &quot;h:mm am/pm&quot;  \* MERGEFORMAT ">
      <w:r w:rsidR="0047318C">
        <w:rPr>
          <w:noProof/>
        </w:rPr>
        <w:t>3:55 PM</w:t>
      </w:r>
    </w:fldSimple>
  </w:p>
  <w:p w:rsidR="006A0A09" w:rsidRPr="00C83A6D" w:rsidRDefault="006A0A09" w:rsidP="005A0136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Pr="00556EB9" w:rsidRDefault="006A0A09" w:rsidP="005A0136">
    <w:pPr>
      <w:pStyle w:val="FooterCitation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5A013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  <w:shd w:val="clear" w:color="auto" w:fill="auto"/>
        </w:tcPr>
        <w:p w:rsidR="006A0A09" w:rsidRPr="003D7214" w:rsidRDefault="006A0A09" w:rsidP="005A013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7318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A0A09" w:rsidRPr="004F5D6D" w:rsidRDefault="006A0A09" w:rsidP="005A0136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451BF5" w:rsidRDefault="006A0A09" w:rsidP="005A013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A0A09" w:rsidRDefault="006A0A09" w:rsidP="005A0136">
    <w:pPr>
      <w:pStyle w:val="FooterDraft"/>
      <w:ind w:right="360"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 w:rsidP="005A013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A0A09">
      <w:tc>
        <w:tcPr>
          <w:tcW w:w="1134" w:type="dxa"/>
          <w:shd w:val="clear" w:color="auto" w:fill="auto"/>
        </w:tcPr>
        <w:p w:rsidR="006A0A09" w:rsidRDefault="006A0A09" w:rsidP="005A013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A0A09" w:rsidRPr="004F5D6D" w:rsidRDefault="006A0A09" w:rsidP="005A0136">
          <w:pPr>
            <w:pStyle w:val="FooterCitation"/>
          </w:pPr>
          <w:fldSimple w:instr=" REF  Citation\*charformat ">
            <w:r w:rsidR="00BC3C94">
              <w:t>Telecommunications Numbering Plan Variation 2012 (No. 1)</w:t>
            </w:r>
          </w:fldSimple>
        </w:p>
      </w:tc>
      <w:tc>
        <w:tcPr>
          <w:tcW w:w="1134" w:type="dxa"/>
          <w:shd w:val="clear" w:color="auto" w:fill="auto"/>
        </w:tcPr>
        <w:p w:rsidR="006A0A09" w:rsidRPr="003D7214" w:rsidRDefault="006A0A09" w:rsidP="005A013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7318C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A0A09" w:rsidRDefault="006A0A09" w:rsidP="005A0136">
    <w:pPr>
      <w:pStyle w:val="FooterDra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Pr="00556EB9" w:rsidRDefault="006A0A09" w:rsidP="005A0136">
    <w:pPr>
      <w:pStyle w:val="FooterCitatio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A1" w:rsidRDefault="00635CA1">
      <w:r>
        <w:separator/>
      </w:r>
    </w:p>
  </w:footnote>
  <w:footnote w:type="continuationSeparator" w:id="0">
    <w:p w:rsidR="00635CA1" w:rsidRDefault="00635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6A0A09">
      <w:tc>
        <w:tcPr>
          <w:tcW w:w="1546" w:type="dxa"/>
        </w:tcPr>
        <w:p w:rsidR="006A0A09" w:rsidRDefault="006A0A09">
          <w:pPr>
            <w:pStyle w:val="HeaderLiteEven"/>
          </w:pPr>
        </w:p>
      </w:tc>
      <w:tc>
        <w:tcPr>
          <w:tcW w:w="6868" w:type="dxa"/>
          <w:vAlign w:val="bottom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1546" w:type="dxa"/>
        </w:tcPr>
        <w:p w:rsidR="006A0A09" w:rsidRDefault="006A0A09">
          <w:pPr>
            <w:pStyle w:val="HeaderLiteEven"/>
          </w:pPr>
        </w:p>
      </w:tc>
      <w:tc>
        <w:tcPr>
          <w:tcW w:w="6868" w:type="dxa"/>
          <w:vAlign w:val="bottom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A0A09" w:rsidRDefault="006A0A09" w:rsidP="005A0136">
          <w:pPr>
            <w:pStyle w:val="HeaderLiteEven"/>
            <w:spacing w:before="120" w:after="60"/>
            <w:ind w:right="-108"/>
          </w:pPr>
        </w:p>
      </w:tc>
    </w:tr>
  </w:tbl>
  <w:p w:rsidR="006A0A09" w:rsidRDefault="006A0A09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6A0A09" w:rsidRPr="00375ADF">
      <w:tc>
        <w:tcPr>
          <w:tcW w:w="8357" w:type="dxa"/>
        </w:tcPr>
        <w:p w:rsidR="006A0A09" w:rsidRPr="00375ADF" w:rsidRDefault="006A0A09">
          <w:pPr>
            <w:pStyle w:val="HeaderLiteOdd"/>
          </w:pPr>
          <w:r>
            <w:t>Note</w:t>
          </w:r>
        </w:p>
      </w:tc>
    </w:tr>
    <w:tr w:rsidR="006A0A09">
      <w:tc>
        <w:tcPr>
          <w:tcW w:w="8357" w:type="dxa"/>
        </w:tcPr>
        <w:p w:rsidR="006A0A09" w:rsidRDefault="006A0A09">
          <w:pPr>
            <w:pStyle w:val="HeaderLiteOdd"/>
          </w:pPr>
        </w:p>
      </w:tc>
    </w:tr>
    <w:tr w:rsidR="006A0A09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6A0A09" w:rsidRPr="000D4CDA" w:rsidRDefault="006A0A09">
          <w:pPr>
            <w:pStyle w:val="HeaderBoldOdd"/>
          </w:pPr>
        </w:p>
      </w:tc>
    </w:tr>
  </w:tbl>
  <w:p w:rsidR="006A0A09" w:rsidRDefault="006A0A09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6A0A09">
      <w:tc>
        <w:tcPr>
          <w:tcW w:w="1494" w:type="dxa"/>
        </w:tcPr>
        <w:p w:rsidR="006A0A09" w:rsidRDefault="006A0A09" w:rsidP="00BD545A">
          <w:pPr>
            <w:pStyle w:val="HeaderLiteEven"/>
          </w:pPr>
        </w:p>
      </w:tc>
      <w:tc>
        <w:tcPr>
          <w:tcW w:w="6891" w:type="dxa"/>
        </w:tcPr>
        <w:p w:rsidR="006A0A09" w:rsidRDefault="006A0A09" w:rsidP="00BD545A">
          <w:pPr>
            <w:pStyle w:val="HeaderLiteEven"/>
          </w:pPr>
        </w:p>
      </w:tc>
    </w:tr>
    <w:tr w:rsidR="006A0A09">
      <w:tc>
        <w:tcPr>
          <w:tcW w:w="1494" w:type="dxa"/>
        </w:tcPr>
        <w:p w:rsidR="006A0A09" w:rsidRDefault="006A0A09" w:rsidP="00BD545A">
          <w:pPr>
            <w:pStyle w:val="HeaderLiteEven"/>
          </w:pPr>
        </w:p>
      </w:tc>
      <w:tc>
        <w:tcPr>
          <w:tcW w:w="6891" w:type="dxa"/>
        </w:tcPr>
        <w:p w:rsidR="006A0A09" w:rsidRDefault="006A0A09" w:rsidP="00BD545A">
          <w:pPr>
            <w:pStyle w:val="HeaderLiteEven"/>
          </w:pPr>
        </w:p>
      </w:tc>
    </w:tr>
    <w:tr w:rsidR="006A0A09">
      <w:tc>
        <w:tcPr>
          <w:tcW w:w="8385" w:type="dxa"/>
          <w:gridSpan w:val="2"/>
          <w:tcBorders>
            <w:bottom w:val="single" w:sz="4" w:space="0" w:color="auto"/>
          </w:tcBorders>
        </w:tcPr>
        <w:p w:rsidR="006A0A09" w:rsidRDefault="006A0A09" w:rsidP="00BD545A">
          <w:pPr>
            <w:pStyle w:val="HeaderBoldEven"/>
          </w:pPr>
        </w:p>
      </w:tc>
    </w:tr>
  </w:tbl>
  <w:p w:rsidR="006A0A09" w:rsidRDefault="006A0A09" w:rsidP="00BD545A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6A0A09">
      <w:tc>
        <w:tcPr>
          <w:tcW w:w="6914" w:type="dxa"/>
        </w:tcPr>
        <w:p w:rsidR="006A0A09" w:rsidRDefault="006A0A09" w:rsidP="00BD545A">
          <w:pPr>
            <w:pStyle w:val="HeaderLiteOdd"/>
          </w:pPr>
        </w:p>
      </w:tc>
      <w:tc>
        <w:tcPr>
          <w:tcW w:w="1471" w:type="dxa"/>
        </w:tcPr>
        <w:p w:rsidR="006A0A09" w:rsidRDefault="006A0A09" w:rsidP="00BD545A">
          <w:pPr>
            <w:pStyle w:val="HeaderLiteOdd"/>
          </w:pPr>
        </w:p>
      </w:tc>
    </w:tr>
    <w:tr w:rsidR="006A0A09">
      <w:tc>
        <w:tcPr>
          <w:tcW w:w="6914" w:type="dxa"/>
        </w:tcPr>
        <w:p w:rsidR="006A0A09" w:rsidRDefault="006A0A09" w:rsidP="00BD545A">
          <w:pPr>
            <w:pStyle w:val="HeaderLiteOdd"/>
          </w:pPr>
        </w:p>
      </w:tc>
      <w:tc>
        <w:tcPr>
          <w:tcW w:w="1471" w:type="dxa"/>
        </w:tcPr>
        <w:p w:rsidR="006A0A09" w:rsidRDefault="006A0A09" w:rsidP="00BD545A">
          <w:pPr>
            <w:pStyle w:val="HeaderLiteOdd"/>
          </w:pPr>
        </w:p>
      </w:tc>
    </w:tr>
    <w:tr w:rsidR="006A0A09">
      <w:tc>
        <w:tcPr>
          <w:tcW w:w="8385" w:type="dxa"/>
          <w:gridSpan w:val="2"/>
          <w:tcBorders>
            <w:bottom w:val="single" w:sz="4" w:space="0" w:color="auto"/>
          </w:tcBorders>
        </w:tcPr>
        <w:p w:rsidR="006A0A09" w:rsidRDefault="006A0A09" w:rsidP="00BD545A">
          <w:pPr>
            <w:pStyle w:val="HeaderBoldOdd"/>
          </w:pPr>
        </w:p>
      </w:tc>
    </w:tr>
  </w:tbl>
  <w:p w:rsidR="006A0A09" w:rsidRDefault="006A0A09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6A0A09">
      <w:tc>
        <w:tcPr>
          <w:tcW w:w="6840" w:type="dxa"/>
          <w:vAlign w:val="bottom"/>
        </w:tcPr>
        <w:p w:rsidR="006A0A09" w:rsidRDefault="006A0A09">
          <w:pPr>
            <w:pStyle w:val="HeaderLiteEven"/>
          </w:pPr>
        </w:p>
      </w:tc>
      <w:tc>
        <w:tcPr>
          <w:tcW w:w="1574" w:type="dxa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6840" w:type="dxa"/>
          <w:vAlign w:val="bottom"/>
        </w:tcPr>
        <w:p w:rsidR="006A0A09" w:rsidRDefault="006A0A09">
          <w:pPr>
            <w:pStyle w:val="HeaderLiteEven"/>
          </w:pPr>
        </w:p>
      </w:tc>
      <w:tc>
        <w:tcPr>
          <w:tcW w:w="1574" w:type="dxa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A0A09" w:rsidRDefault="006A0A09">
          <w:pPr>
            <w:pStyle w:val="HeaderLiteEven"/>
            <w:spacing w:before="120" w:after="60"/>
            <w:ind w:right="-108"/>
          </w:pPr>
        </w:p>
      </w:tc>
    </w:tr>
  </w:tbl>
  <w:p w:rsidR="006A0A09" w:rsidRDefault="006A0A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6A0A09">
      <w:tc>
        <w:tcPr>
          <w:tcW w:w="1548" w:type="dxa"/>
        </w:tcPr>
        <w:p w:rsidR="006A0A09" w:rsidRDefault="006A0A09">
          <w:pPr>
            <w:pStyle w:val="HeaderLiteEven"/>
          </w:pPr>
        </w:p>
      </w:tc>
      <w:tc>
        <w:tcPr>
          <w:tcW w:w="6798" w:type="dxa"/>
          <w:vAlign w:val="bottom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1548" w:type="dxa"/>
        </w:tcPr>
        <w:p w:rsidR="006A0A09" w:rsidRDefault="006A0A09">
          <w:pPr>
            <w:pStyle w:val="HeaderLiteEven"/>
          </w:pPr>
        </w:p>
      </w:tc>
      <w:tc>
        <w:tcPr>
          <w:tcW w:w="6798" w:type="dxa"/>
          <w:vAlign w:val="bottom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A0A09" w:rsidRPr="005A0136" w:rsidRDefault="006A0A09">
          <w:pPr>
            <w:pStyle w:val="HeaderBoldEven"/>
          </w:pPr>
          <w:r>
            <w:t xml:space="preserve">Section </w:t>
          </w:r>
          <w:r w:rsidRPr="005A0136">
            <w:fldChar w:fldCharType="begin"/>
          </w:r>
          <w:r w:rsidRPr="005A0136">
            <w:instrText xml:space="preserve"> If </w:instrText>
          </w:r>
          <w:r w:rsidRPr="005A0136">
            <w:fldChar w:fldCharType="begin"/>
          </w:r>
          <w:r w:rsidRPr="005A0136">
            <w:instrText xml:space="preserve"> STYLEREF CharSectno \*Charformat </w:instrText>
          </w:r>
          <w:r w:rsidRPr="005A0136">
            <w:fldChar w:fldCharType="separate"/>
          </w:r>
          <w:r w:rsidR="0047318C">
            <w:rPr>
              <w:b w:val="0"/>
              <w:bCs/>
              <w:noProof/>
              <w:lang w:val="en-US"/>
            </w:rPr>
            <w:instrText>Error! No text of specified style in document.</w:instrText>
          </w:r>
          <w:r w:rsidRPr="005A0136">
            <w:fldChar w:fldCharType="end"/>
          </w:r>
          <w:r w:rsidRPr="005A0136">
            <w:instrText xml:space="preserve"> &lt;&gt; "Error*" </w:instrText>
          </w:r>
          <w:r w:rsidRPr="005A0136">
            <w:fldChar w:fldCharType="begin"/>
          </w:r>
          <w:r w:rsidRPr="005A0136">
            <w:instrText xml:space="preserve"> STYLEREF CharSectno \*Charformat </w:instrText>
          </w:r>
          <w:r w:rsidRPr="005A0136">
            <w:fldChar w:fldCharType="end"/>
          </w:r>
          <w:r w:rsidRPr="005A0136">
            <w:instrText xml:space="preserve"> </w:instrText>
          </w:r>
          <w:r w:rsidRPr="005A0136">
            <w:fldChar w:fldCharType="end"/>
          </w:r>
        </w:p>
      </w:tc>
    </w:tr>
  </w:tbl>
  <w:p w:rsidR="006A0A09" w:rsidRDefault="006A0A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6A0A09">
      <w:tc>
        <w:tcPr>
          <w:tcW w:w="6798" w:type="dxa"/>
          <w:vAlign w:val="bottom"/>
        </w:tcPr>
        <w:p w:rsidR="006A0A09" w:rsidRDefault="006A0A09" w:rsidP="005A0136">
          <w:pPr>
            <w:pStyle w:val="HeaderLiteOdd"/>
          </w:pPr>
        </w:p>
      </w:tc>
      <w:tc>
        <w:tcPr>
          <w:tcW w:w="1548" w:type="dxa"/>
        </w:tcPr>
        <w:p w:rsidR="006A0A09" w:rsidRDefault="006A0A09">
          <w:pPr>
            <w:pStyle w:val="HeaderLiteOdd"/>
          </w:pPr>
        </w:p>
      </w:tc>
    </w:tr>
    <w:tr w:rsidR="006A0A09">
      <w:tc>
        <w:tcPr>
          <w:tcW w:w="6798" w:type="dxa"/>
          <w:vAlign w:val="bottom"/>
        </w:tcPr>
        <w:p w:rsidR="006A0A09" w:rsidRDefault="006A0A09">
          <w:pPr>
            <w:pStyle w:val="HeaderLiteOdd"/>
          </w:pPr>
        </w:p>
      </w:tc>
      <w:tc>
        <w:tcPr>
          <w:tcW w:w="1548" w:type="dxa"/>
        </w:tcPr>
        <w:p w:rsidR="006A0A09" w:rsidRDefault="006A0A09">
          <w:pPr>
            <w:pStyle w:val="HeaderLiteOdd"/>
          </w:pPr>
        </w:p>
      </w:tc>
    </w:tr>
    <w:tr w:rsidR="006A0A09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A0A09" w:rsidRPr="005A0136" w:rsidRDefault="006A0A09">
          <w:pPr>
            <w:pStyle w:val="HeaderBoldOdd"/>
          </w:pPr>
          <w:r>
            <w:t xml:space="preserve">Section </w:t>
          </w:r>
          <w:r w:rsidRPr="005A0136">
            <w:fldChar w:fldCharType="begin"/>
          </w:r>
          <w:r w:rsidRPr="005A0136">
            <w:instrText xml:space="preserve"> If </w:instrText>
          </w:r>
          <w:r w:rsidRPr="005A0136">
            <w:fldChar w:fldCharType="begin"/>
          </w:r>
          <w:r w:rsidRPr="005A0136">
            <w:instrText xml:space="preserve"> STYLEREF CharSectno \*Charformat \l </w:instrText>
          </w:r>
          <w:r w:rsidRPr="005A0136">
            <w:fldChar w:fldCharType="separate"/>
          </w:r>
          <w:r w:rsidR="00BC3C94">
            <w:rPr>
              <w:b w:val="0"/>
              <w:bCs/>
              <w:noProof/>
              <w:lang w:val="en-US"/>
            </w:rPr>
            <w:instrText>Error! No text of specified style in document.</w:instrText>
          </w:r>
          <w:r w:rsidRPr="005A0136">
            <w:fldChar w:fldCharType="end"/>
          </w:r>
          <w:r w:rsidRPr="005A0136">
            <w:instrText xml:space="preserve"> &lt;&gt; "Error*" </w:instrText>
          </w:r>
          <w:r w:rsidRPr="005A0136">
            <w:fldChar w:fldCharType="begin"/>
          </w:r>
          <w:r w:rsidRPr="005A0136">
            <w:instrText xml:space="preserve"> STYLEREF CharSectno \*Charformat \l </w:instrText>
          </w:r>
          <w:r w:rsidRPr="005A0136">
            <w:fldChar w:fldCharType="end"/>
          </w:r>
          <w:r w:rsidRPr="005A0136">
            <w:instrText xml:space="preserve"> </w:instrText>
          </w:r>
          <w:r w:rsidRPr="005A0136">
            <w:fldChar w:fldCharType="end"/>
          </w:r>
        </w:p>
      </w:tc>
    </w:tr>
  </w:tbl>
  <w:p w:rsidR="006A0A09" w:rsidRDefault="006A0A0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6A0A09">
      <w:tc>
        <w:tcPr>
          <w:tcW w:w="1546" w:type="dxa"/>
        </w:tcPr>
        <w:p w:rsidR="006A0A09" w:rsidRDefault="006A0A09">
          <w:pPr>
            <w:pStyle w:val="HeaderLiteEven"/>
          </w:pPr>
          <w:fldSimple w:instr=" STYLEREF  CharAmSchNo  \* MERGEFORMAT ">
            <w:r w:rsidR="0047318C">
              <w:rPr>
                <w:noProof/>
              </w:rPr>
              <w:t>Schedule 1</w:t>
            </w:r>
          </w:fldSimple>
        </w:p>
      </w:tc>
      <w:tc>
        <w:tcPr>
          <w:tcW w:w="6797" w:type="dxa"/>
          <w:vAlign w:val="bottom"/>
        </w:tcPr>
        <w:p w:rsidR="006A0A09" w:rsidRDefault="006A0A09">
          <w:pPr>
            <w:pStyle w:val="HeaderLiteEven"/>
          </w:pPr>
          <w:fldSimple w:instr=" STYLEREF  CharAmSchText  \* MERGEFORMAT ">
            <w:r w:rsidR="0047318C">
              <w:rPr>
                <w:noProof/>
              </w:rPr>
              <w:t>Variations</w:t>
            </w:r>
          </w:fldSimple>
        </w:p>
      </w:tc>
    </w:tr>
    <w:tr w:rsidR="006A0A09">
      <w:tc>
        <w:tcPr>
          <w:tcW w:w="1546" w:type="dxa"/>
        </w:tcPr>
        <w:p w:rsidR="006A0A09" w:rsidRDefault="006A0A09">
          <w:pPr>
            <w:pStyle w:val="HeaderLiteEven"/>
          </w:pPr>
        </w:p>
      </w:tc>
      <w:tc>
        <w:tcPr>
          <w:tcW w:w="6797" w:type="dxa"/>
          <w:vAlign w:val="bottom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A0A09" w:rsidRDefault="006A0A09">
          <w:pPr>
            <w:pStyle w:val="HeaderLiteEven"/>
            <w:spacing w:before="120" w:after="60"/>
            <w:ind w:right="-108"/>
          </w:pPr>
        </w:p>
      </w:tc>
    </w:tr>
  </w:tbl>
  <w:p w:rsidR="006A0A09" w:rsidRDefault="006A0A0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6A0A09">
      <w:tc>
        <w:tcPr>
          <w:tcW w:w="6868" w:type="dxa"/>
          <w:vAlign w:val="bottom"/>
        </w:tcPr>
        <w:p w:rsidR="006A0A09" w:rsidRDefault="006A0A09" w:rsidP="005A0136">
          <w:pPr>
            <w:pStyle w:val="HeaderLiteOdd"/>
          </w:pPr>
          <w:fldSimple w:instr=" STYLEREF  CharAmSchText  \* MERGEFORMAT ">
            <w:r w:rsidR="0047318C">
              <w:rPr>
                <w:noProof/>
              </w:rPr>
              <w:t>Variations</w:t>
            </w:r>
          </w:fldSimple>
        </w:p>
      </w:tc>
      <w:tc>
        <w:tcPr>
          <w:tcW w:w="1546" w:type="dxa"/>
        </w:tcPr>
        <w:p w:rsidR="006A0A09" w:rsidRDefault="006A0A09">
          <w:pPr>
            <w:pStyle w:val="HeaderLiteOdd"/>
          </w:pPr>
          <w:fldSimple w:instr=" STYLEREF  CharAmSchNo  \* MERGEFORMAT ">
            <w:r w:rsidR="0047318C">
              <w:rPr>
                <w:noProof/>
              </w:rPr>
              <w:t>Schedule 1</w:t>
            </w:r>
          </w:fldSimple>
        </w:p>
      </w:tc>
    </w:tr>
    <w:tr w:rsidR="006A0A09">
      <w:tc>
        <w:tcPr>
          <w:tcW w:w="6868" w:type="dxa"/>
          <w:vAlign w:val="bottom"/>
        </w:tcPr>
        <w:p w:rsidR="006A0A09" w:rsidRDefault="006A0A09">
          <w:pPr>
            <w:pStyle w:val="HeaderLiteOdd"/>
          </w:pPr>
        </w:p>
      </w:tc>
      <w:tc>
        <w:tcPr>
          <w:tcW w:w="1546" w:type="dxa"/>
        </w:tcPr>
        <w:p w:rsidR="006A0A09" w:rsidRDefault="006A0A09">
          <w:pPr>
            <w:pStyle w:val="HeaderLiteOdd"/>
          </w:pPr>
        </w:p>
      </w:tc>
    </w:tr>
    <w:tr w:rsidR="006A0A0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A0A09" w:rsidRDefault="006A0A09">
          <w:pPr>
            <w:pStyle w:val="HeaderBoldOdd"/>
          </w:pPr>
        </w:p>
      </w:tc>
    </w:tr>
  </w:tbl>
  <w:p w:rsidR="006A0A09" w:rsidRDefault="006A0A0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9" w:rsidRDefault="006A0A0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6A0A09" w:rsidRPr="00375ADF">
      <w:tc>
        <w:tcPr>
          <w:tcW w:w="8357" w:type="dxa"/>
        </w:tcPr>
        <w:p w:rsidR="006A0A09" w:rsidRPr="00375ADF" w:rsidRDefault="006A0A09">
          <w:pPr>
            <w:pStyle w:val="HeaderLiteEven"/>
          </w:pPr>
          <w:r>
            <w:t>Note</w:t>
          </w:r>
        </w:p>
      </w:tc>
    </w:tr>
    <w:tr w:rsidR="006A0A09">
      <w:tc>
        <w:tcPr>
          <w:tcW w:w="8357" w:type="dxa"/>
        </w:tcPr>
        <w:p w:rsidR="006A0A09" w:rsidRDefault="006A0A09">
          <w:pPr>
            <w:pStyle w:val="HeaderLiteEven"/>
          </w:pPr>
        </w:p>
      </w:tc>
    </w:tr>
    <w:tr w:rsidR="006A0A09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6A0A09" w:rsidRPr="000D4CDA" w:rsidRDefault="006A0A09">
          <w:pPr>
            <w:pStyle w:val="HeaderBoldEven"/>
          </w:pPr>
        </w:p>
      </w:tc>
    </w:tr>
  </w:tbl>
  <w:p w:rsidR="006A0A09" w:rsidRDefault="006A0A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38624B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731F"/>
    <w:rsid w:val="00060076"/>
    <w:rsid w:val="000646EC"/>
    <w:rsid w:val="00065118"/>
    <w:rsid w:val="00065296"/>
    <w:rsid w:val="000715D1"/>
    <w:rsid w:val="0007561C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D1916"/>
    <w:rsid w:val="000E16EC"/>
    <w:rsid w:val="000E27E3"/>
    <w:rsid w:val="000E48BD"/>
    <w:rsid w:val="000E7494"/>
    <w:rsid w:val="000F51DA"/>
    <w:rsid w:val="00105BB8"/>
    <w:rsid w:val="00111D90"/>
    <w:rsid w:val="00113DB3"/>
    <w:rsid w:val="00116989"/>
    <w:rsid w:val="00125657"/>
    <w:rsid w:val="001312D8"/>
    <w:rsid w:val="001328CE"/>
    <w:rsid w:val="00134039"/>
    <w:rsid w:val="00134DDC"/>
    <w:rsid w:val="00140090"/>
    <w:rsid w:val="001409F1"/>
    <w:rsid w:val="0014186A"/>
    <w:rsid w:val="00141CBA"/>
    <w:rsid w:val="00144DE3"/>
    <w:rsid w:val="00153195"/>
    <w:rsid w:val="00153460"/>
    <w:rsid w:val="00162609"/>
    <w:rsid w:val="00164935"/>
    <w:rsid w:val="00165D61"/>
    <w:rsid w:val="00170E23"/>
    <w:rsid w:val="0017685B"/>
    <w:rsid w:val="00184354"/>
    <w:rsid w:val="00185F83"/>
    <w:rsid w:val="00186360"/>
    <w:rsid w:val="00187D63"/>
    <w:rsid w:val="00191FA5"/>
    <w:rsid w:val="00192C10"/>
    <w:rsid w:val="00193F32"/>
    <w:rsid w:val="00195302"/>
    <w:rsid w:val="001A0A16"/>
    <w:rsid w:val="001A4DD7"/>
    <w:rsid w:val="001A6C59"/>
    <w:rsid w:val="001C22F5"/>
    <w:rsid w:val="001C25FE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134D"/>
    <w:rsid w:val="00214C3B"/>
    <w:rsid w:val="00221073"/>
    <w:rsid w:val="00222FD0"/>
    <w:rsid w:val="002252C7"/>
    <w:rsid w:val="0022734F"/>
    <w:rsid w:val="002336D7"/>
    <w:rsid w:val="00233C57"/>
    <w:rsid w:val="0023489C"/>
    <w:rsid w:val="0024222C"/>
    <w:rsid w:val="00243601"/>
    <w:rsid w:val="00244C01"/>
    <w:rsid w:val="00246042"/>
    <w:rsid w:val="0025201F"/>
    <w:rsid w:val="00252F17"/>
    <w:rsid w:val="00253DDD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749"/>
    <w:rsid w:val="002F78D5"/>
    <w:rsid w:val="00306194"/>
    <w:rsid w:val="003072E7"/>
    <w:rsid w:val="003231FF"/>
    <w:rsid w:val="0033368A"/>
    <w:rsid w:val="0033573E"/>
    <w:rsid w:val="00336724"/>
    <w:rsid w:val="00340A73"/>
    <w:rsid w:val="00343B24"/>
    <w:rsid w:val="003469E3"/>
    <w:rsid w:val="0035001E"/>
    <w:rsid w:val="00353F3B"/>
    <w:rsid w:val="0035725C"/>
    <w:rsid w:val="00357657"/>
    <w:rsid w:val="00367E3F"/>
    <w:rsid w:val="00370DD7"/>
    <w:rsid w:val="0037255F"/>
    <w:rsid w:val="0038199B"/>
    <w:rsid w:val="0038624B"/>
    <w:rsid w:val="00387F34"/>
    <w:rsid w:val="00392557"/>
    <w:rsid w:val="0039396B"/>
    <w:rsid w:val="003A42E4"/>
    <w:rsid w:val="003A5AF1"/>
    <w:rsid w:val="003A77F7"/>
    <w:rsid w:val="003B03DC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37DF"/>
    <w:rsid w:val="003F6833"/>
    <w:rsid w:val="004005D4"/>
    <w:rsid w:val="00403F78"/>
    <w:rsid w:val="00421964"/>
    <w:rsid w:val="00422522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318C"/>
    <w:rsid w:val="004839A4"/>
    <w:rsid w:val="004879CB"/>
    <w:rsid w:val="0049172E"/>
    <w:rsid w:val="0049577C"/>
    <w:rsid w:val="0049766B"/>
    <w:rsid w:val="004A20E2"/>
    <w:rsid w:val="004A49A3"/>
    <w:rsid w:val="004A7713"/>
    <w:rsid w:val="004A7AA7"/>
    <w:rsid w:val="004B1AC1"/>
    <w:rsid w:val="004B6C4F"/>
    <w:rsid w:val="004B6E5C"/>
    <w:rsid w:val="004C3987"/>
    <w:rsid w:val="004D0423"/>
    <w:rsid w:val="004D2382"/>
    <w:rsid w:val="004D32C2"/>
    <w:rsid w:val="004D38CA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59D6"/>
    <w:rsid w:val="00506C4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CA"/>
    <w:rsid w:val="0055569C"/>
    <w:rsid w:val="005672DE"/>
    <w:rsid w:val="005749F6"/>
    <w:rsid w:val="00576569"/>
    <w:rsid w:val="00580301"/>
    <w:rsid w:val="005859FB"/>
    <w:rsid w:val="005924C4"/>
    <w:rsid w:val="005943B6"/>
    <w:rsid w:val="005A0136"/>
    <w:rsid w:val="005A4031"/>
    <w:rsid w:val="005B3DED"/>
    <w:rsid w:val="005B5BAF"/>
    <w:rsid w:val="005B7B02"/>
    <w:rsid w:val="005C170E"/>
    <w:rsid w:val="005C4A85"/>
    <w:rsid w:val="005D0D39"/>
    <w:rsid w:val="005D2F97"/>
    <w:rsid w:val="005D692B"/>
    <w:rsid w:val="005E43E5"/>
    <w:rsid w:val="005E563D"/>
    <w:rsid w:val="005F0A2D"/>
    <w:rsid w:val="005F0DDB"/>
    <w:rsid w:val="005F47D8"/>
    <w:rsid w:val="005F52A1"/>
    <w:rsid w:val="00602748"/>
    <w:rsid w:val="006047C5"/>
    <w:rsid w:val="00621915"/>
    <w:rsid w:val="00624074"/>
    <w:rsid w:val="0062769F"/>
    <w:rsid w:val="00635CA1"/>
    <w:rsid w:val="00641664"/>
    <w:rsid w:val="0065001E"/>
    <w:rsid w:val="00650F35"/>
    <w:rsid w:val="00652742"/>
    <w:rsid w:val="006533B7"/>
    <w:rsid w:val="0066127A"/>
    <w:rsid w:val="00673805"/>
    <w:rsid w:val="00674B00"/>
    <w:rsid w:val="00675290"/>
    <w:rsid w:val="006817E3"/>
    <w:rsid w:val="006A0A09"/>
    <w:rsid w:val="006A12B7"/>
    <w:rsid w:val="006A75EC"/>
    <w:rsid w:val="006C00B9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56F9E"/>
    <w:rsid w:val="00770A5C"/>
    <w:rsid w:val="00772ADE"/>
    <w:rsid w:val="00781872"/>
    <w:rsid w:val="0078300B"/>
    <w:rsid w:val="007833A9"/>
    <w:rsid w:val="007844E1"/>
    <w:rsid w:val="007851E9"/>
    <w:rsid w:val="007910D2"/>
    <w:rsid w:val="00794754"/>
    <w:rsid w:val="007A3064"/>
    <w:rsid w:val="007B35D1"/>
    <w:rsid w:val="007C7959"/>
    <w:rsid w:val="007D1A1E"/>
    <w:rsid w:val="007E231D"/>
    <w:rsid w:val="007E3AA5"/>
    <w:rsid w:val="007E5D20"/>
    <w:rsid w:val="007F488D"/>
    <w:rsid w:val="007F75DF"/>
    <w:rsid w:val="008002E8"/>
    <w:rsid w:val="008006D5"/>
    <w:rsid w:val="00811B2B"/>
    <w:rsid w:val="008149B7"/>
    <w:rsid w:val="00820E6F"/>
    <w:rsid w:val="0082498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59AF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6B5"/>
    <w:rsid w:val="009078CC"/>
    <w:rsid w:val="00911F7B"/>
    <w:rsid w:val="00913281"/>
    <w:rsid w:val="00913388"/>
    <w:rsid w:val="00913EA5"/>
    <w:rsid w:val="009146C1"/>
    <w:rsid w:val="00915D96"/>
    <w:rsid w:val="00927849"/>
    <w:rsid w:val="00930919"/>
    <w:rsid w:val="00943CEA"/>
    <w:rsid w:val="00945A5E"/>
    <w:rsid w:val="009612A7"/>
    <w:rsid w:val="00963ADB"/>
    <w:rsid w:val="00967444"/>
    <w:rsid w:val="00976374"/>
    <w:rsid w:val="00983A1F"/>
    <w:rsid w:val="00987485"/>
    <w:rsid w:val="0099167B"/>
    <w:rsid w:val="00993442"/>
    <w:rsid w:val="00995AFD"/>
    <w:rsid w:val="009A0CC8"/>
    <w:rsid w:val="009A207B"/>
    <w:rsid w:val="009A5A0D"/>
    <w:rsid w:val="009A679E"/>
    <w:rsid w:val="009A6D1B"/>
    <w:rsid w:val="009B012D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2248"/>
    <w:rsid w:val="00A13F63"/>
    <w:rsid w:val="00A15843"/>
    <w:rsid w:val="00A15B2B"/>
    <w:rsid w:val="00A20E54"/>
    <w:rsid w:val="00A21D2D"/>
    <w:rsid w:val="00A223AA"/>
    <w:rsid w:val="00A2359A"/>
    <w:rsid w:val="00A24F06"/>
    <w:rsid w:val="00A26482"/>
    <w:rsid w:val="00A266F5"/>
    <w:rsid w:val="00A30ABA"/>
    <w:rsid w:val="00A314B9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90C9D"/>
    <w:rsid w:val="00A921BD"/>
    <w:rsid w:val="00A95A88"/>
    <w:rsid w:val="00AA1B63"/>
    <w:rsid w:val="00AA3188"/>
    <w:rsid w:val="00AA420D"/>
    <w:rsid w:val="00AB2C8C"/>
    <w:rsid w:val="00AB444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6981"/>
    <w:rsid w:val="00B3728B"/>
    <w:rsid w:val="00B408B6"/>
    <w:rsid w:val="00B531ED"/>
    <w:rsid w:val="00B53574"/>
    <w:rsid w:val="00B562E0"/>
    <w:rsid w:val="00B60027"/>
    <w:rsid w:val="00B61908"/>
    <w:rsid w:val="00B63AE9"/>
    <w:rsid w:val="00B662B0"/>
    <w:rsid w:val="00B670FF"/>
    <w:rsid w:val="00B70B80"/>
    <w:rsid w:val="00B76BE0"/>
    <w:rsid w:val="00B775D7"/>
    <w:rsid w:val="00B80913"/>
    <w:rsid w:val="00B8139C"/>
    <w:rsid w:val="00B91A8D"/>
    <w:rsid w:val="00BA34AD"/>
    <w:rsid w:val="00BA4B2A"/>
    <w:rsid w:val="00BB69FF"/>
    <w:rsid w:val="00BC1F32"/>
    <w:rsid w:val="00BC2219"/>
    <w:rsid w:val="00BC3C94"/>
    <w:rsid w:val="00BD1452"/>
    <w:rsid w:val="00BD545A"/>
    <w:rsid w:val="00BF1C2D"/>
    <w:rsid w:val="00BF2735"/>
    <w:rsid w:val="00BF738E"/>
    <w:rsid w:val="00C0402F"/>
    <w:rsid w:val="00C14CE5"/>
    <w:rsid w:val="00C24D41"/>
    <w:rsid w:val="00C30025"/>
    <w:rsid w:val="00C3254A"/>
    <w:rsid w:val="00C329A2"/>
    <w:rsid w:val="00C35EC8"/>
    <w:rsid w:val="00C37937"/>
    <w:rsid w:val="00C4065A"/>
    <w:rsid w:val="00C412B4"/>
    <w:rsid w:val="00C42379"/>
    <w:rsid w:val="00C42FF3"/>
    <w:rsid w:val="00C447FD"/>
    <w:rsid w:val="00C44BA2"/>
    <w:rsid w:val="00C464FB"/>
    <w:rsid w:val="00C479EC"/>
    <w:rsid w:val="00C5024F"/>
    <w:rsid w:val="00C50DEA"/>
    <w:rsid w:val="00C51630"/>
    <w:rsid w:val="00C52BA3"/>
    <w:rsid w:val="00C52F4B"/>
    <w:rsid w:val="00C53754"/>
    <w:rsid w:val="00C6035E"/>
    <w:rsid w:val="00C639B5"/>
    <w:rsid w:val="00C651A6"/>
    <w:rsid w:val="00C725F3"/>
    <w:rsid w:val="00C72C99"/>
    <w:rsid w:val="00C822F8"/>
    <w:rsid w:val="00C8231C"/>
    <w:rsid w:val="00C8251B"/>
    <w:rsid w:val="00C83482"/>
    <w:rsid w:val="00C83A6F"/>
    <w:rsid w:val="00C84FC5"/>
    <w:rsid w:val="00C92D6F"/>
    <w:rsid w:val="00C93DEA"/>
    <w:rsid w:val="00C94CDB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6E8F"/>
    <w:rsid w:val="00CF73A6"/>
    <w:rsid w:val="00D04BFF"/>
    <w:rsid w:val="00D05575"/>
    <w:rsid w:val="00D118BD"/>
    <w:rsid w:val="00D13C76"/>
    <w:rsid w:val="00D15738"/>
    <w:rsid w:val="00D2157E"/>
    <w:rsid w:val="00D2256C"/>
    <w:rsid w:val="00D22AE7"/>
    <w:rsid w:val="00D24F42"/>
    <w:rsid w:val="00D2550B"/>
    <w:rsid w:val="00D271E7"/>
    <w:rsid w:val="00D271FF"/>
    <w:rsid w:val="00D3367E"/>
    <w:rsid w:val="00D33956"/>
    <w:rsid w:val="00D34F1B"/>
    <w:rsid w:val="00D41229"/>
    <w:rsid w:val="00D4367A"/>
    <w:rsid w:val="00D56C07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97C25"/>
    <w:rsid w:val="00DA4380"/>
    <w:rsid w:val="00DA6479"/>
    <w:rsid w:val="00DB2470"/>
    <w:rsid w:val="00DC1E94"/>
    <w:rsid w:val="00DC7FB4"/>
    <w:rsid w:val="00DE27A4"/>
    <w:rsid w:val="00DE5043"/>
    <w:rsid w:val="00DE7476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6569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9172F"/>
    <w:rsid w:val="00E920DF"/>
    <w:rsid w:val="00EA0DE3"/>
    <w:rsid w:val="00EA0E4D"/>
    <w:rsid w:val="00EA27B7"/>
    <w:rsid w:val="00EB1E0E"/>
    <w:rsid w:val="00EB77D8"/>
    <w:rsid w:val="00EB7CEA"/>
    <w:rsid w:val="00EC100A"/>
    <w:rsid w:val="00EC39BF"/>
    <w:rsid w:val="00ED17D8"/>
    <w:rsid w:val="00ED1C66"/>
    <w:rsid w:val="00ED1FB9"/>
    <w:rsid w:val="00EE4BF8"/>
    <w:rsid w:val="00EE739D"/>
    <w:rsid w:val="00EF15F7"/>
    <w:rsid w:val="00EF1EE8"/>
    <w:rsid w:val="00EF63BE"/>
    <w:rsid w:val="00EF69B2"/>
    <w:rsid w:val="00F02711"/>
    <w:rsid w:val="00F02993"/>
    <w:rsid w:val="00F074B0"/>
    <w:rsid w:val="00F10F95"/>
    <w:rsid w:val="00F11A57"/>
    <w:rsid w:val="00F1727E"/>
    <w:rsid w:val="00F172D2"/>
    <w:rsid w:val="00F242C4"/>
    <w:rsid w:val="00F25010"/>
    <w:rsid w:val="00F336D9"/>
    <w:rsid w:val="00F37E63"/>
    <w:rsid w:val="00F41F12"/>
    <w:rsid w:val="00F4776E"/>
    <w:rsid w:val="00F511C0"/>
    <w:rsid w:val="00F6289C"/>
    <w:rsid w:val="00F719EC"/>
    <w:rsid w:val="00F7591B"/>
    <w:rsid w:val="00F76ECD"/>
    <w:rsid w:val="00F86BD5"/>
    <w:rsid w:val="00F91F51"/>
    <w:rsid w:val="00F92D2D"/>
    <w:rsid w:val="00F9606B"/>
    <w:rsid w:val="00F96711"/>
    <w:rsid w:val="00F97D20"/>
    <w:rsid w:val="00FB1906"/>
    <w:rsid w:val="00FD119D"/>
    <w:rsid w:val="00FD5D62"/>
    <w:rsid w:val="00FD6632"/>
    <w:rsid w:val="00FE262A"/>
    <w:rsid w:val="00FE2AAB"/>
    <w:rsid w:val="00FE36CF"/>
    <w:rsid w:val="00FE3A0D"/>
    <w:rsid w:val="00FE6FF3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820E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header" Target="header11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3.png"/><Relationship Id="rId29" Type="http://schemas.openxmlformats.org/officeDocument/2006/relationships/footer" Target="footer9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6.png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3</TotalTime>
  <Pages>18</Pages>
  <Words>2463</Words>
  <Characters>12232</Characters>
  <Application>Microsoft Office Word</Application>
  <DocSecurity>4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Numbering Amendment Plan 2011 (No.   )</vt:lpstr>
    </vt:vector>
  </TitlesOfParts>
  <Company>Office of Legislative Drafting and Publishing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Numbering Amendment Plan 2011 (No.   )</dc:title>
  <dc:creator>mobbst</dc:creator>
  <cp:lastModifiedBy>Helen Turnbull</cp:lastModifiedBy>
  <cp:revision>2</cp:revision>
  <cp:lastPrinted>2012-06-12T00:55:00Z</cp:lastPrinted>
  <dcterms:created xsi:type="dcterms:W3CDTF">2012-07-10T05:58:00Z</dcterms:created>
  <dcterms:modified xsi:type="dcterms:W3CDTF">2012-07-10T05:58:00Z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l">
    <vt:bool>true</vt:bool>
  </property>
</Properties>
</file>