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764" w:rsidRPr="00987903" w:rsidRDefault="004F56FF" w:rsidP="004F56FF">
      <w:pPr>
        <w:widowControl/>
        <w:overflowPunct w:val="0"/>
        <w:autoSpaceDE w:val="0"/>
        <w:autoSpaceDN w:val="0"/>
        <w:spacing w:line="240" w:lineRule="auto"/>
        <w:ind w:left="567" w:hanging="567"/>
        <w:jc w:val="center"/>
        <w:rPr>
          <w:b/>
          <w:bCs/>
        </w:rPr>
      </w:pPr>
      <w:r w:rsidRPr="00987903">
        <w:rPr>
          <w:b/>
          <w:bCs/>
        </w:rPr>
        <w:t>ASIC MARKET INTEGRITY RULES (</w:t>
      </w:r>
      <w:r w:rsidR="005C4A7E" w:rsidRPr="00987903">
        <w:rPr>
          <w:b/>
          <w:bCs/>
        </w:rPr>
        <w:t xml:space="preserve">ASX </w:t>
      </w:r>
      <w:r w:rsidRPr="00987903">
        <w:rPr>
          <w:b/>
          <w:bCs/>
        </w:rPr>
        <w:t>MARKET) AMENDMENT 201</w:t>
      </w:r>
      <w:r w:rsidR="005C4A7E" w:rsidRPr="00987903">
        <w:rPr>
          <w:b/>
          <w:bCs/>
        </w:rPr>
        <w:t>2</w:t>
      </w:r>
      <w:r w:rsidRPr="00987903">
        <w:rPr>
          <w:b/>
          <w:bCs/>
        </w:rPr>
        <w:t xml:space="preserve"> (NO. </w:t>
      </w:r>
      <w:r w:rsidR="005C4A7E" w:rsidRPr="00987903">
        <w:rPr>
          <w:b/>
          <w:bCs/>
        </w:rPr>
        <w:t>1</w:t>
      </w:r>
      <w:r w:rsidRPr="00987903">
        <w:rPr>
          <w:b/>
          <w:bCs/>
        </w:rPr>
        <w:t>)</w:t>
      </w:r>
    </w:p>
    <w:p w:rsidR="00977764" w:rsidRPr="00987903" w:rsidRDefault="004F56FF" w:rsidP="004F56FF">
      <w:pPr>
        <w:widowControl/>
        <w:overflowPunct w:val="0"/>
        <w:autoSpaceDE w:val="0"/>
        <w:autoSpaceDN w:val="0"/>
        <w:spacing w:line="240" w:lineRule="auto"/>
        <w:ind w:left="567" w:hanging="567"/>
        <w:jc w:val="center"/>
        <w:rPr>
          <w:b/>
          <w:bCs/>
        </w:rPr>
      </w:pPr>
      <w:r w:rsidRPr="00987903">
        <w:rPr>
          <w:b/>
          <w:bCs/>
        </w:rPr>
        <w:t>EXPLANATORY STATEMENT</w:t>
      </w:r>
    </w:p>
    <w:p w:rsidR="004F56FF" w:rsidRPr="00B86424" w:rsidRDefault="004F56FF" w:rsidP="004F56FF">
      <w:pPr>
        <w:widowControl/>
        <w:tabs>
          <w:tab w:val="left" w:pos="567"/>
          <w:tab w:val="left" w:pos="680"/>
        </w:tabs>
        <w:overflowPunct w:val="0"/>
        <w:autoSpaceDE w:val="0"/>
        <w:autoSpaceDN w:val="0"/>
        <w:spacing w:before="200" w:line="300" w:lineRule="atLeast"/>
        <w:jc w:val="center"/>
      </w:pPr>
      <w:r w:rsidRPr="00B86424">
        <w:t>Prepared by the Australian Securities and Investments Commission</w:t>
      </w:r>
    </w:p>
    <w:p w:rsidR="004F56FF" w:rsidRPr="00B86424" w:rsidRDefault="004F56FF" w:rsidP="004F56FF">
      <w:pPr>
        <w:widowControl/>
        <w:tabs>
          <w:tab w:val="left" w:pos="567"/>
          <w:tab w:val="left" w:pos="680"/>
        </w:tabs>
        <w:overflowPunct w:val="0"/>
        <w:autoSpaceDE w:val="0"/>
        <w:autoSpaceDN w:val="0"/>
        <w:spacing w:before="200" w:line="300" w:lineRule="atLeast"/>
        <w:jc w:val="center"/>
        <w:rPr>
          <w:i/>
          <w:iCs/>
        </w:rPr>
      </w:pPr>
      <w:r w:rsidRPr="00B86424">
        <w:rPr>
          <w:i/>
          <w:iCs/>
        </w:rPr>
        <w:t>Corporations Act 2001</w:t>
      </w:r>
    </w:p>
    <w:p w:rsidR="004F56FF" w:rsidRPr="00B86424" w:rsidRDefault="004F56FF" w:rsidP="002772E9">
      <w:pPr>
        <w:widowControl/>
        <w:tabs>
          <w:tab w:val="left" w:pos="567"/>
          <w:tab w:val="left" w:pos="680"/>
        </w:tabs>
        <w:overflowPunct w:val="0"/>
        <w:autoSpaceDE w:val="0"/>
        <w:autoSpaceDN w:val="0"/>
        <w:spacing w:before="200" w:line="300" w:lineRule="atLeast"/>
        <w:jc w:val="left"/>
      </w:pPr>
      <w:r w:rsidRPr="00B86424">
        <w:t>The Australian Securities and Investments Commission (</w:t>
      </w:r>
      <w:r w:rsidRPr="00B86424">
        <w:rPr>
          <w:b/>
          <w:i/>
        </w:rPr>
        <w:t>ASIC</w:t>
      </w:r>
      <w:r w:rsidRPr="00B86424">
        <w:t xml:space="preserve">) makes the </w:t>
      </w:r>
      <w:r w:rsidRPr="00B86424">
        <w:rPr>
          <w:i/>
        </w:rPr>
        <w:t>ASIC Market Integrity Rules (</w:t>
      </w:r>
      <w:r w:rsidR="005C4A7E" w:rsidRPr="00B86424">
        <w:rPr>
          <w:i/>
        </w:rPr>
        <w:t>ASX</w:t>
      </w:r>
      <w:r w:rsidR="00186181" w:rsidRPr="00B86424">
        <w:rPr>
          <w:i/>
        </w:rPr>
        <w:t xml:space="preserve"> </w:t>
      </w:r>
      <w:r w:rsidRPr="00B86424">
        <w:rPr>
          <w:i/>
        </w:rPr>
        <w:t>Market) Amendment 201</w:t>
      </w:r>
      <w:r w:rsidR="005C4A7E" w:rsidRPr="00B86424">
        <w:rPr>
          <w:i/>
        </w:rPr>
        <w:t>2</w:t>
      </w:r>
      <w:r w:rsidRPr="00B86424">
        <w:rPr>
          <w:i/>
        </w:rPr>
        <w:t xml:space="preserve"> (No. </w:t>
      </w:r>
      <w:r w:rsidR="005C4A7E" w:rsidRPr="00B86424">
        <w:rPr>
          <w:i/>
        </w:rPr>
        <w:t>1</w:t>
      </w:r>
      <w:r w:rsidRPr="00B86424">
        <w:rPr>
          <w:i/>
        </w:rPr>
        <w:t>)</w:t>
      </w:r>
      <w:r w:rsidRPr="00B86424">
        <w:t xml:space="preserve"> </w:t>
      </w:r>
      <w:r w:rsidR="00B91F31" w:rsidRPr="00B86424">
        <w:t xml:space="preserve">(the </w:t>
      </w:r>
      <w:r w:rsidR="00302161" w:rsidRPr="00B86424">
        <w:rPr>
          <w:b/>
          <w:i/>
        </w:rPr>
        <w:t>Instrument</w:t>
      </w:r>
      <w:r w:rsidR="00B91F31" w:rsidRPr="00B86424">
        <w:t>)</w:t>
      </w:r>
      <w:r w:rsidR="00B91F31" w:rsidRPr="00B86424">
        <w:rPr>
          <w:b/>
          <w:i/>
        </w:rPr>
        <w:t xml:space="preserve"> </w:t>
      </w:r>
      <w:r w:rsidRPr="00B86424">
        <w:t xml:space="preserve">under subsection 798G(1) of the </w:t>
      </w:r>
      <w:r w:rsidRPr="00B86424">
        <w:rPr>
          <w:i/>
          <w:iCs/>
        </w:rPr>
        <w:t>Corporations Act 2001</w:t>
      </w:r>
      <w:r w:rsidRPr="00B86424">
        <w:t xml:space="preserve"> (the </w:t>
      </w:r>
      <w:r w:rsidRPr="00B86424">
        <w:rPr>
          <w:b/>
          <w:i/>
        </w:rPr>
        <w:t>Act</w:t>
      </w:r>
      <w:r w:rsidRPr="00B86424">
        <w:t>).</w:t>
      </w:r>
    </w:p>
    <w:p w:rsidR="007C4A84" w:rsidRPr="00B2276C" w:rsidRDefault="007C4A84" w:rsidP="002772E9">
      <w:pPr>
        <w:widowControl/>
        <w:numPr>
          <w:ilvl w:val="0"/>
          <w:numId w:val="16"/>
        </w:numPr>
        <w:tabs>
          <w:tab w:val="left" w:pos="709"/>
        </w:tabs>
        <w:overflowPunct w:val="0"/>
        <w:autoSpaceDE w:val="0"/>
        <w:autoSpaceDN w:val="0"/>
        <w:spacing w:before="360" w:after="60" w:line="240" w:lineRule="auto"/>
        <w:ind w:left="357" w:hanging="357"/>
        <w:jc w:val="left"/>
        <w:rPr>
          <w:rFonts w:ascii="Arial" w:hAnsi="Arial" w:cs="Arial"/>
          <w:b/>
        </w:rPr>
      </w:pPr>
      <w:r w:rsidRPr="00B2276C">
        <w:rPr>
          <w:rFonts w:ascii="Arial" w:hAnsi="Arial" w:cs="Arial"/>
          <w:b/>
        </w:rPr>
        <w:t>Enabling legislation</w:t>
      </w:r>
    </w:p>
    <w:p w:rsidR="007C4A84" w:rsidRPr="00B86424" w:rsidRDefault="007C4A84" w:rsidP="002772E9">
      <w:pPr>
        <w:widowControl/>
        <w:tabs>
          <w:tab w:val="left" w:pos="709"/>
        </w:tabs>
        <w:overflowPunct w:val="0"/>
        <w:autoSpaceDE w:val="0"/>
        <w:autoSpaceDN w:val="0"/>
        <w:spacing w:before="200" w:line="300" w:lineRule="atLeast"/>
        <w:jc w:val="left"/>
      </w:pPr>
      <w:r w:rsidRPr="00B86424">
        <w:t>Subsection 798G(1) of the Act provides that ASIC may, by legislative instrument, make rules that deal with</w:t>
      </w:r>
      <w:r w:rsidR="00DC145B" w:rsidRPr="00B86424">
        <w:t xml:space="preserve"> the following</w:t>
      </w:r>
      <w:r w:rsidRPr="00B86424">
        <w:t>:</w:t>
      </w:r>
    </w:p>
    <w:p w:rsidR="006F64CC" w:rsidRPr="00B86424" w:rsidRDefault="006F64CC" w:rsidP="002772E9">
      <w:pPr>
        <w:pStyle w:val="Style2"/>
        <w:spacing w:before="200" w:after="0" w:line="300" w:lineRule="atLeast"/>
      </w:pPr>
      <w:r w:rsidRPr="00B86424">
        <w:t>the activities or conduct of licensed markets;</w:t>
      </w:r>
    </w:p>
    <w:p w:rsidR="006F64CC" w:rsidRPr="00B86424" w:rsidRDefault="006F64CC" w:rsidP="002772E9">
      <w:pPr>
        <w:pStyle w:val="Style2"/>
        <w:spacing w:before="200" w:after="0" w:line="300" w:lineRule="atLeast"/>
      </w:pPr>
      <w:r w:rsidRPr="00B86424">
        <w:t>the activities or conduct of persons in relation to licensed markets;</w:t>
      </w:r>
    </w:p>
    <w:p w:rsidR="006F64CC" w:rsidRPr="00B86424" w:rsidRDefault="006F64CC" w:rsidP="002772E9">
      <w:pPr>
        <w:pStyle w:val="Style2"/>
        <w:spacing w:before="200" w:after="0" w:line="300" w:lineRule="atLeast"/>
      </w:pPr>
      <w:r w:rsidRPr="00B86424">
        <w:t>the activities or conduct of persons in relation to financial products traded on licensed markets.</w:t>
      </w:r>
    </w:p>
    <w:p w:rsidR="007C4A84" w:rsidRPr="00B86424" w:rsidRDefault="007C4A84" w:rsidP="002772E9">
      <w:pPr>
        <w:keepNext/>
        <w:widowControl/>
        <w:adjustRightInd/>
        <w:spacing w:before="200" w:line="300" w:lineRule="atLeast"/>
        <w:jc w:val="left"/>
        <w:textAlignment w:val="auto"/>
        <w:outlineLvl w:val="0"/>
        <w:rPr>
          <w:bCs/>
          <w:kern w:val="32"/>
        </w:rPr>
      </w:pPr>
      <w:r w:rsidRPr="00B86424">
        <w:rPr>
          <w:bCs/>
          <w:kern w:val="32"/>
        </w:rPr>
        <w:t xml:space="preserve">The </w:t>
      </w:r>
      <w:r w:rsidRPr="00B86424">
        <w:rPr>
          <w:bCs/>
          <w:i/>
          <w:kern w:val="32"/>
        </w:rPr>
        <w:t>ASIC Market Integrity Rules (</w:t>
      </w:r>
      <w:r w:rsidR="005C4A7E" w:rsidRPr="00B86424">
        <w:rPr>
          <w:bCs/>
          <w:i/>
          <w:kern w:val="32"/>
        </w:rPr>
        <w:t>ASX</w:t>
      </w:r>
      <w:r w:rsidR="00B2276C" w:rsidRPr="00B86424">
        <w:rPr>
          <w:bCs/>
          <w:i/>
          <w:kern w:val="32"/>
        </w:rPr>
        <w:t xml:space="preserve"> Market) 201</w:t>
      </w:r>
      <w:r w:rsidR="005C4A7E" w:rsidRPr="00B86424">
        <w:rPr>
          <w:bCs/>
          <w:i/>
          <w:kern w:val="32"/>
        </w:rPr>
        <w:t>0</w:t>
      </w:r>
      <w:r w:rsidRPr="00B86424">
        <w:rPr>
          <w:bCs/>
          <w:i/>
          <w:kern w:val="32"/>
        </w:rPr>
        <w:t xml:space="preserve"> </w:t>
      </w:r>
      <w:r w:rsidRPr="00B86424">
        <w:rPr>
          <w:bCs/>
          <w:kern w:val="32"/>
        </w:rPr>
        <w:t>(</w:t>
      </w:r>
      <w:r w:rsidRPr="00B86424">
        <w:rPr>
          <w:b/>
          <w:bCs/>
          <w:i/>
          <w:kern w:val="32"/>
        </w:rPr>
        <w:t>Rules</w:t>
      </w:r>
      <w:r w:rsidRPr="00B86424">
        <w:rPr>
          <w:bCs/>
          <w:kern w:val="32"/>
        </w:rPr>
        <w:t>) were made under subsection 798</w:t>
      </w:r>
      <w:r w:rsidR="00B2276C" w:rsidRPr="00B86424">
        <w:rPr>
          <w:bCs/>
          <w:kern w:val="32"/>
        </w:rPr>
        <w:t xml:space="preserve">G(1) of the Act on </w:t>
      </w:r>
      <w:r w:rsidR="005C4A7E" w:rsidRPr="00B86424">
        <w:rPr>
          <w:bCs/>
          <w:kern w:val="32"/>
        </w:rPr>
        <w:t>1 August 2010</w:t>
      </w:r>
      <w:r w:rsidR="004A5A4F">
        <w:rPr>
          <w:bCs/>
          <w:kern w:val="32"/>
        </w:rPr>
        <w:t xml:space="preserve">. The Rules deal with the activities or conduct of the licensed market operated by ASX Limited (the </w:t>
      </w:r>
      <w:r w:rsidR="004A5A4F" w:rsidRPr="004A5A4F">
        <w:rPr>
          <w:b/>
          <w:bCs/>
          <w:i/>
          <w:kern w:val="32"/>
        </w:rPr>
        <w:t>ASX Market</w:t>
      </w:r>
      <w:r w:rsidR="004A5A4F">
        <w:rPr>
          <w:bCs/>
          <w:kern w:val="32"/>
        </w:rPr>
        <w:t>)</w:t>
      </w:r>
      <w:r w:rsidR="001C0530">
        <w:rPr>
          <w:bCs/>
          <w:kern w:val="32"/>
        </w:rPr>
        <w:t>.</w:t>
      </w:r>
      <w:r w:rsidRPr="00B86424">
        <w:rPr>
          <w:bCs/>
          <w:kern w:val="32"/>
        </w:rPr>
        <w:t xml:space="preserve"> </w:t>
      </w:r>
    </w:p>
    <w:p w:rsidR="007C4A84" w:rsidRPr="00473BB8" w:rsidRDefault="007C4A84" w:rsidP="002772E9">
      <w:pPr>
        <w:widowControl/>
        <w:numPr>
          <w:ilvl w:val="0"/>
          <w:numId w:val="16"/>
        </w:numPr>
        <w:tabs>
          <w:tab w:val="left" w:pos="709"/>
        </w:tabs>
        <w:overflowPunct w:val="0"/>
        <w:autoSpaceDE w:val="0"/>
        <w:autoSpaceDN w:val="0"/>
        <w:spacing w:before="360" w:after="60" w:line="240" w:lineRule="auto"/>
        <w:ind w:left="357" w:hanging="357"/>
        <w:jc w:val="left"/>
        <w:rPr>
          <w:rFonts w:ascii="Arial" w:hAnsi="Arial" w:cs="Arial"/>
          <w:b/>
        </w:rPr>
      </w:pPr>
      <w:r w:rsidRPr="00B2276C">
        <w:rPr>
          <w:rFonts w:ascii="Arial" w:hAnsi="Arial" w:cs="Arial"/>
          <w:b/>
        </w:rPr>
        <w:t>Background</w:t>
      </w:r>
    </w:p>
    <w:p w:rsidR="00F74BCE" w:rsidRPr="00B86424" w:rsidRDefault="00B34A28" w:rsidP="002772E9">
      <w:pPr>
        <w:spacing w:before="200" w:line="300" w:lineRule="atLeast"/>
      </w:pPr>
      <w:bookmarkStart w:id="0" w:name="_Ref309285866"/>
      <w:r>
        <w:t xml:space="preserve">Under Part 7.2A of the Act, </w:t>
      </w:r>
      <w:r w:rsidR="005431DC">
        <w:t>ASIC has the function of supervising financial markets the operators of which are licensed under subsection 795B(1) of the Act. ASIC</w:t>
      </w:r>
      <w:r w:rsidR="00C83186">
        <w:t xml:space="preserve"> performs this function by</w:t>
      </w:r>
      <w:r w:rsidR="005431DC">
        <w:t>, among other things</w:t>
      </w:r>
      <w:r w:rsidR="00F74BCE" w:rsidRPr="00B86424">
        <w:t>:</w:t>
      </w:r>
    </w:p>
    <w:p w:rsidR="005D49AD" w:rsidRPr="00B86424" w:rsidRDefault="005D49AD" w:rsidP="001E6A42">
      <w:pPr>
        <w:pStyle w:val="Style2"/>
        <w:numPr>
          <w:ilvl w:val="0"/>
          <w:numId w:val="18"/>
        </w:numPr>
        <w:tabs>
          <w:tab w:val="num" w:pos="2693"/>
        </w:tabs>
        <w:spacing w:before="200" w:after="0" w:line="300" w:lineRule="atLeast"/>
      </w:pPr>
      <w:r w:rsidRPr="00B86424">
        <w:t xml:space="preserve">supervising trading activities through market surveillance; and </w:t>
      </w:r>
    </w:p>
    <w:p w:rsidR="005D49AD" w:rsidRPr="00B86424" w:rsidRDefault="00F74BCE" w:rsidP="001E6A42">
      <w:pPr>
        <w:pStyle w:val="Style2"/>
        <w:numPr>
          <w:ilvl w:val="0"/>
          <w:numId w:val="18"/>
        </w:numPr>
        <w:spacing w:before="200" w:after="0" w:line="300" w:lineRule="atLeast"/>
      </w:pPr>
      <w:r w:rsidRPr="00B86424">
        <w:t>supervising conduct of business by participants</w:t>
      </w:r>
      <w:r w:rsidR="00804E64">
        <w:t xml:space="preserve"> of those markets</w:t>
      </w:r>
      <w:r w:rsidR="005D49AD" w:rsidRPr="00B86424">
        <w:t>.</w:t>
      </w:r>
    </w:p>
    <w:p w:rsidR="00AB3823" w:rsidRPr="00B86424" w:rsidRDefault="001B429D" w:rsidP="002772E9">
      <w:pPr>
        <w:spacing w:before="200" w:line="300" w:lineRule="atLeast"/>
      </w:pPr>
      <w:r w:rsidRPr="00B86424">
        <w:t>As part of its responsibility of supervising trading activities, ASIC ensures the integrity of the Australian market by deterring, detecting and disrupting market misconduct—namely, insider trading and market manipulation. This is achieved through both monitoring orders and trades in the market in real time, and analysing orders and trades in the market on a post-trade basis.</w:t>
      </w:r>
    </w:p>
    <w:p w:rsidR="001B429D" w:rsidRPr="00B86424" w:rsidRDefault="001B429D" w:rsidP="002772E9">
      <w:pPr>
        <w:spacing w:before="200" w:line="300" w:lineRule="atLeast"/>
      </w:pPr>
      <w:r w:rsidRPr="00B86424">
        <w:t>Possible market misconduct matters are currently identified from a number of sources:</w:t>
      </w:r>
    </w:p>
    <w:p w:rsidR="001B429D" w:rsidRPr="00B86424" w:rsidRDefault="001B429D" w:rsidP="001E6A42">
      <w:pPr>
        <w:pStyle w:val="Style2"/>
        <w:numPr>
          <w:ilvl w:val="0"/>
          <w:numId w:val="19"/>
        </w:numPr>
        <w:tabs>
          <w:tab w:val="num" w:pos="2693"/>
        </w:tabs>
        <w:spacing w:before="200" w:after="0" w:line="300" w:lineRule="atLeast"/>
      </w:pPr>
      <w:r w:rsidRPr="00B86424">
        <w:t xml:space="preserve">a computerised trade surveillance system that alerts </w:t>
      </w:r>
      <w:r w:rsidR="00804E64">
        <w:t>ASIC to</w:t>
      </w:r>
      <w:r w:rsidRPr="00B86424">
        <w:t xml:space="preserve"> certain activity, internally developed market monitoring tools, and data feeds from a variety of sources; and </w:t>
      </w:r>
    </w:p>
    <w:p w:rsidR="001B429D" w:rsidRPr="00B86424" w:rsidRDefault="001B429D" w:rsidP="001E6A42">
      <w:pPr>
        <w:pStyle w:val="Style2"/>
        <w:numPr>
          <w:ilvl w:val="0"/>
          <w:numId w:val="18"/>
        </w:numPr>
        <w:spacing w:before="200" w:after="0" w:line="300" w:lineRule="atLeast"/>
      </w:pPr>
      <w:r w:rsidRPr="00B86424">
        <w:lastRenderedPageBreak/>
        <w:t>receive intelligence or referrals from the public, regulated entities (including market operators), and other government organisations including the Australian Transaction Reports and Analysis Centre (</w:t>
      </w:r>
      <w:r w:rsidRPr="00804E64">
        <w:rPr>
          <w:b/>
          <w:i/>
        </w:rPr>
        <w:t>AUSTRAC</w:t>
      </w:r>
      <w:r w:rsidRPr="00B86424">
        <w:t>).</w:t>
      </w:r>
    </w:p>
    <w:p w:rsidR="00D42919" w:rsidRPr="00B86424" w:rsidRDefault="00D42919" w:rsidP="002772E9">
      <w:pPr>
        <w:spacing w:before="200" w:line="300" w:lineRule="atLeast"/>
      </w:pPr>
      <w:r w:rsidRPr="00B86424">
        <w:t xml:space="preserve">Under the Rules, </w:t>
      </w:r>
      <w:r w:rsidR="004341EA">
        <w:t xml:space="preserve">participants </w:t>
      </w:r>
      <w:r w:rsidR="00AE1354" w:rsidRPr="00AE1354">
        <w:t>(</w:t>
      </w:r>
      <w:r w:rsidR="00AE1354" w:rsidRPr="00AE1354">
        <w:rPr>
          <w:b/>
          <w:i/>
        </w:rPr>
        <w:t>ASX Market Participants</w:t>
      </w:r>
      <w:r w:rsidR="00AE1354" w:rsidRPr="00AE1354">
        <w:t>)</w:t>
      </w:r>
      <w:r w:rsidR="00AE1354">
        <w:t xml:space="preserve"> </w:t>
      </w:r>
      <w:r w:rsidR="004341EA">
        <w:t>of the ASX Market</w:t>
      </w:r>
      <w:r w:rsidRPr="00B86424">
        <w:t xml:space="preserve">, </w:t>
      </w:r>
      <w:r w:rsidR="002B135A">
        <w:t xml:space="preserve">also </w:t>
      </w:r>
      <w:r w:rsidRPr="00B86424">
        <w:t>have responsibilities to assist in ensuring the integrity of the market. These include:</w:t>
      </w:r>
      <w:bookmarkEnd w:id="0"/>
    </w:p>
    <w:p w:rsidR="00F74BCE" w:rsidRPr="00B86424" w:rsidRDefault="00E024F0" w:rsidP="001E6A42">
      <w:pPr>
        <w:pStyle w:val="Style2"/>
        <w:numPr>
          <w:ilvl w:val="0"/>
          <w:numId w:val="20"/>
        </w:numPr>
        <w:tabs>
          <w:tab w:val="num" w:pos="2693"/>
        </w:tabs>
        <w:spacing w:before="200" w:after="0" w:line="300" w:lineRule="atLeast"/>
      </w:pPr>
      <w:r w:rsidRPr="00B86424">
        <w:t xml:space="preserve">to ensure that </w:t>
      </w:r>
      <w:r w:rsidR="00044EA3">
        <w:t>their</w:t>
      </w:r>
      <w:r w:rsidRPr="00B86424">
        <w:t xml:space="preserve"> activities do not result in a market not being both fair and orderly market (Rule 5.9.1)</w:t>
      </w:r>
      <w:r w:rsidR="00F74BCE" w:rsidRPr="00B86424">
        <w:t>;</w:t>
      </w:r>
      <w:r w:rsidRPr="00B86424">
        <w:t xml:space="preserve"> </w:t>
      </w:r>
    </w:p>
    <w:p w:rsidR="00E024F0" w:rsidRPr="00B86424" w:rsidRDefault="00E024F0" w:rsidP="001E6A42">
      <w:pPr>
        <w:numPr>
          <w:ilvl w:val="0"/>
          <w:numId w:val="18"/>
        </w:numPr>
        <w:spacing w:before="200" w:line="300" w:lineRule="atLeast"/>
        <w:ind w:left="714" w:hanging="357"/>
      </w:pPr>
      <w:r w:rsidRPr="00B86424">
        <w:t xml:space="preserve">to consider the circumstances of an order to prevent the submission of orders that create, or are likely to create, a false or misleading appearance of active trading (Rules 5.7.1 and 5.7.2); and </w:t>
      </w:r>
    </w:p>
    <w:p w:rsidR="00E024F0" w:rsidRPr="00B86424" w:rsidRDefault="00E024F0" w:rsidP="001E6A42">
      <w:pPr>
        <w:numPr>
          <w:ilvl w:val="0"/>
          <w:numId w:val="18"/>
        </w:numPr>
        <w:spacing w:before="200" w:line="300" w:lineRule="atLeast"/>
      </w:pPr>
      <w:r w:rsidRPr="00B86424">
        <w:t xml:space="preserve">to ensure that the systems </w:t>
      </w:r>
      <w:r w:rsidR="00044EA3">
        <w:t>they</w:t>
      </w:r>
      <w:r w:rsidRPr="00B86424">
        <w:t xml:space="preserve"> use for automated order processing do not interfere with the efficiency and integrity of the market (Rule 5.6.1).</w:t>
      </w:r>
    </w:p>
    <w:p w:rsidR="00D42919" w:rsidRPr="00B86424" w:rsidRDefault="00A06C72" w:rsidP="002772E9">
      <w:pPr>
        <w:spacing w:before="200" w:line="300" w:lineRule="atLeast"/>
      </w:pPr>
      <w:bookmarkStart w:id="1" w:name="_Ref309120541"/>
      <w:r>
        <w:t xml:space="preserve">ASX </w:t>
      </w:r>
      <w:r w:rsidR="00D42919" w:rsidRPr="00B86424">
        <w:t xml:space="preserve">Market </w:t>
      </w:r>
      <w:r>
        <w:t>P</w:t>
      </w:r>
      <w:r w:rsidR="00D42919" w:rsidRPr="00B86424">
        <w:t>articipants that are Australian financial services licensees have</w:t>
      </w:r>
      <w:r w:rsidR="00D77FC0">
        <w:t xml:space="preserve"> additional</w:t>
      </w:r>
      <w:r w:rsidR="00D42919" w:rsidRPr="00B86424">
        <w:t xml:space="preserve"> obligations under s</w:t>
      </w:r>
      <w:r w:rsidR="0045627B" w:rsidRPr="00B86424">
        <w:t xml:space="preserve">ection </w:t>
      </w:r>
      <w:r w:rsidR="005E72E5">
        <w:t xml:space="preserve">912A of the </w:t>
      </w:r>
      <w:r w:rsidR="00D42919" w:rsidRPr="00B86424">
        <w:t>Act to</w:t>
      </w:r>
      <w:r w:rsidR="0045627B" w:rsidRPr="00B86424">
        <w:t>, among other things</w:t>
      </w:r>
      <w:r w:rsidR="00D42919" w:rsidRPr="00B86424">
        <w:t>:</w:t>
      </w:r>
      <w:bookmarkEnd w:id="1"/>
    </w:p>
    <w:p w:rsidR="00E024F0" w:rsidRPr="00B86424" w:rsidRDefault="00E024F0" w:rsidP="001E6A42">
      <w:pPr>
        <w:pStyle w:val="Style2"/>
        <w:numPr>
          <w:ilvl w:val="0"/>
          <w:numId w:val="21"/>
        </w:numPr>
        <w:tabs>
          <w:tab w:val="num" w:pos="2693"/>
        </w:tabs>
        <w:spacing w:before="200" w:after="0" w:line="300" w:lineRule="atLeast"/>
      </w:pPr>
      <w:r w:rsidRPr="00B86424">
        <w:t xml:space="preserve">comply with the financial services laws, including the laws prohibiting market misconduct </w:t>
      </w:r>
    </w:p>
    <w:p w:rsidR="00E024F0" w:rsidRPr="00B86424" w:rsidRDefault="00E024F0" w:rsidP="001E6A42">
      <w:pPr>
        <w:pStyle w:val="Style2"/>
        <w:numPr>
          <w:ilvl w:val="0"/>
          <w:numId w:val="21"/>
        </w:numPr>
        <w:tabs>
          <w:tab w:val="num" w:pos="2693"/>
        </w:tabs>
        <w:spacing w:before="200" w:after="0" w:line="300" w:lineRule="atLeast"/>
      </w:pPr>
      <w:r w:rsidRPr="00B86424">
        <w:t>take reasonable steps to ensure that its representatives comply with the financial services laws.</w:t>
      </w:r>
    </w:p>
    <w:p w:rsidR="007C4A84" w:rsidRPr="00B2276C" w:rsidRDefault="007C4A84" w:rsidP="002772E9">
      <w:pPr>
        <w:widowControl/>
        <w:numPr>
          <w:ilvl w:val="0"/>
          <w:numId w:val="16"/>
        </w:numPr>
        <w:tabs>
          <w:tab w:val="left" w:pos="709"/>
        </w:tabs>
        <w:overflowPunct w:val="0"/>
        <w:autoSpaceDE w:val="0"/>
        <w:autoSpaceDN w:val="0"/>
        <w:spacing w:before="360" w:after="60" w:line="240" w:lineRule="auto"/>
        <w:ind w:left="357" w:hanging="357"/>
        <w:jc w:val="left"/>
        <w:rPr>
          <w:rFonts w:ascii="Arial" w:hAnsi="Arial" w:cs="Arial"/>
          <w:b/>
        </w:rPr>
      </w:pPr>
      <w:r w:rsidRPr="00B2276C">
        <w:rPr>
          <w:rFonts w:ascii="Arial" w:hAnsi="Arial" w:cs="Arial"/>
          <w:b/>
        </w:rPr>
        <w:t>Purpose of the legislative instrument</w:t>
      </w:r>
    </w:p>
    <w:p w:rsidR="008144EE" w:rsidRPr="00B86424" w:rsidRDefault="00343711" w:rsidP="002772E9">
      <w:pPr>
        <w:spacing w:before="200" w:line="300" w:lineRule="atLeast"/>
        <w:jc w:val="left"/>
      </w:pPr>
      <w:r>
        <w:t xml:space="preserve">The </w:t>
      </w:r>
      <w:r w:rsidR="008B677E" w:rsidRPr="00B86424">
        <w:t>purpose of the Instrument</w:t>
      </w:r>
      <w:r w:rsidR="00D92C74" w:rsidRPr="00B86424">
        <w:t xml:space="preserve"> is </w:t>
      </w:r>
      <w:r>
        <w:t>to</w:t>
      </w:r>
      <w:r w:rsidRPr="00343711">
        <w:t xml:space="preserve"> amend the </w:t>
      </w:r>
      <w:r w:rsidRPr="00343711">
        <w:rPr>
          <w:i/>
        </w:rPr>
        <w:t>ASIC Market Integrity Rules (ASX Market) 2010</w:t>
      </w:r>
      <w:r w:rsidRPr="00343711">
        <w:t xml:space="preserve"> to impose obligations on an ASX Market Participant to notify ASIC where the ASX Market Participant has reasonable grounds to suspect that a matter (“Reportable Ma</w:t>
      </w:r>
      <w:r w:rsidR="00347A4E">
        <w:t>tter”) referred to in paragraph (a) or (b) of Rule 5.11.1(1)</w:t>
      </w:r>
      <w:r w:rsidR="00D62A2C">
        <w:t xml:space="preserve"> has arisen</w:t>
      </w:r>
      <w:r w:rsidRPr="00343711">
        <w:t xml:space="preserve"> (referred to as “Suspicious Activity Reporting”). The purpose of these amendments is to enhance ASIC’s market surveillance capability by providing a further source of intelligence in respect of possible cases of market misconduct and in particular misconduct known in the market as insider trading, front-running or market manipulation.</w:t>
      </w:r>
      <w:r w:rsidR="00C35E48">
        <w:t xml:space="preserve"> The purpose of the instrument is described in more detail in the Regulation Impact Statement attached to this Explanatory Statement.</w:t>
      </w:r>
    </w:p>
    <w:p w:rsidR="007C4A84" w:rsidRPr="00787BF9" w:rsidRDefault="004C4EDD" w:rsidP="002772E9">
      <w:pPr>
        <w:spacing w:before="200" w:line="300" w:lineRule="atLeast"/>
        <w:jc w:val="left"/>
        <w:rPr>
          <w:sz w:val="23"/>
          <w:szCs w:val="23"/>
          <w:u w:val="single"/>
        </w:rPr>
      </w:pPr>
      <w:r w:rsidRPr="00787BF9">
        <w:rPr>
          <w:sz w:val="23"/>
          <w:szCs w:val="23"/>
        </w:rPr>
        <w:t xml:space="preserve">Details of the Instrument are </w:t>
      </w:r>
      <w:r w:rsidR="007C4A84" w:rsidRPr="00787BF9">
        <w:rPr>
          <w:sz w:val="23"/>
          <w:szCs w:val="23"/>
        </w:rPr>
        <w:t xml:space="preserve">contained in </w:t>
      </w:r>
      <w:r w:rsidR="007C4A84" w:rsidRPr="00787BF9">
        <w:rPr>
          <w:sz w:val="23"/>
          <w:szCs w:val="23"/>
          <w:u w:val="single"/>
        </w:rPr>
        <w:t>Attachment</w:t>
      </w:r>
      <w:r w:rsidR="00342545">
        <w:rPr>
          <w:sz w:val="23"/>
          <w:szCs w:val="23"/>
          <w:u w:val="single"/>
        </w:rPr>
        <w:t xml:space="preserve"> A</w:t>
      </w:r>
      <w:r w:rsidR="007C4A84" w:rsidRPr="00787BF9">
        <w:rPr>
          <w:sz w:val="23"/>
          <w:szCs w:val="23"/>
          <w:u w:val="single"/>
        </w:rPr>
        <w:t>.</w:t>
      </w:r>
    </w:p>
    <w:p w:rsidR="007C4A84" w:rsidRPr="00B2276C" w:rsidRDefault="007C4A84" w:rsidP="00E12310">
      <w:pPr>
        <w:widowControl/>
        <w:numPr>
          <w:ilvl w:val="0"/>
          <w:numId w:val="16"/>
        </w:numPr>
        <w:tabs>
          <w:tab w:val="left" w:pos="709"/>
        </w:tabs>
        <w:overflowPunct w:val="0"/>
        <w:autoSpaceDE w:val="0"/>
        <w:autoSpaceDN w:val="0"/>
        <w:spacing w:before="240" w:after="240" w:line="240" w:lineRule="auto"/>
        <w:ind w:left="357" w:hanging="357"/>
        <w:jc w:val="left"/>
        <w:rPr>
          <w:rFonts w:ascii="Arial" w:hAnsi="Arial" w:cs="Arial"/>
          <w:b/>
        </w:rPr>
      </w:pPr>
      <w:r w:rsidRPr="00B2276C">
        <w:rPr>
          <w:rFonts w:ascii="Arial" w:hAnsi="Arial" w:cs="Arial"/>
          <w:b/>
        </w:rPr>
        <w:t>Consultation</w:t>
      </w:r>
    </w:p>
    <w:p w:rsidR="00E434FC" w:rsidRDefault="002A6858" w:rsidP="002772E9">
      <w:pPr>
        <w:spacing w:before="200" w:line="300" w:lineRule="atLeast"/>
        <w:jc w:val="left"/>
      </w:pPr>
      <w:r>
        <w:t>ASIC has consulted on its proposal to introduce Suspicious Activity Reporting through</w:t>
      </w:r>
      <w:r w:rsidR="00E434FC">
        <w:t>:</w:t>
      </w:r>
    </w:p>
    <w:p w:rsidR="00E55596" w:rsidRPr="00E55596" w:rsidRDefault="00E55596" w:rsidP="001E6A42">
      <w:pPr>
        <w:pStyle w:val="BodyText"/>
        <w:widowControl/>
        <w:numPr>
          <w:ilvl w:val="0"/>
          <w:numId w:val="22"/>
        </w:numPr>
        <w:adjustRightInd/>
        <w:jc w:val="left"/>
        <w:textAlignment w:val="auto"/>
        <w:rPr>
          <w:sz w:val="24"/>
          <w:szCs w:val="24"/>
        </w:rPr>
      </w:pPr>
      <w:r w:rsidRPr="00E55596">
        <w:rPr>
          <w:sz w:val="24"/>
          <w:szCs w:val="24"/>
        </w:rPr>
        <w:t xml:space="preserve">ASIC Consultation Paper 145 </w:t>
      </w:r>
      <w:r w:rsidRPr="00E55596">
        <w:rPr>
          <w:i/>
          <w:sz w:val="24"/>
          <w:szCs w:val="24"/>
        </w:rPr>
        <w:t>Australian equity market structure: Proposals</w:t>
      </w:r>
      <w:r w:rsidRPr="00E55596">
        <w:rPr>
          <w:sz w:val="24"/>
          <w:szCs w:val="24"/>
        </w:rPr>
        <w:t xml:space="preserve"> (CP 145), released on 4 November 2010, canvassed at Proposal I1 the issue of suspicious activity </w:t>
      </w:r>
      <w:r w:rsidRPr="00E55596">
        <w:rPr>
          <w:sz w:val="24"/>
          <w:szCs w:val="24"/>
        </w:rPr>
        <w:lastRenderedPageBreak/>
        <w:t xml:space="preserve">reporting and proposed for consultation draft market integrity </w:t>
      </w:r>
      <w:r w:rsidRPr="00343711">
        <w:rPr>
          <w:sz w:val="24"/>
          <w:szCs w:val="24"/>
        </w:rPr>
        <w:t>rules</w:t>
      </w:r>
      <w:r w:rsidRPr="00E55596">
        <w:rPr>
          <w:sz w:val="24"/>
          <w:szCs w:val="24"/>
        </w:rPr>
        <w:t xml:space="preserve"> to impose a suspicious activity reporting requirement on market participants;</w:t>
      </w:r>
    </w:p>
    <w:p w:rsidR="00351AE8" w:rsidRDefault="00351AE8" w:rsidP="001E6A42">
      <w:pPr>
        <w:pStyle w:val="BodyText"/>
        <w:widowControl/>
        <w:numPr>
          <w:ilvl w:val="0"/>
          <w:numId w:val="22"/>
        </w:numPr>
        <w:adjustRightInd/>
        <w:jc w:val="left"/>
        <w:textAlignment w:val="auto"/>
        <w:rPr>
          <w:sz w:val="24"/>
          <w:szCs w:val="24"/>
        </w:rPr>
      </w:pPr>
      <w:r>
        <w:rPr>
          <w:sz w:val="24"/>
          <w:szCs w:val="24"/>
        </w:rPr>
        <w:t>D</w:t>
      </w:r>
      <w:r w:rsidR="00E55596" w:rsidRPr="00351AE8">
        <w:rPr>
          <w:sz w:val="24"/>
          <w:szCs w:val="24"/>
        </w:rPr>
        <w:t>iscussions with domestic and international market operators, market participants and industry associations</w:t>
      </w:r>
      <w:r w:rsidRPr="00351AE8">
        <w:rPr>
          <w:sz w:val="24"/>
          <w:szCs w:val="24"/>
        </w:rPr>
        <w:t>,</w:t>
      </w:r>
      <w:r w:rsidR="00E55596" w:rsidRPr="00351AE8">
        <w:rPr>
          <w:sz w:val="24"/>
          <w:szCs w:val="24"/>
        </w:rPr>
        <w:t xml:space="preserve"> </w:t>
      </w:r>
      <w:r w:rsidRPr="00351AE8">
        <w:rPr>
          <w:sz w:val="24"/>
          <w:szCs w:val="24"/>
        </w:rPr>
        <w:t xml:space="preserve">buy-side, sell-side, retail groups, high-frequency traders, research houses, data or technology providers and regulators in the United States, Canada, United Kingdom and Germany </w:t>
      </w:r>
      <w:r w:rsidR="00E55596" w:rsidRPr="00351AE8">
        <w:rPr>
          <w:sz w:val="24"/>
          <w:szCs w:val="24"/>
        </w:rPr>
        <w:t>to better understand market and technology developments and way</w:t>
      </w:r>
      <w:r>
        <w:rPr>
          <w:sz w:val="24"/>
          <w:szCs w:val="24"/>
        </w:rPr>
        <w:t>s to improve market supervision, held prior to releasing CP 145;</w:t>
      </w:r>
    </w:p>
    <w:p w:rsidR="00E55596" w:rsidRPr="00E55596" w:rsidRDefault="00351AE8" w:rsidP="001E6A42">
      <w:pPr>
        <w:pStyle w:val="BodyText"/>
        <w:widowControl/>
        <w:numPr>
          <w:ilvl w:val="0"/>
          <w:numId w:val="22"/>
        </w:numPr>
        <w:adjustRightInd/>
        <w:jc w:val="left"/>
        <w:textAlignment w:val="auto"/>
        <w:rPr>
          <w:sz w:val="24"/>
          <w:szCs w:val="24"/>
        </w:rPr>
      </w:pPr>
      <w:r>
        <w:rPr>
          <w:sz w:val="24"/>
          <w:szCs w:val="24"/>
        </w:rPr>
        <w:t>Discussions with the</w:t>
      </w:r>
      <w:r w:rsidR="00E55596" w:rsidRPr="00351AE8">
        <w:rPr>
          <w:sz w:val="24"/>
          <w:szCs w:val="24"/>
        </w:rPr>
        <w:t xml:space="preserve"> industry advisory group to the </w:t>
      </w:r>
      <w:r>
        <w:rPr>
          <w:sz w:val="24"/>
          <w:szCs w:val="24"/>
        </w:rPr>
        <w:t>ASIC,</w:t>
      </w:r>
      <w:r w:rsidR="00E55596" w:rsidRPr="00351AE8">
        <w:rPr>
          <w:sz w:val="24"/>
          <w:szCs w:val="24"/>
        </w:rPr>
        <w:t xml:space="preserve"> made up of representatives from market participants that service both retail and institutional clients, investment management businesses, and the legal profession</w:t>
      </w:r>
      <w:r>
        <w:rPr>
          <w:sz w:val="24"/>
          <w:szCs w:val="24"/>
        </w:rPr>
        <w:t>, on ASIC’s</w:t>
      </w:r>
      <w:r w:rsidR="00E55596" w:rsidRPr="00351AE8">
        <w:rPr>
          <w:sz w:val="24"/>
          <w:szCs w:val="24"/>
        </w:rPr>
        <w:t xml:space="preserve"> intentions to introduce a suspicious activity reporting requirement</w:t>
      </w:r>
      <w:r>
        <w:rPr>
          <w:sz w:val="24"/>
          <w:szCs w:val="24"/>
        </w:rPr>
        <w:t>,</w:t>
      </w:r>
      <w:r w:rsidR="00E55596" w:rsidRPr="00351AE8">
        <w:rPr>
          <w:sz w:val="24"/>
          <w:szCs w:val="24"/>
        </w:rPr>
        <w:t xml:space="preserve"> since early 2010;</w:t>
      </w:r>
    </w:p>
    <w:p w:rsidR="00E55596" w:rsidRDefault="00351AE8" w:rsidP="001E6A42">
      <w:pPr>
        <w:pStyle w:val="BodyText"/>
        <w:widowControl/>
        <w:numPr>
          <w:ilvl w:val="0"/>
          <w:numId w:val="22"/>
        </w:numPr>
        <w:adjustRightInd/>
        <w:jc w:val="left"/>
        <w:textAlignment w:val="auto"/>
        <w:rPr>
          <w:sz w:val="24"/>
          <w:szCs w:val="24"/>
        </w:rPr>
      </w:pPr>
      <w:r>
        <w:rPr>
          <w:sz w:val="24"/>
          <w:szCs w:val="24"/>
        </w:rPr>
        <w:t xml:space="preserve">Active engagement with </w:t>
      </w:r>
      <w:r w:rsidR="00E55596" w:rsidRPr="00E55596">
        <w:rPr>
          <w:sz w:val="24"/>
          <w:szCs w:val="24"/>
        </w:rPr>
        <w:t>AUSTRAC throughout the policy development process</w:t>
      </w:r>
      <w:r>
        <w:rPr>
          <w:sz w:val="24"/>
          <w:szCs w:val="24"/>
        </w:rPr>
        <w:t>;</w:t>
      </w:r>
    </w:p>
    <w:p w:rsidR="00351AE8" w:rsidRPr="00E55596" w:rsidRDefault="00351AE8" w:rsidP="001E6A42">
      <w:pPr>
        <w:pStyle w:val="BodyText"/>
        <w:widowControl/>
        <w:numPr>
          <w:ilvl w:val="0"/>
          <w:numId w:val="22"/>
        </w:numPr>
        <w:adjustRightInd/>
        <w:jc w:val="left"/>
        <w:textAlignment w:val="auto"/>
        <w:rPr>
          <w:sz w:val="24"/>
          <w:szCs w:val="24"/>
        </w:rPr>
      </w:pPr>
      <w:r>
        <w:rPr>
          <w:sz w:val="24"/>
          <w:szCs w:val="24"/>
        </w:rPr>
        <w:t xml:space="preserve">Meetings </w:t>
      </w:r>
      <w:r w:rsidRPr="00351AE8">
        <w:rPr>
          <w:sz w:val="24"/>
          <w:szCs w:val="24"/>
        </w:rPr>
        <w:t>with 14 market participants</w:t>
      </w:r>
      <w:r>
        <w:rPr>
          <w:sz w:val="24"/>
          <w:szCs w:val="24"/>
        </w:rPr>
        <w:t>,</w:t>
      </w:r>
      <w:r w:rsidRPr="00351AE8">
        <w:rPr>
          <w:sz w:val="24"/>
          <w:szCs w:val="24"/>
        </w:rPr>
        <w:t xml:space="preserve"> the Australian Financial Markets Association (AFMA), and the Stockbrokers Association of Australia (SAA)</w:t>
      </w:r>
      <w:r>
        <w:rPr>
          <w:sz w:val="24"/>
          <w:szCs w:val="24"/>
        </w:rPr>
        <w:t>,</w:t>
      </w:r>
      <w:r w:rsidRPr="00351AE8">
        <w:rPr>
          <w:sz w:val="24"/>
          <w:szCs w:val="24"/>
        </w:rPr>
        <w:t xml:space="preserve"> since </w:t>
      </w:r>
      <w:r>
        <w:rPr>
          <w:sz w:val="24"/>
          <w:szCs w:val="24"/>
        </w:rPr>
        <w:t>CP 145 was released.</w:t>
      </w:r>
    </w:p>
    <w:p w:rsidR="007C4A84" w:rsidRPr="00B2276C" w:rsidRDefault="007C4A84" w:rsidP="002772E9">
      <w:pPr>
        <w:widowControl/>
        <w:numPr>
          <w:ilvl w:val="0"/>
          <w:numId w:val="16"/>
        </w:numPr>
        <w:tabs>
          <w:tab w:val="left" w:pos="709"/>
        </w:tabs>
        <w:overflowPunct w:val="0"/>
        <w:autoSpaceDE w:val="0"/>
        <w:autoSpaceDN w:val="0"/>
        <w:spacing w:before="360" w:after="60" w:line="240" w:lineRule="auto"/>
        <w:ind w:left="357" w:hanging="357"/>
        <w:jc w:val="left"/>
        <w:rPr>
          <w:rFonts w:ascii="Arial" w:hAnsi="Arial" w:cs="Arial"/>
          <w:b/>
        </w:rPr>
      </w:pPr>
      <w:r w:rsidRPr="00B2276C">
        <w:rPr>
          <w:rFonts w:ascii="Arial" w:hAnsi="Arial" w:cs="Arial"/>
          <w:b/>
        </w:rPr>
        <w:t>Penalties</w:t>
      </w:r>
    </w:p>
    <w:p w:rsidR="007C4A84" w:rsidRPr="006F64CC" w:rsidRDefault="007C4A84" w:rsidP="002772E9">
      <w:pPr>
        <w:spacing w:before="200" w:line="300" w:lineRule="atLeast"/>
        <w:jc w:val="left"/>
      </w:pPr>
      <w:r w:rsidRPr="006F64CC">
        <w:t xml:space="preserve">Subsection 798G(1) of the </w:t>
      </w:r>
      <w:r w:rsidR="005E72E5">
        <w:t>A</w:t>
      </w:r>
      <w:r w:rsidRPr="006F64CC">
        <w:t xml:space="preserve">ct provides that market integrity rules are legislative instruments for the purposes of the </w:t>
      </w:r>
      <w:r w:rsidRPr="006F64CC">
        <w:rPr>
          <w:i/>
          <w:iCs/>
        </w:rPr>
        <w:t>Legislative Instruments Act 2003</w:t>
      </w:r>
      <w:r w:rsidRPr="006F64CC">
        <w:t>.</w:t>
      </w:r>
    </w:p>
    <w:p w:rsidR="007C4A84" w:rsidRPr="006F64CC" w:rsidRDefault="007C4A84" w:rsidP="002772E9">
      <w:pPr>
        <w:spacing w:before="200" w:line="300" w:lineRule="atLeast"/>
        <w:jc w:val="left"/>
      </w:pPr>
      <w:r w:rsidRPr="006F64CC">
        <w:t>Subsection 798G(2) of the Act provides that market integrity rules may include a penalty amount for a rule. A penalty amount must not exceed $1,000,000. Th</w:t>
      </w:r>
      <w:r w:rsidR="0014548C" w:rsidRPr="006F64CC">
        <w:t xml:space="preserve">e penalty amount set out below </w:t>
      </w:r>
      <w:r w:rsidR="00830065" w:rsidRPr="006F64CC">
        <w:t>a</w:t>
      </w:r>
      <w:r w:rsidR="0014548C" w:rsidRPr="006F64CC">
        <w:t xml:space="preserve"> </w:t>
      </w:r>
      <w:r w:rsidRPr="006F64CC">
        <w:t>Rule is the penalty amount for that Rule.</w:t>
      </w:r>
    </w:p>
    <w:p w:rsidR="007C4A84" w:rsidRDefault="00B91F31" w:rsidP="002772E9">
      <w:pPr>
        <w:widowControl/>
        <w:numPr>
          <w:ilvl w:val="0"/>
          <w:numId w:val="16"/>
        </w:numPr>
        <w:tabs>
          <w:tab w:val="left" w:pos="709"/>
        </w:tabs>
        <w:overflowPunct w:val="0"/>
        <w:autoSpaceDE w:val="0"/>
        <w:autoSpaceDN w:val="0"/>
        <w:spacing w:before="360" w:after="60" w:line="240" w:lineRule="auto"/>
        <w:ind w:left="357" w:hanging="357"/>
        <w:jc w:val="left"/>
        <w:rPr>
          <w:rFonts w:ascii="Arial" w:hAnsi="Arial" w:cs="Arial"/>
          <w:b/>
        </w:rPr>
      </w:pPr>
      <w:r w:rsidRPr="00B2276C">
        <w:rPr>
          <w:rFonts w:ascii="Arial" w:hAnsi="Arial" w:cs="Arial"/>
          <w:b/>
        </w:rPr>
        <w:t xml:space="preserve">Commencement of the </w:t>
      </w:r>
      <w:r w:rsidR="00043C6B">
        <w:rPr>
          <w:rFonts w:ascii="Arial" w:hAnsi="Arial" w:cs="Arial"/>
          <w:b/>
        </w:rPr>
        <w:t>Instrument</w:t>
      </w:r>
    </w:p>
    <w:p w:rsidR="003D1D52" w:rsidRPr="006F64CC" w:rsidRDefault="003D1D52" w:rsidP="002772E9">
      <w:pPr>
        <w:spacing w:before="200" w:line="300" w:lineRule="atLeast"/>
        <w:jc w:val="left"/>
      </w:pPr>
      <w:r w:rsidRPr="006F64CC">
        <w:t xml:space="preserve">The </w:t>
      </w:r>
      <w:r w:rsidR="00356BFD" w:rsidRPr="006F64CC">
        <w:t xml:space="preserve">Instrument </w:t>
      </w:r>
      <w:r w:rsidRPr="006F64CC">
        <w:t xml:space="preserve">will commence </w:t>
      </w:r>
      <w:r w:rsidR="00C92880" w:rsidRPr="006F64CC">
        <w:t xml:space="preserve">on </w:t>
      </w:r>
      <w:r w:rsidRPr="006F64CC">
        <w:t xml:space="preserve">the day after </w:t>
      </w:r>
      <w:r w:rsidR="00023BC7" w:rsidRPr="006F64CC">
        <w:t>it is</w:t>
      </w:r>
      <w:r w:rsidRPr="006F64CC">
        <w:t xml:space="preserve"> registered under the </w:t>
      </w:r>
      <w:r w:rsidRPr="006F64CC">
        <w:rPr>
          <w:i/>
        </w:rPr>
        <w:t>Legislative Instruments Act 2003</w:t>
      </w:r>
      <w:r w:rsidRPr="006F64CC">
        <w:t xml:space="preserve">. </w:t>
      </w:r>
    </w:p>
    <w:p w:rsidR="005C4A7E" w:rsidRDefault="00342545" w:rsidP="002772E9">
      <w:pPr>
        <w:widowControl/>
        <w:numPr>
          <w:ilvl w:val="0"/>
          <w:numId w:val="16"/>
        </w:numPr>
        <w:tabs>
          <w:tab w:val="left" w:pos="709"/>
        </w:tabs>
        <w:overflowPunct w:val="0"/>
        <w:autoSpaceDE w:val="0"/>
        <w:autoSpaceDN w:val="0"/>
        <w:spacing w:before="360" w:after="60" w:line="240" w:lineRule="auto"/>
        <w:ind w:left="357" w:hanging="357"/>
        <w:jc w:val="left"/>
        <w:rPr>
          <w:rFonts w:ascii="Arial" w:hAnsi="Arial" w:cs="Arial"/>
          <w:b/>
        </w:rPr>
      </w:pPr>
      <w:r>
        <w:rPr>
          <w:rFonts w:ascii="Arial" w:hAnsi="Arial" w:cs="Arial"/>
          <w:b/>
        </w:rPr>
        <w:t xml:space="preserve">Statement of Compatibility with Human Rights </w:t>
      </w:r>
    </w:p>
    <w:p w:rsidR="007F3B33" w:rsidRPr="005C4A7E" w:rsidRDefault="007F3B33" w:rsidP="002772E9">
      <w:pPr>
        <w:spacing w:before="200" w:line="300" w:lineRule="atLeast"/>
        <w:jc w:val="left"/>
        <w:rPr>
          <w:sz w:val="23"/>
          <w:szCs w:val="23"/>
        </w:rPr>
      </w:pPr>
      <w:r w:rsidRPr="00BF53E2">
        <w:rPr>
          <w:sz w:val="23"/>
          <w:szCs w:val="23"/>
        </w:rPr>
        <w:t xml:space="preserve">A </w:t>
      </w:r>
      <w:r w:rsidR="00342545" w:rsidRPr="00BF53E2">
        <w:rPr>
          <w:sz w:val="23"/>
          <w:szCs w:val="23"/>
        </w:rPr>
        <w:t xml:space="preserve">Statement of Compatibility of Human Rights is included in this Explanatory </w:t>
      </w:r>
      <w:r w:rsidRPr="00BF53E2">
        <w:rPr>
          <w:sz w:val="23"/>
          <w:szCs w:val="23"/>
        </w:rPr>
        <w:t xml:space="preserve">Statement </w:t>
      </w:r>
      <w:r w:rsidR="00342545" w:rsidRPr="00BF53E2">
        <w:rPr>
          <w:sz w:val="23"/>
          <w:szCs w:val="23"/>
        </w:rPr>
        <w:t xml:space="preserve">at </w:t>
      </w:r>
      <w:r w:rsidR="00342545" w:rsidRPr="00BF53E2">
        <w:rPr>
          <w:sz w:val="23"/>
          <w:szCs w:val="23"/>
          <w:u w:val="single"/>
        </w:rPr>
        <w:t>Attachment B</w:t>
      </w:r>
      <w:r w:rsidR="00342545" w:rsidRPr="00BF53E2">
        <w:rPr>
          <w:sz w:val="23"/>
          <w:szCs w:val="23"/>
        </w:rPr>
        <w:t>.</w:t>
      </w:r>
    </w:p>
    <w:p w:rsidR="007F3B33" w:rsidRPr="00B2276C" w:rsidRDefault="00342545" w:rsidP="001849EF">
      <w:pPr>
        <w:widowControl/>
        <w:numPr>
          <w:ilvl w:val="0"/>
          <w:numId w:val="16"/>
        </w:numPr>
        <w:tabs>
          <w:tab w:val="left" w:pos="709"/>
        </w:tabs>
        <w:overflowPunct w:val="0"/>
        <w:autoSpaceDE w:val="0"/>
        <w:autoSpaceDN w:val="0"/>
        <w:spacing w:before="360" w:after="60" w:line="240" w:lineRule="auto"/>
        <w:ind w:left="357" w:hanging="357"/>
        <w:jc w:val="left"/>
        <w:rPr>
          <w:rFonts w:ascii="Arial" w:hAnsi="Arial" w:cs="Arial"/>
          <w:b/>
        </w:rPr>
      </w:pPr>
      <w:r>
        <w:rPr>
          <w:rFonts w:ascii="Arial" w:hAnsi="Arial" w:cs="Arial"/>
          <w:b/>
        </w:rPr>
        <w:t>Regulation Impact Statement</w:t>
      </w:r>
    </w:p>
    <w:p w:rsidR="008A1F40" w:rsidRPr="005C4A7E" w:rsidRDefault="008A1F40" w:rsidP="008A1F40">
      <w:pPr>
        <w:spacing w:before="200" w:line="300" w:lineRule="atLeast"/>
        <w:jc w:val="left"/>
        <w:rPr>
          <w:sz w:val="23"/>
          <w:szCs w:val="23"/>
        </w:rPr>
      </w:pPr>
      <w:r w:rsidRPr="00D62A2C">
        <w:rPr>
          <w:sz w:val="23"/>
          <w:szCs w:val="23"/>
        </w:rPr>
        <w:t>A Regulation Impact Statement is attached to this Explanatory Statement.</w:t>
      </w:r>
    </w:p>
    <w:p w:rsidR="00977764" w:rsidRDefault="00403263" w:rsidP="005E53A1">
      <w:pPr>
        <w:spacing w:line="240" w:lineRule="auto"/>
        <w:jc w:val="left"/>
        <w:rPr>
          <w:b/>
          <w:u w:val="single"/>
        </w:rPr>
      </w:pPr>
      <w:r w:rsidRPr="00B2276C">
        <w:rPr>
          <w:b/>
          <w:sz w:val="23"/>
          <w:szCs w:val="23"/>
        </w:rPr>
        <w:br w:type="page"/>
      </w:r>
      <w:r w:rsidRPr="006F64CC">
        <w:rPr>
          <w:b/>
          <w:u w:val="single"/>
        </w:rPr>
        <w:lastRenderedPageBreak/>
        <w:t>ATTACHMENT</w:t>
      </w:r>
      <w:r w:rsidR="008A1F40">
        <w:rPr>
          <w:b/>
          <w:u w:val="single"/>
        </w:rPr>
        <w:t xml:space="preserve"> A</w:t>
      </w:r>
    </w:p>
    <w:p w:rsidR="00977764" w:rsidRDefault="00C57866" w:rsidP="00977764">
      <w:pPr>
        <w:spacing w:before="200" w:line="300" w:lineRule="atLeast"/>
        <w:jc w:val="left"/>
        <w:rPr>
          <w:u w:val="single"/>
        </w:rPr>
      </w:pPr>
      <w:r w:rsidRPr="006F64CC">
        <w:rPr>
          <w:u w:val="single"/>
        </w:rPr>
        <w:t>Paragraph 1 – Enabling Legislation</w:t>
      </w:r>
    </w:p>
    <w:p w:rsidR="00977764" w:rsidRDefault="00C57866" w:rsidP="00977764">
      <w:pPr>
        <w:spacing w:before="200" w:line="300" w:lineRule="atLeast"/>
        <w:jc w:val="left"/>
        <w:rPr>
          <w:i/>
        </w:rPr>
      </w:pPr>
      <w:r w:rsidRPr="006F64CC">
        <w:t xml:space="preserve">This paragraph provides that the Instrument is made under subsection 798G(1) of the </w:t>
      </w:r>
      <w:r w:rsidRPr="006F64CC">
        <w:rPr>
          <w:i/>
        </w:rPr>
        <w:t>Corporations Act 20</w:t>
      </w:r>
      <w:r w:rsidR="008B355B" w:rsidRPr="006F64CC">
        <w:rPr>
          <w:i/>
        </w:rPr>
        <w:t>0</w:t>
      </w:r>
      <w:r w:rsidRPr="006F64CC">
        <w:rPr>
          <w:i/>
        </w:rPr>
        <w:t>1.</w:t>
      </w:r>
    </w:p>
    <w:p w:rsidR="00977764" w:rsidRDefault="00C57866" w:rsidP="00977764">
      <w:pPr>
        <w:spacing w:before="200" w:line="300" w:lineRule="atLeast"/>
        <w:jc w:val="left"/>
        <w:rPr>
          <w:u w:val="single"/>
        </w:rPr>
      </w:pPr>
      <w:r w:rsidRPr="006F64CC">
        <w:rPr>
          <w:u w:val="single"/>
        </w:rPr>
        <w:t>Paragraph 2 – Title</w:t>
      </w:r>
    </w:p>
    <w:p w:rsidR="00977764" w:rsidRDefault="00C57866" w:rsidP="00977764">
      <w:pPr>
        <w:spacing w:before="200" w:line="300" w:lineRule="atLeast"/>
        <w:jc w:val="left"/>
      </w:pPr>
      <w:r w:rsidRPr="006F64CC">
        <w:t xml:space="preserve">This paragraph provides that the title of the Instrument is the </w:t>
      </w:r>
      <w:r w:rsidRPr="006F64CC">
        <w:rPr>
          <w:i/>
        </w:rPr>
        <w:t>ASIC Market Integrity Rules (</w:t>
      </w:r>
      <w:r w:rsidR="005C4A7E">
        <w:rPr>
          <w:i/>
        </w:rPr>
        <w:t xml:space="preserve">ASX </w:t>
      </w:r>
      <w:r w:rsidRPr="006F64CC">
        <w:rPr>
          <w:i/>
        </w:rPr>
        <w:t>Market) Amendment 201</w:t>
      </w:r>
      <w:r w:rsidR="005C4A7E">
        <w:rPr>
          <w:i/>
        </w:rPr>
        <w:t>2</w:t>
      </w:r>
      <w:r w:rsidRPr="006F64CC">
        <w:rPr>
          <w:i/>
        </w:rPr>
        <w:t xml:space="preserve"> (No. </w:t>
      </w:r>
      <w:r w:rsidR="005C4A7E">
        <w:rPr>
          <w:i/>
        </w:rPr>
        <w:t>1</w:t>
      </w:r>
      <w:r w:rsidRPr="006F64CC">
        <w:rPr>
          <w:i/>
        </w:rPr>
        <w:t>)</w:t>
      </w:r>
      <w:r w:rsidRPr="006F64CC">
        <w:t>.</w:t>
      </w:r>
    </w:p>
    <w:p w:rsidR="00977764" w:rsidRDefault="00C57866" w:rsidP="00977764">
      <w:pPr>
        <w:spacing w:before="200" w:line="300" w:lineRule="atLeast"/>
        <w:jc w:val="left"/>
        <w:rPr>
          <w:u w:val="single"/>
        </w:rPr>
      </w:pPr>
      <w:r w:rsidRPr="006F64CC">
        <w:rPr>
          <w:u w:val="single"/>
        </w:rPr>
        <w:t>Paragraph 3 – Commencement</w:t>
      </w:r>
    </w:p>
    <w:p w:rsidR="00977764" w:rsidRDefault="00C57866" w:rsidP="00977764">
      <w:pPr>
        <w:spacing w:before="200" w:line="300" w:lineRule="atLeast"/>
        <w:jc w:val="left"/>
      </w:pPr>
      <w:r w:rsidRPr="006F64CC">
        <w:t xml:space="preserve">This paragraph provides that the Instrument commences on the day after the instrument is registered under the </w:t>
      </w:r>
      <w:r w:rsidRPr="006F64CC">
        <w:rPr>
          <w:i/>
        </w:rPr>
        <w:t>Legislative Instruments Act 2003</w:t>
      </w:r>
      <w:r w:rsidRPr="006F64CC">
        <w:t>.</w:t>
      </w:r>
    </w:p>
    <w:p w:rsidR="00977764" w:rsidRDefault="00C57866" w:rsidP="00977764">
      <w:pPr>
        <w:spacing w:before="200" w:line="300" w:lineRule="atLeast"/>
        <w:jc w:val="left"/>
        <w:rPr>
          <w:u w:val="single"/>
        </w:rPr>
      </w:pPr>
      <w:r w:rsidRPr="006F64CC">
        <w:rPr>
          <w:u w:val="single"/>
        </w:rPr>
        <w:t>Paragraph 4 – Amendments</w:t>
      </w:r>
    </w:p>
    <w:p w:rsidR="00977764" w:rsidRDefault="00C57866" w:rsidP="00977764">
      <w:pPr>
        <w:spacing w:before="200" w:line="300" w:lineRule="atLeast"/>
        <w:jc w:val="left"/>
      </w:pPr>
      <w:r w:rsidRPr="006F64CC">
        <w:t>This paragraph provides</w:t>
      </w:r>
      <w:r w:rsidRPr="006F64CC">
        <w:rPr>
          <w:lang w:eastAsia="en-AU"/>
        </w:rPr>
        <w:t xml:space="preserve"> </w:t>
      </w:r>
      <w:r w:rsidR="008B355B" w:rsidRPr="006F64CC">
        <w:rPr>
          <w:lang w:eastAsia="en-AU"/>
        </w:rPr>
        <w:t xml:space="preserve">that </w:t>
      </w:r>
      <w:r w:rsidRPr="006F64CC">
        <w:t xml:space="preserve">Schedule 1 amends the </w:t>
      </w:r>
      <w:r w:rsidRPr="006F64CC">
        <w:rPr>
          <w:i/>
        </w:rPr>
        <w:t>A</w:t>
      </w:r>
      <w:r w:rsidR="005C4A7E">
        <w:rPr>
          <w:i/>
        </w:rPr>
        <w:t>SIC Market Integrity Rules (ASX Market</w:t>
      </w:r>
      <w:r w:rsidRPr="006F64CC">
        <w:rPr>
          <w:i/>
        </w:rPr>
        <w:t>) 201</w:t>
      </w:r>
      <w:r w:rsidR="005C4A7E">
        <w:rPr>
          <w:i/>
        </w:rPr>
        <w:t>0</w:t>
      </w:r>
      <w:r w:rsidRPr="006F64CC">
        <w:t>.</w:t>
      </w:r>
    </w:p>
    <w:p w:rsidR="00977764" w:rsidRDefault="00C57866" w:rsidP="00977764">
      <w:pPr>
        <w:spacing w:before="200" w:line="300" w:lineRule="atLeast"/>
        <w:jc w:val="left"/>
        <w:rPr>
          <w:u w:val="single"/>
        </w:rPr>
      </w:pPr>
      <w:r w:rsidRPr="006F64CC">
        <w:rPr>
          <w:u w:val="single"/>
        </w:rPr>
        <w:t>Schedule - Amendments</w:t>
      </w:r>
    </w:p>
    <w:p w:rsidR="00977764" w:rsidRPr="00BF53E2" w:rsidRDefault="00D3698D" w:rsidP="00977764">
      <w:pPr>
        <w:spacing w:before="200" w:line="300" w:lineRule="atLeast"/>
        <w:jc w:val="left"/>
        <w:rPr>
          <w:u w:val="single"/>
        </w:rPr>
      </w:pPr>
      <w:r w:rsidRPr="00BF53E2">
        <w:rPr>
          <w:u w:val="single"/>
        </w:rPr>
        <w:t>Item [</w:t>
      </w:r>
      <w:r w:rsidR="002C1E8B" w:rsidRPr="00BF53E2">
        <w:rPr>
          <w:u w:val="single"/>
        </w:rPr>
        <w:t>1</w:t>
      </w:r>
      <w:r w:rsidR="008B49C2" w:rsidRPr="00BF53E2">
        <w:rPr>
          <w:u w:val="single"/>
        </w:rPr>
        <w:t>]</w:t>
      </w:r>
      <w:r w:rsidR="005E7AD2" w:rsidRPr="00BF53E2">
        <w:rPr>
          <w:u w:val="single"/>
        </w:rPr>
        <w:t xml:space="preserve"> – After Part </w:t>
      </w:r>
      <w:r w:rsidR="00A42D10" w:rsidRPr="00BF53E2">
        <w:rPr>
          <w:u w:val="single"/>
        </w:rPr>
        <w:t>5.1</w:t>
      </w:r>
      <w:r w:rsidR="00835B71" w:rsidRPr="00BF53E2">
        <w:rPr>
          <w:u w:val="single"/>
        </w:rPr>
        <w:t>0</w:t>
      </w:r>
    </w:p>
    <w:p w:rsidR="00977764" w:rsidRDefault="00A42D10" w:rsidP="00977764">
      <w:pPr>
        <w:spacing w:before="200" w:line="300" w:lineRule="atLeast"/>
        <w:jc w:val="left"/>
      </w:pPr>
      <w:r>
        <w:t>Item [</w:t>
      </w:r>
      <w:r w:rsidR="00DD2403">
        <w:t>1</w:t>
      </w:r>
      <w:r w:rsidR="005E7AD2" w:rsidRPr="006F64CC">
        <w:t xml:space="preserve">] </w:t>
      </w:r>
      <w:r w:rsidR="00094ED7" w:rsidRPr="006F64CC">
        <w:t xml:space="preserve">of Schedule 1 to the Instrument </w:t>
      </w:r>
      <w:r w:rsidR="005E7AD2" w:rsidRPr="006F64CC">
        <w:t xml:space="preserve">inserts a new </w:t>
      </w:r>
      <w:r w:rsidR="005219C4" w:rsidRPr="006F64CC">
        <w:t xml:space="preserve">Part </w:t>
      </w:r>
      <w:r>
        <w:t>5</w:t>
      </w:r>
      <w:r w:rsidR="005219C4" w:rsidRPr="006F64CC">
        <w:t>.</w:t>
      </w:r>
      <w:r>
        <w:t>11</w:t>
      </w:r>
      <w:r w:rsidR="00464E41" w:rsidRPr="006F64CC">
        <w:t xml:space="preserve"> </w:t>
      </w:r>
      <w:r w:rsidR="005E7AD2" w:rsidRPr="006F64CC">
        <w:t>into the Rules.</w:t>
      </w:r>
      <w:r w:rsidR="00E034EA" w:rsidRPr="006F64CC">
        <w:t xml:space="preserve"> </w:t>
      </w:r>
    </w:p>
    <w:p w:rsidR="00977764" w:rsidRDefault="005957B4" w:rsidP="00977764">
      <w:pPr>
        <w:widowControl/>
        <w:adjustRightInd/>
        <w:spacing w:before="200" w:line="300" w:lineRule="atLeast"/>
        <w:jc w:val="left"/>
        <w:textAlignment w:val="auto"/>
        <w:rPr>
          <w:i/>
        </w:rPr>
      </w:pPr>
      <w:r>
        <w:rPr>
          <w:i/>
        </w:rPr>
        <w:t>Suspicious Activity Reporting obligation</w:t>
      </w:r>
    </w:p>
    <w:p w:rsidR="00977764" w:rsidRDefault="00BC28F7" w:rsidP="00977764">
      <w:pPr>
        <w:widowControl/>
        <w:adjustRightInd/>
        <w:spacing w:before="200" w:line="300" w:lineRule="atLeast"/>
        <w:jc w:val="left"/>
        <w:textAlignment w:val="auto"/>
      </w:pPr>
      <w:r>
        <w:t>Rule 5.11.1</w:t>
      </w:r>
      <w:r w:rsidR="002C1E8B">
        <w:t xml:space="preserve">(1) </w:t>
      </w:r>
      <w:r w:rsidR="001C1D3C">
        <w:t xml:space="preserve">is the core Suspicious Activity Reporting obligation. Rule 5.11.1(1) </w:t>
      </w:r>
      <w:r>
        <w:t>provides that</w:t>
      </w:r>
      <w:r w:rsidR="002C1E8B">
        <w:t>,</w:t>
      </w:r>
      <w:r>
        <w:t xml:space="preserve"> </w:t>
      </w:r>
      <w:r w:rsidR="002C1E8B">
        <w:t>s</w:t>
      </w:r>
      <w:r w:rsidR="002C1E8B" w:rsidRPr="005D78F3">
        <w:t xml:space="preserve">ubject </w:t>
      </w:r>
      <w:r w:rsidR="002C1E8B" w:rsidRPr="00815DB8">
        <w:t>to</w:t>
      </w:r>
      <w:r w:rsidR="002C1E8B" w:rsidRPr="005D78F3">
        <w:t xml:space="preserve"> </w:t>
      </w:r>
      <w:r w:rsidR="00DF6EAD">
        <w:t>R</w:t>
      </w:r>
      <w:r w:rsidR="002C1E8B" w:rsidRPr="005D78F3">
        <w:t>ule</w:t>
      </w:r>
      <w:r w:rsidR="002C1E8B">
        <w:t>s</w:t>
      </w:r>
      <w:r w:rsidR="002C1E8B" w:rsidRPr="005D78F3">
        <w:t xml:space="preserve"> </w:t>
      </w:r>
      <w:r w:rsidR="002C1E8B">
        <w:t>5.11.1</w:t>
      </w:r>
      <w:r w:rsidR="002C1E8B" w:rsidRPr="005D78F3">
        <w:t>(2)</w:t>
      </w:r>
      <w:r w:rsidR="002C1E8B">
        <w:t xml:space="preserve"> and (3)</w:t>
      </w:r>
      <w:r w:rsidR="002C1E8B" w:rsidRPr="005D78F3">
        <w:t>, if a</w:t>
      </w:r>
      <w:r w:rsidR="0028451D">
        <w:t>n ASX</w:t>
      </w:r>
      <w:r w:rsidR="002C1E8B" w:rsidRPr="005D78F3">
        <w:t xml:space="preserve"> </w:t>
      </w:r>
      <w:r w:rsidR="002C1E8B">
        <w:t xml:space="preserve">Market </w:t>
      </w:r>
      <w:r w:rsidR="002C1E8B" w:rsidRPr="005D78F3">
        <w:t>Participant has reasonable grounds to suspect that:</w:t>
      </w:r>
    </w:p>
    <w:p w:rsidR="002C1E8B" w:rsidRDefault="002C1E8B" w:rsidP="00977764">
      <w:pPr>
        <w:pStyle w:val="MIRSubpara"/>
        <w:spacing w:before="200"/>
      </w:pPr>
      <w:r w:rsidRPr="005D78F3">
        <w:t xml:space="preserve">a person </w:t>
      </w:r>
      <w:r>
        <w:t xml:space="preserve">(“the </w:t>
      </w:r>
      <w:r w:rsidRPr="00B17B70">
        <w:t>Insider</w:t>
      </w:r>
      <w:r>
        <w:t xml:space="preserve">”) has placed an order into or entered into a transaction on the Market in relation to a financial product </w:t>
      </w:r>
      <w:r w:rsidRPr="005D78F3">
        <w:t>while in possession of inside information</w:t>
      </w:r>
      <w:r>
        <w:t xml:space="preserve"> (within the meaning of </w:t>
      </w:r>
      <w:r w:rsidRPr="005D78F3">
        <w:t>section 1042A of the</w:t>
      </w:r>
      <w:r>
        <w:t xml:space="preserve"> </w:t>
      </w:r>
      <w:r w:rsidRPr="005D78F3">
        <w:t>Act</w:t>
      </w:r>
      <w:r>
        <w:t xml:space="preserve">), </w:t>
      </w:r>
      <w:r w:rsidRPr="005D78F3">
        <w:t xml:space="preserve">whether or not the </w:t>
      </w:r>
      <w:r w:rsidR="001E01BE">
        <w:t xml:space="preserve">ASX </w:t>
      </w:r>
      <w:r>
        <w:t xml:space="preserve">Market </w:t>
      </w:r>
      <w:r w:rsidRPr="00815DB8">
        <w:t>Participant</w:t>
      </w:r>
      <w:r w:rsidRPr="005D78F3">
        <w:t xml:space="preserve"> is aware of:</w:t>
      </w:r>
    </w:p>
    <w:p w:rsidR="002C1E8B" w:rsidRPr="00801684" w:rsidRDefault="002C1E8B" w:rsidP="00977764">
      <w:pPr>
        <w:pStyle w:val="MIRSubsubpara"/>
        <w:spacing w:before="200"/>
      </w:pPr>
      <w:r w:rsidRPr="00801684">
        <w:t xml:space="preserve">the identity </w:t>
      </w:r>
      <w:r w:rsidRPr="005E556F">
        <w:t>of</w:t>
      </w:r>
      <w:r w:rsidRPr="00801684">
        <w:t xml:space="preserve"> the Insider; or</w:t>
      </w:r>
    </w:p>
    <w:p w:rsidR="002C1E8B" w:rsidRPr="005D78F3" w:rsidRDefault="002C1E8B" w:rsidP="00977764">
      <w:pPr>
        <w:pStyle w:val="MIRSubsubpara"/>
        <w:spacing w:before="200"/>
      </w:pPr>
      <w:r w:rsidRPr="00801684">
        <w:t>all of</w:t>
      </w:r>
      <w:r w:rsidRPr="005D78F3">
        <w:t xml:space="preserve"> the details of the </w:t>
      </w:r>
      <w:r>
        <w:t xml:space="preserve">order or </w:t>
      </w:r>
      <w:r w:rsidRPr="005D78F3">
        <w:t>transaction; or</w:t>
      </w:r>
    </w:p>
    <w:p w:rsidR="002C1E8B" w:rsidRPr="005D78F3" w:rsidRDefault="002C1E8B" w:rsidP="00977764">
      <w:pPr>
        <w:pStyle w:val="MIRSubpara"/>
        <w:spacing w:before="200"/>
      </w:pPr>
      <w:r w:rsidRPr="005D78F3">
        <w:t xml:space="preserve">a transaction or an order transmitted to a </w:t>
      </w:r>
      <w:r>
        <w:t>T</w:t>
      </w:r>
      <w:r w:rsidRPr="005D78F3">
        <w:t xml:space="preserve">rading </w:t>
      </w:r>
      <w:r>
        <w:t>Platform</w:t>
      </w:r>
      <w:r w:rsidRPr="005D78F3">
        <w:t xml:space="preserve"> has or is likely to have the effect</w:t>
      </w:r>
      <w:r>
        <w:t xml:space="preserve"> of</w:t>
      </w:r>
      <w:r w:rsidRPr="005D78F3">
        <w:t>:</w:t>
      </w:r>
    </w:p>
    <w:p w:rsidR="002C1E8B" w:rsidRDefault="002C1E8B" w:rsidP="001E6A42">
      <w:pPr>
        <w:pStyle w:val="MIRSubsubpara"/>
        <w:numPr>
          <w:ilvl w:val="0"/>
          <w:numId w:val="24"/>
        </w:numPr>
        <w:spacing w:before="200"/>
      </w:pPr>
      <w:r w:rsidRPr="00457437">
        <w:t>creating</w:t>
      </w:r>
      <w:r>
        <w:t xml:space="preserve"> an artificial price for trading in financial products on the Market; </w:t>
      </w:r>
    </w:p>
    <w:p w:rsidR="002C1E8B" w:rsidRPr="005E556F" w:rsidRDefault="002C1E8B" w:rsidP="00977764">
      <w:pPr>
        <w:pStyle w:val="MIRSubsubpara"/>
        <w:spacing w:before="200"/>
      </w:pPr>
      <w:r w:rsidRPr="005E556F">
        <w:lastRenderedPageBreak/>
        <w:t>maintaining at a level that is artificial (whether or not it was previously artificial) a price for trading in financial products on the Market;</w:t>
      </w:r>
    </w:p>
    <w:p w:rsidR="002C1E8B" w:rsidRPr="005E556F" w:rsidRDefault="002C1E8B" w:rsidP="00977764">
      <w:pPr>
        <w:pStyle w:val="MIRSubsubpara"/>
        <w:spacing w:before="200"/>
      </w:pPr>
      <w:r w:rsidRPr="005E556F">
        <w:t>creating, or causing the creation of, a false or misleading appearance of active trading in financial products on the Market; or</w:t>
      </w:r>
    </w:p>
    <w:p w:rsidR="002C1E8B" w:rsidRPr="005E556F" w:rsidRDefault="002C1E8B" w:rsidP="00977764">
      <w:pPr>
        <w:pStyle w:val="MIRSubsubpara"/>
        <w:spacing w:before="200"/>
      </w:pPr>
      <w:r w:rsidRPr="005E556F">
        <w:t xml:space="preserve">creating, or causing the creation of, a false or misleading appearance with respect to the market for, or the price for trading in, financial products on the Market, </w:t>
      </w:r>
    </w:p>
    <w:p w:rsidR="002C1E8B" w:rsidRPr="005D78F3" w:rsidRDefault="002C1E8B" w:rsidP="00977764">
      <w:pPr>
        <w:pStyle w:val="MIRSubpara"/>
        <w:numPr>
          <w:ilvl w:val="0"/>
          <w:numId w:val="0"/>
        </w:numPr>
        <w:spacing w:before="200"/>
        <w:ind w:left="1145"/>
      </w:pPr>
      <w:r w:rsidRPr="00457437">
        <w:t>whether</w:t>
      </w:r>
      <w:r w:rsidRPr="005D78F3">
        <w:t xml:space="preserve"> or not the </w:t>
      </w:r>
      <w:r w:rsidR="00A55769">
        <w:t xml:space="preserve">ASX </w:t>
      </w:r>
      <w:r>
        <w:t xml:space="preserve">Market </w:t>
      </w:r>
      <w:r w:rsidRPr="005D78F3">
        <w:t>Participant is aware of:</w:t>
      </w:r>
    </w:p>
    <w:p w:rsidR="002C1E8B" w:rsidRPr="005D78F3" w:rsidRDefault="002C1E8B" w:rsidP="00977764">
      <w:pPr>
        <w:pStyle w:val="MIRSubsubpara"/>
        <w:spacing w:before="200"/>
      </w:pPr>
      <w:r w:rsidRPr="005D78F3">
        <w:t>the intention of any party to the transaction or order;</w:t>
      </w:r>
      <w:r>
        <w:t xml:space="preserve"> or</w:t>
      </w:r>
    </w:p>
    <w:p w:rsidR="002C1E8B" w:rsidRPr="005D78F3" w:rsidRDefault="002C1E8B" w:rsidP="00977764">
      <w:pPr>
        <w:pStyle w:val="MIRSubsubpara"/>
        <w:spacing w:before="200"/>
      </w:pPr>
      <w:r w:rsidRPr="005D78F3">
        <w:t>all of the details of the transaction or order,</w:t>
      </w:r>
    </w:p>
    <w:p w:rsidR="00977764" w:rsidRDefault="002C1E8B" w:rsidP="00977764">
      <w:pPr>
        <w:pStyle w:val="MIRBodyText"/>
        <w:tabs>
          <w:tab w:val="clear" w:pos="2205"/>
        </w:tabs>
      </w:pPr>
      <w:r w:rsidRPr="005D78F3">
        <w:t xml:space="preserve">the </w:t>
      </w:r>
      <w:r w:rsidR="00A55769">
        <w:t xml:space="preserve">ASX </w:t>
      </w:r>
      <w:r>
        <w:t xml:space="preserve">Market </w:t>
      </w:r>
      <w:r w:rsidRPr="005D78F3">
        <w:t>Participant must</w:t>
      </w:r>
      <w:r>
        <w:t>,</w:t>
      </w:r>
      <w:r w:rsidRPr="005D78F3">
        <w:t xml:space="preserve"> as soon as practicable</w:t>
      </w:r>
      <w:r>
        <w:t>,</w:t>
      </w:r>
      <w:r w:rsidRPr="005D78F3">
        <w:t xml:space="preserve"> notify ASIC in writing of the details of the transaction or order </w:t>
      </w:r>
      <w:r>
        <w:t>(to the extent known to</w:t>
      </w:r>
      <w:r w:rsidRPr="005D78F3">
        <w:t xml:space="preserve"> the </w:t>
      </w:r>
      <w:r w:rsidR="00A55769">
        <w:t xml:space="preserve">ASX </w:t>
      </w:r>
      <w:r>
        <w:t xml:space="preserve">Market </w:t>
      </w:r>
      <w:r w:rsidRPr="005D78F3">
        <w:t>Participant)</w:t>
      </w:r>
      <w:r>
        <w:t xml:space="preserve"> </w:t>
      </w:r>
      <w:r w:rsidRPr="005D78F3">
        <w:t xml:space="preserve">and </w:t>
      </w:r>
      <w:r>
        <w:t>the reasons it suspects the matter set out in paragraphs (a) and/or (b)</w:t>
      </w:r>
      <w:r w:rsidRPr="005D78F3">
        <w:t xml:space="preserve">. </w:t>
      </w:r>
    </w:p>
    <w:p w:rsidR="00977764" w:rsidRDefault="00DD532E" w:rsidP="00977764">
      <w:pPr>
        <w:widowControl/>
        <w:adjustRightInd/>
        <w:spacing w:before="200" w:line="300" w:lineRule="atLeast"/>
        <w:jc w:val="left"/>
        <w:textAlignment w:val="auto"/>
      </w:pPr>
      <w:r>
        <w:t>Rule 5.11.1(1) requires an ASX</w:t>
      </w:r>
      <w:r w:rsidRPr="00DD532E">
        <w:t xml:space="preserve"> </w:t>
      </w:r>
      <w:r>
        <w:t>Market P</w:t>
      </w:r>
      <w:r w:rsidRPr="00DD532E">
        <w:t xml:space="preserve">articipant to notify ASIC </w:t>
      </w:r>
      <w:r w:rsidR="00D62A2C">
        <w:t>in writing as soon as practicable of details of the transaction or order and the reasons for suspecting the matters set out in sub</w:t>
      </w:r>
      <w:r w:rsidR="00846E0C">
        <w:t>paragraph (a) or (b)</w:t>
      </w:r>
      <w:r w:rsidRPr="00DD532E">
        <w:t xml:space="preserve">. </w:t>
      </w:r>
      <w:r w:rsidR="00D62A2C">
        <w:t xml:space="preserve">The matters set out in subparagraphs (a) and (b) </w:t>
      </w:r>
      <w:r w:rsidR="00771729">
        <w:t xml:space="preserve">("Reportable Matters") </w:t>
      </w:r>
      <w:r w:rsidR="00D62A2C">
        <w:t xml:space="preserve">may indicate </w:t>
      </w:r>
      <w:r w:rsidR="00081774">
        <w:t xml:space="preserve">market misconduct </w:t>
      </w:r>
      <w:r w:rsidR="008E183D">
        <w:t xml:space="preserve">of a kind </w:t>
      </w:r>
      <w:r w:rsidR="00FD37E2">
        <w:t>known in the market as</w:t>
      </w:r>
      <w:r w:rsidR="00830668">
        <w:t xml:space="preserve"> ‘</w:t>
      </w:r>
      <w:r w:rsidRPr="00DD532E">
        <w:t>insider trading</w:t>
      </w:r>
      <w:r w:rsidR="00830668">
        <w:t>’</w:t>
      </w:r>
      <w:r w:rsidRPr="00DD532E">
        <w:t xml:space="preserve">, </w:t>
      </w:r>
      <w:r w:rsidR="00830668">
        <w:t>‘</w:t>
      </w:r>
      <w:r w:rsidRPr="00DD532E">
        <w:t>front running</w:t>
      </w:r>
      <w:r w:rsidR="00830668">
        <w:t>’</w:t>
      </w:r>
      <w:r w:rsidRPr="00DD532E">
        <w:t xml:space="preserve"> and </w:t>
      </w:r>
      <w:r w:rsidR="00830668">
        <w:t>‘</w:t>
      </w:r>
      <w:r w:rsidRPr="00DD532E">
        <w:t>market manipulation</w:t>
      </w:r>
      <w:r w:rsidR="00830668">
        <w:t>’</w:t>
      </w:r>
      <w:r w:rsidRPr="00DD532E">
        <w:t xml:space="preserve">. </w:t>
      </w:r>
    </w:p>
    <w:p w:rsidR="00977764" w:rsidRDefault="005957B4" w:rsidP="00977764">
      <w:pPr>
        <w:widowControl/>
        <w:adjustRightInd/>
        <w:spacing w:before="200" w:line="300" w:lineRule="atLeast"/>
        <w:jc w:val="left"/>
        <w:textAlignment w:val="auto"/>
        <w:rPr>
          <w:i/>
        </w:rPr>
      </w:pPr>
      <w:r>
        <w:rPr>
          <w:i/>
        </w:rPr>
        <w:t>Dual r</w:t>
      </w:r>
      <w:r w:rsidRPr="005957B4">
        <w:rPr>
          <w:i/>
        </w:rPr>
        <w:t xml:space="preserve">eporting </w:t>
      </w:r>
    </w:p>
    <w:p w:rsidR="00977764" w:rsidRDefault="00457437" w:rsidP="00977764">
      <w:pPr>
        <w:widowControl/>
        <w:adjustRightInd/>
        <w:spacing w:before="200" w:line="300" w:lineRule="atLeast"/>
        <w:jc w:val="left"/>
        <w:textAlignment w:val="auto"/>
      </w:pPr>
      <w:r w:rsidRPr="00457437">
        <w:t>Rule 5.11.</w:t>
      </w:r>
      <w:r w:rsidR="005957B4">
        <w:t>1</w:t>
      </w:r>
      <w:r>
        <w:t>(</w:t>
      </w:r>
      <w:r w:rsidR="001C1D3C">
        <w:t>2</w:t>
      </w:r>
      <w:r>
        <w:t>)</w:t>
      </w:r>
      <w:r w:rsidRPr="00457437">
        <w:t xml:space="preserve"> provides that </w:t>
      </w:r>
      <w:r w:rsidR="00E268B3">
        <w:t>a</w:t>
      </w:r>
      <w:r w:rsidR="00843954">
        <w:t>n ASX</w:t>
      </w:r>
      <w:r w:rsidR="00F56AFF" w:rsidRPr="00F56AFF">
        <w:t xml:space="preserve"> Market Participant is not required to notify ASIC </w:t>
      </w:r>
      <w:r w:rsidR="00DF6EAD">
        <w:t>under R</w:t>
      </w:r>
      <w:r w:rsidR="00F56AFF" w:rsidRPr="00F56AFF">
        <w:t xml:space="preserve">ule </w:t>
      </w:r>
      <w:r w:rsidR="00E268B3">
        <w:t>5.11.1</w:t>
      </w:r>
      <w:r w:rsidR="00F56AFF" w:rsidRPr="00F56AFF">
        <w:t xml:space="preserve">(1) if the </w:t>
      </w:r>
      <w:r w:rsidR="00AA24B0">
        <w:t xml:space="preserve">ASX </w:t>
      </w:r>
      <w:r w:rsidR="00F56AFF" w:rsidRPr="00F56AFF">
        <w:t xml:space="preserve">Market Participant has reported the information that would otherwise be required to be contained in the notification to ASIC under </w:t>
      </w:r>
      <w:r w:rsidR="00DF6EAD">
        <w:t>Ru</w:t>
      </w:r>
      <w:r w:rsidR="00F56AFF" w:rsidRPr="00F56AFF">
        <w:t xml:space="preserve">le </w:t>
      </w:r>
      <w:r w:rsidR="00DF6EAD">
        <w:t>5.11.1</w:t>
      </w:r>
      <w:r w:rsidR="00F56AFF" w:rsidRPr="00F56AFF">
        <w:t xml:space="preserve">(1) to the Australian Transaction Reports and Analysis Centre </w:t>
      </w:r>
      <w:r w:rsidR="00B622B9">
        <w:t>(</w:t>
      </w:r>
      <w:r w:rsidR="009E7D1D">
        <w:t>‘</w:t>
      </w:r>
      <w:r w:rsidR="00B622B9">
        <w:t>AUSTRAC</w:t>
      </w:r>
      <w:r w:rsidR="009E7D1D">
        <w:t>’</w:t>
      </w:r>
      <w:r w:rsidR="00B622B9">
        <w:t xml:space="preserve">) </w:t>
      </w:r>
      <w:r w:rsidR="00F56AFF" w:rsidRPr="00F56AFF">
        <w:t xml:space="preserve">under section 41 of the </w:t>
      </w:r>
      <w:r w:rsidR="00F56AFF" w:rsidRPr="00F56AFF">
        <w:rPr>
          <w:i/>
        </w:rPr>
        <w:t xml:space="preserve">Anti-Money Laundering and Counter-Terrorism Financing Act 2006 </w:t>
      </w:r>
      <w:r w:rsidR="00F56AFF" w:rsidRPr="00F56AFF">
        <w:t>or under section 16 of the</w:t>
      </w:r>
      <w:r w:rsidR="00F56AFF" w:rsidRPr="00F56AFF">
        <w:rPr>
          <w:i/>
        </w:rPr>
        <w:t xml:space="preserve"> Financial Transaction Reports Act 1988</w:t>
      </w:r>
      <w:r w:rsidR="0046691D">
        <w:t xml:space="preserve"> (‘AML Reporting Legislation’).</w:t>
      </w:r>
    </w:p>
    <w:p w:rsidR="00977764" w:rsidRDefault="0046691D" w:rsidP="00977764">
      <w:pPr>
        <w:widowControl/>
        <w:tabs>
          <w:tab w:val="num" w:pos="2268"/>
        </w:tabs>
        <w:adjustRightInd/>
        <w:spacing w:before="200" w:line="300" w:lineRule="atLeast"/>
        <w:jc w:val="left"/>
        <w:textAlignment w:val="auto"/>
      </w:pPr>
      <w:bookmarkStart w:id="2" w:name="_ASICRef301"/>
      <w:r w:rsidRPr="0046691D">
        <w:t>A</w:t>
      </w:r>
      <w:r w:rsidR="00781BD5">
        <w:t>n ASX</w:t>
      </w:r>
      <w:r w:rsidRPr="0046691D">
        <w:t xml:space="preserve"> </w:t>
      </w:r>
      <w:r>
        <w:t>M</w:t>
      </w:r>
      <w:r w:rsidRPr="0046691D">
        <w:t xml:space="preserve">arket </w:t>
      </w:r>
      <w:r>
        <w:t>P</w:t>
      </w:r>
      <w:r w:rsidRPr="0046691D">
        <w:t>articipant</w:t>
      </w:r>
      <w:r>
        <w:t xml:space="preserve"> m</w:t>
      </w:r>
      <w:r w:rsidRPr="0046691D">
        <w:t>ay have an</w:t>
      </w:r>
      <w:r>
        <w:t xml:space="preserve"> obligation under AML Reporting L</w:t>
      </w:r>
      <w:r w:rsidRPr="0046691D">
        <w:t>egislation to submit a suspicious matter report (</w:t>
      </w:r>
      <w:r w:rsidR="009E7D1D">
        <w:t>‘</w:t>
      </w:r>
      <w:r w:rsidRPr="0046691D">
        <w:t>SMR</w:t>
      </w:r>
      <w:r w:rsidR="009E7D1D">
        <w:t>’</w:t>
      </w:r>
      <w:r w:rsidRPr="0046691D">
        <w:t>) to AUSTRAC</w:t>
      </w:r>
      <w:r w:rsidR="00771729">
        <w:t xml:space="preserve"> in certain circumstances</w:t>
      </w:r>
      <w:r w:rsidRPr="0046691D">
        <w:t>. Many of these c</w:t>
      </w:r>
      <w:r w:rsidR="00771729">
        <w:t xml:space="preserve">ircumstances </w:t>
      </w:r>
      <w:r w:rsidRPr="0046691D">
        <w:t xml:space="preserve">may also give rise to reasonable grounds to suspect that there is a </w:t>
      </w:r>
      <w:r w:rsidR="009E7D1D">
        <w:t>R</w:t>
      </w:r>
      <w:r w:rsidRPr="0046691D">
        <w:t xml:space="preserve">eportable </w:t>
      </w:r>
      <w:r w:rsidR="009E7D1D">
        <w:t>M</w:t>
      </w:r>
      <w:r w:rsidRPr="0046691D">
        <w:t xml:space="preserve">atter that must be </w:t>
      </w:r>
      <w:r w:rsidR="009E7D1D">
        <w:t>notified</w:t>
      </w:r>
      <w:r w:rsidRPr="0046691D">
        <w:t xml:space="preserve"> to ASIC under </w:t>
      </w:r>
      <w:r w:rsidR="009E7D1D">
        <w:t>R</w:t>
      </w:r>
      <w:r w:rsidRPr="0046691D">
        <w:t xml:space="preserve">ule 5.11.1(1). </w:t>
      </w:r>
      <w:r w:rsidR="00B8430C" w:rsidRPr="00B8430C">
        <w:t>ASIC has access to SMRs lodged with AUSTRAC.</w:t>
      </w:r>
      <w:r w:rsidR="009E7D1D">
        <w:t xml:space="preserve"> </w:t>
      </w:r>
      <w:bookmarkStart w:id="3" w:name="_ASICRef709"/>
      <w:r w:rsidRPr="0046691D">
        <w:t>To avoid double-reporting, Rule 5.11.1(2) provides that, where a</w:t>
      </w:r>
      <w:r w:rsidR="009E7D1D">
        <w:t>n ASX Ma</w:t>
      </w:r>
      <w:r w:rsidRPr="0046691D">
        <w:t xml:space="preserve">rket </w:t>
      </w:r>
      <w:r w:rsidR="009E7D1D">
        <w:t>P</w:t>
      </w:r>
      <w:r w:rsidRPr="0046691D">
        <w:t>articipant has reported in</w:t>
      </w:r>
      <w:r w:rsidR="009E7D1D">
        <w:t>formation to AUSTRAC under AML Reporting L</w:t>
      </w:r>
      <w:r w:rsidRPr="0046691D">
        <w:t xml:space="preserve">egislation, it is not required to notify ASIC of the same information under Rule 5.11.1(1). </w:t>
      </w:r>
      <w:bookmarkEnd w:id="2"/>
      <w:bookmarkEnd w:id="3"/>
    </w:p>
    <w:p w:rsidR="00977764" w:rsidRDefault="00327CE5" w:rsidP="00B04F8D">
      <w:pPr>
        <w:keepNext/>
        <w:widowControl/>
        <w:adjustRightInd/>
        <w:spacing w:before="200" w:line="300" w:lineRule="atLeast"/>
        <w:jc w:val="left"/>
        <w:textAlignment w:val="auto"/>
        <w:rPr>
          <w:i/>
        </w:rPr>
      </w:pPr>
      <w:r>
        <w:rPr>
          <w:i/>
        </w:rPr>
        <w:t xml:space="preserve">Confidentiality </w:t>
      </w:r>
    </w:p>
    <w:p w:rsidR="00977764" w:rsidRDefault="00BC28F7" w:rsidP="00B04F8D">
      <w:pPr>
        <w:keepNext/>
        <w:widowControl/>
        <w:adjustRightInd/>
        <w:spacing w:before="200" w:line="300" w:lineRule="atLeast"/>
        <w:jc w:val="left"/>
        <w:textAlignment w:val="auto"/>
      </w:pPr>
      <w:r>
        <w:t xml:space="preserve">Rule 5.11.2 provides that </w:t>
      </w:r>
      <w:r w:rsidR="005957B4">
        <w:t>a</w:t>
      </w:r>
      <w:r w:rsidR="00A135A5">
        <w:t>n ASX</w:t>
      </w:r>
      <w:r w:rsidR="005957B4" w:rsidRPr="005957B4">
        <w:t xml:space="preserve"> Market Participant who notifies ASIC under </w:t>
      </w:r>
      <w:r w:rsidR="00327CE5">
        <w:t>R</w:t>
      </w:r>
      <w:r w:rsidR="005957B4" w:rsidRPr="005957B4">
        <w:t xml:space="preserve">ule 5.11.1(1) must not disclose that the notification was made, or the information contained in the notification, </w:t>
      </w:r>
      <w:r w:rsidR="005957B4" w:rsidRPr="005957B4">
        <w:lastRenderedPageBreak/>
        <w:t>to any person other than</w:t>
      </w:r>
      <w:r w:rsidR="00F06DFB">
        <w:t xml:space="preserve"> </w:t>
      </w:r>
      <w:r w:rsidR="005957B4" w:rsidRPr="005957B4">
        <w:t>for the purposes of seeking legal advice or</w:t>
      </w:r>
      <w:r w:rsidR="00F06DFB">
        <w:t xml:space="preserve"> </w:t>
      </w:r>
      <w:bookmarkStart w:id="4" w:name="_Ref316552324"/>
      <w:r w:rsidR="00771729">
        <w:t>as required by law</w:t>
      </w:r>
      <w:r w:rsidR="00A135A5" w:rsidRPr="00A135A5">
        <w:t xml:space="preserve">. This </w:t>
      </w:r>
      <w:r w:rsidR="00A135A5">
        <w:t>R</w:t>
      </w:r>
      <w:r w:rsidR="00A135A5" w:rsidRPr="00A135A5">
        <w:t>ule does not preclude a</w:t>
      </w:r>
      <w:r w:rsidR="00A135A5">
        <w:t>n ASX</w:t>
      </w:r>
      <w:r w:rsidR="00A135A5" w:rsidRPr="00A135A5">
        <w:t xml:space="preserve"> </w:t>
      </w:r>
      <w:r w:rsidR="00A135A5">
        <w:t>M</w:t>
      </w:r>
      <w:r w:rsidR="00A135A5" w:rsidRPr="00A135A5">
        <w:t xml:space="preserve">arket </w:t>
      </w:r>
      <w:r w:rsidR="00A135A5">
        <w:t>P</w:t>
      </w:r>
      <w:r w:rsidR="00A135A5" w:rsidRPr="00A135A5">
        <w:t xml:space="preserve">articipant from communicating that it has obligations under Rule 5.11.1, generally, or from communicating to a client or trader that it has concerns about the conduct of that person, which may constitute an offence under the law or which may expose the </w:t>
      </w:r>
      <w:r w:rsidR="00C54A66">
        <w:t>ASX M</w:t>
      </w:r>
      <w:r w:rsidR="00A135A5" w:rsidRPr="00A135A5">
        <w:t xml:space="preserve">arket </w:t>
      </w:r>
      <w:r w:rsidR="00C54A66">
        <w:t>P</w:t>
      </w:r>
      <w:r w:rsidR="00A135A5" w:rsidRPr="00A135A5">
        <w:t>articipant to risk.</w:t>
      </w:r>
      <w:bookmarkEnd w:id="4"/>
    </w:p>
    <w:p w:rsidR="00977764" w:rsidRDefault="0086415B" w:rsidP="00977764">
      <w:pPr>
        <w:widowControl/>
        <w:adjustRightInd/>
        <w:spacing w:before="200" w:line="300" w:lineRule="atLeast"/>
        <w:jc w:val="left"/>
        <w:textAlignment w:val="auto"/>
        <w:rPr>
          <w:i/>
        </w:rPr>
      </w:pPr>
      <w:r>
        <w:rPr>
          <w:i/>
        </w:rPr>
        <w:t>Commencement</w:t>
      </w:r>
    </w:p>
    <w:p w:rsidR="0086415B" w:rsidRDefault="00FA4E7B" w:rsidP="00977764">
      <w:pPr>
        <w:widowControl/>
        <w:adjustRightInd/>
        <w:spacing w:before="200" w:line="300" w:lineRule="atLeast"/>
        <w:jc w:val="left"/>
        <w:textAlignment w:val="auto"/>
      </w:pPr>
      <w:r>
        <w:t xml:space="preserve">Rule 5.11.1(3) provides that an ASX Market Participant is not required to comply with subrule 5.11.1(1) until </w:t>
      </w:r>
      <w:r w:rsidRPr="00771729">
        <w:t>1 November 2012</w:t>
      </w:r>
      <w:r w:rsidR="0086415B">
        <w:t>.</w:t>
      </w:r>
      <w:r>
        <w:t xml:space="preserve"> </w:t>
      </w:r>
      <w:r w:rsidR="003421B2">
        <w:t xml:space="preserve">  This date will be extended to 20 January 2013 by an ASIC waiver.  </w:t>
      </w:r>
      <w:r>
        <w:t>This will give ASX Market Participants time to implement any new systems they require to comply with the Rule.</w:t>
      </w:r>
    </w:p>
    <w:p w:rsidR="00977764" w:rsidRDefault="00BC28F7">
      <w:pPr>
        <w:widowControl/>
        <w:adjustRightInd/>
        <w:spacing w:line="240" w:lineRule="auto"/>
        <w:jc w:val="left"/>
        <w:textAlignment w:val="auto"/>
      </w:pPr>
      <w:r w:rsidRPr="00E552E7">
        <w:rPr>
          <w:i/>
        </w:rPr>
        <w:br w:type="page"/>
      </w:r>
    </w:p>
    <w:p w:rsidR="008A1F40" w:rsidRDefault="008A1F40" w:rsidP="008A1F40">
      <w:pPr>
        <w:widowControl/>
        <w:adjustRightInd/>
        <w:spacing w:before="200" w:line="300" w:lineRule="atLeast"/>
        <w:jc w:val="left"/>
        <w:textAlignment w:val="auto"/>
        <w:rPr>
          <w:b/>
          <w:bCs/>
        </w:rPr>
      </w:pPr>
      <w:r w:rsidRPr="008A1F40">
        <w:rPr>
          <w:b/>
          <w:bCs/>
          <w:u w:val="single"/>
        </w:rPr>
        <w:lastRenderedPageBreak/>
        <w:t xml:space="preserve">ATTACHMENT </w:t>
      </w:r>
      <w:r>
        <w:rPr>
          <w:b/>
          <w:bCs/>
          <w:u w:val="single"/>
        </w:rPr>
        <w:t>B</w:t>
      </w:r>
      <w:r w:rsidRPr="008A1F40">
        <w:rPr>
          <w:b/>
          <w:bCs/>
        </w:rPr>
        <w:t xml:space="preserve"> </w:t>
      </w:r>
    </w:p>
    <w:p w:rsidR="00531060" w:rsidRPr="00531060" w:rsidRDefault="00531060" w:rsidP="00D738AD">
      <w:pPr>
        <w:widowControl/>
        <w:adjustRightInd/>
        <w:spacing w:before="200" w:line="300" w:lineRule="atLeast"/>
        <w:jc w:val="center"/>
        <w:textAlignment w:val="auto"/>
        <w:rPr>
          <w:b/>
          <w:bCs/>
        </w:rPr>
      </w:pPr>
      <w:r w:rsidRPr="00531060">
        <w:rPr>
          <w:b/>
          <w:bCs/>
        </w:rPr>
        <w:t>Statement of Compatibility with Human Rights</w:t>
      </w:r>
    </w:p>
    <w:p w:rsidR="00977764" w:rsidRDefault="00531060" w:rsidP="00D738AD">
      <w:pPr>
        <w:widowControl/>
        <w:adjustRightInd/>
        <w:spacing w:before="200" w:line="300" w:lineRule="atLeast"/>
        <w:jc w:val="center"/>
        <w:textAlignment w:val="auto"/>
        <w:rPr>
          <w:i/>
          <w:iCs/>
        </w:rPr>
      </w:pPr>
      <w:r w:rsidRPr="00531060">
        <w:rPr>
          <w:i/>
          <w:iCs/>
        </w:rPr>
        <w:t>Prepared in accordance with Part 3 of the Human Rights (Parliamentary Scrutiny) Act 2011</w:t>
      </w:r>
    </w:p>
    <w:p w:rsidR="00977764" w:rsidRDefault="00531060" w:rsidP="00D738AD">
      <w:pPr>
        <w:widowControl/>
        <w:adjustRightInd/>
        <w:spacing w:before="200" w:line="300" w:lineRule="atLeast"/>
        <w:jc w:val="center"/>
        <w:textAlignment w:val="auto"/>
        <w:rPr>
          <w:b/>
          <w:bCs/>
        </w:rPr>
      </w:pPr>
      <w:r w:rsidRPr="00531060">
        <w:rPr>
          <w:b/>
          <w:bCs/>
        </w:rPr>
        <w:t>ASIC Market Integrity Rules (ASX Market) Amendment 2012 (No. 1)</w:t>
      </w:r>
    </w:p>
    <w:p w:rsidR="00977764" w:rsidRDefault="00531060" w:rsidP="00D738AD">
      <w:pPr>
        <w:widowControl/>
        <w:adjustRightInd/>
        <w:spacing w:before="200" w:line="300" w:lineRule="atLeast"/>
        <w:jc w:val="left"/>
        <w:textAlignment w:val="auto"/>
      </w:pPr>
      <w:r w:rsidRPr="00531060">
        <w:t xml:space="preserve">This Legislative Instrument is compatible with the human rights and freedoms recognised or declared in the international instruments listed in section 3 of the </w:t>
      </w:r>
      <w:r w:rsidRPr="00531060">
        <w:rPr>
          <w:i/>
          <w:iCs/>
        </w:rPr>
        <w:t>Human Rights (Parliamentary Scrutiny) Act 2011</w:t>
      </w:r>
      <w:r w:rsidRPr="00531060">
        <w:t>.</w:t>
      </w:r>
    </w:p>
    <w:p w:rsidR="00977764" w:rsidRDefault="00531060" w:rsidP="00D738AD">
      <w:pPr>
        <w:widowControl/>
        <w:adjustRightInd/>
        <w:spacing w:before="200" w:line="300" w:lineRule="atLeast"/>
        <w:jc w:val="center"/>
        <w:textAlignment w:val="auto"/>
        <w:rPr>
          <w:b/>
          <w:bCs/>
        </w:rPr>
      </w:pPr>
      <w:r w:rsidRPr="00531060">
        <w:rPr>
          <w:b/>
          <w:bCs/>
        </w:rPr>
        <w:t>Overview of the Legislative Instrument</w:t>
      </w:r>
    </w:p>
    <w:p w:rsidR="00977764" w:rsidRDefault="00531060" w:rsidP="00D738AD">
      <w:pPr>
        <w:widowControl/>
        <w:adjustRightInd/>
        <w:spacing w:before="200" w:line="300" w:lineRule="atLeast"/>
        <w:jc w:val="left"/>
        <w:textAlignment w:val="auto"/>
      </w:pPr>
      <w:r w:rsidRPr="00531060">
        <w:t xml:space="preserve">The Legislative Instrument amends the </w:t>
      </w:r>
      <w:r w:rsidRPr="00AB0E74">
        <w:rPr>
          <w:i/>
        </w:rPr>
        <w:t>ASIC Market Integrity Rules (ASX Market) 2010</w:t>
      </w:r>
      <w:r w:rsidRPr="00531060">
        <w:t xml:space="preserve"> to</w:t>
      </w:r>
      <w:r w:rsidR="00756012">
        <w:t xml:space="preserve"> i</w:t>
      </w:r>
      <w:r w:rsidRPr="00531060">
        <w:t xml:space="preserve">mpose obligations on </w:t>
      </w:r>
      <w:r w:rsidR="00BC6D0B">
        <w:t>an ASX Market Participant</w:t>
      </w:r>
      <w:r w:rsidRPr="00531060">
        <w:t xml:space="preserve"> to notify ASIC where the</w:t>
      </w:r>
      <w:r w:rsidR="00BC6D0B">
        <w:t xml:space="preserve"> ASX Market</w:t>
      </w:r>
      <w:r w:rsidRPr="00531060">
        <w:t xml:space="preserve"> </w:t>
      </w:r>
      <w:r w:rsidR="00BC6D0B">
        <w:t>P</w:t>
      </w:r>
      <w:r w:rsidRPr="00531060">
        <w:t xml:space="preserve">articipant has reasonable grounds to suspect that </w:t>
      </w:r>
      <w:r w:rsidR="00343711">
        <w:t xml:space="preserve">a </w:t>
      </w:r>
      <w:r w:rsidR="00BC6D0B" w:rsidRPr="00BC6D0B">
        <w:t>matter (</w:t>
      </w:r>
      <w:r w:rsidR="00B1107B">
        <w:t>“</w:t>
      </w:r>
      <w:r w:rsidR="00BC6D0B" w:rsidRPr="00BC6D0B">
        <w:t>Reportable Matter</w:t>
      </w:r>
      <w:r w:rsidR="00B1107B">
        <w:t>”</w:t>
      </w:r>
      <w:r w:rsidR="00BC6D0B" w:rsidRPr="00BC6D0B">
        <w:t>) referred to in paragraph Rule 5.11.1(1)(a) or (b)</w:t>
      </w:r>
      <w:r w:rsidR="00BC6D0B">
        <w:t xml:space="preserve"> has arisen</w:t>
      </w:r>
      <w:r w:rsidR="00C41E7F">
        <w:t xml:space="preserve"> </w:t>
      </w:r>
      <w:r w:rsidRPr="00C41E7F">
        <w:t>(referred to as “Suspicious Activity Reporting”)</w:t>
      </w:r>
      <w:r w:rsidR="00BC6D0B" w:rsidRPr="00BC6D0B">
        <w:t xml:space="preserve">. </w:t>
      </w:r>
      <w:r w:rsidRPr="00531060">
        <w:t>The purpose of these amendments is to enhance ASIC’s market surveillance capability by providing a further source of intelligence in respect of possible cases of market misconduct</w:t>
      </w:r>
      <w:r w:rsidR="004E3D24">
        <w:t xml:space="preserve"> and in particular misconduct known in the market as</w:t>
      </w:r>
      <w:r w:rsidRPr="004E3D24">
        <w:t xml:space="preserve"> insider trading</w:t>
      </w:r>
      <w:r w:rsidR="004E3D24" w:rsidRPr="004E3D24">
        <w:t>, front-running</w:t>
      </w:r>
      <w:r w:rsidRPr="004E3D24">
        <w:t xml:space="preserve"> or market manipulation</w:t>
      </w:r>
      <w:r w:rsidRPr="00531060">
        <w:t>. These amendments will bring ASIC further into line with international regulatory practice particularly in the UK, US, Germany and Canada.</w:t>
      </w:r>
    </w:p>
    <w:p w:rsidR="00977764" w:rsidRDefault="00531060" w:rsidP="00D738AD">
      <w:pPr>
        <w:widowControl/>
        <w:adjustRightInd/>
        <w:spacing w:before="200" w:line="300" w:lineRule="atLeast"/>
        <w:jc w:val="left"/>
        <w:textAlignment w:val="auto"/>
        <w:rPr>
          <w:b/>
          <w:bCs/>
        </w:rPr>
      </w:pPr>
      <w:r w:rsidRPr="00531060">
        <w:rPr>
          <w:b/>
          <w:bCs/>
        </w:rPr>
        <w:t>Human rights implications</w:t>
      </w:r>
    </w:p>
    <w:p w:rsidR="00977764" w:rsidRDefault="000D0019" w:rsidP="00D738AD">
      <w:pPr>
        <w:widowControl/>
        <w:adjustRightInd/>
        <w:spacing w:before="200" w:line="300" w:lineRule="atLeast"/>
        <w:jc w:val="left"/>
        <w:textAlignment w:val="auto"/>
      </w:pPr>
      <w:r>
        <w:t>The Legislative Instrument</w:t>
      </w:r>
      <w:r w:rsidR="00531060" w:rsidRPr="00531060">
        <w:t xml:space="preserve"> engage</w:t>
      </w:r>
      <w:r>
        <w:t>s</w:t>
      </w:r>
      <w:r w:rsidR="00531060" w:rsidRPr="00531060">
        <w:t xml:space="preserve"> the right to privacy and reputation</w:t>
      </w:r>
      <w:r>
        <w:t xml:space="preserve"> in</w:t>
      </w:r>
      <w:r w:rsidR="00CC2BB0">
        <w:t xml:space="preserve"> </w:t>
      </w:r>
      <w:r w:rsidR="00531060" w:rsidRPr="00531060">
        <w:t>Article 17 of the International Covenant on Ci</w:t>
      </w:r>
      <w:r>
        <w:t>vil and Political Rights (“Article 17</w:t>
      </w:r>
      <w:r w:rsidR="00531060" w:rsidRPr="00531060">
        <w:t>”)</w:t>
      </w:r>
      <w:r>
        <w:t>. Article 17</w:t>
      </w:r>
      <w:r w:rsidR="00531060" w:rsidRPr="00531060">
        <w:t xml:space="preserve"> prohibits unlawful or arbitrary interferences with a person's privacy, family, home (which the UN Human Rights Committee has interpreted as including a person’s workplace) and correspondence. It also prohibits unlawful attacks on a person’s reputation. It provides that persons have the right to the protection of the law against such interference or attacks. </w:t>
      </w:r>
      <w:r w:rsidR="00894403">
        <w:t xml:space="preserve">The UN Human Rights Committee has not defined ‘privacy’. The Commonwealth Attorney-General’s Department </w:t>
      </w:r>
      <w:r w:rsidR="00800236">
        <w:t xml:space="preserve">has provided guidance </w:t>
      </w:r>
      <w:r w:rsidR="00894403">
        <w:t xml:space="preserve">that privacy should be understood to comprise freedom from unwarranted and unreasonable intrusion into activities that society recognises as falling into the individual sphere of autonomy. </w:t>
      </w:r>
      <w:r w:rsidR="00531060" w:rsidRPr="00531060">
        <w:t>To avoid being considered arbitrary, any interference with privacy must be in accordance with the provisions, aims and objectives of the ICCPR and should be reasonable in the particular circumstance</w:t>
      </w:r>
      <w:r w:rsidR="007034E9">
        <w:t>s</w:t>
      </w:r>
      <w:r w:rsidR="00531060" w:rsidRPr="00531060">
        <w:t>.</w:t>
      </w:r>
      <w:r w:rsidR="0079163A">
        <w:rPr>
          <w:rStyle w:val="FootnoteReference"/>
        </w:rPr>
        <w:footnoteReference w:id="1"/>
      </w:r>
    </w:p>
    <w:p w:rsidR="00DF1869" w:rsidRPr="00DF1869" w:rsidRDefault="00DF1869" w:rsidP="00DF1869">
      <w:pPr>
        <w:widowControl/>
        <w:adjustRightInd/>
        <w:spacing w:before="200" w:line="300" w:lineRule="atLeast"/>
        <w:jc w:val="left"/>
        <w:textAlignment w:val="auto"/>
      </w:pPr>
      <w:r w:rsidRPr="00DF1869">
        <w:t xml:space="preserve">A Suspicious Activity Report may contain </w:t>
      </w:r>
      <w:r w:rsidR="0079163A">
        <w:t>‘</w:t>
      </w:r>
      <w:r w:rsidRPr="00DF1869">
        <w:t>personal information</w:t>
      </w:r>
      <w:r w:rsidR="0079163A">
        <w:t>’</w:t>
      </w:r>
      <w:r w:rsidRPr="00DF1869">
        <w:t xml:space="preserve"> as defined in the </w:t>
      </w:r>
      <w:r w:rsidRPr="00DF1869">
        <w:rPr>
          <w:i/>
          <w:iCs/>
        </w:rPr>
        <w:t>Privacy Act 1988,</w:t>
      </w:r>
      <w:r w:rsidRPr="00DF1869">
        <w:t xml:space="preserve"> being information or an opinion (including information or an opinion forming part of a database), whether true or not, and whether recorded in a material form or not, about an </w:t>
      </w:r>
      <w:r w:rsidRPr="00DF1869">
        <w:lastRenderedPageBreak/>
        <w:t>individual whose identity is apparent, or can reasonably be ascertained, from the information or opinion.</w:t>
      </w:r>
    </w:p>
    <w:p w:rsidR="00531060" w:rsidRDefault="00894403" w:rsidP="00D738AD">
      <w:pPr>
        <w:widowControl/>
        <w:adjustRightInd/>
        <w:spacing w:before="200" w:line="300" w:lineRule="atLeast"/>
        <w:jc w:val="left"/>
        <w:textAlignment w:val="auto"/>
      </w:pPr>
      <w:r>
        <w:t>T</w:t>
      </w:r>
      <w:r w:rsidR="00531060" w:rsidRPr="00531060">
        <w:t xml:space="preserve">he </w:t>
      </w:r>
      <w:r w:rsidR="000D0019">
        <w:t xml:space="preserve">right in </w:t>
      </w:r>
      <w:r w:rsidR="00531060" w:rsidRPr="00531060">
        <w:t>Article 17</w:t>
      </w:r>
      <w:r w:rsidR="000D0019">
        <w:t xml:space="preserve"> is</w:t>
      </w:r>
      <w:r w:rsidR="00531060" w:rsidRPr="00531060">
        <w:t xml:space="preserve"> engaged by the Legislative Instrument by reason that it:</w:t>
      </w:r>
    </w:p>
    <w:p w:rsidR="00531060" w:rsidRPr="00531060" w:rsidRDefault="00531060" w:rsidP="001E6A42">
      <w:pPr>
        <w:pStyle w:val="ListParagraph"/>
        <w:widowControl/>
        <w:numPr>
          <w:ilvl w:val="0"/>
          <w:numId w:val="27"/>
        </w:numPr>
        <w:adjustRightInd/>
        <w:spacing w:before="200" w:line="300" w:lineRule="atLeast"/>
        <w:ind w:left="714" w:hanging="357"/>
        <w:contextualSpacing w:val="0"/>
        <w:jc w:val="left"/>
        <w:textAlignment w:val="auto"/>
      </w:pPr>
      <w:r w:rsidRPr="00531060">
        <w:t>involve</w:t>
      </w:r>
      <w:r w:rsidR="0079163A">
        <w:t>s</w:t>
      </w:r>
      <w:r w:rsidRPr="00531060">
        <w:t xml:space="preserve">  the collection, </w:t>
      </w:r>
      <w:r w:rsidR="0079163A">
        <w:t xml:space="preserve">storage, </w:t>
      </w:r>
      <w:r w:rsidRPr="00531060">
        <w:t xml:space="preserve">security, use </w:t>
      </w:r>
      <w:r w:rsidR="00DF1869">
        <w:t xml:space="preserve">or </w:t>
      </w:r>
      <w:r w:rsidRPr="00531060">
        <w:t>disclosure of personal information;</w:t>
      </w:r>
    </w:p>
    <w:p w:rsidR="00531060" w:rsidRPr="00531060" w:rsidRDefault="00531060" w:rsidP="001E6A42">
      <w:pPr>
        <w:pStyle w:val="ListParagraph"/>
        <w:widowControl/>
        <w:numPr>
          <w:ilvl w:val="0"/>
          <w:numId w:val="27"/>
        </w:numPr>
        <w:adjustRightInd/>
        <w:spacing w:before="200" w:line="300" w:lineRule="atLeast"/>
        <w:ind w:left="714" w:hanging="357"/>
        <w:contextualSpacing w:val="0"/>
        <w:jc w:val="left"/>
        <w:textAlignment w:val="auto"/>
      </w:pPr>
      <w:r w:rsidRPr="00531060">
        <w:t>create</w:t>
      </w:r>
      <w:r w:rsidR="0079163A">
        <w:t>s</w:t>
      </w:r>
      <w:r w:rsidRPr="00531060">
        <w:t xml:space="preserve"> confidentiality or secrecy provisions relating to personal information; and</w:t>
      </w:r>
    </w:p>
    <w:p w:rsidR="00977764" w:rsidRDefault="00531060" w:rsidP="001E6A42">
      <w:pPr>
        <w:pStyle w:val="ListParagraph"/>
        <w:widowControl/>
        <w:numPr>
          <w:ilvl w:val="0"/>
          <w:numId w:val="27"/>
        </w:numPr>
        <w:adjustRightInd/>
        <w:spacing w:before="200" w:line="300" w:lineRule="atLeast"/>
        <w:ind w:left="714" w:hanging="357"/>
        <w:contextualSpacing w:val="0"/>
        <w:jc w:val="left"/>
        <w:textAlignment w:val="auto"/>
      </w:pPr>
      <w:r w:rsidRPr="00531060">
        <w:t>provides for mandatory disclosure or reporting of information.</w:t>
      </w:r>
    </w:p>
    <w:p w:rsidR="00977764" w:rsidRDefault="006A3029" w:rsidP="00D738AD">
      <w:pPr>
        <w:widowControl/>
        <w:adjustRightInd/>
        <w:spacing w:before="200" w:line="300" w:lineRule="atLeast"/>
        <w:jc w:val="left"/>
        <w:textAlignment w:val="auto"/>
      </w:pPr>
      <w:r>
        <w:t xml:space="preserve">The </w:t>
      </w:r>
      <w:r w:rsidR="00531060" w:rsidRPr="00531060">
        <w:t>Legislative Instrument is compatible with the rights recognised in Article 1</w:t>
      </w:r>
      <w:r w:rsidR="00D760C3">
        <w:t>7</w:t>
      </w:r>
      <w:r w:rsidR="00531060" w:rsidRPr="00531060">
        <w:t xml:space="preserve"> of the ICCPR by reason that </w:t>
      </w:r>
      <w:r w:rsidR="00D760C3">
        <w:t>a</w:t>
      </w:r>
      <w:r w:rsidR="00531060" w:rsidRPr="00531060">
        <w:t>ny interference with a person's privacy</w:t>
      </w:r>
      <w:r w:rsidR="00D760C3">
        <w:t xml:space="preserve"> or</w:t>
      </w:r>
      <w:r w:rsidR="00531060" w:rsidRPr="00531060">
        <w:t xml:space="preserve"> reputation resulting from compliance with the Suspicious Activity R</w:t>
      </w:r>
      <w:r w:rsidR="00263423">
        <w:t>eporting r</w:t>
      </w:r>
      <w:r w:rsidR="00531060" w:rsidRPr="00531060">
        <w:t>ule will be lawful and not arbitrary. In particular:</w:t>
      </w:r>
    </w:p>
    <w:p w:rsidR="00E9500D" w:rsidRDefault="002B44ED" w:rsidP="001E6A42">
      <w:pPr>
        <w:widowControl/>
        <w:numPr>
          <w:ilvl w:val="0"/>
          <w:numId w:val="26"/>
        </w:numPr>
        <w:adjustRightInd/>
        <w:spacing w:before="200" w:line="300" w:lineRule="atLeast"/>
        <w:jc w:val="left"/>
        <w:textAlignment w:val="auto"/>
      </w:pPr>
      <w:r>
        <w:t>The Suspiciou</w:t>
      </w:r>
      <w:r w:rsidR="00ED5F59">
        <w:t>s Activity Reporting rule</w:t>
      </w:r>
      <w:r>
        <w:t xml:space="preserve"> is made in accordance with ASIC’s power </w:t>
      </w:r>
      <w:r w:rsidRPr="002B44ED">
        <w:t>to make market integrity rules dealing with the activities or conduct of persons in relation to licensed markets and in relation to financial products traded on licensed markets</w:t>
      </w:r>
      <w:r w:rsidR="00ED5F59">
        <w:t xml:space="preserve"> (</w:t>
      </w:r>
      <w:r w:rsidR="00590925">
        <w:t xml:space="preserve">see </w:t>
      </w:r>
      <w:r w:rsidR="00ED5F59">
        <w:t>s</w:t>
      </w:r>
      <w:r w:rsidR="00590925">
        <w:t xml:space="preserve">ubsection </w:t>
      </w:r>
      <w:r w:rsidR="00ED5F59">
        <w:t xml:space="preserve">798G(1) of the </w:t>
      </w:r>
      <w:r>
        <w:t>Act)</w:t>
      </w:r>
      <w:r w:rsidR="00C46E67">
        <w:t>.</w:t>
      </w:r>
    </w:p>
    <w:p w:rsidR="00E9500D" w:rsidRDefault="002B44ED" w:rsidP="001E6A42">
      <w:pPr>
        <w:widowControl/>
        <w:numPr>
          <w:ilvl w:val="0"/>
          <w:numId w:val="26"/>
        </w:numPr>
        <w:adjustRightInd/>
        <w:spacing w:before="200" w:line="300" w:lineRule="atLeast"/>
        <w:jc w:val="left"/>
        <w:textAlignment w:val="auto"/>
      </w:pPr>
      <w:r w:rsidRPr="002B44ED">
        <w:t xml:space="preserve"> T</w:t>
      </w:r>
      <w:r w:rsidR="00ED5F59">
        <w:t>he Suspicious Activity Reporting rule will assist ASIC to perform its</w:t>
      </w:r>
      <w:r w:rsidR="00A22CFD">
        <w:t xml:space="preserve"> function of supervising financial markets, the operators of which are licensed under </w:t>
      </w:r>
      <w:r w:rsidR="00590925">
        <w:t xml:space="preserve">subsection </w:t>
      </w:r>
      <w:r w:rsidR="00A22CFD">
        <w:t xml:space="preserve">795B(1) of the </w:t>
      </w:r>
      <w:r w:rsidR="00B1107B">
        <w:t xml:space="preserve">Act </w:t>
      </w:r>
      <w:r w:rsidR="007960C7">
        <w:t>(see s</w:t>
      </w:r>
      <w:r w:rsidR="00590925">
        <w:t xml:space="preserve">ection </w:t>
      </w:r>
      <w:r w:rsidR="00977F4B">
        <w:t>798F</w:t>
      </w:r>
      <w:r w:rsidR="007960C7">
        <w:t xml:space="preserve"> of the Act</w:t>
      </w:r>
      <w:r w:rsidR="00977F4B">
        <w:t>)</w:t>
      </w:r>
      <w:r w:rsidR="00E9500D">
        <w:t>.  Supervision of the financial markets must include more than mere observation –</w:t>
      </w:r>
      <w:r w:rsidR="00381504">
        <w:t xml:space="preserve"> it extends to detect</w:t>
      </w:r>
      <w:r w:rsidR="00C46E67">
        <w:t>ion and deterrence of misconduct.</w:t>
      </w:r>
    </w:p>
    <w:p w:rsidR="00977764" w:rsidRDefault="00E9500D" w:rsidP="001E6A42">
      <w:pPr>
        <w:widowControl/>
        <w:numPr>
          <w:ilvl w:val="0"/>
          <w:numId w:val="26"/>
        </w:numPr>
        <w:adjustRightInd/>
        <w:spacing w:before="200" w:line="300" w:lineRule="atLeast"/>
        <w:jc w:val="left"/>
        <w:textAlignment w:val="auto"/>
      </w:pPr>
      <w:r w:rsidRPr="00E9500D">
        <w:t>The Suspicious Activity Reporting rule will</w:t>
      </w:r>
      <w:r w:rsidR="00ED5F59">
        <w:t xml:space="preserve"> further </w:t>
      </w:r>
      <w:r w:rsidR="00A22CFD">
        <w:t>the objects of Chapter 7 of the Act, including promoting fair, orderly and transparent mark</w:t>
      </w:r>
      <w:r w:rsidR="005A2417">
        <w:t xml:space="preserve">ets for financial products (see paragraph </w:t>
      </w:r>
      <w:r w:rsidR="00A22CFD">
        <w:t>760A(c)</w:t>
      </w:r>
      <w:r w:rsidR="005A2417">
        <w:t xml:space="preserve"> of the Act</w:t>
      </w:r>
      <w:r w:rsidR="00A22CFD">
        <w:t>).</w:t>
      </w:r>
      <w:r w:rsidR="001D49A0">
        <w:t xml:space="preserve"> </w:t>
      </w:r>
      <w:r>
        <w:t xml:space="preserve">A </w:t>
      </w:r>
      <w:r w:rsidR="001D49A0">
        <w:t xml:space="preserve">fair, orderly and transparent market </w:t>
      </w:r>
      <w:r>
        <w:t xml:space="preserve">is one in which market misconduct is minimised.  Detection and deterrence of </w:t>
      </w:r>
      <w:r w:rsidR="001D49A0">
        <w:t>market misconduct</w:t>
      </w:r>
      <w:r>
        <w:t xml:space="preserve"> contribute to minimising that misconduct, and the </w:t>
      </w:r>
      <w:r w:rsidRPr="00E9500D">
        <w:t>Suspicious Activity Reporting rule</w:t>
      </w:r>
      <w:r>
        <w:t xml:space="preserve"> will assist ASIC in detecting and deterring that misconduct</w:t>
      </w:r>
      <w:r w:rsidR="001D49A0">
        <w:t>.</w:t>
      </w:r>
    </w:p>
    <w:p w:rsidR="00977764" w:rsidRDefault="009B3835" w:rsidP="001E6A42">
      <w:pPr>
        <w:widowControl/>
        <w:numPr>
          <w:ilvl w:val="0"/>
          <w:numId w:val="26"/>
        </w:numPr>
        <w:adjustRightInd/>
        <w:spacing w:before="200" w:line="300" w:lineRule="atLeast"/>
        <w:jc w:val="left"/>
        <w:textAlignment w:val="auto"/>
      </w:pPr>
      <w:r>
        <w:t>The Suspicious Activity Reporting rule</w:t>
      </w:r>
      <w:r w:rsidR="00044CAC">
        <w:t xml:space="preserve"> is subject to a number of safeguards, including:</w:t>
      </w:r>
    </w:p>
    <w:p w:rsidR="00531060" w:rsidRDefault="00044CAC" w:rsidP="001E6A42">
      <w:pPr>
        <w:widowControl/>
        <w:numPr>
          <w:ilvl w:val="1"/>
          <w:numId w:val="28"/>
        </w:numPr>
        <w:adjustRightInd/>
        <w:spacing w:before="200" w:line="300" w:lineRule="atLeast"/>
        <w:jc w:val="left"/>
        <w:textAlignment w:val="auto"/>
      </w:pPr>
      <w:r>
        <w:t xml:space="preserve">The </w:t>
      </w:r>
      <w:r w:rsidR="00EF6E03">
        <w:t xml:space="preserve">obligation to notify ASIC under the rule </w:t>
      </w:r>
      <w:r w:rsidR="009B3835">
        <w:t>is limited to</w:t>
      </w:r>
      <w:r w:rsidR="00C4588C">
        <w:t xml:space="preserve"> matters that may </w:t>
      </w:r>
      <w:r>
        <w:t xml:space="preserve">indicate </w:t>
      </w:r>
      <w:r w:rsidR="006B1F99">
        <w:t xml:space="preserve">a person is engaging in, or may have engaged in, </w:t>
      </w:r>
      <w:r w:rsidR="00A6532D">
        <w:t xml:space="preserve">market misconduct </w:t>
      </w:r>
      <w:r>
        <w:t xml:space="preserve">of a kind </w:t>
      </w:r>
      <w:r w:rsidRPr="00044CAC">
        <w:t>known in the market as insider trading, front-running or market manipulation</w:t>
      </w:r>
      <w:r w:rsidR="006B1F99">
        <w:t xml:space="preserve">. </w:t>
      </w:r>
      <w:r w:rsidR="007E7BB6">
        <w:t>B</w:t>
      </w:r>
      <w:r w:rsidR="00531060" w:rsidRPr="00531060">
        <w:t xml:space="preserve">efore </w:t>
      </w:r>
      <w:r w:rsidR="00EF6E03">
        <w:t>notifying ASIC</w:t>
      </w:r>
      <w:r w:rsidR="00531060" w:rsidRPr="00531060">
        <w:t xml:space="preserve"> under the rule, the</w:t>
      </w:r>
      <w:r w:rsidR="006C7970">
        <w:t xml:space="preserve"> ASX</w:t>
      </w:r>
      <w:r w:rsidR="00531060" w:rsidRPr="00531060">
        <w:t xml:space="preserve"> </w:t>
      </w:r>
      <w:r w:rsidR="006C7970">
        <w:t>Market P</w:t>
      </w:r>
      <w:r w:rsidR="00531060" w:rsidRPr="00531060">
        <w:t xml:space="preserve">articipant must have "reasonable grounds to suspect" (i.e. </w:t>
      </w:r>
      <w:r w:rsidR="00B26505">
        <w:t>facts that would support the truth of the assertion</w:t>
      </w:r>
      <w:r w:rsidR="00531060" w:rsidRPr="00531060">
        <w:t xml:space="preserve">) that a </w:t>
      </w:r>
      <w:r w:rsidR="006C7970">
        <w:t>Reportable Matter has arisen</w:t>
      </w:r>
      <w:r w:rsidR="00290D4D">
        <w:t>;</w:t>
      </w:r>
    </w:p>
    <w:p w:rsidR="00977764" w:rsidRDefault="003F4BA9" w:rsidP="001E6A42">
      <w:pPr>
        <w:widowControl/>
        <w:numPr>
          <w:ilvl w:val="1"/>
          <w:numId w:val="28"/>
        </w:numPr>
        <w:adjustRightInd/>
        <w:spacing w:before="200" w:line="300" w:lineRule="atLeast"/>
        <w:jc w:val="left"/>
        <w:textAlignment w:val="auto"/>
      </w:pPr>
      <w:r>
        <w:t>I</w:t>
      </w:r>
      <w:r w:rsidR="00531060" w:rsidRPr="00531060">
        <w:t xml:space="preserve">nformation provided to ASIC under the rule will be protected in accordance with ASIC’s legislative obligations under s127 of the </w:t>
      </w:r>
      <w:r w:rsidR="00531060" w:rsidRPr="00290D4D">
        <w:rPr>
          <w:i/>
          <w:iCs/>
        </w:rPr>
        <w:t>Australian Securities and Investments Commission Act 2001</w:t>
      </w:r>
      <w:r w:rsidR="00531060" w:rsidRPr="00531060">
        <w:t xml:space="preserve">, </w:t>
      </w:r>
      <w:r>
        <w:t xml:space="preserve">and to, the extent the information is personal information, under </w:t>
      </w:r>
      <w:r w:rsidR="00531060" w:rsidRPr="00531060">
        <w:t xml:space="preserve">the </w:t>
      </w:r>
      <w:r w:rsidR="00531060" w:rsidRPr="00290D4D">
        <w:rPr>
          <w:i/>
          <w:iCs/>
        </w:rPr>
        <w:t>Priva</w:t>
      </w:r>
      <w:r w:rsidR="0034725A" w:rsidRPr="00290D4D">
        <w:rPr>
          <w:i/>
          <w:iCs/>
        </w:rPr>
        <w:t>cy Act 198</w:t>
      </w:r>
      <w:r w:rsidR="00531060" w:rsidRPr="00290D4D">
        <w:rPr>
          <w:i/>
          <w:iCs/>
        </w:rPr>
        <w:t>8</w:t>
      </w:r>
      <w:r w:rsidR="00E9361C">
        <w:rPr>
          <w:iCs/>
        </w:rPr>
        <w:t>;</w:t>
      </w:r>
      <w:r w:rsidR="000C6982">
        <w:rPr>
          <w:iCs/>
        </w:rPr>
        <w:t xml:space="preserve"> and</w:t>
      </w:r>
    </w:p>
    <w:p w:rsidR="00977764" w:rsidRDefault="00E9361C" w:rsidP="001E6A42">
      <w:pPr>
        <w:widowControl/>
        <w:numPr>
          <w:ilvl w:val="1"/>
          <w:numId w:val="28"/>
        </w:numPr>
        <w:adjustRightInd/>
        <w:spacing w:before="200" w:line="300" w:lineRule="atLeast"/>
        <w:jc w:val="left"/>
        <w:textAlignment w:val="auto"/>
      </w:pPr>
      <w:r>
        <w:rPr>
          <w:iCs/>
        </w:rPr>
        <w:lastRenderedPageBreak/>
        <w:t>ASX Market P</w:t>
      </w:r>
      <w:r w:rsidR="003F4BA9" w:rsidRPr="00290D4D">
        <w:rPr>
          <w:iCs/>
        </w:rPr>
        <w:t>articipants</w:t>
      </w:r>
      <w:r>
        <w:rPr>
          <w:iCs/>
        </w:rPr>
        <w:t xml:space="preserve"> will be required to </w:t>
      </w:r>
      <w:r w:rsidR="00531060" w:rsidRPr="00531060">
        <w:t>maintain the confidentiality of th</w:t>
      </w:r>
      <w:r w:rsidR="003F4BA9">
        <w:t>e notification and the information contained in it</w:t>
      </w:r>
      <w:r w:rsidR="007865BB">
        <w:t xml:space="preserve"> in accordance with</w:t>
      </w:r>
      <w:r w:rsidR="00531060" w:rsidRPr="00531060">
        <w:t xml:space="preserve"> Rule 5.11.2. </w:t>
      </w:r>
    </w:p>
    <w:p w:rsidR="00977764" w:rsidRDefault="00807F34" w:rsidP="00D738AD">
      <w:pPr>
        <w:widowControl/>
        <w:adjustRightInd/>
        <w:spacing w:before="200" w:line="300" w:lineRule="atLeast"/>
        <w:jc w:val="left"/>
        <w:textAlignment w:val="auto"/>
      </w:pPr>
      <w:r>
        <w:t>I</w:t>
      </w:r>
      <w:r w:rsidR="00C12D69">
        <w:t xml:space="preserve">f the Legislative Instrument </w:t>
      </w:r>
      <w:r>
        <w:t>was considered to</w:t>
      </w:r>
      <w:r w:rsidR="00C12D69">
        <w:t xml:space="preserve"> limit the right in Article 17 of the ICCPR, </w:t>
      </w:r>
      <w:r>
        <w:t xml:space="preserve">ASIC considers that </w:t>
      </w:r>
      <w:r w:rsidR="002C275B">
        <w:t xml:space="preserve">the Legislative Instrument </w:t>
      </w:r>
      <w:r>
        <w:t xml:space="preserve">is nevertheless </w:t>
      </w:r>
      <w:r w:rsidR="002C275B">
        <w:t>compatible with th</w:t>
      </w:r>
      <w:r w:rsidR="00074A92">
        <w:t>at</w:t>
      </w:r>
      <w:r w:rsidR="002C275B">
        <w:t xml:space="preserve"> right.</w:t>
      </w:r>
      <w:r w:rsidR="00721E2A">
        <w:t xml:space="preserve"> </w:t>
      </w:r>
      <w:r w:rsidR="002C275B">
        <w:t>The right in Article 17 is not absolute</w:t>
      </w:r>
      <w:r w:rsidR="00BE47AA">
        <w:t>. As noted, the right has implied limitations</w:t>
      </w:r>
      <w:r w:rsidR="006A3029">
        <w:t xml:space="preserve"> (‘unlawful’ and ‘arbitrary’)</w:t>
      </w:r>
      <w:r w:rsidR="002C275B">
        <w:t xml:space="preserve"> and may be subject to a permissible limitation where that limitation </w:t>
      </w:r>
      <w:r w:rsidR="00531060" w:rsidRPr="00531060">
        <w:t>aim</w:t>
      </w:r>
      <w:r w:rsidR="002C275B">
        <w:t>s</w:t>
      </w:r>
      <w:r w:rsidR="00531060" w:rsidRPr="00531060">
        <w:t xml:space="preserve"> to achieve a legitimate objective</w:t>
      </w:r>
      <w:r w:rsidR="002C275B">
        <w:t>, there is a rational connection between the limitation and the objective and the limitation is reasonable, necessary and proportionate.</w:t>
      </w:r>
      <w:r w:rsidR="00074A92">
        <w:t xml:space="preserve"> </w:t>
      </w:r>
      <w:r w:rsidR="00721E2A">
        <w:t xml:space="preserve">Any limitation imposed on the right by the Legislative Instrument </w:t>
      </w:r>
      <w:r w:rsidR="00042B5C">
        <w:t>has a clear</w:t>
      </w:r>
      <w:r w:rsidR="007214AA">
        <w:t xml:space="preserve"> legal basis</w:t>
      </w:r>
      <w:r w:rsidR="00042B5C">
        <w:t xml:space="preserve">, </w:t>
      </w:r>
      <w:r w:rsidR="000C39EA">
        <w:t>in that it</w:t>
      </w:r>
      <w:r w:rsidR="00A11A3A">
        <w:t>:</w:t>
      </w:r>
    </w:p>
    <w:p w:rsidR="00977764" w:rsidRDefault="00A11A3A" w:rsidP="001E6A42">
      <w:pPr>
        <w:pStyle w:val="ListParagraph"/>
        <w:widowControl/>
        <w:numPr>
          <w:ilvl w:val="0"/>
          <w:numId w:val="25"/>
        </w:numPr>
        <w:adjustRightInd/>
        <w:spacing w:before="200" w:line="300" w:lineRule="atLeast"/>
        <w:ind w:left="714" w:hanging="357"/>
        <w:contextualSpacing w:val="0"/>
        <w:jc w:val="left"/>
        <w:textAlignment w:val="auto"/>
      </w:pPr>
      <w:r w:rsidRPr="00964F82">
        <w:rPr>
          <w:i/>
        </w:rPr>
        <w:t>Aims to achieve a legitimate objective</w:t>
      </w:r>
      <w:r w:rsidR="00006B0C" w:rsidRPr="00006B0C">
        <w:t>.</w:t>
      </w:r>
      <w:r w:rsidR="00006B0C">
        <w:t xml:space="preserve"> The </w:t>
      </w:r>
      <w:r w:rsidR="00335933">
        <w:t>rule</w:t>
      </w:r>
      <w:r>
        <w:t xml:space="preserve"> </w:t>
      </w:r>
      <w:r w:rsidR="003524F5">
        <w:t>will assisting</w:t>
      </w:r>
      <w:r>
        <w:t xml:space="preserve"> ASIC to perform its function of supervising financial markets</w:t>
      </w:r>
      <w:r w:rsidR="0065017E">
        <w:t xml:space="preserve"> under Part 7.2A of the Act,</w:t>
      </w:r>
      <w:r>
        <w:t xml:space="preserve"> and </w:t>
      </w:r>
      <w:r w:rsidR="007136E2">
        <w:t>to further</w:t>
      </w:r>
      <w:r>
        <w:t xml:space="preserve"> the statutory objects of Chapter 7 of the Act by promoting fair, </w:t>
      </w:r>
      <w:r w:rsidR="000C40D1">
        <w:t>orderly and transparent markets</w:t>
      </w:r>
      <w:r w:rsidR="003E304C">
        <w:t xml:space="preserve"> for all </w:t>
      </w:r>
      <w:r w:rsidR="00F17B8A">
        <w:t xml:space="preserve">investors and </w:t>
      </w:r>
      <w:r w:rsidR="003E304C">
        <w:t>participants</w:t>
      </w:r>
      <w:r w:rsidR="000C40D1">
        <w:t>.</w:t>
      </w:r>
    </w:p>
    <w:p w:rsidR="00977764" w:rsidRDefault="00A11A3A" w:rsidP="001E6A42">
      <w:pPr>
        <w:pStyle w:val="ListParagraph"/>
        <w:widowControl/>
        <w:numPr>
          <w:ilvl w:val="0"/>
          <w:numId w:val="25"/>
        </w:numPr>
        <w:adjustRightInd/>
        <w:spacing w:before="200" w:line="300" w:lineRule="atLeast"/>
        <w:ind w:left="714" w:hanging="357"/>
        <w:contextualSpacing w:val="0"/>
        <w:jc w:val="left"/>
        <w:textAlignment w:val="auto"/>
      </w:pPr>
      <w:r w:rsidRPr="00964F82">
        <w:rPr>
          <w:i/>
        </w:rPr>
        <w:t>Has a rational connection with the objective</w:t>
      </w:r>
      <w:r>
        <w:t xml:space="preserve"> – </w:t>
      </w:r>
      <w:r w:rsidR="00FA07D7">
        <w:t>B</w:t>
      </w:r>
      <w:r w:rsidR="00FA07D7" w:rsidRPr="00FA07D7">
        <w:t xml:space="preserve">y ensuring that </w:t>
      </w:r>
      <w:r w:rsidR="003B3524">
        <w:t xml:space="preserve">suspicious activity is notified to ASIC, </w:t>
      </w:r>
      <w:r w:rsidR="00FA07D7">
        <w:t>t</w:t>
      </w:r>
      <w:r w:rsidR="00006B0C">
        <w:t xml:space="preserve">he </w:t>
      </w:r>
      <w:r w:rsidR="00335933">
        <w:t xml:space="preserve">rule </w:t>
      </w:r>
      <w:r w:rsidR="00006B0C">
        <w:t>will</w:t>
      </w:r>
      <w:r>
        <w:t xml:space="preserve"> </w:t>
      </w:r>
      <w:r w:rsidR="00964B68">
        <w:t xml:space="preserve">enhance ASIC’s ability to detect, pursue and deter misconduct </w:t>
      </w:r>
      <w:r w:rsidR="00004EFA">
        <w:t xml:space="preserve">which may have </w:t>
      </w:r>
      <w:r w:rsidR="00166B8E">
        <w:t xml:space="preserve">an </w:t>
      </w:r>
      <w:r w:rsidR="00004EFA">
        <w:t>impact on the fairness, orderliness and transparency of</w:t>
      </w:r>
      <w:r w:rsidR="003B3524">
        <w:t xml:space="preserve"> Australia’s</w:t>
      </w:r>
      <w:r w:rsidR="00004EFA">
        <w:t xml:space="preserve"> markets.</w:t>
      </w:r>
    </w:p>
    <w:p w:rsidR="004F48DE" w:rsidRPr="00531060" w:rsidRDefault="00F222AA" w:rsidP="001E6A42">
      <w:pPr>
        <w:pStyle w:val="ListParagraph"/>
        <w:widowControl/>
        <w:numPr>
          <w:ilvl w:val="0"/>
          <w:numId w:val="25"/>
        </w:numPr>
        <w:adjustRightInd/>
        <w:spacing w:before="200" w:line="300" w:lineRule="atLeast"/>
        <w:ind w:left="714" w:hanging="357"/>
        <w:contextualSpacing w:val="0"/>
        <w:jc w:val="left"/>
        <w:textAlignment w:val="auto"/>
      </w:pPr>
      <w:r w:rsidRPr="006C5EAB">
        <w:rPr>
          <w:i/>
        </w:rPr>
        <w:t>Is reasonable, necessary and proportionate</w:t>
      </w:r>
      <w:r>
        <w:t xml:space="preserve"> </w:t>
      </w:r>
      <w:r w:rsidR="00042B5C">
        <w:t>–</w:t>
      </w:r>
      <w:r>
        <w:t xml:space="preserve"> </w:t>
      </w:r>
      <w:r w:rsidR="00006B0C">
        <w:t xml:space="preserve">The </w:t>
      </w:r>
      <w:r w:rsidR="00335933">
        <w:t>rule</w:t>
      </w:r>
      <w:r w:rsidR="00006B0C">
        <w:t xml:space="preserve"> is necessary to achieve the legitimate objective described above</w:t>
      </w:r>
      <w:r w:rsidR="003B3524">
        <w:t xml:space="preserve"> because it provides ASIC with </w:t>
      </w:r>
      <w:r w:rsidR="003B3524" w:rsidRPr="003B3524">
        <w:t>a significant additional source of market intelligence, recognised in overseas jurisdictions as imperative to market integrity</w:t>
      </w:r>
      <w:r w:rsidR="00584D7B">
        <w:t>.</w:t>
      </w:r>
      <w:r w:rsidR="00AB3258" w:rsidRPr="00AB3258">
        <w:t xml:space="preserve"> </w:t>
      </w:r>
      <w:r w:rsidR="00AB3258">
        <w:t xml:space="preserve"> </w:t>
      </w:r>
      <w:r w:rsidR="00363647">
        <w:t xml:space="preserve">The </w:t>
      </w:r>
      <w:r w:rsidR="005172FF">
        <w:t>rule</w:t>
      </w:r>
      <w:r w:rsidR="00363647">
        <w:t xml:space="preserve"> contains ade</w:t>
      </w:r>
      <w:r w:rsidR="00F45787">
        <w:t>quate safeguards by requiring an ASX Market Participant to have reasonable grounds to suspect a matter</w:t>
      </w:r>
      <w:r w:rsidR="00363647">
        <w:t xml:space="preserve"> before a Suspicious Activity </w:t>
      </w:r>
      <w:r w:rsidR="004333EE">
        <w:t>Reporting notification</w:t>
      </w:r>
      <w:r w:rsidR="00363647">
        <w:t xml:space="preserve"> is made, and by requiring a</w:t>
      </w:r>
      <w:r w:rsidR="00205521">
        <w:t>n ASX</w:t>
      </w:r>
      <w:r w:rsidR="00363647">
        <w:t xml:space="preserve"> </w:t>
      </w:r>
      <w:r w:rsidR="00205521">
        <w:t>M</w:t>
      </w:r>
      <w:r w:rsidR="00363647">
        <w:t xml:space="preserve">arket </w:t>
      </w:r>
      <w:r w:rsidR="00205521">
        <w:t>P</w:t>
      </w:r>
      <w:r w:rsidR="00363647">
        <w:t xml:space="preserve">articipant to maintain the confidentiality of any such </w:t>
      </w:r>
      <w:r w:rsidR="00571702">
        <w:t>notification</w:t>
      </w:r>
      <w:r w:rsidR="00363647">
        <w:t xml:space="preserve">. </w:t>
      </w:r>
      <w:r w:rsidR="00AB3258">
        <w:t xml:space="preserve">Further safeguards are provided by </w:t>
      </w:r>
      <w:r w:rsidR="00363647">
        <w:t>ASIC</w:t>
      </w:r>
      <w:r w:rsidR="00AB3258">
        <w:t>’s statutory</w:t>
      </w:r>
      <w:r w:rsidR="00363647">
        <w:t xml:space="preserve"> obligations to protect confidential and personal information contained in the </w:t>
      </w:r>
      <w:r w:rsidR="004333EE">
        <w:t>notification</w:t>
      </w:r>
      <w:r w:rsidR="00363647">
        <w:t>.</w:t>
      </w:r>
    </w:p>
    <w:sectPr w:rsidR="004F48DE" w:rsidRPr="00531060" w:rsidSect="001A7861">
      <w:headerReference w:type="even" r:id="rId8"/>
      <w:footerReference w:type="default" r:id="rId9"/>
      <w:headerReference w:type="first" r:id="rId10"/>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5C1A" w:rsidRDefault="00D85C1A" w:rsidP="00D667F7">
      <w:pPr>
        <w:spacing w:line="240" w:lineRule="auto"/>
      </w:pPr>
      <w:r>
        <w:separator/>
      </w:r>
    </w:p>
  </w:endnote>
  <w:endnote w:type="continuationSeparator" w:id="0">
    <w:p w:rsidR="00D85C1A" w:rsidRDefault="00D85C1A" w:rsidP="00D667F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HelveticaNeue LT 57 CnObl">
    <w:altName w:val="Courier New"/>
    <w:charset w:val="00"/>
    <w:family w:val="auto"/>
    <w:pitch w:val="variable"/>
    <w:sig w:usb0="00000001" w:usb1="0000004A" w:usb2="00000000" w:usb3="00000000" w:csb0="00000111" w:csb1="00000000"/>
  </w:font>
  <w:font w:name="Tahoma">
    <w:panose1 w:val="020B0604030504040204"/>
    <w:charset w:val="00"/>
    <w:family w:val="swiss"/>
    <w:pitch w:val="variable"/>
    <w:sig w:usb0="61002A87" w:usb1="80000000" w:usb2="00000008" w:usb3="00000000" w:csb0="000101FF" w:csb1="00000000"/>
  </w:font>
  <w:font w:name="ClassGarmnd BT">
    <w:altName w:val="Constantia"/>
    <w:charset w:val="00"/>
    <w:family w:val="roman"/>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771" w:rsidRDefault="00165767">
    <w:pPr>
      <w:pStyle w:val="Footer"/>
      <w:jc w:val="center"/>
    </w:pPr>
    <w:fldSimple w:instr=" PAGE   \* MERGEFORMAT ">
      <w:r w:rsidR="002117D2">
        <w:rPr>
          <w:noProof/>
        </w:rPr>
        <w:t>5</w:t>
      </w:r>
    </w:fldSimple>
  </w:p>
  <w:p w:rsidR="007A3771" w:rsidRDefault="007A37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5C1A" w:rsidRDefault="00D85C1A" w:rsidP="00D667F7">
      <w:pPr>
        <w:spacing w:line="240" w:lineRule="auto"/>
      </w:pPr>
      <w:r>
        <w:separator/>
      </w:r>
    </w:p>
  </w:footnote>
  <w:footnote w:type="continuationSeparator" w:id="0">
    <w:p w:rsidR="00D85C1A" w:rsidRDefault="00D85C1A" w:rsidP="00D667F7">
      <w:pPr>
        <w:spacing w:line="240" w:lineRule="auto"/>
      </w:pPr>
      <w:r>
        <w:continuationSeparator/>
      </w:r>
    </w:p>
  </w:footnote>
  <w:footnote w:id="1">
    <w:p w:rsidR="0079163A" w:rsidRPr="0079163A" w:rsidRDefault="0079163A" w:rsidP="00800236">
      <w:pPr>
        <w:pStyle w:val="FootnoteText"/>
        <w:spacing w:line="120" w:lineRule="atLeast"/>
        <w:jc w:val="left"/>
        <w:rPr>
          <w:lang w:val="en-US"/>
        </w:rPr>
      </w:pPr>
      <w:r>
        <w:rPr>
          <w:rStyle w:val="FootnoteReference"/>
        </w:rPr>
        <w:footnoteRef/>
      </w:r>
      <w:r w:rsidR="00F05CEE">
        <w:t xml:space="preserve"> </w:t>
      </w:r>
      <w:r w:rsidR="00800236">
        <w:t xml:space="preserve">Australian Government Attorney-General’s Department : </w:t>
      </w:r>
      <w:r w:rsidR="00800236">
        <w:rPr>
          <w:i/>
        </w:rPr>
        <w:t>Privacy and</w:t>
      </w:r>
      <w:r w:rsidR="00800236" w:rsidRPr="00800236">
        <w:rPr>
          <w:i/>
        </w:rPr>
        <w:t xml:space="preserve"> Reputation</w:t>
      </w:r>
      <w:r w:rsidR="00800236">
        <w:t xml:space="preserve"> </w:t>
      </w:r>
      <w:r w:rsidR="00800236" w:rsidRPr="00800236">
        <w:t>http://www.ag.gov.au/Humanrightsandantidiscrimination/Humanrightsandthepublicsector/Humanrightsguidancesheets/Pages/Privacyandreputation.aspx</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771" w:rsidRDefault="0016576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8952360" o:spid="_x0000_s2050" type="#_x0000_t136" style="position:absolute;left:0;text-align:left;margin-left:0;margin-top:0;width:471.3pt;height:188.5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771" w:rsidRDefault="0016576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8952359" o:spid="_x0000_s2049" type="#_x0000_t136" style="position:absolute;left:0;text-align:left;margin-left:0;margin-top:0;width:471.3pt;height:188.5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833EF"/>
    <w:multiLevelType w:val="hybridMultilevel"/>
    <w:tmpl w:val="1E085E60"/>
    <w:lvl w:ilvl="0" w:tplc="246223CE">
      <w:start w:val="1"/>
      <w:numFmt w:val="bullet"/>
      <w:pStyle w:val="boxbullet"/>
      <w:lvlText w:val=""/>
      <w:lvlJc w:val="left"/>
      <w:pPr>
        <w:tabs>
          <w:tab w:val="num" w:pos="425"/>
        </w:tabs>
        <w:ind w:left="425" w:hanging="425"/>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7569D7"/>
    <w:multiLevelType w:val="hybridMultilevel"/>
    <w:tmpl w:val="6620323A"/>
    <w:lvl w:ilvl="0" w:tplc="AAD2B1CE">
      <w:start w:val="1"/>
      <w:numFmt w:val="bullet"/>
      <w:pStyle w:val="tabledash"/>
      <w:lvlText w:val=""/>
      <w:lvlJc w:val="left"/>
      <w:pPr>
        <w:tabs>
          <w:tab w:val="num" w:pos="340"/>
        </w:tabs>
        <w:ind w:left="340" w:hanging="17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2D7B33"/>
    <w:multiLevelType w:val="hybridMultilevel"/>
    <w:tmpl w:val="5952FF44"/>
    <w:lvl w:ilvl="0" w:tplc="04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124E7B16"/>
    <w:multiLevelType w:val="hybridMultilevel"/>
    <w:tmpl w:val="459CCB06"/>
    <w:lvl w:ilvl="0" w:tplc="14A45A10">
      <w:start w:val="1"/>
      <w:numFmt w:val="lowerLetter"/>
      <w:pStyle w:val="Style2"/>
      <w:lvlText w:val="(%1)"/>
      <w:lvlJc w:val="left"/>
      <w:pPr>
        <w:ind w:left="720" w:hanging="360"/>
      </w:pPr>
      <w:rPr>
        <w:rFonts w:ascii="Times New Roman" w:eastAsia="Calibri" w:hAnsi="Times New Roman" w:cs="Times New Roman" w:hint="default"/>
        <w:sz w:val="23"/>
        <w:szCs w:val="23"/>
      </w:rPr>
    </w:lvl>
    <w:lvl w:ilvl="1" w:tplc="2AE29038">
      <w:numFmt w:val="bullet"/>
      <w:lvlText w:val="·"/>
      <w:lvlJc w:val="left"/>
      <w:pPr>
        <w:ind w:left="1800" w:hanging="720"/>
      </w:pPr>
      <w:rPr>
        <w:rFonts w:ascii="Times New Roman" w:eastAsia="Times New Roman" w:hAnsi="Times New Roman" w:cs="Times New Roman"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5DB337E"/>
    <w:multiLevelType w:val="hybridMultilevel"/>
    <w:tmpl w:val="8D50CE86"/>
    <w:lvl w:ilvl="0" w:tplc="8346B354">
      <w:start w:val="1"/>
      <w:numFmt w:val="bullet"/>
      <w:pStyle w:val="Responsebullet"/>
      <w:lvlText w:val=""/>
      <w:lvlJc w:val="left"/>
      <w:pPr>
        <w:tabs>
          <w:tab w:val="num" w:pos="3952"/>
        </w:tabs>
        <w:ind w:left="3952" w:hanging="360"/>
      </w:pPr>
      <w:rPr>
        <w:rFonts w:ascii="Symbol" w:hAnsi="Symbol" w:hint="default"/>
      </w:rPr>
    </w:lvl>
    <w:lvl w:ilvl="1" w:tplc="04090003" w:tentative="1">
      <w:start w:val="1"/>
      <w:numFmt w:val="bullet"/>
      <w:lvlText w:val="o"/>
      <w:lvlJc w:val="left"/>
      <w:pPr>
        <w:tabs>
          <w:tab w:val="num" w:pos="4672"/>
        </w:tabs>
        <w:ind w:left="4672" w:hanging="360"/>
      </w:pPr>
      <w:rPr>
        <w:rFonts w:ascii="Courier New" w:hAnsi="Courier New" w:hint="default"/>
      </w:rPr>
    </w:lvl>
    <w:lvl w:ilvl="2" w:tplc="04090005" w:tentative="1">
      <w:start w:val="1"/>
      <w:numFmt w:val="bullet"/>
      <w:lvlText w:val=""/>
      <w:lvlJc w:val="left"/>
      <w:pPr>
        <w:tabs>
          <w:tab w:val="num" w:pos="5392"/>
        </w:tabs>
        <w:ind w:left="5392" w:hanging="360"/>
      </w:pPr>
      <w:rPr>
        <w:rFonts w:ascii="Wingdings" w:hAnsi="Wingdings" w:hint="default"/>
      </w:rPr>
    </w:lvl>
    <w:lvl w:ilvl="3" w:tplc="04090001" w:tentative="1">
      <w:start w:val="1"/>
      <w:numFmt w:val="bullet"/>
      <w:lvlText w:val=""/>
      <w:lvlJc w:val="left"/>
      <w:pPr>
        <w:tabs>
          <w:tab w:val="num" w:pos="6112"/>
        </w:tabs>
        <w:ind w:left="6112" w:hanging="360"/>
      </w:pPr>
      <w:rPr>
        <w:rFonts w:ascii="Symbol" w:hAnsi="Symbol" w:hint="default"/>
      </w:rPr>
    </w:lvl>
    <w:lvl w:ilvl="4" w:tplc="04090003" w:tentative="1">
      <w:start w:val="1"/>
      <w:numFmt w:val="bullet"/>
      <w:lvlText w:val="o"/>
      <w:lvlJc w:val="left"/>
      <w:pPr>
        <w:tabs>
          <w:tab w:val="num" w:pos="6832"/>
        </w:tabs>
        <w:ind w:left="6832" w:hanging="360"/>
      </w:pPr>
      <w:rPr>
        <w:rFonts w:ascii="Courier New" w:hAnsi="Courier New" w:hint="default"/>
      </w:rPr>
    </w:lvl>
    <w:lvl w:ilvl="5" w:tplc="04090005" w:tentative="1">
      <w:start w:val="1"/>
      <w:numFmt w:val="bullet"/>
      <w:lvlText w:val=""/>
      <w:lvlJc w:val="left"/>
      <w:pPr>
        <w:tabs>
          <w:tab w:val="num" w:pos="7552"/>
        </w:tabs>
        <w:ind w:left="7552" w:hanging="360"/>
      </w:pPr>
      <w:rPr>
        <w:rFonts w:ascii="Wingdings" w:hAnsi="Wingdings" w:hint="default"/>
      </w:rPr>
    </w:lvl>
    <w:lvl w:ilvl="6" w:tplc="04090001" w:tentative="1">
      <w:start w:val="1"/>
      <w:numFmt w:val="bullet"/>
      <w:lvlText w:val=""/>
      <w:lvlJc w:val="left"/>
      <w:pPr>
        <w:tabs>
          <w:tab w:val="num" w:pos="8272"/>
        </w:tabs>
        <w:ind w:left="8272" w:hanging="360"/>
      </w:pPr>
      <w:rPr>
        <w:rFonts w:ascii="Symbol" w:hAnsi="Symbol" w:hint="default"/>
      </w:rPr>
    </w:lvl>
    <w:lvl w:ilvl="7" w:tplc="04090003" w:tentative="1">
      <w:start w:val="1"/>
      <w:numFmt w:val="bullet"/>
      <w:lvlText w:val="o"/>
      <w:lvlJc w:val="left"/>
      <w:pPr>
        <w:tabs>
          <w:tab w:val="num" w:pos="8992"/>
        </w:tabs>
        <w:ind w:left="8992" w:hanging="360"/>
      </w:pPr>
      <w:rPr>
        <w:rFonts w:ascii="Courier New" w:hAnsi="Courier New" w:hint="default"/>
      </w:rPr>
    </w:lvl>
    <w:lvl w:ilvl="8" w:tplc="04090005" w:tentative="1">
      <w:start w:val="1"/>
      <w:numFmt w:val="bullet"/>
      <w:lvlText w:val=""/>
      <w:lvlJc w:val="left"/>
      <w:pPr>
        <w:tabs>
          <w:tab w:val="num" w:pos="9712"/>
        </w:tabs>
        <w:ind w:left="9712" w:hanging="360"/>
      </w:pPr>
      <w:rPr>
        <w:rFonts w:ascii="Wingdings" w:hAnsi="Wingdings" w:hint="default"/>
      </w:rPr>
    </w:lvl>
  </w:abstractNum>
  <w:abstractNum w:abstractNumId="5">
    <w:nsid w:val="165206EB"/>
    <w:multiLevelType w:val="hybridMultilevel"/>
    <w:tmpl w:val="FF0047F2"/>
    <w:lvl w:ilvl="0" w:tplc="FD1CDF8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B7C17B4"/>
    <w:multiLevelType w:val="hybridMultilevel"/>
    <w:tmpl w:val="10C81760"/>
    <w:lvl w:ilvl="0" w:tplc="0C090001">
      <w:start w:val="1"/>
      <w:numFmt w:val="bullet"/>
      <w:lvlText w:val=""/>
      <w:lvlJc w:val="left"/>
      <w:pPr>
        <w:ind w:left="720" w:hanging="360"/>
      </w:pPr>
      <w:rPr>
        <w:rFonts w:ascii="Symbol" w:hAnsi="Symbol" w:hint="default"/>
      </w:rPr>
    </w:lvl>
    <w:lvl w:ilvl="1" w:tplc="CFA2019C">
      <w:start w:val="1"/>
      <w:numFmt w:val="lowerRoman"/>
      <w:lvlText w:val="(%2)"/>
      <w:lvlJc w:val="righ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E0C6808"/>
    <w:multiLevelType w:val="multilevel"/>
    <w:tmpl w:val="75665288"/>
    <w:lvl w:ilvl="0">
      <w:start w:val="1"/>
      <w:numFmt w:val="decimal"/>
      <w:pStyle w:val="BodyText"/>
      <w:lvlText w:val="%1"/>
      <w:lvlJc w:val="left"/>
      <w:pPr>
        <w:tabs>
          <w:tab w:val="num" w:pos="2268"/>
        </w:tabs>
        <w:ind w:left="2268" w:hanging="1134"/>
      </w:pPr>
      <w:rPr>
        <w:rFonts w:hint="default"/>
        <w:b w:val="0"/>
        <w:i w:val="0"/>
        <w:color w:val="auto"/>
        <w:sz w:val="18"/>
        <w:szCs w:val="18"/>
      </w:rPr>
    </w:lvl>
    <w:lvl w:ilvl="1">
      <w:start w:val="1"/>
      <w:numFmt w:val="lowerLetter"/>
      <w:pStyle w:val="subparaa"/>
      <w:lvlText w:val="(%2)"/>
      <w:lvlJc w:val="left"/>
      <w:pPr>
        <w:tabs>
          <w:tab w:val="num" w:pos="2693"/>
        </w:tabs>
        <w:ind w:left="2693" w:hanging="425"/>
      </w:pPr>
      <w:rPr>
        <w:rFonts w:hint="default"/>
        <w:b w:val="0"/>
        <w:i w:val="0"/>
        <w:color w:val="auto"/>
        <w:sz w:val="18"/>
        <w:szCs w:val="18"/>
      </w:rPr>
    </w:lvl>
    <w:lvl w:ilvl="2">
      <w:start w:val="1"/>
      <w:numFmt w:val="lowerRoman"/>
      <w:pStyle w:val="subsubparai"/>
      <w:lvlText w:val="(%3)"/>
      <w:lvlJc w:val="left"/>
      <w:pPr>
        <w:tabs>
          <w:tab w:val="num" w:pos="3119"/>
        </w:tabs>
        <w:ind w:left="3119" w:hanging="426"/>
      </w:pPr>
      <w:rPr>
        <w:rFonts w:cs="Times New Roman" w:hint="default"/>
        <w:b w:val="0"/>
        <w:bCs w:val="0"/>
        <w:i w:val="0"/>
        <w:iCs w:val="0"/>
        <w:caps w:val="0"/>
        <w:strike w:val="0"/>
        <w:dstrike w:val="0"/>
        <w:outline w:val="0"/>
        <w:shadow w:val="0"/>
        <w:emboss w:val="0"/>
        <w:imprint w:val="0"/>
        <w:vanish w:val="0"/>
        <w:color w:val="auto"/>
        <w:spacing w:val="0"/>
        <w:kern w:val="0"/>
        <w:position w:val="0"/>
        <w:sz w:val="18"/>
        <w:szCs w:val="18"/>
        <w:u w:val="none"/>
        <w:vertAlign w:val="baseline"/>
        <w:em w:val="none"/>
      </w:rPr>
    </w:lvl>
    <w:lvl w:ilvl="3">
      <w:start w:val="1"/>
      <w:numFmt w:val="none"/>
      <w:lvlRestart w:val="1"/>
      <w:lvlText w:val=""/>
      <w:lvlJc w:val="left"/>
      <w:pPr>
        <w:tabs>
          <w:tab w:val="num" w:pos="3544"/>
        </w:tabs>
        <w:ind w:left="3544" w:hanging="709"/>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8">
    <w:nsid w:val="22832DA5"/>
    <w:multiLevelType w:val="multilevel"/>
    <w:tmpl w:val="67B60F62"/>
    <w:lvl w:ilvl="0">
      <w:start w:val="1"/>
      <w:numFmt w:val="none"/>
      <w:pStyle w:val="MIRBodyText"/>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ascii="Times New Roman" w:eastAsia="Calibri" w:hAnsi="Times New Roman" w:cs="Times New Roman" w:hint="default"/>
        <w:b w:val="0"/>
        <w:i w:val="0"/>
        <w:color w:val="auto"/>
        <w:sz w:val="23"/>
        <w:szCs w:val="23"/>
      </w:rPr>
    </w:lvl>
    <w:lvl w:ilvl="2">
      <w:start w:val="1"/>
      <w:numFmt w:val="lowerRoman"/>
      <w:lvlText w:val="(%3)"/>
      <w:lvlJc w:val="left"/>
      <w:pPr>
        <w:tabs>
          <w:tab w:val="num" w:pos="1701"/>
        </w:tabs>
        <w:ind w:left="1701" w:hanging="425"/>
      </w:pPr>
      <w:rPr>
        <w:rFonts w:cs="Times New Roman" w:hint="default"/>
        <w:b w:val="0"/>
        <w:bCs w:val="0"/>
        <w:i w:val="0"/>
        <w:iCs w:val="0"/>
        <w:caps w:val="0"/>
        <w:strike w:val="0"/>
        <w:dstrike w:val="0"/>
        <w:outline w:val="0"/>
        <w:shadow w:val="0"/>
        <w:emboss w:val="0"/>
        <w:imprint w:val="0"/>
        <w:vanish w:val="0"/>
        <w:color w:val="auto"/>
        <w:spacing w:val="0"/>
        <w:kern w:val="0"/>
        <w:position w:val="0"/>
        <w:sz w:val="18"/>
        <w:szCs w:val="18"/>
        <w:u w:val="none"/>
        <w:vertAlign w:val="baseline"/>
        <w:em w:val="none"/>
      </w:rPr>
    </w:lvl>
    <w:lvl w:ilvl="3">
      <w:start w:val="1"/>
      <w:numFmt w:val="upperLetter"/>
      <w:lvlText w:val="(%4)"/>
      <w:lvlJc w:val="left"/>
      <w:pPr>
        <w:tabs>
          <w:tab w:val="num" w:pos="2126"/>
        </w:tabs>
        <w:ind w:left="2126" w:hanging="425"/>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9">
    <w:nsid w:val="243B1A7D"/>
    <w:multiLevelType w:val="multilevel"/>
    <w:tmpl w:val="821CF3D4"/>
    <w:name w:val="ASIC proposal"/>
    <w:lvl w:ilvl="0">
      <w:start w:val="1"/>
      <w:numFmt w:val="upperLetter"/>
      <w:pStyle w:val="Heading1"/>
      <w:lvlText w:val="%1"/>
      <w:lvlJc w:val="left"/>
      <w:pPr>
        <w:tabs>
          <w:tab w:val="num" w:pos="851"/>
        </w:tabs>
        <w:ind w:left="851" w:hanging="851"/>
      </w:pPr>
      <w:rPr>
        <w:rFonts w:hint="default"/>
        <w:b/>
        <w:i w:val="0"/>
        <w:color w:val="117DC7"/>
        <w:sz w:val="36"/>
        <w:szCs w:val="72"/>
      </w:rPr>
    </w:lvl>
    <w:lvl w:ilvl="1">
      <w:start w:val="1"/>
      <w:numFmt w:val="decimal"/>
      <w:pStyle w:val="Proposaltext"/>
      <w:lvlText w:val="%1%2"/>
      <w:lvlJc w:val="left"/>
      <w:pPr>
        <w:tabs>
          <w:tab w:val="num" w:pos="2693"/>
        </w:tabs>
        <w:ind w:left="2693" w:hanging="425"/>
      </w:pPr>
      <w:rPr>
        <w:rFonts w:hint="default"/>
        <w:b/>
        <w:i w:val="0"/>
        <w:color w:val="auto"/>
        <w:sz w:val="16"/>
        <w:szCs w:val="16"/>
      </w:rPr>
    </w:lvl>
    <w:lvl w:ilvl="2">
      <w:start w:val="1"/>
      <w:numFmt w:val="lowerLetter"/>
      <w:pStyle w:val="Proposalsubpara"/>
      <w:lvlText w:val="(%3)"/>
      <w:lvlJc w:val="left"/>
      <w:pPr>
        <w:tabs>
          <w:tab w:val="num" w:pos="3119"/>
        </w:tabs>
        <w:ind w:left="3119" w:hanging="426"/>
      </w:pPr>
      <w:rPr>
        <w:rFonts w:cs="Times New Roman" w:hint="default"/>
        <w:b w:val="0"/>
        <w:bCs w:val="0"/>
        <w:i w:val="0"/>
        <w:iCs w:val="0"/>
        <w:caps w:val="0"/>
        <w:strike w:val="0"/>
        <w:dstrike w:val="0"/>
        <w:outline w:val="0"/>
        <w:shadow w:val="0"/>
        <w:emboss w:val="0"/>
        <w:imprint w:val="0"/>
        <w:vanish w:val="0"/>
        <w:color w:val="auto"/>
        <w:spacing w:val="0"/>
        <w:kern w:val="0"/>
        <w:position w:val="0"/>
        <w:sz w:val="16"/>
        <w:szCs w:val="16"/>
        <w:u w:val="none"/>
        <w:vertAlign w:val="baseline"/>
        <w:em w:val="none"/>
      </w:rPr>
    </w:lvl>
    <w:lvl w:ilvl="3">
      <w:start w:val="1"/>
      <w:numFmt w:val="lowerRoman"/>
      <w:pStyle w:val="Proposalsubsubpara"/>
      <w:lvlText w:val="(%4)"/>
      <w:lvlJc w:val="left"/>
      <w:pPr>
        <w:tabs>
          <w:tab w:val="num" w:pos="3544"/>
        </w:tabs>
        <w:ind w:left="3544" w:hanging="425"/>
      </w:pPr>
      <w:rPr>
        <w:rFonts w:hint="default"/>
        <w:sz w:val="18"/>
        <w:szCs w:val="18"/>
      </w:rPr>
    </w:lvl>
    <w:lvl w:ilvl="4">
      <w:start w:val="1"/>
      <w:numFmt w:val="decimal"/>
      <w:pStyle w:val="Feedbackquestion"/>
      <w:lvlText w:val="%1%2Q%5"/>
      <w:lvlJc w:val="left"/>
      <w:pPr>
        <w:tabs>
          <w:tab w:val="num" w:pos="3799"/>
        </w:tabs>
        <w:ind w:left="3799" w:hanging="567"/>
      </w:pPr>
      <w:rPr>
        <w:rFonts w:hint="default"/>
        <w:sz w:val="16"/>
        <w:szCs w:val="16"/>
      </w:rPr>
    </w:lvl>
    <w:lvl w:ilvl="5">
      <w:start w:val="1"/>
      <w:numFmt w:val="lowerLetter"/>
      <w:pStyle w:val="Feedbacksubquestion"/>
      <w:lvlText w:val="             (%6)"/>
      <w:lvlJc w:val="left"/>
      <w:pPr>
        <w:tabs>
          <w:tab w:val="num" w:pos="4139"/>
        </w:tabs>
        <w:ind w:left="4139" w:hanging="907"/>
      </w:pPr>
      <w:rPr>
        <w:rFonts w:hint="default"/>
        <w:sz w:val="16"/>
        <w:szCs w:val="16"/>
      </w:rPr>
    </w:lvl>
    <w:lvl w:ilvl="6">
      <w:start w:val="1"/>
      <w:numFmt w:val="none"/>
      <w:lvlText w:val=""/>
      <w:lvlJc w:val="left"/>
      <w:pPr>
        <w:tabs>
          <w:tab w:val="num" w:pos="4320"/>
        </w:tabs>
        <w:ind w:left="3240" w:hanging="1080"/>
      </w:pPr>
      <w:rPr>
        <w:rFonts w:hint="default"/>
        <w:sz w:val="16"/>
        <w:szCs w:val="16"/>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0">
    <w:nsid w:val="2C7D73DE"/>
    <w:multiLevelType w:val="hybridMultilevel"/>
    <w:tmpl w:val="46EAF5A6"/>
    <w:lvl w:ilvl="0" w:tplc="AB988280">
      <w:start w:val="1"/>
      <w:numFmt w:val="bullet"/>
      <w:pStyle w:val="tablebullet"/>
      <w:lvlText w:val=""/>
      <w:lvlJc w:val="left"/>
      <w:pPr>
        <w:tabs>
          <w:tab w:val="num" w:pos="170"/>
        </w:tabs>
        <w:ind w:left="170" w:hanging="17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30B7815"/>
    <w:multiLevelType w:val="hybridMultilevel"/>
    <w:tmpl w:val="5380C0C2"/>
    <w:lvl w:ilvl="0" w:tplc="42E494C4">
      <w:start w:val="1"/>
      <w:numFmt w:val="lowerRoman"/>
      <w:pStyle w:val="MIRSubsubpara"/>
      <w:lvlText w:val="(%1)"/>
      <w:lvlJc w:val="righ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12">
    <w:nsid w:val="3C041993"/>
    <w:multiLevelType w:val="multilevel"/>
    <w:tmpl w:val="4680F51A"/>
    <w:name w:val="ASIC para nos"/>
    <w:lvl w:ilvl="0">
      <w:start w:val="1"/>
      <w:numFmt w:val="decimal"/>
      <w:pStyle w:val="Listnumber"/>
      <w:lvlText w:val="%1"/>
      <w:lvlJc w:val="left"/>
      <w:pPr>
        <w:tabs>
          <w:tab w:val="num" w:pos="2693"/>
        </w:tabs>
        <w:ind w:left="2693" w:hanging="425"/>
      </w:pPr>
      <w:rPr>
        <w:rFonts w:hint="default"/>
        <w:sz w:val="22"/>
      </w:rPr>
    </w:lvl>
    <w:lvl w:ilvl="1">
      <w:start w:val="1"/>
      <w:numFmt w:val="decimal"/>
      <w:pStyle w:val="listsubnumber"/>
      <w:lvlText w:val="%1.%2"/>
      <w:lvlJc w:val="left"/>
      <w:pPr>
        <w:tabs>
          <w:tab w:val="num" w:pos="3119"/>
        </w:tabs>
        <w:ind w:left="3119" w:hanging="426"/>
      </w:pPr>
      <w:rPr>
        <w:rFonts w:hint="default"/>
      </w:rPr>
    </w:lvl>
    <w:lvl w:ilvl="2">
      <w:start w:val="1"/>
      <w:numFmt w:val="none"/>
      <w:lvlText w:val=""/>
      <w:lvlJc w:val="left"/>
      <w:pPr>
        <w:tabs>
          <w:tab w:val="num" w:pos="4370"/>
        </w:tabs>
        <w:ind w:left="4370" w:hanging="425"/>
      </w:pPr>
      <w:rPr>
        <w:rFonts w:hint="default"/>
      </w:rPr>
    </w:lvl>
    <w:lvl w:ilvl="3">
      <w:start w:val="1"/>
      <w:numFmt w:val="none"/>
      <w:lvlText w:val=""/>
      <w:lvlJc w:val="left"/>
      <w:pPr>
        <w:tabs>
          <w:tab w:val="num" w:pos="4197"/>
        </w:tabs>
        <w:ind w:left="3405" w:hanging="648"/>
      </w:pPr>
      <w:rPr>
        <w:rFonts w:hint="default"/>
      </w:rPr>
    </w:lvl>
    <w:lvl w:ilvl="4">
      <w:start w:val="1"/>
      <w:numFmt w:val="decimal"/>
      <w:lvlText w:val="%1.%2.%3.%4.%5."/>
      <w:lvlJc w:val="left"/>
      <w:pPr>
        <w:tabs>
          <w:tab w:val="num" w:pos="4917"/>
        </w:tabs>
        <w:ind w:left="3909" w:hanging="792"/>
      </w:pPr>
      <w:rPr>
        <w:rFonts w:hint="default"/>
      </w:rPr>
    </w:lvl>
    <w:lvl w:ilvl="5">
      <w:start w:val="1"/>
      <w:numFmt w:val="decimal"/>
      <w:lvlText w:val="%1.%2.%3.%4.%5.%6."/>
      <w:lvlJc w:val="left"/>
      <w:pPr>
        <w:tabs>
          <w:tab w:val="num" w:pos="5637"/>
        </w:tabs>
        <w:ind w:left="4413" w:hanging="936"/>
      </w:pPr>
      <w:rPr>
        <w:rFonts w:hint="default"/>
      </w:rPr>
    </w:lvl>
    <w:lvl w:ilvl="6">
      <w:start w:val="1"/>
      <w:numFmt w:val="decimal"/>
      <w:lvlText w:val="%1.%2.%3.%4.%5.%6.%7."/>
      <w:lvlJc w:val="left"/>
      <w:pPr>
        <w:tabs>
          <w:tab w:val="num" w:pos="5997"/>
        </w:tabs>
        <w:ind w:left="4917" w:hanging="1080"/>
      </w:pPr>
      <w:rPr>
        <w:rFonts w:hint="default"/>
      </w:rPr>
    </w:lvl>
    <w:lvl w:ilvl="7">
      <w:start w:val="1"/>
      <w:numFmt w:val="decimal"/>
      <w:lvlText w:val="%1.%2.%3.%4.%5.%6.%7.%8."/>
      <w:lvlJc w:val="left"/>
      <w:pPr>
        <w:tabs>
          <w:tab w:val="num" w:pos="6717"/>
        </w:tabs>
        <w:ind w:left="5421" w:hanging="1224"/>
      </w:pPr>
      <w:rPr>
        <w:rFonts w:hint="default"/>
      </w:rPr>
    </w:lvl>
    <w:lvl w:ilvl="8">
      <w:start w:val="1"/>
      <w:numFmt w:val="decimal"/>
      <w:lvlText w:val="%1.%2.%3.%4.%5.%6.%7.%8.%9."/>
      <w:lvlJc w:val="left"/>
      <w:pPr>
        <w:tabs>
          <w:tab w:val="num" w:pos="7437"/>
        </w:tabs>
        <w:ind w:left="5997" w:hanging="1440"/>
      </w:pPr>
      <w:rPr>
        <w:rFonts w:hint="default"/>
      </w:rPr>
    </w:lvl>
  </w:abstractNum>
  <w:abstractNum w:abstractNumId="13">
    <w:nsid w:val="48D31BE8"/>
    <w:multiLevelType w:val="hybridMultilevel"/>
    <w:tmpl w:val="70F27C96"/>
    <w:lvl w:ilvl="0" w:tplc="FD1CDF8E">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3424257"/>
    <w:multiLevelType w:val="hybridMultilevel"/>
    <w:tmpl w:val="8B42004A"/>
    <w:lvl w:ilvl="0" w:tplc="FD1CDF8E">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36B65CD"/>
    <w:multiLevelType w:val="hybridMultilevel"/>
    <w:tmpl w:val="C8F0255E"/>
    <w:lvl w:ilvl="0" w:tplc="E63C2630">
      <w:start w:val="1"/>
      <w:numFmt w:val="bullet"/>
      <w:lvlText w:val=""/>
      <w:lvlJc w:val="left"/>
      <w:pPr>
        <w:tabs>
          <w:tab w:val="num" w:pos="2693"/>
        </w:tabs>
        <w:ind w:left="2693" w:hanging="425"/>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D5E6804C">
      <w:start w:val="1"/>
      <w:numFmt w:val="bullet"/>
      <w:pStyle w:val="Frontbullet"/>
      <w:lvlText w:val=""/>
      <w:lvlJc w:val="left"/>
      <w:pPr>
        <w:tabs>
          <w:tab w:val="num" w:pos="2693"/>
        </w:tabs>
        <w:ind w:left="2693" w:hanging="425"/>
      </w:pPr>
      <w:rPr>
        <w:rFonts w:ascii="Wingdings" w:hAnsi="Wingdings" w:hint="default"/>
        <w:color w:val="auto"/>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B5C20E3"/>
    <w:multiLevelType w:val="hybridMultilevel"/>
    <w:tmpl w:val="D6E0D91A"/>
    <w:lvl w:ilvl="0" w:tplc="FD1CDF8E">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BC14F7E"/>
    <w:multiLevelType w:val="hybridMultilevel"/>
    <w:tmpl w:val="984078FA"/>
    <w:lvl w:ilvl="0" w:tplc="6EA87C78">
      <w:start w:val="1"/>
      <w:numFmt w:val="bullet"/>
      <w:pStyle w:val="ListBullet2"/>
      <w:lvlText w:val=""/>
      <w:lvlJc w:val="left"/>
      <w:pPr>
        <w:tabs>
          <w:tab w:val="num" w:pos="851"/>
        </w:tabs>
        <w:ind w:left="851" w:hanging="426"/>
      </w:pPr>
      <w:rPr>
        <w:rFonts w:ascii="Symbol" w:hAnsi="Symbol" w:hint="default"/>
      </w:rPr>
    </w:lvl>
    <w:lvl w:ilvl="1" w:tplc="88967896" w:tentative="1">
      <w:start w:val="1"/>
      <w:numFmt w:val="bullet"/>
      <w:lvlText w:val="o"/>
      <w:lvlJc w:val="left"/>
      <w:pPr>
        <w:tabs>
          <w:tab w:val="num" w:pos="1440"/>
        </w:tabs>
        <w:ind w:left="1440" w:hanging="360"/>
      </w:pPr>
      <w:rPr>
        <w:rFonts w:ascii="Courier New" w:hAnsi="Courier New" w:cs="Courier New" w:hint="default"/>
      </w:rPr>
    </w:lvl>
    <w:lvl w:ilvl="2" w:tplc="7D522BCE" w:tentative="1">
      <w:start w:val="1"/>
      <w:numFmt w:val="bullet"/>
      <w:lvlText w:val=""/>
      <w:lvlJc w:val="left"/>
      <w:pPr>
        <w:tabs>
          <w:tab w:val="num" w:pos="2160"/>
        </w:tabs>
        <w:ind w:left="2160" w:hanging="360"/>
      </w:pPr>
      <w:rPr>
        <w:rFonts w:ascii="Wingdings" w:hAnsi="Wingdings" w:hint="default"/>
      </w:rPr>
    </w:lvl>
    <w:lvl w:ilvl="3" w:tplc="ECB6B98A" w:tentative="1">
      <w:start w:val="1"/>
      <w:numFmt w:val="bullet"/>
      <w:lvlText w:val=""/>
      <w:lvlJc w:val="left"/>
      <w:pPr>
        <w:tabs>
          <w:tab w:val="num" w:pos="2880"/>
        </w:tabs>
        <w:ind w:left="2880" w:hanging="360"/>
      </w:pPr>
      <w:rPr>
        <w:rFonts w:ascii="Symbol" w:hAnsi="Symbol" w:hint="default"/>
      </w:rPr>
    </w:lvl>
    <w:lvl w:ilvl="4" w:tplc="678A8504" w:tentative="1">
      <w:start w:val="1"/>
      <w:numFmt w:val="bullet"/>
      <w:lvlText w:val="o"/>
      <w:lvlJc w:val="left"/>
      <w:pPr>
        <w:tabs>
          <w:tab w:val="num" w:pos="3600"/>
        </w:tabs>
        <w:ind w:left="3600" w:hanging="360"/>
      </w:pPr>
      <w:rPr>
        <w:rFonts w:ascii="Courier New" w:hAnsi="Courier New" w:cs="Courier New" w:hint="default"/>
      </w:rPr>
    </w:lvl>
    <w:lvl w:ilvl="5" w:tplc="93C67A72" w:tentative="1">
      <w:start w:val="1"/>
      <w:numFmt w:val="bullet"/>
      <w:lvlText w:val=""/>
      <w:lvlJc w:val="left"/>
      <w:pPr>
        <w:tabs>
          <w:tab w:val="num" w:pos="4320"/>
        </w:tabs>
        <w:ind w:left="4320" w:hanging="360"/>
      </w:pPr>
      <w:rPr>
        <w:rFonts w:ascii="Wingdings" w:hAnsi="Wingdings" w:hint="default"/>
      </w:rPr>
    </w:lvl>
    <w:lvl w:ilvl="6" w:tplc="EBF0DD16" w:tentative="1">
      <w:start w:val="1"/>
      <w:numFmt w:val="bullet"/>
      <w:lvlText w:val=""/>
      <w:lvlJc w:val="left"/>
      <w:pPr>
        <w:tabs>
          <w:tab w:val="num" w:pos="5040"/>
        </w:tabs>
        <w:ind w:left="5040" w:hanging="360"/>
      </w:pPr>
      <w:rPr>
        <w:rFonts w:ascii="Symbol" w:hAnsi="Symbol" w:hint="default"/>
      </w:rPr>
    </w:lvl>
    <w:lvl w:ilvl="7" w:tplc="3E7ECF9C" w:tentative="1">
      <w:start w:val="1"/>
      <w:numFmt w:val="bullet"/>
      <w:lvlText w:val="o"/>
      <w:lvlJc w:val="left"/>
      <w:pPr>
        <w:tabs>
          <w:tab w:val="num" w:pos="5760"/>
        </w:tabs>
        <w:ind w:left="5760" w:hanging="360"/>
      </w:pPr>
      <w:rPr>
        <w:rFonts w:ascii="Courier New" w:hAnsi="Courier New" w:cs="Courier New" w:hint="default"/>
      </w:rPr>
    </w:lvl>
    <w:lvl w:ilvl="8" w:tplc="087C0116" w:tentative="1">
      <w:start w:val="1"/>
      <w:numFmt w:val="bullet"/>
      <w:lvlText w:val=""/>
      <w:lvlJc w:val="left"/>
      <w:pPr>
        <w:tabs>
          <w:tab w:val="num" w:pos="6480"/>
        </w:tabs>
        <w:ind w:left="6480" w:hanging="360"/>
      </w:pPr>
      <w:rPr>
        <w:rFonts w:ascii="Wingdings" w:hAnsi="Wingdings" w:hint="default"/>
      </w:rPr>
    </w:lvl>
  </w:abstractNum>
  <w:abstractNum w:abstractNumId="18">
    <w:nsid w:val="62756F33"/>
    <w:multiLevelType w:val="hybridMultilevel"/>
    <w:tmpl w:val="064A8924"/>
    <w:lvl w:ilvl="0" w:tplc="FE40A2BA">
      <w:start w:val="1"/>
      <w:numFmt w:val="bullet"/>
      <w:pStyle w:val="KPbullet"/>
      <w:lvlText w:val=""/>
      <w:lvlJc w:val="left"/>
      <w:pPr>
        <w:tabs>
          <w:tab w:val="num" w:pos="2807"/>
        </w:tabs>
        <w:ind w:left="2807" w:hanging="426"/>
      </w:pPr>
      <w:rPr>
        <w:rFonts w:ascii="Symbol" w:hAnsi="Symbol" w:hint="default"/>
        <w:b w:val="0"/>
        <w:i w:val="0"/>
        <w:color w:val="auto"/>
        <w:sz w:val="20"/>
      </w:rPr>
    </w:lvl>
    <w:lvl w:ilvl="1" w:tplc="5AF840D8" w:tentative="1">
      <w:start w:val="1"/>
      <w:numFmt w:val="bullet"/>
      <w:lvlText w:val="o"/>
      <w:lvlJc w:val="left"/>
      <w:pPr>
        <w:tabs>
          <w:tab w:val="num" w:pos="1440"/>
        </w:tabs>
        <w:ind w:left="1440" w:hanging="360"/>
      </w:pPr>
      <w:rPr>
        <w:rFonts w:ascii="Courier New" w:hAnsi="Courier New" w:hint="default"/>
      </w:rPr>
    </w:lvl>
    <w:lvl w:ilvl="2" w:tplc="0DA038BA" w:tentative="1">
      <w:start w:val="1"/>
      <w:numFmt w:val="bullet"/>
      <w:lvlText w:val=""/>
      <w:lvlJc w:val="left"/>
      <w:pPr>
        <w:tabs>
          <w:tab w:val="num" w:pos="2160"/>
        </w:tabs>
        <w:ind w:left="2160" w:hanging="360"/>
      </w:pPr>
      <w:rPr>
        <w:rFonts w:ascii="Wingdings" w:hAnsi="Wingdings" w:hint="default"/>
      </w:rPr>
    </w:lvl>
    <w:lvl w:ilvl="3" w:tplc="9E0CC24E" w:tentative="1">
      <w:start w:val="1"/>
      <w:numFmt w:val="bullet"/>
      <w:lvlText w:val=""/>
      <w:lvlJc w:val="left"/>
      <w:pPr>
        <w:tabs>
          <w:tab w:val="num" w:pos="2880"/>
        </w:tabs>
        <w:ind w:left="2880" w:hanging="360"/>
      </w:pPr>
      <w:rPr>
        <w:rFonts w:ascii="Symbol" w:hAnsi="Symbol" w:hint="default"/>
      </w:rPr>
    </w:lvl>
    <w:lvl w:ilvl="4" w:tplc="E50CBE32" w:tentative="1">
      <w:start w:val="1"/>
      <w:numFmt w:val="bullet"/>
      <w:lvlText w:val="o"/>
      <w:lvlJc w:val="left"/>
      <w:pPr>
        <w:tabs>
          <w:tab w:val="num" w:pos="3600"/>
        </w:tabs>
        <w:ind w:left="3600" w:hanging="360"/>
      </w:pPr>
      <w:rPr>
        <w:rFonts w:ascii="Courier New" w:hAnsi="Courier New" w:hint="default"/>
      </w:rPr>
    </w:lvl>
    <w:lvl w:ilvl="5" w:tplc="3C7CB0BE" w:tentative="1">
      <w:start w:val="1"/>
      <w:numFmt w:val="bullet"/>
      <w:lvlText w:val=""/>
      <w:lvlJc w:val="left"/>
      <w:pPr>
        <w:tabs>
          <w:tab w:val="num" w:pos="4320"/>
        </w:tabs>
        <w:ind w:left="4320" w:hanging="360"/>
      </w:pPr>
      <w:rPr>
        <w:rFonts w:ascii="Wingdings" w:hAnsi="Wingdings" w:hint="default"/>
      </w:rPr>
    </w:lvl>
    <w:lvl w:ilvl="6" w:tplc="F71E0196" w:tentative="1">
      <w:start w:val="1"/>
      <w:numFmt w:val="bullet"/>
      <w:lvlText w:val=""/>
      <w:lvlJc w:val="left"/>
      <w:pPr>
        <w:tabs>
          <w:tab w:val="num" w:pos="5040"/>
        </w:tabs>
        <w:ind w:left="5040" w:hanging="360"/>
      </w:pPr>
      <w:rPr>
        <w:rFonts w:ascii="Symbol" w:hAnsi="Symbol" w:hint="default"/>
      </w:rPr>
    </w:lvl>
    <w:lvl w:ilvl="7" w:tplc="1D220E58" w:tentative="1">
      <w:start w:val="1"/>
      <w:numFmt w:val="bullet"/>
      <w:lvlText w:val="o"/>
      <w:lvlJc w:val="left"/>
      <w:pPr>
        <w:tabs>
          <w:tab w:val="num" w:pos="5760"/>
        </w:tabs>
        <w:ind w:left="5760" w:hanging="360"/>
      </w:pPr>
      <w:rPr>
        <w:rFonts w:ascii="Courier New" w:hAnsi="Courier New" w:hint="default"/>
      </w:rPr>
    </w:lvl>
    <w:lvl w:ilvl="8" w:tplc="BF106CD0" w:tentative="1">
      <w:start w:val="1"/>
      <w:numFmt w:val="bullet"/>
      <w:lvlText w:val=""/>
      <w:lvlJc w:val="left"/>
      <w:pPr>
        <w:tabs>
          <w:tab w:val="num" w:pos="6480"/>
        </w:tabs>
        <w:ind w:left="6480" w:hanging="360"/>
      </w:pPr>
      <w:rPr>
        <w:rFonts w:ascii="Wingdings" w:hAnsi="Wingdings" w:hint="default"/>
      </w:rPr>
    </w:lvl>
  </w:abstractNum>
  <w:abstractNum w:abstractNumId="19">
    <w:nsid w:val="69E365C4"/>
    <w:multiLevelType w:val="hybridMultilevel"/>
    <w:tmpl w:val="413E4FAA"/>
    <w:lvl w:ilvl="0" w:tplc="4C3E4AFA">
      <w:start w:val="1"/>
      <w:numFmt w:val="bullet"/>
      <w:pStyle w:val="ListBullet"/>
      <w:lvlText w:val=""/>
      <w:lvlJc w:val="left"/>
      <w:pPr>
        <w:tabs>
          <w:tab w:val="num" w:pos="1418"/>
        </w:tabs>
        <w:ind w:left="1418" w:firstLine="85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1A16DCD"/>
    <w:multiLevelType w:val="multilevel"/>
    <w:tmpl w:val="96D6285C"/>
    <w:lvl w:ilvl="0">
      <w:start w:val="1"/>
      <w:numFmt w:val="lowerLetter"/>
      <w:pStyle w:val="MIRSubpara"/>
      <w:lvlText w:val="(%1)"/>
      <w:lvlJc w:val="left"/>
      <w:pPr>
        <w:ind w:left="1145" w:hanging="425"/>
      </w:pPr>
      <w:rPr>
        <w:rFonts w:hint="default"/>
        <w:sz w:val="18"/>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1">
    <w:nsid w:val="7A04370D"/>
    <w:multiLevelType w:val="hybridMultilevel"/>
    <w:tmpl w:val="94749C48"/>
    <w:lvl w:ilvl="0" w:tplc="FFFFFFFF">
      <w:start w:val="1"/>
      <w:numFmt w:val="bullet"/>
      <w:pStyle w:val="Listdash"/>
      <w:lvlText w:val=""/>
      <w:lvlJc w:val="left"/>
      <w:pPr>
        <w:tabs>
          <w:tab w:val="num" w:pos="3119"/>
        </w:tabs>
        <w:ind w:left="3119" w:hanging="426"/>
      </w:pPr>
      <w:rPr>
        <w:rFonts w:ascii="Symbol" w:hAnsi="Symbol" w:hint="default"/>
      </w:rPr>
    </w:lvl>
    <w:lvl w:ilvl="1" w:tplc="7B4C7112"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7DD65529"/>
    <w:multiLevelType w:val="multilevel"/>
    <w:tmpl w:val="8F66AF88"/>
    <w:lvl w:ilvl="0">
      <w:start w:val="1"/>
      <w:numFmt w:val="decimal"/>
      <w:lvlText w:val="SECTION %1"/>
      <w:lvlJc w:val="left"/>
      <w:pPr>
        <w:tabs>
          <w:tab w:val="num" w:pos="2268"/>
        </w:tabs>
        <w:ind w:left="2268" w:hanging="2268"/>
      </w:pPr>
      <w:rPr>
        <w:rFonts w:hint="default"/>
      </w:rPr>
    </w:lvl>
    <w:lvl w:ilvl="1">
      <w:start w:val="1"/>
      <w:numFmt w:val="decimal"/>
      <w:lvlText w:val="%1.%2"/>
      <w:lvlJc w:val="left"/>
      <w:pPr>
        <w:tabs>
          <w:tab w:val="num" w:pos="0"/>
        </w:tabs>
        <w:ind w:left="1134" w:hanging="1134"/>
      </w:pPr>
      <w:rPr>
        <w:rFonts w:hint="default"/>
      </w:rPr>
    </w:lvl>
    <w:lvl w:ilvl="2">
      <w:start w:val="1"/>
      <w:numFmt w:val="decimal"/>
      <w:pStyle w:val="MainHeading4"/>
      <w:lvlText w:val="%1.%2.%3"/>
      <w:lvlJc w:val="left"/>
      <w:pPr>
        <w:tabs>
          <w:tab w:val="num" w:pos="1134"/>
        </w:tabs>
        <w:ind w:left="1134" w:hanging="1134"/>
      </w:pPr>
      <w:rPr>
        <w:rFonts w:hint="default"/>
      </w:rPr>
    </w:lvl>
    <w:lvl w:ilvl="3">
      <w:start w:val="1"/>
      <w:numFmt w:val="lowerLetter"/>
      <w:pStyle w:val="MainHeading4"/>
      <w:lvlText w:val="(%4)"/>
      <w:lvlJc w:val="left"/>
      <w:pPr>
        <w:tabs>
          <w:tab w:val="num" w:pos="1985"/>
        </w:tabs>
        <w:ind w:left="1985" w:hanging="851"/>
      </w:pPr>
      <w:rPr>
        <w:rFonts w:hint="default"/>
      </w:rPr>
    </w:lvl>
    <w:lvl w:ilvl="4">
      <w:start w:val="1"/>
      <w:numFmt w:val="lowerRoman"/>
      <w:suff w:val="nothing"/>
      <w:lvlText w:val="%4 "/>
      <w:lvlJc w:val="left"/>
      <w:pPr>
        <w:ind w:left="2835" w:hanging="85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3"/>
  </w:num>
  <w:num w:numId="2">
    <w:abstractNumId w:val="8"/>
  </w:num>
  <w:num w:numId="3">
    <w:abstractNumId w:val="12"/>
  </w:num>
  <w:num w:numId="4">
    <w:abstractNumId w:val="10"/>
  </w:num>
  <w:num w:numId="5">
    <w:abstractNumId w:val="19"/>
  </w:num>
  <w:num w:numId="6">
    <w:abstractNumId w:val="1"/>
  </w:num>
  <w:num w:numId="7">
    <w:abstractNumId w:val="18"/>
  </w:num>
  <w:num w:numId="8">
    <w:abstractNumId w:val="9"/>
  </w:num>
  <w:num w:numId="9">
    <w:abstractNumId w:val="7"/>
  </w:num>
  <w:num w:numId="10">
    <w:abstractNumId w:val="21"/>
  </w:num>
  <w:num w:numId="11">
    <w:abstractNumId w:val="15"/>
  </w:num>
  <w:num w:numId="12">
    <w:abstractNumId w:val="17"/>
  </w:num>
  <w:num w:numId="13">
    <w:abstractNumId w:val="0"/>
  </w:num>
  <w:num w:numId="14">
    <w:abstractNumId w:val="22"/>
  </w:num>
  <w:num w:numId="15">
    <w:abstractNumId w:val="20"/>
  </w:num>
  <w:num w:numId="16">
    <w:abstractNumId w:val="2"/>
  </w:num>
  <w:num w:numId="17">
    <w:abstractNumId w:val="4"/>
  </w:num>
  <w:num w:numId="18">
    <w:abstractNumId w:val="3"/>
    <w:lvlOverride w:ilvl="0">
      <w:startOverride w:val="1"/>
    </w:lvlOverride>
  </w:num>
  <w:num w:numId="19">
    <w:abstractNumId w:val="3"/>
    <w:lvlOverride w:ilvl="0">
      <w:startOverride w:val="1"/>
    </w:lvlOverride>
  </w:num>
  <w:num w:numId="20">
    <w:abstractNumId w:val="3"/>
    <w:lvlOverride w:ilvl="0">
      <w:startOverride w:val="1"/>
    </w:lvlOverride>
  </w:num>
  <w:num w:numId="21">
    <w:abstractNumId w:val="3"/>
    <w:lvlOverride w:ilvl="0">
      <w:startOverride w:val="1"/>
    </w:lvlOverride>
  </w:num>
  <w:num w:numId="22">
    <w:abstractNumId w:val="5"/>
  </w:num>
  <w:num w:numId="23">
    <w:abstractNumId w:val="11"/>
  </w:num>
  <w:num w:numId="24">
    <w:abstractNumId w:val="11"/>
    <w:lvlOverride w:ilvl="0">
      <w:startOverride w:val="1"/>
    </w:lvlOverride>
  </w:num>
  <w:num w:numId="25">
    <w:abstractNumId w:val="14"/>
  </w:num>
  <w:num w:numId="26">
    <w:abstractNumId w:val="13"/>
  </w:num>
  <w:num w:numId="27">
    <w:abstractNumId w:val="16"/>
  </w:num>
  <w:num w:numId="28">
    <w:abstractNumId w:val="6"/>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Formatting/>
  <w:defaultTabStop w:val="72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F41C65"/>
    <w:rsid w:val="00000616"/>
    <w:rsid w:val="00000686"/>
    <w:rsid w:val="000011E7"/>
    <w:rsid w:val="00001480"/>
    <w:rsid w:val="000018E1"/>
    <w:rsid w:val="00001977"/>
    <w:rsid w:val="00004572"/>
    <w:rsid w:val="00004709"/>
    <w:rsid w:val="0000488C"/>
    <w:rsid w:val="00004EFA"/>
    <w:rsid w:val="00006B0C"/>
    <w:rsid w:val="0000708C"/>
    <w:rsid w:val="00007DFE"/>
    <w:rsid w:val="00011A84"/>
    <w:rsid w:val="00012495"/>
    <w:rsid w:val="000129FF"/>
    <w:rsid w:val="00014349"/>
    <w:rsid w:val="00015C09"/>
    <w:rsid w:val="000168E2"/>
    <w:rsid w:val="000177E2"/>
    <w:rsid w:val="0002013A"/>
    <w:rsid w:val="000204AB"/>
    <w:rsid w:val="00020BAC"/>
    <w:rsid w:val="00022CFE"/>
    <w:rsid w:val="00023BC7"/>
    <w:rsid w:val="00024243"/>
    <w:rsid w:val="00024F99"/>
    <w:rsid w:val="00025397"/>
    <w:rsid w:val="00026358"/>
    <w:rsid w:val="00027CDE"/>
    <w:rsid w:val="00027EF4"/>
    <w:rsid w:val="0003081E"/>
    <w:rsid w:val="00035698"/>
    <w:rsid w:val="000358CA"/>
    <w:rsid w:val="00035961"/>
    <w:rsid w:val="0003742F"/>
    <w:rsid w:val="00037E0F"/>
    <w:rsid w:val="00037FA9"/>
    <w:rsid w:val="00037FE8"/>
    <w:rsid w:val="000403E2"/>
    <w:rsid w:val="000422B9"/>
    <w:rsid w:val="00042405"/>
    <w:rsid w:val="00042B5C"/>
    <w:rsid w:val="00043C6B"/>
    <w:rsid w:val="000445B6"/>
    <w:rsid w:val="00044CAC"/>
    <w:rsid w:val="00044EA3"/>
    <w:rsid w:val="00045625"/>
    <w:rsid w:val="0004600F"/>
    <w:rsid w:val="00046013"/>
    <w:rsid w:val="000463AB"/>
    <w:rsid w:val="00046531"/>
    <w:rsid w:val="0004728C"/>
    <w:rsid w:val="00047B6F"/>
    <w:rsid w:val="000509CC"/>
    <w:rsid w:val="00051CC4"/>
    <w:rsid w:val="0005348B"/>
    <w:rsid w:val="00055589"/>
    <w:rsid w:val="000556C5"/>
    <w:rsid w:val="00055859"/>
    <w:rsid w:val="00057930"/>
    <w:rsid w:val="00057E07"/>
    <w:rsid w:val="00060137"/>
    <w:rsid w:val="00060182"/>
    <w:rsid w:val="00061056"/>
    <w:rsid w:val="00061401"/>
    <w:rsid w:val="00063DE0"/>
    <w:rsid w:val="00064766"/>
    <w:rsid w:val="00065556"/>
    <w:rsid w:val="00065B78"/>
    <w:rsid w:val="00066D43"/>
    <w:rsid w:val="000701C7"/>
    <w:rsid w:val="00071613"/>
    <w:rsid w:val="00074A92"/>
    <w:rsid w:val="00075BAF"/>
    <w:rsid w:val="0007776E"/>
    <w:rsid w:val="00081774"/>
    <w:rsid w:val="00081904"/>
    <w:rsid w:val="00081B88"/>
    <w:rsid w:val="000825C0"/>
    <w:rsid w:val="0008452E"/>
    <w:rsid w:val="00084EA2"/>
    <w:rsid w:val="00086192"/>
    <w:rsid w:val="00086AD6"/>
    <w:rsid w:val="00086DD3"/>
    <w:rsid w:val="00087042"/>
    <w:rsid w:val="00087CC6"/>
    <w:rsid w:val="00090798"/>
    <w:rsid w:val="00090E69"/>
    <w:rsid w:val="00091E2E"/>
    <w:rsid w:val="00093674"/>
    <w:rsid w:val="00093C39"/>
    <w:rsid w:val="00094833"/>
    <w:rsid w:val="00094ED7"/>
    <w:rsid w:val="00096E98"/>
    <w:rsid w:val="00097276"/>
    <w:rsid w:val="000A08EB"/>
    <w:rsid w:val="000A1972"/>
    <w:rsid w:val="000A2A85"/>
    <w:rsid w:val="000A4245"/>
    <w:rsid w:val="000A5A31"/>
    <w:rsid w:val="000A6379"/>
    <w:rsid w:val="000A695B"/>
    <w:rsid w:val="000A6CE4"/>
    <w:rsid w:val="000A77FC"/>
    <w:rsid w:val="000B00B2"/>
    <w:rsid w:val="000B075A"/>
    <w:rsid w:val="000B0F9C"/>
    <w:rsid w:val="000B1E04"/>
    <w:rsid w:val="000B1FA6"/>
    <w:rsid w:val="000B3055"/>
    <w:rsid w:val="000B43F9"/>
    <w:rsid w:val="000B557D"/>
    <w:rsid w:val="000B6D73"/>
    <w:rsid w:val="000B6E9F"/>
    <w:rsid w:val="000B7019"/>
    <w:rsid w:val="000B701E"/>
    <w:rsid w:val="000B740B"/>
    <w:rsid w:val="000B7871"/>
    <w:rsid w:val="000B7A54"/>
    <w:rsid w:val="000C1D27"/>
    <w:rsid w:val="000C20FF"/>
    <w:rsid w:val="000C2D77"/>
    <w:rsid w:val="000C2F06"/>
    <w:rsid w:val="000C39EA"/>
    <w:rsid w:val="000C3EA3"/>
    <w:rsid w:val="000C40D1"/>
    <w:rsid w:val="000C4ADA"/>
    <w:rsid w:val="000C6982"/>
    <w:rsid w:val="000C6B75"/>
    <w:rsid w:val="000D0019"/>
    <w:rsid w:val="000D0817"/>
    <w:rsid w:val="000D4D55"/>
    <w:rsid w:val="000D5F02"/>
    <w:rsid w:val="000D77D6"/>
    <w:rsid w:val="000E1AF5"/>
    <w:rsid w:val="000E1BE2"/>
    <w:rsid w:val="000E27C5"/>
    <w:rsid w:val="000E446F"/>
    <w:rsid w:val="000E591E"/>
    <w:rsid w:val="000E5C42"/>
    <w:rsid w:val="000E5E10"/>
    <w:rsid w:val="000E63D8"/>
    <w:rsid w:val="000E7701"/>
    <w:rsid w:val="000E7D0A"/>
    <w:rsid w:val="000F138B"/>
    <w:rsid w:val="000F27D1"/>
    <w:rsid w:val="000F2CCE"/>
    <w:rsid w:val="000F5031"/>
    <w:rsid w:val="000F5A7D"/>
    <w:rsid w:val="000F638A"/>
    <w:rsid w:val="000F690A"/>
    <w:rsid w:val="000F6BF5"/>
    <w:rsid w:val="000F6DC4"/>
    <w:rsid w:val="00100B56"/>
    <w:rsid w:val="0010170D"/>
    <w:rsid w:val="00106001"/>
    <w:rsid w:val="00106F38"/>
    <w:rsid w:val="001070E0"/>
    <w:rsid w:val="001116C9"/>
    <w:rsid w:val="0011218A"/>
    <w:rsid w:val="00113694"/>
    <w:rsid w:val="0011400F"/>
    <w:rsid w:val="001142EC"/>
    <w:rsid w:val="00114929"/>
    <w:rsid w:val="00115DBB"/>
    <w:rsid w:val="00115EB7"/>
    <w:rsid w:val="00116FE3"/>
    <w:rsid w:val="001209C4"/>
    <w:rsid w:val="00121B07"/>
    <w:rsid w:val="00121EAA"/>
    <w:rsid w:val="00122E68"/>
    <w:rsid w:val="0012416E"/>
    <w:rsid w:val="0012457E"/>
    <w:rsid w:val="0012526B"/>
    <w:rsid w:val="00127408"/>
    <w:rsid w:val="00127E6A"/>
    <w:rsid w:val="0013385A"/>
    <w:rsid w:val="00133CB6"/>
    <w:rsid w:val="00134E6B"/>
    <w:rsid w:val="0013592B"/>
    <w:rsid w:val="00140E83"/>
    <w:rsid w:val="001411A0"/>
    <w:rsid w:val="00141970"/>
    <w:rsid w:val="00144042"/>
    <w:rsid w:val="00144761"/>
    <w:rsid w:val="00144CA7"/>
    <w:rsid w:val="0014548C"/>
    <w:rsid w:val="00150558"/>
    <w:rsid w:val="00150CFF"/>
    <w:rsid w:val="0015198B"/>
    <w:rsid w:val="00152A73"/>
    <w:rsid w:val="00154F5A"/>
    <w:rsid w:val="001558F6"/>
    <w:rsid w:val="00156332"/>
    <w:rsid w:val="00156853"/>
    <w:rsid w:val="00156939"/>
    <w:rsid w:val="00156CD6"/>
    <w:rsid w:val="00157B44"/>
    <w:rsid w:val="00157B99"/>
    <w:rsid w:val="00157F37"/>
    <w:rsid w:val="00160C31"/>
    <w:rsid w:val="00161747"/>
    <w:rsid w:val="00161871"/>
    <w:rsid w:val="00161A04"/>
    <w:rsid w:val="00162688"/>
    <w:rsid w:val="00164051"/>
    <w:rsid w:val="00165767"/>
    <w:rsid w:val="00166817"/>
    <w:rsid w:val="00166B8E"/>
    <w:rsid w:val="00170312"/>
    <w:rsid w:val="00170A40"/>
    <w:rsid w:val="00170C4F"/>
    <w:rsid w:val="00171AB2"/>
    <w:rsid w:val="00174C72"/>
    <w:rsid w:val="001754EE"/>
    <w:rsid w:val="00176982"/>
    <w:rsid w:val="0017738C"/>
    <w:rsid w:val="00180DFD"/>
    <w:rsid w:val="00181650"/>
    <w:rsid w:val="00182B36"/>
    <w:rsid w:val="00183658"/>
    <w:rsid w:val="00183D1F"/>
    <w:rsid w:val="001844C3"/>
    <w:rsid w:val="001849EF"/>
    <w:rsid w:val="001857A8"/>
    <w:rsid w:val="001857E7"/>
    <w:rsid w:val="001860D8"/>
    <w:rsid w:val="00186181"/>
    <w:rsid w:val="001871B4"/>
    <w:rsid w:val="00187F26"/>
    <w:rsid w:val="001912C1"/>
    <w:rsid w:val="001918D8"/>
    <w:rsid w:val="00191F3A"/>
    <w:rsid w:val="001942A7"/>
    <w:rsid w:val="00195856"/>
    <w:rsid w:val="0019635E"/>
    <w:rsid w:val="0019698E"/>
    <w:rsid w:val="001A00B6"/>
    <w:rsid w:val="001A4EC0"/>
    <w:rsid w:val="001A56EA"/>
    <w:rsid w:val="001A67FB"/>
    <w:rsid w:val="001A6C14"/>
    <w:rsid w:val="001A7861"/>
    <w:rsid w:val="001B0A29"/>
    <w:rsid w:val="001B289D"/>
    <w:rsid w:val="001B4173"/>
    <w:rsid w:val="001B429D"/>
    <w:rsid w:val="001B4D11"/>
    <w:rsid w:val="001B7084"/>
    <w:rsid w:val="001B71EE"/>
    <w:rsid w:val="001C0530"/>
    <w:rsid w:val="001C1A8D"/>
    <w:rsid w:val="001C1D3C"/>
    <w:rsid w:val="001C2745"/>
    <w:rsid w:val="001C2789"/>
    <w:rsid w:val="001C3BAA"/>
    <w:rsid w:val="001C3E48"/>
    <w:rsid w:val="001C6C43"/>
    <w:rsid w:val="001C79F6"/>
    <w:rsid w:val="001C7B46"/>
    <w:rsid w:val="001D04D6"/>
    <w:rsid w:val="001D1D4A"/>
    <w:rsid w:val="001D22E9"/>
    <w:rsid w:val="001D47D9"/>
    <w:rsid w:val="001D49A0"/>
    <w:rsid w:val="001D5886"/>
    <w:rsid w:val="001D63A3"/>
    <w:rsid w:val="001D6CFB"/>
    <w:rsid w:val="001E01BE"/>
    <w:rsid w:val="001E38C0"/>
    <w:rsid w:val="001E4476"/>
    <w:rsid w:val="001E6A42"/>
    <w:rsid w:val="001F10F6"/>
    <w:rsid w:val="001F1518"/>
    <w:rsid w:val="001F1667"/>
    <w:rsid w:val="001F28C6"/>
    <w:rsid w:val="001F3CEE"/>
    <w:rsid w:val="001F4DD5"/>
    <w:rsid w:val="001F5894"/>
    <w:rsid w:val="001F61CA"/>
    <w:rsid w:val="001F6941"/>
    <w:rsid w:val="001F6E1B"/>
    <w:rsid w:val="001F7B68"/>
    <w:rsid w:val="0020247B"/>
    <w:rsid w:val="00203888"/>
    <w:rsid w:val="00204301"/>
    <w:rsid w:val="00204B35"/>
    <w:rsid w:val="00205521"/>
    <w:rsid w:val="00205E0F"/>
    <w:rsid w:val="00206039"/>
    <w:rsid w:val="00206112"/>
    <w:rsid w:val="002064BA"/>
    <w:rsid w:val="00206D3F"/>
    <w:rsid w:val="00207ED6"/>
    <w:rsid w:val="00210073"/>
    <w:rsid w:val="002117D2"/>
    <w:rsid w:val="002118ED"/>
    <w:rsid w:val="00211B5F"/>
    <w:rsid w:val="00212FDC"/>
    <w:rsid w:val="00213E74"/>
    <w:rsid w:val="00214547"/>
    <w:rsid w:val="0021664D"/>
    <w:rsid w:val="00220BD8"/>
    <w:rsid w:val="0022281C"/>
    <w:rsid w:val="00223C34"/>
    <w:rsid w:val="002266FD"/>
    <w:rsid w:val="00227AA1"/>
    <w:rsid w:val="002308BE"/>
    <w:rsid w:val="00230E16"/>
    <w:rsid w:val="00231697"/>
    <w:rsid w:val="00231C86"/>
    <w:rsid w:val="00233B6F"/>
    <w:rsid w:val="00233DA5"/>
    <w:rsid w:val="002355B6"/>
    <w:rsid w:val="00235ECA"/>
    <w:rsid w:val="00236177"/>
    <w:rsid w:val="00236F70"/>
    <w:rsid w:val="00237206"/>
    <w:rsid w:val="002406C9"/>
    <w:rsid w:val="002417C5"/>
    <w:rsid w:val="00242EFB"/>
    <w:rsid w:val="002431E2"/>
    <w:rsid w:val="00243938"/>
    <w:rsid w:val="002441DF"/>
    <w:rsid w:val="002472E4"/>
    <w:rsid w:val="002473B1"/>
    <w:rsid w:val="00247D7D"/>
    <w:rsid w:val="00250A8B"/>
    <w:rsid w:val="002521C4"/>
    <w:rsid w:val="0025295A"/>
    <w:rsid w:val="002530FF"/>
    <w:rsid w:val="00254097"/>
    <w:rsid w:val="00254E0A"/>
    <w:rsid w:val="00257AD4"/>
    <w:rsid w:val="00257E4B"/>
    <w:rsid w:val="0026082F"/>
    <w:rsid w:val="002613A6"/>
    <w:rsid w:val="00261870"/>
    <w:rsid w:val="00262B62"/>
    <w:rsid w:val="00263423"/>
    <w:rsid w:val="00264207"/>
    <w:rsid w:val="002644A4"/>
    <w:rsid w:val="0027016A"/>
    <w:rsid w:val="00270927"/>
    <w:rsid w:val="00270FB7"/>
    <w:rsid w:val="00272954"/>
    <w:rsid w:val="002749A8"/>
    <w:rsid w:val="00275403"/>
    <w:rsid w:val="00276520"/>
    <w:rsid w:val="00276935"/>
    <w:rsid w:val="002772E9"/>
    <w:rsid w:val="002801C0"/>
    <w:rsid w:val="002804FF"/>
    <w:rsid w:val="0028181F"/>
    <w:rsid w:val="00281985"/>
    <w:rsid w:val="0028285D"/>
    <w:rsid w:val="0028451D"/>
    <w:rsid w:val="00290D4D"/>
    <w:rsid w:val="00291A0D"/>
    <w:rsid w:val="00291A24"/>
    <w:rsid w:val="00291D96"/>
    <w:rsid w:val="00291E71"/>
    <w:rsid w:val="002928D3"/>
    <w:rsid w:val="002944AB"/>
    <w:rsid w:val="00295F37"/>
    <w:rsid w:val="00295F5D"/>
    <w:rsid w:val="00296D7D"/>
    <w:rsid w:val="002A03AC"/>
    <w:rsid w:val="002A0FD8"/>
    <w:rsid w:val="002A1C0D"/>
    <w:rsid w:val="002A1F57"/>
    <w:rsid w:val="002A22E0"/>
    <w:rsid w:val="002A2A75"/>
    <w:rsid w:val="002A45DA"/>
    <w:rsid w:val="002A4914"/>
    <w:rsid w:val="002A6072"/>
    <w:rsid w:val="002A6858"/>
    <w:rsid w:val="002A753C"/>
    <w:rsid w:val="002A7762"/>
    <w:rsid w:val="002B0111"/>
    <w:rsid w:val="002B07FC"/>
    <w:rsid w:val="002B0F00"/>
    <w:rsid w:val="002B135A"/>
    <w:rsid w:val="002B1A2D"/>
    <w:rsid w:val="002B3853"/>
    <w:rsid w:val="002B3BBC"/>
    <w:rsid w:val="002B44ED"/>
    <w:rsid w:val="002B5743"/>
    <w:rsid w:val="002B59F9"/>
    <w:rsid w:val="002B68F6"/>
    <w:rsid w:val="002B7594"/>
    <w:rsid w:val="002B76BE"/>
    <w:rsid w:val="002C02F5"/>
    <w:rsid w:val="002C1E8B"/>
    <w:rsid w:val="002C275B"/>
    <w:rsid w:val="002C308D"/>
    <w:rsid w:val="002C32D9"/>
    <w:rsid w:val="002C4C7D"/>
    <w:rsid w:val="002C4EC1"/>
    <w:rsid w:val="002C61B7"/>
    <w:rsid w:val="002C7B3D"/>
    <w:rsid w:val="002C7CD3"/>
    <w:rsid w:val="002D292F"/>
    <w:rsid w:val="002D2B17"/>
    <w:rsid w:val="002D4F3C"/>
    <w:rsid w:val="002D5447"/>
    <w:rsid w:val="002D5A5E"/>
    <w:rsid w:val="002D61DC"/>
    <w:rsid w:val="002D62D1"/>
    <w:rsid w:val="002D7E07"/>
    <w:rsid w:val="002E04F3"/>
    <w:rsid w:val="002E0A23"/>
    <w:rsid w:val="002E1EE9"/>
    <w:rsid w:val="002E2585"/>
    <w:rsid w:val="002F0305"/>
    <w:rsid w:val="002F1387"/>
    <w:rsid w:val="002F1A84"/>
    <w:rsid w:val="002F4C20"/>
    <w:rsid w:val="002F5555"/>
    <w:rsid w:val="002F7545"/>
    <w:rsid w:val="002F7D36"/>
    <w:rsid w:val="00300375"/>
    <w:rsid w:val="00300477"/>
    <w:rsid w:val="0030215D"/>
    <w:rsid w:val="00302161"/>
    <w:rsid w:val="00302D5A"/>
    <w:rsid w:val="0030472A"/>
    <w:rsid w:val="00304C09"/>
    <w:rsid w:val="003052A1"/>
    <w:rsid w:val="00305336"/>
    <w:rsid w:val="00305341"/>
    <w:rsid w:val="003104EA"/>
    <w:rsid w:val="0031086C"/>
    <w:rsid w:val="0031119B"/>
    <w:rsid w:val="00311F43"/>
    <w:rsid w:val="003132C7"/>
    <w:rsid w:val="003134D9"/>
    <w:rsid w:val="003148A6"/>
    <w:rsid w:val="00315C3E"/>
    <w:rsid w:val="00316011"/>
    <w:rsid w:val="0031666C"/>
    <w:rsid w:val="00317592"/>
    <w:rsid w:val="00321165"/>
    <w:rsid w:val="003215BB"/>
    <w:rsid w:val="003222A6"/>
    <w:rsid w:val="00322888"/>
    <w:rsid w:val="00324D63"/>
    <w:rsid w:val="003251CC"/>
    <w:rsid w:val="0032551E"/>
    <w:rsid w:val="00326609"/>
    <w:rsid w:val="00326798"/>
    <w:rsid w:val="00327B6D"/>
    <w:rsid w:val="00327BF6"/>
    <w:rsid w:val="00327CE5"/>
    <w:rsid w:val="00330148"/>
    <w:rsid w:val="003309DD"/>
    <w:rsid w:val="00333D2E"/>
    <w:rsid w:val="00334E96"/>
    <w:rsid w:val="003350B0"/>
    <w:rsid w:val="00335933"/>
    <w:rsid w:val="00335C1B"/>
    <w:rsid w:val="0033766C"/>
    <w:rsid w:val="00340D3C"/>
    <w:rsid w:val="003421B2"/>
    <w:rsid w:val="00342545"/>
    <w:rsid w:val="00342C31"/>
    <w:rsid w:val="00343711"/>
    <w:rsid w:val="003440D9"/>
    <w:rsid w:val="00346879"/>
    <w:rsid w:val="0034725A"/>
    <w:rsid w:val="00347432"/>
    <w:rsid w:val="0034780A"/>
    <w:rsid w:val="0034784A"/>
    <w:rsid w:val="003478F4"/>
    <w:rsid w:val="00347A4E"/>
    <w:rsid w:val="00347A9F"/>
    <w:rsid w:val="00350C2F"/>
    <w:rsid w:val="00351779"/>
    <w:rsid w:val="00351AE8"/>
    <w:rsid w:val="003523F8"/>
    <w:rsid w:val="003524F5"/>
    <w:rsid w:val="0035346F"/>
    <w:rsid w:val="003542A1"/>
    <w:rsid w:val="003547E5"/>
    <w:rsid w:val="00356211"/>
    <w:rsid w:val="00356BFD"/>
    <w:rsid w:val="00357334"/>
    <w:rsid w:val="003622B4"/>
    <w:rsid w:val="003629F8"/>
    <w:rsid w:val="00363411"/>
    <w:rsid w:val="00363647"/>
    <w:rsid w:val="00364162"/>
    <w:rsid w:val="003646FB"/>
    <w:rsid w:val="00364727"/>
    <w:rsid w:val="00367339"/>
    <w:rsid w:val="00373E1D"/>
    <w:rsid w:val="00374489"/>
    <w:rsid w:val="00375668"/>
    <w:rsid w:val="00375B09"/>
    <w:rsid w:val="00380795"/>
    <w:rsid w:val="00381504"/>
    <w:rsid w:val="003820A1"/>
    <w:rsid w:val="00382DCF"/>
    <w:rsid w:val="003831B9"/>
    <w:rsid w:val="003836CF"/>
    <w:rsid w:val="00384CFE"/>
    <w:rsid w:val="00386006"/>
    <w:rsid w:val="00387310"/>
    <w:rsid w:val="0039152D"/>
    <w:rsid w:val="0039268B"/>
    <w:rsid w:val="00392B3F"/>
    <w:rsid w:val="003933B0"/>
    <w:rsid w:val="00393E89"/>
    <w:rsid w:val="00397419"/>
    <w:rsid w:val="00397D35"/>
    <w:rsid w:val="003A17AD"/>
    <w:rsid w:val="003A219B"/>
    <w:rsid w:val="003A2AB8"/>
    <w:rsid w:val="003A32DA"/>
    <w:rsid w:val="003A4ED8"/>
    <w:rsid w:val="003A5BBC"/>
    <w:rsid w:val="003B01CD"/>
    <w:rsid w:val="003B0969"/>
    <w:rsid w:val="003B0B2D"/>
    <w:rsid w:val="003B1360"/>
    <w:rsid w:val="003B3524"/>
    <w:rsid w:val="003B3D5A"/>
    <w:rsid w:val="003B43A0"/>
    <w:rsid w:val="003B4E35"/>
    <w:rsid w:val="003B4F45"/>
    <w:rsid w:val="003B6A6E"/>
    <w:rsid w:val="003B7474"/>
    <w:rsid w:val="003C0DC4"/>
    <w:rsid w:val="003C3B16"/>
    <w:rsid w:val="003C4CFF"/>
    <w:rsid w:val="003C6F98"/>
    <w:rsid w:val="003D1D52"/>
    <w:rsid w:val="003D2989"/>
    <w:rsid w:val="003D2FD3"/>
    <w:rsid w:val="003D471A"/>
    <w:rsid w:val="003D48C6"/>
    <w:rsid w:val="003D5080"/>
    <w:rsid w:val="003D6472"/>
    <w:rsid w:val="003D650C"/>
    <w:rsid w:val="003E01B3"/>
    <w:rsid w:val="003E064D"/>
    <w:rsid w:val="003E18E5"/>
    <w:rsid w:val="003E304C"/>
    <w:rsid w:val="003E4BD2"/>
    <w:rsid w:val="003E60FF"/>
    <w:rsid w:val="003E61D7"/>
    <w:rsid w:val="003E6645"/>
    <w:rsid w:val="003F03FA"/>
    <w:rsid w:val="003F0DEA"/>
    <w:rsid w:val="003F2C9D"/>
    <w:rsid w:val="003F37E5"/>
    <w:rsid w:val="003F486D"/>
    <w:rsid w:val="003F4B29"/>
    <w:rsid w:val="003F4BA9"/>
    <w:rsid w:val="003F4EE9"/>
    <w:rsid w:val="003F57A0"/>
    <w:rsid w:val="003F7288"/>
    <w:rsid w:val="0040181E"/>
    <w:rsid w:val="0040251B"/>
    <w:rsid w:val="0040301A"/>
    <w:rsid w:val="00403263"/>
    <w:rsid w:val="00404164"/>
    <w:rsid w:val="0040472E"/>
    <w:rsid w:val="004057F9"/>
    <w:rsid w:val="00405E1D"/>
    <w:rsid w:val="00407878"/>
    <w:rsid w:val="00410867"/>
    <w:rsid w:val="00411390"/>
    <w:rsid w:val="00411B23"/>
    <w:rsid w:val="00411D4B"/>
    <w:rsid w:val="00411E9C"/>
    <w:rsid w:val="0041254B"/>
    <w:rsid w:val="00412736"/>
    <w:rsid w:val="0041371B"/>
    <w:rsid w:val="00413850"/>
    <w:rsid w:val="00416C2F"/>
    <w:rsid w:val="00417090"/>
    <w:rsid w:val="00417353"/>
    <w:rsid w:val="00417B4D"/>
    <w:rsid w:val="00420828"/>
    <w:rsid w:val="00420840"/>
    <w:rsid w:val="00420FF3"/>
    <w:rsid w:val="004229D5"/>
    <w:rsid w:val="00422CE4"/>
    <w:rsid w:val="004234D1"/>
    <w:rsid w:val="004236B2"/>
    <w:rsid w:val="004238EE"/>
    <w:rsid w:val="00424180"/>
    <w:rsid w:val="00426479"/>
    <w:rsid w:val="00427107"/>
    <w:rsid w:val="00430576"/>
    <w:rsid w:val="00431A4D"/>
    <w:rsid w:val="004333EE"/>
    <w:rsid w:val="004341EA"/>
    <w:rsid w:val="00435B14"/>
    <w:rsid w:val="004364BF"/>
    <w:rsid w:val="00437650"/>
    <w:rsid w:val="00440B64"/>
    <w:rsid w:val="0044179A"/>
    <w:rsid w:val="0044265D"/>
    <w:rsid w:val="00442C69"/>
    <w:rsid w:val="00444398"/>
    <w:rsid w:val="004453A5"/>
    <w:rsid w:val="00445D9B"/>
    <w:rsid w:val="00446191"/>
    <w:rsid w:val="004469B8"/>
    <w:rsid w:val="00446D19"/>
    <w:rsid w:val="00447168"/>
    <w:rsid w:val="004475E0"/>
    <w:rsid w:val="00447A31"/>
    <w:rsid w:val="004513CE"/>
    <w:rsid w:val="00451ACF"/>
    <w:rsid w:val="00451DA3"/>
    <w:rsid w:val="00451F2F"/>
    <w:rsid w:val="00453CE6"/>
    <w:rsid w:val="00453E7C"/>
    <w:rsid w:val="0045627B"/>
    <w:rsid w:val="00456520"/>
    <w:rsid w:val="00456C59"/>
    <w:rsid w:val="00457437"/>
    <w:rsid w:val="00460331"/>
    <w:rsid w:val="00461AFC"/>
    <w:rsid w:val="00462997"/>
    <w:rsid w:val="00463087"/>
    <w:rsid w:val="00464A7A"/>
    <w:rsid w:val="00464E41"/>
    <w:rsid w:val="00465C0D"/>
    <w:rsid w:val="0046691D"/>
    <w:rsid w:val="004674B6"/>
    <w:rsid w:val="0046754E"/>
    <w:rsid w:val="00467A76"/>
    <w:rsid w:val="00472ED4"/>
    <w:rsid w:val="00473BB8"/>
    <w:rsid w:val="0047401C"/>
    <w:rsid w:val="00474793"/>
    <w:rsid w:val="00474C57"/>
    <w:rsid w:val="00475723"/>
    <w:rsid w:val="00475DA4"/>
    <w:rsid w:val="004761EF"/>
    <w:rsid w:val="00477C09"/>
    <w:rsid w:val="00477FA4"/>
    <w:rsid w:val="004804D1"/>
    <w:rsid w:val="004806B7"/>
    <w:rsid w:val="00480B72"/>
    <w:rsid w:val="00481CAD"/>
    <w:rsid w:val="00482ACE"/>
    <w:rsid w:val="004832C9"/>
    <w:rsid w:val="00484443"/>
    <w:rsid w:val="00484B13"/>
    <w:rsid w:val="00484E7A"/>
    <w:rsid w:val="0048536D"/>
    <w:rsid w:val="00485B74"/>
    <w:rsid w:val="00487239"/>
    <w:rsid w:val="00491C9F"/>
    <w:rsid w:val="00492DF1"/>
    <w:rsid w:val="004932EF"/>
    <w:rsid w:val="00493C2E"/>
    <w:rsid w:val="00494BD5"/>
    <w:rsid w:val="004A0145"/>
    <w:rsid w:val="004A04CF"/>
    <w:rsid w:val="004A13A5"/>
    <w:rsid w:val="004A2914"/>
    <w:rsid w:val="004A498F"/>
    <w:rsid w:val="004A5A4F"/>
    <w:rsid w:val="004A63D1"/>
    <w:rsid w:val="004B3ADC"/>
    <w:rsid w:val="004B4260"/>
    <w:rsid w:val="004B5482"/>
    <w:rsid w:val="004B7893"/>
    <w:rsid w:val="004B7B07"/>
    <w:rsid w:val="004C4EDD"/>
    <w:rsid w:val="004C54A0"/>
    <w:rsid w:val="004C64A5"/>
    <w:rsid w:val="004C6578"/>
    <w:rsid w:val="004C6C1A"/>
    <w:rsid w:val="004C7939"/>
    <w:rsid w:val="004C7C5C"/>
    <w:rsid w:val="004C7F17"/>
    <w:rsid w:val="004D039C"/>
    <w:rsid w:val="004D08C9"/>
    <w:rsid w:val="004D0D5C"/>
    <w:rsid w:val="004D1005"/>
    <w:rsid w:val="004D1209"/>
    <w:rsid w:val="004D3DC5"/>
    <w:rsid w:val="004D3FBA"/>
    <w:rsid w:val="004D4377"/>
    <w:rsid w:val="004D45E9"/>
    <w:rsid w:val="004D4899"/>
    <w:rsid w:val="004D514B"/>
    <w:rsid w:val="004D65B4"/>
    <w:rsid w:val="004D6A06"/>
    <w:rsid w:val="004E0DD6"/>
    <w:rsid w:val="004E24F2"/>
    <w:rsid w:val="004E3A6D"/>
    <w:rsid w:val="004E3D24"/>
    <w:rsid w:val="004E3D56"/>
    <w:rsid w:val="004E40DE"/>
    <w:rsid w:val="004E43A8"/>
    <w:rsid w:val="004E54E3"/>
    <w:rsid w:val="004E5D7C"/>
    <w:rsid w:val="004E6C19"/>
    <w:rsid w:val="004E7A1A"/>
    <w:rsid w:val="004F0DD1"/>
    <w:rsid w:val="004F0E6B"/>
    <w:rsid w:val="004F2813"/>
    <w:rsid w:val="004F48DE"/>
    <w:rsid w:val="004F56FF"/>
    <w:rsid w:val="004F7EC9"/>
    <w:rsid w:val="00500853"/>
    <w:rsid w:val="005009EC"/>
    <w:rsid w:val="00501A11"/>
    <w:rsid w:val="00501BFA"/>
    <w:rsid w:val="00501EAB"/>
    <w:rsid w:val="0050325F"/>
    <w:rsid w:val="0050445B"/>
    <w:rsid w:val="0050454D"/>
    <w:rsid w:val="005060D3"/>
    <w:rsid w:val="00507C0C"/>
    <w:rsid w:val="00510643"/>
    <w:rsid w:val="005136DE"/>
    <w:rsid w:val="00513D12"/>
    <w:rsid w:val="0051490D"/>
    <w:rsid w:val="00514D28"/>
    <w:rsid w:val="00514DA0"/>
    <w:rsid w:val="00516FF4"/>
    <w:rsid w:val="005172FF"/>
    <w:rsid w:val="005178AE"/>
    <w:rsid w:val="00517A70"/>
    <w:rsid w:val="00517FC1"/>
    <w:rsid w:val="005219C4"/>
    <w:rsid w:val="00526AE2"/>
    <w:rsid w:val="00526AF0"/>
    <w:rsid w:val="005302AC"/>
    <w:rsid w:val="00531060"/>
    <w:rsid w:val="005328EC"/>
    <w:rsid w:val="00533D66"/>
    <w:rsid w:val="0053476F"/>
    <w:rsid w:val="00535355"/>
    <w:rsid w:val="00537408"/>
    <w:rsid w:val="00537504"/>
    <w:rsid w:val="00540D19"/>
    <w:rsid w:val="00541A1D"/>
    <w:rsid w:val="00541C90"/>
    <w:rsid w:val="00542AC0"/>
    <w:rsid w:val="005431DC"/>
    <w:rsid w:val="0054498F"/>
    <w:rsid w:val="00544C6D"/>
    <w:rsid w:val="00547262"/>
    <w:rsid w:val="0054731C"/>
    <w:rsid w:val="00547D91"/>
    <w:rsid w:val="005514F6"/>
    <w:rsid w:val="00552355"/>
    <w:rsid w:val="00552565"/>
    <w:rsid w:val="00552CFD"/>
    <w:rsid w:val="00553105"/>
    <w:rsid w:val="0055323A"/>
    <w:rsid w:val="0055529F"/>
    <w:rsid w:val="0055624E"/>
    <w:rsid w:val="005578F7"/>
    <w:rsid w:val="0056209A"/>
    <w:rsid w:val="00563FB8"/>
    <w:rsid w:val="00564F4D"/>
    <w:rsid w:val="005663E3"/>
    <w:rsid w:val="005665F9"/>
    <w:rsid w:val="00566BDD"/>
    <w:rsid w:val="00567EE3"/>
    <w:rsid w:val="0057074D"/>
    <w:rsid w:val="00571702"/>
    <w:rsid w:val="0057185C"/>
    <w:rsid w:val="00572009"/>
    <w:rsid w:val="0057217D"/>
    <w:rsid w:val="00572B21"/>
    <w:rsid w:val="00573855"/>
    <w:rsid w:val="005804FC"/>
    <w:rsid w:val="005814F0"/>
    <w:rsid w:val="00581915"/>
    <w:rsid w:val="00582B6A"/>
    <w:rsid w:val="00582C57"/>
    <w:rsid w:val="005832A9"/>
    <w:rsid w:val="0058387A"/>
    <w:rsid w:val="00584D7B"/>
    <w:rsid w:val="005850A8"/>
    <w:rsid w:val="005864D9"/>
    <w:rsid w:val="00586613"/>
    <w:rsid w:val="00586D19"/>
    <w:rsid w:val="00587A1C"/>
    <w:rsid w:val="00590925"/>
    <w:rsid w:val="00591022"/>
    <w:rsid w:val="00592D51"/>
    <w:rsid w:val="005950C8"/>
    <w:rsid w:val="005957B4"/>
    <w:rsid w:val="00596095"/>
    <w:rsid w:val="005962F5"/>
    <w:rsid w:val="005976F1"/>
    <w:rsid w:val="005A05EE"/>
    <w:rsid w:val="005A0CC0"/>
    <w:rsid w:val="005A2417"/>
    <w:rsid w:val="005A2DA1"/>
    <w:rsid w:val="005A5517"/>
    <w:rsid w:val="005A6FA0"/>
    <w:rsid w:val="005A7D1E"/>
    <w:rsid w:val="005B22AF"/>
    <w:rsid w:val="005B24CE"/>
    <w:rsid w:val="005B2527"/>
    <w:rsid w:val="005B29B6"/>
    <w:rsid w:val="005B2A76"/>
    <w:rsid w:val="005B47FD"/>
    <w:rsid w:val="005B6E5E"/>
    <w:rsid w:val="005B6FE3"/>
    <w:rsid w:val="005C0B6A"/>
    <w:rsid w:val="005C13F0"/>
    <w:rsid w:val="005C245E"/>
    <w:rsid w:val="005C254E"/>
    <w:rsid w:val="005C265B"/>
    <w:rsid w:val="005C31A3"/>
    <w:rsid w:val="005C37A4"/>
    <w:rsid w:val="005C3B18"/>
    <w:rsid w:val="005C3DF3"/>
    <w:rsid w:val="005C4A05"/>
    <w:rsid w:val="005C4A7E"/>
    <w:rsid w:val="005C769B"/>
    <w:rsid w:val="005C7C68"/>
    <w:rsid w:val="005C7F0D"/>
    <w:rsid w:val="005D211A"/>
    <w:rsid w:val="005D49AD"/>
    <w:rsid w:val="005D61CF"/>
    <w:rsid w:val="005D670E"/>
    <w:rsid w:val="005E075F"/>
    <w:rsid w:val="005E124B"/>
    <w:rsid w:val="005E252E"/>
    <w:rsid w:val="005E26E6"/>
    <w:rsid w:val="005E2EFE"/>
    <w:rsid w:val="005E3497"/>
    <w:rsid w:val="005E3586"/>
    <w:rsid w:val="005E4435"/>
    <w:rsid w:val="005E53A1"/>
    <w:rsid w:val="005E556F"/>
    <w:rsid w:val="005E66A1"/>
    <w:rsid w:val="005E6938"/>
    <w:rsid w:val="005E72E5"/>
    <w:rsid w:val="005E7AD2"/>
    <w:rsid w:val="005E7D7F"/>
    <w:rsid w:val="005F02FC"/>
    <w:rsid w:val="005F040B"/>
    <w:rsid w:val="005F12AA"/>
    <w:rsid w:val="005F1517"/>
    <w:rsid w:val="005F2082"/>
    <w:rsid w:val="005F31F8"/>
    <w:rsid w:val="005F326C"/>
    <w:rsid w:val="005F3BCD"/>
    <w:rsid w:val="005F4057"/>
    <w:rsid w:val="005F4C8B"/>
    <w:rsid w:val="005F5401"/>
    <w:rsid w:val="005F54C8"/>
    <w:rsid w:val="005F6867"/>
    <w:rsid w:val="00600DC8"/>
    <w:rsid w:val="00602E71"/>
    <w:rsid w:val="00605266"/>
    <w:rsid w:val="00611BB1"/>
    <w:rsid w:val="00611CE1"/>
    <w:rsid w:val="006141B6"/>
    <w:rsid w:val="00614817"/>
    <w:rsid w:val="00614D01"/>
    <w:rsid w:val="00615C31"/>
    <w:rsid w:val="00616971"/>
    <w:rsid w:val="00616F62"/>
    <w:rsid w:val="006208EB"/>
    <w:rsid w:val="00620DF3"/>
    <w:rsid w:val="006217AD"/>
    <w:rsid w:val="00621935"/>
    <w:rsid w:val="00624F6E"/>
    <w:rsid w:val="006256F2"/>
    <w:rsid w:val="00627457"/>
    <w:rsid w:val="00627C17"/>
    <w:rsid w:val="006303EF"/>
    <w:rsid w:val="00630D97"/>
    <w:rsid w:val="00631392"/>
    <w:rsid w:val="00632097"/>
    <w:rsid w:val="006328A8"/>
    <w:rsid w:val="00633055"/>
    <w:rsid w:val="006332B2"/>
    <w:rsid w:val="00633A02"/>
    <w:rsid w:val="00633DD1"/>
    <w:rsid w:val="00634344"/>
    <w:rsid w:val="00635612"/>
    <w:rsid w:val="00635735"/>
    <w:rsid w:val="006371FE"/>
    <w:rsid w:val="006410CE"/>
    <w:rsid w:val="006422DA"/>
    <w:rsid w:val="006427E5"/>
    <w:rsid w:val="00642DCA"/>
    <w:rsid w:val="00642E92"/>
    <w:rsid w:val="00643F1C"/>
    <w:rsid w:val="00645014"/>
    <w:rsid w:val="00645129"/>
    <w:rsid w:val="0065017E"/>
    <w:rsid w:val="006503DC"/>
    <w:rsid w:val="006518D8"/>
    <w:rsid w:val="0065202C"/>
    <w:rsid w:val="00652E71"/>
    <w:rsid w:val="00653270"/>
    <w:rsid w:val="00653F30"/>
    <w:rsid w:val="00654C1D"/>
    <w:rsid w:val="0065514B"/>
    <w:rsid w:val="00655BD0"/>
    <w:rsid w:val="00656A60"/>
    <w:rsid w:val="00657AFE"/>
    <w:rsid w:val="00657C3A"/>
    <w:rsid w:val="006602BE"/>
    <w:rsid w:val="006609BB"/>
    <w:rsid w:val="00660BF7"/>
    <w:rsid w:val="00661C08"/>
    <w:rsid w:val="006625D9"/>
    <w:rsid w:val="006627F5"/>
    <w:rsid w:val="00663424"/>
    <w:rsid w:val="00665668"/>
    <w:rsid w:val="00665A51"/>
    <w:rsid w:val="00667DC7"/>
    <w:rsid w:val="00673516"/>
    <w:rsid w:val="006766D1"/>
    <w:rsid w:val="006771FD"/>
    <w:rsid w:val="00677D5F"/>
    <w:rsid w:val="00680F60"/>
    <w:rsid w:val="006810F3"/>
    <w:rsid w:val="006814C3"/>
    <w:rsid w:val="00682195"/>
    <w:rsid w:val="00683E86"/>
    <w:rsid w:val="0068444D"/>
    <w:rsid w:val="0068675C"/>
    <w:rsid w:val="00686BA7"/>
    <w:rsid w:val="00686DDF"/>
    <w:rsid w:val="0069056F"/>
    <w:rsid w:val="006909F7"/>
    <w:rsid w:val="00690A6C"/>
    <w:rsid w:val="00690ECF"/>
    <w:rsid w:val="00692B63"/>
    <w:rsid w:val="00695502"/>
    <w:rsid w:val="00696ABC"/>
    <w:rsid w:val="006973C3"/>
    <w:rsid w:val="006A1679"/>
    <w:rsid w:val="006A1812"/>
    <w:rsid w:val="006A1C10"/>
    <w:rsid w:val="006A3029"/>
    <w:rsid w:val="006A3353"/>
    <w:rsid w:val="006A4425"/>
    <w:rsid w:val="006A4509"/>
    <w:rsid w:val="006A514A"/>
    <w:rsid w:val="006A5551"/>
    <w:rsid w:val="006A556C"/>
    <w:rsid w:val="006A5CDF"/>
    <w:rsid w:val="006A6986"/>
    <w:rsid w:val="006B0354"/>
    <w:rsid w:val="006B1F99"/>
    <w:rsid w:val="006B2942"/>
    <w:rsid w:val="006B2A4B"/>
    <w:rsid w:val="006B2FF2"/>
    <w:rsid w:val="006B3C06"/>
    <w:rsid w:val="006B3DC6"/>
    <w:rsid w:val="006B7A05"/>
    <w:rsid w:val="006C29B4"/>
    <w:rsid w:val="006C34D9"/>
    <w:rsid w:val="006C5152"/>
    <w:rsid w:val="006C5EAB"/>
    <w:rsid w:val="006C691C"/>
    <w:rsid w:val="006C722C"/>
    <w:rsid w:val="006C77E4"/>
    <w:rsid w:val="006C7970"/>
    <w:rsid w:val="006C7EF3"/>
    <w:rsid w:val="006D063A"/>
    <w:rsid w:val="006D0BD1"/>
    <w:rsid w:val="006D0DB7"/>
    <w:rsid w:val="006D2D59"/>
    <w:rsid w:val="006D4031"/>
    <w:rsid w:val="006D64DD"/>
    <w:rsid w:val="006D6D95"/>
    <w:rsid w:val="006D7D70"/>
    <w:rsid w:val="006E0DBB"/>
    <w:rsid w:val="006E27AF"/>
    <w:rsid w:val="006E2DEE"/>
    <w:rsid w:val="006E4DB1"/>
    <w:rsid w:val="006E57BC"/>
    <w:rsid w:val="006E5AAF"/>
    <w:rsid w:val="006E6135"/>
    <w:rsid w:val="006E7542"/>
    <w:rsid w:val="006E75A3"/>
    <w:rsid w:val="006E76F2"/>
    <w:rsid w:val="006F144B"/>
    <w:rsid w:val="006F4207"/>
    <w:rsid w:val="006F4F00"/>
    <w:rsid w:val="006F5638"/>
    <w:rsid w:val="006F64CC"/>
    <w:rsid w:val="006F675F"/>
    <w:rsid w:val="006F78B4"/>
    <w:rsid w:val="006F7C6F"/>
    <w:rsid w:val="007008EB"/>
    <w:rsid w:val="007009B1"/>
    <w:rsid w:val="00701820"/>
    <w:rsid w:val="00702AFF"/>
    <w:rsid w:val="007034E9"/>
    <w:rsid w:val="007045F6"/>
    <w:rsid w:val="0070483C"/>
    <w:rsid w:val="00704CB2"/>
    <w:rsid w:val="0070528B"/>
    <w:rsid w:val="007052DC"/>
    <w:rsid w:val="0070531E"/>
    <w:rsid w:val="007053D1"/>
    <w:rsid w:val="00706D14"/>
    <w:rsid w:val="00707F9A"/>
    <w:rsid w:val="00710399"/>
    <w:rsid w:val="007115E6"/>
    <w:rsid w:val="0071363A"/>
    <w:rsid w:val="007136E2"/>
    <w:rsid w:val="007137E8"/>
    <w:rsid w:val="00713B79"/>
    <w:rsid w:val="0071597D"/>
    <w:rsid w:val="00715DBF"/>
    <w:rsid w:val="00717770"/>
    <w:rsid w:val="007178FD"/>
    <w:rsid w:val="00717EC8"/>
    <w:rsid w:val="0072000B"/>
    <w:rsid w:val="00720850"/>
    <w:rsid w:val="00721044"/>
    <w:rsid w:val="007214AA"/>
    <w:rsid w:val="00721E2A"/>
    <w:rsid w:val="00722323"/>
    <w:rsid w:val="0072282E"/>
    <w:rsid w:val="00724278"/>
    <w:rsid w:val="0072659F"/>
    <w:rsid w:val="00726800"/>
    <w:rsid w:val="00727D64"/>
    <w:rsid w:val="00727FD3"/>
    <w:rsid w:val="00730982"/>
    <w:rsid w:val="00730E99"/>
    <w:rsid w:val="007312C0"/>
    <w:rsid w:val="007336C4"/>
    <w:rsid w:val="0073396A"/>
    <w:rsid w:val="00733ACA"/>
    <w:rsid w:val="00733FDB"/>
    <w:rsid w:val="00734523"/>
    <w:rsid w:val="007345E9"/>
    <w:rsid w:val="007353EE"/>
    <w:rsid w:val="0073664E"/>
    <w:rsid w:val="00737B51"/>
    <w:rsid w:val="00737F1F"/>
    <w:rsid w:val="007404D0"/>
    <w:rsid w:val="00740535"/>
    <w:rsid w:val="00740FCE"/>
    <w:rsid w:val="007414AE"/>
    <w:rsid w:val="0074385A"/>
    <w:rsid w:val="007447A0"/>
    <w:rsid w:val="0074494D"/>
    <w:rsid w:val="00745BF3"/>
    <w:rsid w:val="007466D8"/>
    <w:rsid w:val="00746E19"/>
    <w:rsid w:val="00747A99"/>
    <w:rsid w:val="00750379"/>
    <w:rsid w:val="00750B11"/>
    <w:rsid w:val="00751A48"/>
    <w:rsid w:val="00753781"/>
    <w:rsid w:val="0075597B"/>
    <w:rsid w:val="00756012"/>
    <w:rsid w:val="0075663F"/>
    <w:rsid w:val="00756736"/>
    <w:rsid w:val="0075698C"/>
    <w:rsid w:val="00757E79"/>
    <w:rsid w:val="007605B4"/>
    <w:rsid w:val="00761F1F"/>
    <w:rsid w:val="0076247F"/>
    <w:rsid w:val="00762C95"/>
    <w:rsid w:val="00763BA7"/>
    <w:rsid w:val="0076434E"/>
    <w:rsid w:val="0076455C"/>
    <w:rsid w:val="007665D3"/>
    <w:rsid w:val="00770F97"/>
    <w:rsid w:val="00771729"/>
    <w:rsid w:val="00772856"/>
    <w:rsid w:val="00773C4A"/>
    <w:rsid w:val="0077454A"/>
    <w:rsid w:val="007745C9"/>
    <w:rsid w:val="00777706"/>
    <w:rsid w:val="00777A35"/>
    <w:rsid w:val="00777A86"/>
    <w:rsid w:val="00780FA8"/>
    <w:rsid w:val="00781BD5"/>
    <w:rsid w:val="007829D9"/>
    <w:rsid w:val="00782AE8"/>
    <w:rsid w:val="007833FD"/>
    <w:rsid w:val="00783A34"/>
    <w:rsid w:val="00784026"/>
    <w:rsid w:val="0078532D"/>
    <w:rsid w:val="007854CC"/>
    <w:rsid w:val="00785ADC"/>
    <w:rsid w:val="007865BB"/>
    <w:rsid w:val="00787BF9"/>
    <w:rsid w:val="0079026E"/>
    <w:rsid w:val="00790A26"/>
    <w:rsid w:val="0079163A"/>
    <w:rsid w:val="00791966"/>
    <w:rsid w:val="00791EBC"/>
    <w:rsid w:val="00792828"/>
    <w:rsid w:val="007936E6"/>
    <w:rsid w:val="00794736"/>
    <w:rsid w:val="0079545F"/>
    <w:rsid w:val="00795C60"/>
    <w:rsid w:val="007960C7"/>
    <w:rsid w:val="00796952"/>
    <w:rsid w:val="007A0607"/>
    <w:rsid w:val="007A090F"/>
    <w:rsid w:val="007A2DD4"/>
    <w:rsid w:val="007A3771"/>
    <w:rsid w:val="007A3EF5"/>
    <w:rsid w:val="007A5FD5"/>
    <w:rsid w:val="007A69F1"/>
    <w:rsid w:val="007B1323"/>
    <w:rsid w:val="007B1A54"/>
    <w:rsid w:val="007B3E77"/>
    <w:rsid w:val="007B3F09"/>
    <w:rsid w:val="007B4B7B"/>
    <w:rsid w:val="007B61C9"/>
    <w:rsid w:val="007B73CF"/>
    <w:rsid w:val="007C1321"/>
    <w:rsid w:val="007C2567"/>
    <w:rsid w:val="007C2CD9"/>
    <w:rsid w:val="007C2E0D"/>
    <w:rsid w:val="007C2F6E"/>
    <w:rsid w:val="007C30CC"/>
    <w:rsid w:val="007C3FF8"/>
    <w:rsid w:val="007C47A0"/>
    <w:rsid w:val="007C4823"/>
    <w:rsid w:val="007C4A84"/>
    <w:rsid w:val="007C6207"/>
    <w:rsid w:val="007C6EAE"/>
    <w:rsid w:val="007C78C1"/>
    <w:rsid w:val="007C79B1"/>
    <w:rsid w:val="007D075B"/>
    <w:rsid w:val="007D0F1A"/>
    <w:rsid w:val="007D10E9"/>
    <w:rsid w:val="007D1E82"/>
    <w:rsid w:val="007D1F06"/>
    <w:rsid w:val="007D21B7"/>
    <w:rsid w:val="007D3648"/>
    <w:rsid w:val="007D4FF7"/>
    <w:rsid w:val="007D5345"/>
    <w:rsid w:val="007D54FE"/>
    <w:rsid w:val="007D65D3"/>
    <w:rsid w:val="007D7F67"/>
    <w:rsid w:val="007E16F5"/>
    <w:rsid w:val="007E3049"/>
    <w:rsid w:val="007E38C6"/>
    <w:rsid w:val="007E4E07"/>
    <w:rsid w:val="007E4E87"/>
    <w:rsid w:val="007E5976"/>
    <w:rsid w:val="007E5FC5"/>
    <w:rsid w:val="007E6432"/>
    <w:rsid w:val="007E6857"/>
    <w:rsid w:val="007E796D"/>
    <w:rsid w:val="007E7BB6"/>
    <w:rsid w:val="007F1937"/>
    <w:rsid w:val="007F3B33"/>
    <w:rsid w:val="007F3EDB"/>
    <w:rsid w:val="007F403A"/>
    <w:rsid w:val="007F5A59"/>
    <w:rsid w:val="007F7034"/>
    <w:rsid w:val="00800236"/>
    <w:rsid w:val="00801684"/>
    <w:rsid w:val="0080291C"/>
    <w:rsid w:val="00802E5C"/>
    <w:rsid w:val="0080454F"/>
    <w:rsid w:val="00804670"/>
    <w:rsid w:val="00804D2B"/>
    <w:rsid w:val="00804E64"/>
    <w:rsid w:val="00804EAD"/>
    <w:rsid w:val="0080646B"/>
    <w:rsid w:val="0080673D"/>
    <w:rsid w:val="00806C92"/>
    <w:rsid w:val="0080742D"/>
    <w:rsid w:val="00807F34"/>
    <w:rsid w:val="008121C3"/>
    <w:rsid w:val="008124F5"/>
    <w:rsid w:val="008125CF"/>
    <w:rsid w:val="00812865"/>
    <w:rsid w:val="00814381"/>
    <w:rsid w:val="008144EE"/>
    <w:rsid w:val="008145AA"/>
    <w:rsid w:val="0081474A"/>
    <w:rsid w:val="00815105"/>
    <w:rsid w:val="00816E40"/>
    <w:rsid w:val="00820252"/>
    <w:rsid w:val="00823195"/>
    <w:rsid w:val="00824EEE"/>
    <w:rsid w:val="00827131"/>
    <w:rsid w:val="00830065"/>
    <w:rsid w:val="00830668"/>
    <w:rsid w:val="008349D9"/>
    <w:rsid w:val="00835B71"/>
    <w:rsid w:val="0084085E"/>
    <w:rsid w:val="00841025"/>
    <w:rsid w:val="0084117C"/>
    <w:rsid w:val="00841A52"/>
    <w:rsid w:val="0084286D"/>
    <w:rsid w:val="00842B4F"/>
    <w:rsid w:val="00843424"/>
    <w:rsid w:val="00843954"/>
    <w:rsid w:val="008456E8"/>
    <w:rsid w:val="00845EE6"/>
    <w:rsid w:val="0084657A"/>
    <w:rsid w:val="00846AD0"/>
    <w:rsid w:val="00846E0C"/>
    <w:rsid w:val="00850BD2"/>
    <w:rsid w:val="008512DF"/>
    <w:rsid w:val="00851C3C"/>
    <w:rsid w:val="0085224B"/>
    <w:rsid w:val="00852266"/>
    <w:rsid w:val="008523C1"/>
    <w:rsid w:val="00852D35"/>
    <w:rsid w:val="00855310"/>
    <w:rsid w:val="00856E72"/>
    <w:rsid w:val="0086035C"/>
    <w:rsid w:val="00861B2B"/>
    <w:rsid w:val="00863DE7"/>
    <w:rsid w:val="0086415B"/>
    <w:rsid w:val="00865032"/>
    <w:rsid w:val="00866319"/>
    <w:rsid w:val="00866A2D"/>
    <w:rsid w:val="00871327"/>
    <w:rsid w:val="00871EFF"/>
    <w:rsid w:val="008720D1"/>
    <w:rsid w:val="00872D56"/>
    <w:rsid w:val="00872E53"/>
    <w:rsid w:val="008731AD"/>
    <w:rsid w:val="00873213"/>
    <w:rsid w:val="00873615"/>
    <w:rsid w:val="008737AE"/>
    <w:rsid w:val="00875490"/>
    <w:rsid w:val="00875752"/>
    <w:rsid w:val="00876925"/>
    <w:rsid w:val="00877213"/>
    <w:rsid w:val="0088003D"/>
    <w:rsid w:val="008815FA"/>
    <w:rsid w:val="0088304C"/>
    <w:rsid w:val="00883966"/>
    <w:rsid w:val="00884209"/>
    <w:rsid w:val="00884841"/>
    <w:rsid w:val="0088591A"/>
    <w:rsid w:val="00885A47"/>
    <w:rsid w:val="00885AC9"/>
    <w:rsid w:val="00886D0C"/>
    <w:rsid w:val="0088792E"/>
    <w:rsid w:val="00887A96"/>
    <w:rsid w:val="00887D44"/>
    <w:rsid w:val="00887F49"/>
    <w:rsid w:val="008907F0"/>
    <w:rsid w:val="00892025"/>
    <w:rsid w:val="0089211C"/>
    <w:rsid w:val="0089297D"/>
    <w:rsid w:val="00893A77"/>
    <w:rsid w:val="00893C01"/>
    <w:rsid w:val="00894403"/>
    <w:rsid w:val="00896239"/>
    <w:rsid w:val="008973B0"/>
    <w:rsid w:val="008A0C9D"/>
    <w:rsid w:val="008A1F40"/>
    <w:rsid w:val="008A461D"/>
    <w:rsid w:val="008A464C"/>
    <w:rsid w:val="008A5FF2"/>
    <w:rsid w:val="008A6379"/>
    <w:rsid w:val="008A6BB1"/>
    <w:rsid w:val="008B0325"/>
    <w:rsid w:val="008B165E"/>
    <w:rsid w:val="008B230E"/>
    <w:rsid w:val="008B355B"/>
    <w:rsid w:val="008B3D6A"/>
    <w:rsid w:val="008B49C2"/>
    <w:rsid w:val="008B677E"/>
    <w:rsid w:val="008B68CE"/>
    <w:rsid w:val="008B6BC4"/>
    <w:rsid w:val="008B7D5A"/>
    <w:rsid w:val="008C032B"/>
    <w:rsid w:val="008C0D1B"/>
    <w:rsid w:val="008C0D72"/>
    <w:rsid w:val="008C1841"/>
    <w:rsid w:val="008C2603"/>
    <w:rsid w:val="008C6B56"/>
    <w:rsid w:val="008D039D"/>
    <w:rsid w:val="008D3164"/>
    <w:rsid w:val="008D3599"/>
    <w:rsid w:val="008D4A63"/>
    <w:rsid w:val="008D4EBD"/>
    <w:rsid w:val="008D688B"/>
    <w:rsid w:val="008D70DE"/>
    <w:rsid w:val="008E12CE"/>
    <w:rsid w:val="008E183D"/>
    <w:rsid w:val="008E2D4D"/>
    <w:rsid w:val="008E2DA3"/>
    <w:rsid w:val="008E3EC2"/>
    <w:rsid w:val="008E48EC"/>
    <w:rsid w:val="008E504B"/>
    <w:rsid w:val="008E5DF7"/>
    <w:rsid w:val="008F117D"/>
    <w:rsid w:val="008F15A0"/>
    <w:rsid w:val="008F2220"/>
    <w:rsid w:val="008F715E"/>
    <w:rsid w:val="008F7F39"/>
    <w:rsid w:val="0090071F"/>
    <w:rsid w:val="009009C5"/>
    <w:rsid w:val="00900A0A"/>
    <w:rsid w:val="0090169E"/>
    <w:rsid w:val="00901B62"/>
    <w:rsid w:val="00902CB7"/>
    <w:rsid w:val="0090504F"/>
    <w:rsid w:val="00906125"/>
    <w:rsid w:val="0091001B"/>
    <w:rsid w:val="00912A05"/>
    <w:rsid w:val="009147BB"/>
    <w:rsid w:val="00914CD0"/>
    <w:rsid w:val="00916B46"/>
    <w:rsid w:val="00916ECB"/>
    <w:rsid w:val="00917487"/>
    <w:rsid w:val="00917EAE"/>
    <w:rsid w:val="00923962"/>
    <w:rsid w:val="009243C2"/>
    <w:rsid w:val="00924657"/>
    <w:rsid w:val="00924D0E"/>
    <w:rsid w:val="009272D3"/>
    <w:rsid w:val="009301E5"/>
    <w:rsid w:val="009303BD"/>
    <w:rsid w:val="009305A0"/>
    <w:rsid w:val="00930AAF"/>
    <w:rsid w:val="009316AA"/>
    <w:rsid w:val="0093490E"/>
    <w:rsid w:val="00935267"/>
    <w:rsid w:val="00937737"/>
    <w:rsid w:val="009377BE"/>
    <w:rsid w:val="00940EAE"/>
    <w:rsid w:val="00942B19"/>
    <w:rsid w:val="00943A81"/>
    <w:rsid w:val="00943ED5"/>
    <w:rsid w:val="009443FB"/>
    <w:rsid w:val="009445A8"/>
    <w:rsid w:val="0094616F"/>
    <w:rsid w:val="009473AE"/>
    <w:rsid w:val="009527FF"/>
    <w:rsid w:val="00956C7F"/>
    <w:rsid w:val="009600DD"/>
    <w:rsid w:val="00960455"/>
    <w:rsid w:val="0096410B"/>
    <w:rsid w:val="00964B68"/>
    <w:rsid w:val="00964F82"/>
    <w:rsid w:val="00965F75"/>
    <w:rsid w:val="00967661"/>
    <w:rsid w:val="00967F6E"/>
    <w:rsid w:val="00973663"/>
    <w:rsid w:val="0097382C"/>
    <w:rsid w:val="009743D4"/>
    <w:rsid w:val="009751A3"/>
    <w:rsid w:val="00975664"/>
    <w:rsid w:val="0097575E"/>
    <w:rsid w:val="00975D0D"/>
    <w:rsid w:val="00977764"/>
    <w:rsid w:val="0097779E"/>
    <w:rsid w:val="00977F4B"/>
    <w:rsid w:val="00977FAF"/>
    <w:rsid w:val="009807BF"/>
    <w:rsid w:val="00980974"/>
    <w:rsid w:val="0098152B"/>
    <w:rsid w:val="00982A79"/>
    <w:rsid w:val="00982D42"/>
    <w:rsid w:val="00982DDC"/>
    <w:rsid w:val="009849EE"/>
    <w:rsid w:val="009878D5"/>
    <w:rsid w:val="00987903"/>
    <w:rsid w:val="009910E4"/>
    <w:rsid w:val="009925D2"/>
    <w:rsid w:val="0099493F"/>
    <w:rsid w:val="0099571B"/>
    <w:rsid w:val="00995A57"/>
    <w:rsid w:val="009964EC"/>
    <w:rsid w:val="00997A8F"/>
    <w:rsid w:val="009A2924"/>
    <w:rsid w:val="009A2B0F"/>
    <w:rsid w:val="009A417C"/>
    <w:rsid w:val="009A53EA"/>
    <w:rsid w:val="009A5836"/>
    <w:rsid w:val="009A7D68"/>
    <w:rsid w:val="009B0ADA"/>
    <w:rsid w:val="009B0C17"/>
    <w:rsid w:val="009B2A7C"/>
    <w:rsid w:val="009B3226"/>
    <w:rsid w:val="009B3835"/>
    <w:rsid w:val="009B461C"/>
    <w:rsid w:val="009B468E"/>
    <w:rsid w:val="009B4A34"/>
    <w:rsid w:val="009B511D"/>
    <w:rsid w:val="009B750C"/>
    <w:rsid w:val="009C00DC"/>
    <w:rsid w:val="009C1D6A"/>
    <w:rsid w:val="009C27A4"/>
    <w:rsid w:val="009C43B8"/>
    <w:rsid w:val="009C4DD9"/>
    <w:rsid w:val="009C4E39"/>
    <w:rsid w:val="009C5A30"/>
    <w:rsid w:val="009C610A"/>
    <w:rsid w:val="009C654F"/>
    <w:rsid w:val="009C6F5D"/>
    <w:rsid w:val="009C7927"/>
    <w:rsid w:val="009C7F14"/>
    <w:rsid w:val="009D0BAD"/>
    <w:rsid w:val="009D349F"/>
    <w:rsid w:val="009D4061"/>
    <w:rsid w:val="009D426F"/>
    <w:rsid w:val="009D6731"/>
    <w:rsid w:val="009D7E1E"/>
    <w:rsid w:val="009E0C62"/>
    <w:rsid w:val="009E13E3"/>
    <w:rsid w:val="009E2D36"/>
    <w:rsid w:val="009E4372"/>
    <w:rsid w:val="009E5125"/>
    <w:rsid w:val="009E5E07"/>
    <w:rsid w:val="009E6B05"/>
    <w:rsid w:val="009E720B"/>
    <w:rsid w:val="009E7595"/>
    <w:rsid w:val="009E76B6"/>
    <w:rsid w:val="009E7D1D"/>
    <w:rsid w:val="009F06D7"/>
    <w:rsid w:val="009F079A"/>
    <w:rsid w:val="009F19EF"/>
    <w:rsid w:val="009F1DE9"/>
    <w:rsid w:val="009F25BF"/>
    <w:rsid w:val="009F3619"/>
    <w:rsid w:val="009F49AD"/>
    <w:rsid w:val="009F51F3"/>
    <w:rsid w:val="009F54E5"/>
    <w:rsid w:val="009F6704"/>
    <w:rsid w:val="009F6E33"/>
    <w:rsid w:val="009F7516"/>
    <w:rsid w:val="00A04D37"/>
    <w:rsid w:val="00A06C72"/>
    <w:rsid w:val="00A10991"/>
    <w:rsid w:val="00A11A3A"/>
    <w:rsid w:val="00A121EC"/>
    <w:rsid w:val="00A12EE4"/>
    <w:rsid w:val="00A135A5"/>
    <w:rsid w:val="00A1509A"/>
    <w:rsid w:val="00A1656F"/>
    <w:rsid w:val="00A17B37"/>
    <w:rsid w:val="00A209C4"/>
    <w:rsid w:val="00A21556"/>
    <w:rsid w:val="00A22349"/>
    <w:rsid w:val="00A22CFD"/>
    <w:rsid w:val="00A2383B"/>
    <w:rsid w:val="00A23A9C"/>
    <w:rsid w:val="00A264C7"/>
    <w:rsid w:val="00A273E1"/>
    <w:rsid w:val="00A317AF"/>
    <w:rsid w:val="00A36ABA"/>
    <w:rsid w:val="00A374F2"/>
    <w:rsid w:val="00A41688"/>
    <w:rsid w:val="00A420CF"/>
    <w:rsid w:val="00A42170"/>
    <w:rsid w:val="00A42D10"/>
    <w:rsid w:val="00A45FF8"/>
    <w:rsid w:val="00A4706F"/>
    <w:rsid w:val="00A52850"/>
    <w:rsid w:val="00A52BAC"/>
    <w:rsid w:val="00A52D21"/>
    <w:rsid w:val="00A53E4D"/>
    <w:rsid w:val="00A54895"/>
    <w:rsid w:val="00A5491F"/>
    <w:rsid w:val="00A54D86"/>
    <w:rsid w:val="00A551DA"/>
    <w:rsid w:val="00A55769"/>
    <w:rsid w:val="00A60150"/>
    <w:rsid w:val="00A6204E"/>
    <w:rsid w:val="00A62CA2"/>
    <w:rsid w:val="00A635FE"/>
    <w:rsid w:val="00A648A7"/>
    <w:rsid w:val="00A6532D"/>
    <w:rsid w:val="00A65F38"/>
    <w:rsid w:val="00A65F82"/>
    <w:rsid w:val="00A66E87"/>
    <w:rsid w:val="00A67DB8"/>
    <w:rsid w:val="00A704E9"/>
    <w:rsid w:val="00A70D16"/>
    <w:rsid w:val="00A7160F"/>
    <w:rsid w:val="00A71943"/>
    <w:rsid w:val="00A71AFF"/>
    <w:rsid w:val="00A7203B"/>
    <w:rsid w:val="00A72971"/>
    <w:rsid w:val="00A73C58"/>
    <w:rsid w:val="00A7530F"/>
    <w:rsid w:val="00A75E58"/>
    <w:rsid w:val="00A7629E"/>
    <w:rsid w:val="00A77931"/>
    <w:rsid w:val="00A808A0"/>
    <w:rsid w:val="00A80F8D"/>
    <w:rsid w:val="00A81AA2"/>
    <w:rsid w:val="00A82287"/>
    <w:rsid w:val="00A8542D"/>
    <w:rsid w:val="00A85589"/>
    <w:rsid w:val="00A86BE7"/>
    <w:rsid w:val="00A8723C"/>
    <w:rsid w:val="00A87C90"/>
    <w:rsid w:val="00A903C4"/>
    <w:rsid w:val="00A90BD0"/>
    <w:rsid w:val="00A946B4"/>
    <w:rsid w:val="00A9496A"/>
    <w:rsid w:val="00A95D51"/>
    <w:rsid w:val="00A96DF0"/>
    <w:rsid w:val="00AA05C1"/>
    <w:rsid w:val="00AA122C"/>
    <w:rsid w:val="00AA24B0"/>
    <w:rsid w:val="00AA2C49"/>
    <w:rsid w:val="00AA3D31"/>
    <w:rsid w:val="00AA526B"/>
    <w:rsid w:val="00AA7064"/>
    <w:rsid w:val="00AA7201"/>
    <w:rsid w:val="00AA73D8"/>
    <w:rsid w:val="00AB0E74"/>
    <w:rsid w:val="00AB1BCF"/>
    <w:rsid w:val="00AB1C11"/>
    <w:rsid w:val="00AB27B0"/>
    <w:rsid w:val="00AB2F06"/>
    <w:rsid w:val="00AB3258"/>
    <w:rsid w:val="00AB3467"/>
    <w:rsid w:val="00AB3505"/>
    <w:rsid w:val="00AB3523"/>
    <w:rsid w:val="00AB3607"/>
    <w:rsid w:val="00AB3823"/>
    <w:rsid w:val="00AB4D83"/>
    <w:rsid w:val="00AB4FE7"/>
    <w:rsid w:val="00AB7BB9"/>
    <w:rsid w:val="00AB7CF4"/>
    <w:rsid w:val="00AC0CA1"/>
    <w:rsid w:val="00AC1CAC"/>
    <w:rsid w:val="00AC280E"/>
    <w:rsid w:val="00AC4E6C"/>
    <w:rsid w:val="00AC52B2"/>
    <w:rsid w:val="00AC57E8"/>
    <w:rsid w:val="00AC6FFC"/>
    <w:rsid w:val="00AC7B5A"/>
    <w:rsid w:val="00AC7D82"/>
    <w:rsid w:val="00AD16D6"/>
    <w:rsid w:val="00AD1A57"/>
    <w:rsid w:val="00AD2598"/>
    <w:rsid w:val="00AD28BF"/>
    <w:rsid w:val="00AD3BA7"/>
    <w:rsid w:val="00AE1354"/>
    <w:rsid w:val="00AE1941"/>
    <w:rsid w:val="00AE2340"/>
    <w:rsid w:val="00AE24AF"/>
    <w:rsid w:val="00AE5B16"/>
    <w:rsid w:val="00AE667C"/>
    <w:rsid w:val="00AE7B67"/>
    <w:rsid w:val="00AF15D1"/>
    <w:rsid w:val="00AF1DC9"/>
    <w:rsid w:val="00AF2165"/>
    <w:rsid w:val="00AF24F1"/>
    <w:rsid w:val="00AF38A0"/>
    <w:rsid w:val="00AF415D"/>
    <w:rsid w:val="00B0178C"/>
    <w:rsid w:val="00B03C76"/>
    <w:rsid w:val="00B0478B"/>
    <w:rsid w:val="00B04DB4"/>
    <w:rsid w:val="00B04F8D"/>
    <w:rsid w:val="00B057AF"/>
    <w:rsid w:val="00B06935"/>
    <w:rsid w:val="00B07609"/>
    <w:rsid w:val="00B1107B"/>
    <w:rsid w:val="00B12178"/>
    <w:rsid w:val="00B14BB7"/>
    <w:rsid w:val="00B1556A"/>
    <w:rsid w:val="00B21095"/>
    <w:rsid w:val="00B2276C"/>
    <w:rsid w:val="00B22CF7"/>
    <w:rsid w:val="00B26505"/>
    <w:rsid w:val="00B270CB"/>
    <w:rsid w:val="00B278A2"/>
    <w:rsid w:val="00B279FF"/>
    <w:rsid w:val="00B305A4"/>
    <w:rsid w:val="00B30915"/>
    <w:rsid w:val="00B312F1"/>
    <w:rsid w:val="00B31F16"/>
    <w:rsid w:val="00B33583"/>
    <w:rsid w:val="00B33AB8"/>
    <w:rsid w:val="00B34A28"/>
    <w:rsid w:val="00B36034"/>
    <w:rsid w:val="00B37253"/>
    <w:rsid w:val="00B37637"/>
    <w:rsid w:val="00B37666"/>
    <w:rsid w:val="00B4071E"/>
    <w:rsid w:val="00B414B0"/>
    <w:rsid w:val="00B41D4D"/>
    <w:rsid w:val="00B4329F"/>
    <w:rsid w:val="00B4353E"/>
    <w:rsid w:val="00B44F56"/>
    <w:rsid w:val="00B4516B"/>
    <w:rsid w:val="00B47D49"/>
    <w:rsid w:val="00B514C5"/>
    <w:rsid w:val="00B519B1"/>
    <w:rsid w:val="00B52210"/>
    <w:rsid w:val="00B541B6"/>
    <w:rsid w:val="00B5430F"/>
    <w:rsid w:val="00B5568A"/>
    <w:rsid w:val="00B561C4"/>
    <w:rsid w:val="00B60B01"/>
    <w:rsid w:val="00B622B9"/>
    <w:rsid w:val="00B626D8"/>
    <w:rsid w:val="00B629FD"/>
    <w:rsid w:val="00B63375"/>
    <w:rsid w:val="00B652E0"/>
    <w:rsid w:val="00B654F4"/>
    <w:rsid w:val="00B65936"/>
    <w:rsid w:val="00B65E71"/>
    <w:rsid w:val="00B66F62"/>
    <w:rsid w:val="00B6709A"/>
    <w:rsid w:val="00B673F8"/>
    <w:rsid w:val="00B70A55"/>
    <w:rsid w:val="00B71E31"/>
    <w:rsid w:val="00B739AB"/>
    <w:rsid w:val="00B73B58"/>
    <w:rsid w:val="00B73D9B"/>
    <w:rsid w:val="00B7448D"/>
    <w:rsid w:val="00B7539A"/>
    <w:rsid w:val="00B75AF8"/>
    <w:rsid w:val="00B765B3"/>
    <w:rsid w:val="00B779F6"/>
    <w:rsid w:val="00B80196"/>
    <w:rsid w:val="00B80323"/>
    <w:rsid w:val="00B814A0"/>
    <w:rsid w:val="00B81BED"/>
    <w:rsid w:val="00B82114"/>
    <w:rsid w:val="00B8315F"/>
    <w:rsid w:val="00B8430C"/>
    <w:rsid w:val="00B8455E"/>
    <w:rsid w:val="00B85703"/>
    <w:rsid w:val="00B86424"/>
    <w:rsid w:val="00B9069D"/>
    <w:rsid w:val="00B90C90"/>
    <w:rsid w:val="00B91F31"/>
    <w:rsid w:val="00B92AA5"/>
    <w:rsid w:val="00B938EC"/>
    <w:rsid w:val="00B94224"/>
    <w:rsid w:val="00B94F0D"/>
    <w:rsid w:val="00B94F85"/>
    <w:rsid w:val="00B959C3"/>
    <w:rsid w:val="00B9650C"/>
    <w:rsid w:val="00B97702"/>
    <w:rsid w:val="00B97BCF"/>
    <w:rsid w:val="00B97F1A"/>
    <w:rsid w:val="00BA11CA"/>
    <w:rsid w:val="00BA1887"/>
    <w:rsid w:val="00BA3696"/>
    <w:rsid w:val="00BA521F"/>
    <w:rsid w:val="00BA55E4"/>
    <w:rsid w:val="00BA582E"/>
    <w:rsid w:val="00BB07B9"/>
    <w:rsid w:val="00BB07D6"/>
    <w:rsid w:val="00BB0EC1"/>
    <w:rsid w:val="00BB19F2"/>
    <w:rsid w:val="00BB1C35"/>
    <w:rsid w:val="00BB230D"/>
    <w:rsid w:val="00BB537B"/>
    <w:rsid w:val="00BB5C23"/>
    <w:rsid w:val="00BB6A71"/>
    <w:rsid w:val="00BB6EB5"/>
    <w:rsid w:val="00BB6FA5"/>
    <w:rsid w:val="00BB78EB"/>
    <w:rsid w:val="00BC0030"/>
    <w:rsid w:val="00BC06AB"/>
    <w:rsid w:val="00BC112C"/>
    <w:rsid w:val="00BC2503"/>
    <w:rsid w:val="00BC28F7"/>
    <w:rsid w:val="00BC35E8"/>
    <w:rsid w:val="00BC3A4D"/>
    <w:rsid w:val="00BC43B4"/>
    <w:rsid w:val="00BC5C39"/>
    <w:rsid w:val="00BC65F6"/>
    <w:rsid w:val="00BC6D0B"/>
    <w:rsid w:val="00BD0CE1"/>
    <w:rsid w:val="00BD1A52"/>
    <w:rsid w:val="00BD317C"/>
    <w:rsid w:val="00BD4F10"/>
    <w:rsid w:val="00BD5A88"/>
    <w:rsid w:val="00BD5C0A"/>
    <w:rsid w:val="00BD66D2"/>
    <w:rsid w:val="00BD6E85"/>
    <w:rsid w:val="00BD6E9C"/>
    <w:rsid w:val="00BE087F"/>
    <w:rsid w:val="00BE0D1C"/>
    <w:rsid w:val="00BE12BA"/>
    <w:rsid w:val="00BE1563"/>
    <w:rsid w:val="00BE47AA"/>
    <w:rsid w:val="00BE4840"/>
    <w:rsid w:val="00BE5AE8"/>
    <w:rsid w:val="00BE5FED"/>
    <w:rsid w:val="00BE7B3D"/>
    <w:rsid w:val="00BF0C96"/>
    <w:rsid w:val="00BF1253"/>
    <w:rsid w:val="00BF15B0"/>
    <w:rsid w:val="00BF2485"/>
    <w:rsid w:val="00BF37C0"/>
    <w:rsid w:val="00BF44A8"/>
    <w:rsid w:val="00BF4FC5"/>
    <w:rsid w:val="00BF53E2"/>
    <w:rsid w:val="00BF54DE"/>
    <w:rsid w:val="00BF65FC"/>
    <w:rsid w:val="00BF7355"/>
    <w:rsid w:val="00C01404"/>
    <w:rsid w:val="00C023B1"/>
    <w:rsid w:val="00C03081"/>
    <w:rsid w:val="00C042A4"/>
    <w:rsid w:val="00C079A2"/>
    <w:rsid w:val="00C079D8"/>
    <w:rsid w:val="00C07FD4"/>
    <w:rsid w:val="00C10180"/>
    <w:rsid w:val="00C11145"/>
    <w:rsid w:val="00C11B74"/>
    <w:rsid w:val="00C12D69"/>
    <w:rsid w:val="00C138B2"/>
    <w:rsid w:val="00C15691"/>
    <w:rsid w:val="00C16C0E"/>
    <w:rsid w:val="00C171BA"/>
    <w:rsid w:val="00C20934"/>
    <w:rsid w:val="00C20A6B"/>
    <w:rsid w:val="00C20BBD"/>
    <w:rsid w:val="00C21470"/>
    <w:rsid w:val="00C21DB6"/>
    <w:rsid w:val="00C21FFF"/>
    <w:rsid w:val="00C224BD"/>
    <w:rsid w:val="00C2299A"/>
    <w:rsid w:val="00C2454C"/>
    <w:rsid w:val="00C24706"/>
    <w:rsid w:val="00C26963"/>
    <w:rsid w:val="00C271D1"/>
    <w:rsid w:val="00C27398"/>
    <w:rsid w:val="00C320AF"/>
    <w:rsid w:val="00C3219A"/>
    <w:rsid w:val="00C32CB7"/>
    <w:rsid w:val="00C33E7F"/>
    <w:rsid w:val="00C35E48"/>
    <w:rsid w:val="00C37CC7"/>
    <w:rsid w:val="00C37E37"/>
    <w:rsid w:val="00C41E7F"/>
    <w:rsid w:val="00C420E0"/>
    <w:rsid w:val="00C425EA"/>
    <w:rsid w:val="00C44D3E"/>
    <w:rsid w:val="00C4588C"/>
    <w:rsid w:val="00C46B48"/>
    <w:rsid w:val="00C46E67"/>
    <w:rsid w:val="00C505EB"/>
    <w:rsid w:val="00C52473"/>
    <w:rsid w:val="00C5315B"/>
    <w:rsid w:val="00C54A66"/>
    <w:rsid w:val="00C54F84"/>
    <w:rsid w:val="00C56E79"/>
    <w:rsid w:val="00C57866"/>
    <w:rsid w:val="00C57C0C"/>
    <w:rsid w:val="00C6106A"/>
    <w:rsid w:val="00C61C83"/>
    <w:rsid w:val="00C62B73"/>
    <w:rsid w:val="00C63605"/>
    <w:rsid w:val="00C64D3E"/>
    <w:rsid w:val="00C64E81"/>
    <w:rsid w:val="00C664DF"/>
    <w:rsid w:val="00C6785F"/>
    <w:rsid w:val="00C67C84"/>
    <w:rsid w:val="00C67DC9"/>
    <w:rsid w:val="00C70E0D"/>
    <w:rsid w:val="00C71624"/>
    <w:rsid w:val="00C72BF1"/>
    <w:rsid w:val="00C74A88"/>
    <w:rsid w:val="00C74B99"/>
    <w:rsid w:val="00C76B9C"/>
    <w:rsid w:val="00C812C2"/>
    <w:rsid w:val="00C81602"/>
    <w:rsid w:val="00C83186"/>
    <w:rsid w:val="00C8372E"/>
    <w:rsid w:val="00C83A89"/>
    <w:rsid w:val="00C84755"/>
    <w:rsid w:val="00C869D2"/>
    <w:rsid w:val="00C916F8"/>
    <w:rsid w:val="00C9189B"/>
    <w:rsid w:val="00C91AB5"/>
    <w:rsid w:val="00C92448"/>
    <w:rsid w:val="00C92880"/>
    <w:rsid w:val="00C9465A"/>
    <w:rsid w:val="00C94A59"/>
    <w:rsid w:val="00C9581D"/>
    <w:rsid w:val="00C95E80"/>
    <w:rsid w:val="00C9657A"/>
    <w:rsid w:val="00C97106"/>
    <w:rsid w:val="00C971BC"/>
    <w:rsid w:val="00CA0072"/>
    <w:rsid w:val="00CA1044"/>
    <w:rsid w:val="00CA10F1"/>
    <w:rsid w:val="00CA2E4B"/>
    <w:rsid w:val="00CA380A"/>
    <w:rsid w:val="00CA435F"/>
    <w:rsid w:val="00CA5E58"/>
    <w:rsid w:val="00CA60A2"/>
    <w:rsid w:val="00CA7FD3"/>
    <w:rsid w:val="00CB096F"/>
    <w:rsid w:val="00CB4C58"/>
    <w:rsid w:val="00CB5AF3"/>
    <w:rsid w:val="00CB5D1F"/>
    <w:rsid w:val="00CB74D6"/>
    <w:rsid w:val="00CB7DCF"/>
    <w:rsid w:val="00CC15F2"/>
    <w:rsid w:val="00CC1F83"/>
    <w:rsid w:val="00CC2AC9"/>
    <w:rsid w:val="00CC2BB0"/>
    <w:rsid w:val="00CC3417"/>
    <w:rsid w:val="00CC5908"/>
    <w:rsid w:val="00CC5DBB"/>
    <w:rsid w:val="00CC6158"/>
    <w:rsid w:val="00CC6497"/>
    <w:rsid w:val="00CC68C7"/>
    <w:rsid w:val="00CC78A7"/>
    <w:rsid w:val="00CC7CE7"/>
    <w:rsid w:val="00CD0B07"/>
    <w:rsid w:val="00CD478C"/>
    <w:rsid w:val="00CD5DAD"/>
    <w:rsid w:val="00CE03DC"/>
    <w:rsid w:val="00CE1C10"/>
    <w:rsid w:val="00CE5922"/>
    <w:rsid w:val="00CE6980"/>
    <w:rsid w:val="00CF2B2F"/>
    <w:rsid w:val="00CF34D2"/>
    <w:rsid w:val="00CF42B0"/>
    <w:rsid w:val="00CF5F5E"/>
    <w:rsid w:val="00D00022"/>
    <w:rsid w:val="00D004E9"/>
    <w:rsid w:val="00D00937"/>
    <w:rsid w:val="00D009BB"/>
    <w:rsid w:val="00D016B6"/>
    <w:rsid w:val="00D01C70"/>
    <w:rsid w:val="00D0283E"/>
    <w:rsid w:val="00D03310"/>
    <w:rsid w:val="00D039E2"/>
    <w:rsid w:val="00D03D8B"/>
    <w:rsid w:val="00D03EFD"/>
    <w:rsid w:val="00D03FF3"/>
    <w:rsid w:val="00D05C04"/>
    <w:rsid w:val="00D069A9"/>
    <w:rsid w:val="00D06D9F"/>
    <w:rsid w:val="00D07753"/>
    <w:rsid w:val="00D118F0"/>
    <w:rsid w:val="00D12A43"/>
    <w:rsid w:val="00D12A51"/>
    <w:rsid w:val="00D14B34"/>
    <w:rsid w:val="00D156E6"/>
    <w:rsid w:val="00D207EF"/>
    <w:rsid w:val="00D21244"/>
    <w:rsid w:val="00D2212F"/>
    <w:rsid w:val="00D222C3"/>
    <w:rsid w:val="00D224A5"/>
    <w:rsid w:val="00D2273B"/>
    <w:rsid w:val="00D22F68"/>
    <w:rsid w:val="00D262F5"/>
    <w:rsid w:val="00D2739C"/>
    <w:rsid w:val="00D30B0E"/>
    <w:rsid w:val="00D30F72"/>
    <w:rsid w:val="00D31CBB"/>
    <w:rsid w:val="00D32D81"/>
    <w:rsid w:val="00D33954"/>
    <w:rsid w:val="00D34262"/>
    <w:rsid w:val="00D34473"/>
    <w:rsid w:val="00D3619A"/>
    <w:rsid w:val="00D3698D"/>
    <w:rsid w:val="00D37C5F"/>
    <w:rsid w:val="00D40831"/>
    <w:rsid w:val="00D422A5"/>
    <w:rsid w:val="00D42919"/>
    <w:rsid w:val="00D42B2E"/>
    <w:rsid w:val="00D45E3C"/>
    <w:rsid w:val="00D511F8"/>
    <w:rsid w:val="00D52A5E"/>
    <w:rsid w:val="00D53EDD"/>
    <w:rsid w:val="00D54283"/>
    <w:rsid w:val="00D60C78"/>
    <w:rsid w:val="00D6262F"/>
    <w:rsid w:val="00D62A2C"/>
    <w:rsid w:val="00D65951"/>
    <w:rsid w:val="00D6599A"/>
    <w:rsid w:val="00D667F7"/>
    <w:rsid w:val="00D676B2"/>
    <w:rsid w:val="00D677A2"/>
    <w:rsid w:val="00D70A5F"/>
    <w:rsid w:val="00D70CDF"/>
    <w:rsid w:val="00D72704"/>
    <w:rsid w:val="00D72D90"/>
    <w:rsid w:val="00D72FF0"/>
    <w:rsid w:val="00D738AD"/>
    <w:rsid w:val="00D74590"/>
    <w:rsid w:val="00D759ED"/>
    <w:rsid w:val="00D760C3"/>
    <w:rsid w:val="00D77FC0"/>
    <w:rsid w:val="00D82FD4"/>
    <w:rsid w:val="00D8312A"/>
    <w:rsid w:val="00D83539"/>
    <w:rsid w:val="00D84113"/>
    <w:rsid w:val="00D8486A"/>
    <w:rsid w:val="00D84F87"/>
    <w:rsid w:val="00D85C1A"/>
    <w:rsid w:val="00D85DA8"/>
    <w:rsid w:val="00D8617B"/>
    <w:rsid w:val="00D86451"/>
    <w:rsid w:val="00D8718F"/>
    <w:rsid w:val="00D87973"/>
    <w:rsid w:val="00D90715"/>
    <w:rsid w:val="00D908F9"/>
    <w:rsid w:val="00D9113D"/>
    <w:rsid w:val="00D91512"/>
    <w:rsid w:val="00D91661"/>
    <w:rsid w:val="00D92C74"/>
    <w:rsid w:val="00D930AD"/>
    <w:rsid w:val="00D93C8B"/>
    <w:rsid w:val="00D93F5F"/>
    <w:rsid w:val="00D9404F"/>
    <w:rsid w:val="00D94069"/>
    <w:rsid w:val="00D95679"/>
    <w:rsid w:val="00D96D22"/>
    <w:rsid w:val="00D9768D"/>
    <w:rsid w:val="00DA14F8"/>
    <w:rsid w:val="00DA1F3C"/>
    <w:rsid w:val="00DA2A43"/>
    <w:rsid w:val="00DA4760"/>
    <w:rsid w:val="00DA4FB3"/>
    <w:rsid w:val="00DA5DF4"/>
    <w:rsid w:val="00DA6275"/>
    <w:rsid w:val="00DA62AE"/>
    <w:rsid w:val="00DA6CA4"/>
    <w:rsid w:val="00DA74F3"/>
    <w:rsid w:val="00DB02E0"/>
    <w:rsid w:val="00DB06A1"/>
    <w:rsid w:val="00DB262B"/>
    <w:rsid w:val="00DB2EFE"/>
    <w:rsid w:val="00DB2F95"/>
    <w:rsid w:val="00DB3B82"/>
    <w:rsid w:val="00DB46A1"/>
    <w:rsid w:val="00DB5ACE"/>
    <w:rsid w:val="00DB5CCF"/>
    <w:rsid w:val="00DC11B3"/>
    <w:rsid w:val="00DC1329"/>
    <w:rsid w:val="00DC145B"/>
    <w:rsid w:val="00DC1AC2"/>
    <w:rsid w:val="00DC1AF8"/>
    <w:rsid w:val="00DC53CF"/>
    <w:rsid w:val="00DC5DD2"/>
    <w:rsid w:val="00DC607D"/>
    <w:rsid w:val="00DC72D8"/>
    <w:rsid w:val="00DC776D"/>
    <w:rsid w:val="00DD0E0D"/>
    <w:rsid w:val="00DD2403"/>
    <w:rsid w:val="00DD2A82"/>
    <w:rsid w:val="00DD2FC5"/>
    <w:rsid w:val="00DD4F6A"/>
    <w:rsid w:val="00DD5325"/>
    <w:rsid w:val="00DD532E"/>
    <w:rsid w:val="00DD56E3"/>
    <w:rsid w:val="00DD5A1A"/>
    <w:rsid w:val="00DD5B9F"/>
    <w:rsid w:val="00DE0A98"/>
    <w:rsid w:val="00DE100E"/>
    <w:rsid w:val="00DE1FA0"/>
    <w:rsid w:val="00DE399D"/>
    <w:rsid w:val="00DE7924"/>
    <w:rsid w:val="00DF0BCB"/>
    <w:rsid w:val="00DF1869"/>
    <w:rsid w:val="00DF1990"/>
    <w:rsid w:val="00DF1BFA"/>
    <w:rsid w:val="00DF1CA3"/>
    <w:rsid w:val="00DF21EB"/>
    <w:rsid w:val="00DF24FD"/>
    <w:rsid w:val="00DF5125"/>
    <w:rsid w:val="00DF577E"/>
    <w:rsid w:val="00DF5B76"/>
    <w:rsid w:val="00DF5BDB"/>
    <w:rsid w:val="00DF5BE2"/>
    <w:rsid w:val="00DF6E1B"/>
    <w:rsid w:val="00DF6EAD"/>
    <w:rsid w:val="00DF7405"/>
    <w:rsid w:val="00E00D2C"/>
    <w:rsid w:val="00E024F0"/>
    <w:rsid w:val="00E026B7"/>
    <w:rsid w:val="00E02766"/>
    <w:rsid w:val="00E034EA"/>
    <w:rsid w:val="00E0369F"/>
    <w:rsid w:val="00E04510"/>
    <w:rsid w:val="00E0467A"/>
    <w:rsid w:val="00E05D85"/>
    <w:rsid w:val="00E06089"/>
    <w:rsid w:val="00E07470"/>
    <w:rsid w:val="00E07D83"/>
    <w:rsid w:val="00E1052C"/>
    <w:rsid w:val="00E109FD"/>
    <w:rsid w:val="00E11887"/>
    <w:rsid w:val="00E12310"/>
    <w:rsid w:val="00E13ABA"/>
    <w:rsid w:val="00E1419A"/>
    <w:rsid w:val="00E14634"/>
    <w:rsid w:val="00E20A5A"/>
    <w:rsid w:val="00E23B1B"/>
    <w:rsid w:val="00E244D5"/>
    <w:rsid w:val="00E245BA"/>
    <w:rsid w:val="00E250AD"/>
    <w:rsid w:val="00E2601D"/>
    <w:rsid w:val="00E262BC"/>
    <w:rsid w:val="00E268B3"/>
    <w:rsid w:val="00E26E16"/>
    <w:rsid w:val="00E27AFF"/>
    <w:rsid w:val="00E27F3E"/>
    <w:rsid w:val="00E324E0"/>
    <w:rsid w:val="00E3323E"/>
    <w:rsid w:val="00E33DC2"/>
    <w:rsid w:val="00E3487F"/>
    <w:rsid w:val="00E36BA2"/>
    <w:rsid w:val="00E37D13"/>
    <w:rsid w:val="00E37F1A"/>
    <w:rsid w:val="00E40F48"/>
    <w:rsid w:val="00E411D7"/>
    <w:rsid w:val="00E41490"/>
    <w:rsid w:val="00E415FA"/>
    <w:rsid w:val="00E41714"/>
    <w:rsid w:val="00E420B6"/>
    <w:rsid w:val="00E42DCD"/>
    <w:rsid w:val="00E434FC"/>
    <w:rsid w:val="00E43AFC"/>
    <w:rsid w:val="00E444F9"/>
    <w:rsid w:val="00E447A5"/>
    <w:rsid w:val="00E52579"/>
    <w:rsid w:val="00E528CD"/>
    <w:rsid w:val="00E53951"/>
    <w:rsid w:val="00E53B99"/>
    <w:rsid w:val="00E54D47"/>
    <w:rsid w:val="00E552E7"/>
    <w:rsid w:val="00E55596"/>
    <w:rsid w:val="00E55CEF"/>
    <w:rsid w:val="00E566F9"/>
    <w:rsid w:val="00E56FA1"/>
    <w:rsid w:val="00E57081"/>
    <w:rsid w:val="00E578DF"/>
    <w:rsid w:val="00E57A14"/>
    <w:rsid w:val="00E614B1"/>
    <w:rsid w:val="00E6225C"/>
    <w:rsid w:val="00E6424C"/>
    <w:rsid w:val="00E64806"/>
    <w:rsid w:val="00E663A2"/>
    <w:rsid w:val="00E703EE"/>
    <w:rsid w:val="00E71BAD"/>
    <w:rsid w:val="00E71E10"/>
    <w:rsid w:val="00E721A3"/>
    <w:rsid w:val="00E73F55"/>
    <w:rsid w:val="00E75CFA"/>
    <w:rsid w:val="00E76197"/>
    <w:rsid w:val="00E76BA7"/>
    <w:rsid w:val="00E77160"/>
    <w:rsid w:val="00E77CBA"/>
    <w:rsid w:val="00E77D48"/>
    <w:rsid w:val="00E77F7E"/>
    <w:rsid w:val="00E801F4"/>
    <w:rsid w:val="00E81319"/>
    <w:rsid w:val="00E81353"/>
    <w:rsid w:val="00E81857"/>
    <w:rsid w:val="00E81E39"/>
    <w:rsid w:val="00E82332"/>
    <w:rsid w:val="00E8271B"/>
    <w:rsid w:val="00E831C0"/>
    <w:rsid w:val="00E838F0"/>
    <w:rsid w:val="00E8596F"/>
    <w:rsid w:val="00E87E04"/>
    <w:rsid w:val="00E90124"/>
    <w:rsid w:val="00E918A0"/>
    <w:rsid w:val="00E925DC"/>
    <w:rsid w:val="00E92D96"/>
    <w:rsid w:val="00E9361C"/>
    <w:rsid w:val="00E93DA2"/>
    <w:rsid w:val="00E947F0"/>
    <w:rsid w:val="00E9500D"/>
    <w:rsid w:val="00E95A1B"/>
    <w:rsid w:val="00E96756"/>
    <w:rsid w:val="00E9688B"/>
    <w:rsid w:val="00E975B0"/>
    <w:rsid w:val="00E97705"/>
    <w:rsid w:val="00EA148F"/>
    <w:rsid w:val="00EA25C5"/>
    <w:rsid w:val="00EA2A7D"/>
    <w:rsid w:val="00EA2E4E"/>
    <w:rsid w:val="00EA3854"/>
    <w:rsid w:val="00EA560D"/>
    <w:rsid w:val="00EA5D42"/>
    <w:rsid w:val="00EA6172"/>
    <w:rsid w:val="00EA6E64"/>
    <w:rsid w:val="00EA6E65"/>
    <w:rsid w:val="00EA738E"/>
    <w:rsid w:val="00EB0050"/>
    <w:rsid w:val="00EB12C3"/>
    <w:rsid w:val="00EB19FE"/>
    <w:rsid w:val="00EB331F"/>
    <w:rsid w:val="00EB4170"/>
    <w:rsid w:val="00EB4C9E"/>
    <w:rsid w:val="00EB721E"/>
    <w:rsid w:val="00EB75A4"/>
    <w:rsid w:val="00EC0AE8"/>
    <w:rsid w:val="00EC0E7D"/>
    <w:rsid w:val="00EC103F"/>
    <w:rsid w:val="00EC1F31"/>
    <w:rsid w:val="00EC2C98"/>
    <w:rsid w:val="00EC5298"/>
    <w:rsid w:val="00EC63A0"/>
    <w:rsid w:val="00EC6735"/>
    <w:rsid w:val="00EC68F1"/>
    <w:rsid w:val="00EC6D89"/>
    <w:rsid w:val="00EC7F53"/>
    <w:rsid w:val="00ED08C2"/>
    <w:rsid w:val="00ED13E2"/>
    <w:rsid w:val="00ED1500"/>
    <w:rsid w:val="00ED19D3"/>
    <w:rsid w:val="00ED2351"/>
    <w:rsid w:val="00ED3063"/>
    <w:rsid w:val="00ED3178"/>
    <w:rsid w:val="00ED3BA4"/>
    <w:rsid w:val="00ED3F79"/>
    <w:rsid w:val="00ED450D"/>
    <w:rsid w:val="00ED46E7"/>
    <w:rsid w:val="00ED575A"/>
    <w:rsid w:val="00ED5F59"/>
    <w:rsid w:val="00ED6445"/>
    <w:rsid w:val="00ED65E7"/>
    <w:rsid w:val="00ED66A5"/>
    <w:rsid w:val="00ED6C6B"/>
    <w:rsid w:val="00ED735A"/>
    <w:rsid w:val="00EE0E0D"/>
    <w:rsid w:val="00EF1D70"/>
    <w:rsid w:val="00EF3680"/>
    <w:rsid w:val="00EF3D72"/>
    <w:rsid w:val="00EF3F6B"/>
    <w:rsid w:val="00EF4C82"/>
    <w:rsid w:val="00EF60A8"/>
    <w:rsid w:val="00EF6E03"/>
    <w:rsid w:val="00EF6E7E"/>
    <w:rsid w:val="00EF7BD5"/>
    <w:rsid w:val="00F01725"/>
    <w:rsid w:val="00F022D3"/>
    <w:rsid w:val="00F04310"/>
    <w:rsid w:val="00F057E6"/>
    <w:rsid w:val="00F05CEE"/>
    <w:rsid w:val="00F0671B"/>
    <w:rsid w:val="00F06A6F"/>
    <w:rsid w:val="00F06DFB"/>
    <w:rsid w:val="00F0711D"/>
    <w:rsid w:val="00F07184"/>
    <w:rsid w:val="00F07255"/>
    <w:rsid w:val="00F07F3A"/>
    <w:rsid w:val="00F108B6"/>
    <w:rsid w:val="00F12F1C"/>
    <w:rsid w:val="00F154BA"/>
    <w:rsid w:val="00F157AD"/>
    <w:rsid w:val="00F15B02"/>
    <w:rsid w:val="00F17B8A"/>
    <w:rsid w:val="00F20326"/>
    <w:rsid w:val="00F21268"/>
    <w:rsid w:val="00F21C75"/>
    <w:rsid w:val="00F222AA"/>
    <w:rsid w:val="00F224A4"/>
    <w:rsid w:val="00F23511"/>
    <w:rsid w:val="00F25D83"/>
    <w:rsid w:val="00F26E40"/>
    <w:rsid w:val="00F27537"/>
    <w:rsid w:val="00F27B51"/>
    <w:rsid w:val="00F30095"/>
    <w:rsid w:val="00F309C1"/>
    <w:rsid w:val="00F30B51"/>
    <w:rsid w:val="00F30C81"/>
    <w:rsid w:val="00F31D8F"/>
    <w:rsid w:val="00F31DB7"/>
    <w:rsid w:val="00F34705"/>
    <w:rsid w:val="00F35057"/>
    <w:rsid w:val="00F36B6A"/>
    <w:rsid w:val="00F36BD0"/>
    <w:rsid w:val="00F37C52"/>
    <w:rsid w:val="00F37E4B"/>
    <w:rsid w:val="00F40301"/>
    <w:rsid w:val="00F40CB6"/>
    <w:rsid w:val="00F413AF"/>
    <w:rsid w:val="00F41C65"/>
    <w:rsid w:val="00F449D3"/>
    <w:rsid w:val="00F45107"/>
    <w:rsid w:val="00F4515C"/>
    <w:rsid w:val="00F45787"/>
    <w:rsid w:val="00F47601"/>
    <w:rsid w:val="00F507A2"/>
    <w:rsid w:val="00F51283"/>
    <w:rsid w:val="00F51EE1"/>
    <w:rsid w:val="00F524ED"/>
    <w:rsid w:val="00F52AE7"/>
    <w:rsid w:val="00F5362C"/>
    <w:rsid w:val="00F53D19"/>
    <w:rsid w:val="00F5409A"/>
    <w:rsid w:val="00F54B39"/>
    <w:rsid w:val="00F557CC"/>
    <w:rsid w:val="00F55D41"/>
    <w:rsid w:val="00F55E94"/>
    <w:rsid w:val="00F56415"/>
    <w:rsid w:val="00F566B6"/>
    <w:rsid w:val="00F56AFF"/>
    <w:rsid w:val="00F6097A"/>
    <w:rsid w:val="00F61856"/>
    <w:rsid w:val="00F62472"/>
    <w:rsid w:val="00F64E1A"/>
    <w:rsid w:val="00F656A8"/>
    <w:rsid w:val="00F6584B"/>
    <w:rsid w:val="00F65873"/>
    <w:rsid w:val="00F658BD"/>
    <w:rsid w:val="00F70F0A"/>
    <w:rsid w:val="00F731A6"/>
    <w:rsid w:val="00F73C83"/>
    <w:rsid w:val="00F74BCE"/>
    <w:rsid w:val="00F759BE"/>
    <w:rsid w:val="00F76775"/>
    <w:rsid w:val="00F770B1"/>
    <w:rsid w:val="00F80FAB"/>
    <w:rsid w:val="00F82CD3"/>
    <w:rsid w:val="00F85DC4"/>
    <w:rsid w:val="00F92014"/>
    <w:rsid w:val="00F92D72"/>
    <w:rsid w:val="00F97877"/>
    <w:rsid w:val="00FA07D7"/>
    <w:rsid w:val="00FA167E"/>
    <w:rsid w:val="00FA25D8"/>
    <w:rsid w:val="00FA3C6F"/>
    <w:rsid w:val="00FA4E7B"/>
    <w:rsid w:val="00FA5314"/>
    <w:rsid w:val="00FA60DA"/>
    <w:rsid w:val="00FA7BE2"/>
    <w:rsid w:val="00FA7FCE"/>
    <w:rsid w:val="00FB19E0"/>
    <w:rsid w:val="00FB1ECB"/>
    <w:rsid w:val="00FB29B6"/>
    <w:rsid w:val="00FB3B73"/>
    <w:rsid w:val="00FB4169"/>
    <w:rsid w:val="00FB431C"/>
    <w:rsid w:val="00FB613A"/>
    <w:rsid w:val="00FB6F96"/>
    <w:rsid w:val="00FB757E"/>
    <w:rsid w:val="00FC2821"/>
    <w:rsid w:val="00FC3287"/>
    <w:rsid w:val="00FC32A4"/>
    <w:rsid w:val="00FC336C"/>
    <w:rsid w:val="00FC50A0"/>
    <w:rsid w:val="00FC6D0E"/>
    <w:rsid w:val="00FC6DD4"/>
    <w:rsid w:val="00FC7431"/>
    <w:rsid w:val="00FD03EA"/>
    <w:rsid w:val="00FD0490"/>
    <w:rsid w:val="00FD0D5E"/>
    <w:rsid w:val="00FD0EE2"/>
    <w:rsid w:val="00FD1589"/>
    <w:rsid w:val="00FD2924"/>
    <w:rsid w:val="00FD2A65"/>
    <w:rsid w:val="00FD37E2"/>
    <w:rsid w:val="00FD58D3"/>
    <w:rsid w:val="00FD5D1C"/>
    <w:rsid w:val="00FE01CA"/>
    <w:rsid w:val="00FE0FE5"/>
    <w:rsid w:val="00FE2D93"/>
    <w:rsid w:val="00FE40AE"/>
    <w:rsid w:val="00FE4544"/>
    <w:rsid w:val="00FE4BF4"/>
    <w:rsid w:val="00FE517B"/>
    <w:rsid w:val="00FE5227"/>
    <w:rsid w:val="00FE529A"/>
    <w:rsid w:val="00FE52AF"/>
    <w:rsid w:val="00FE5DAA"/>
    <w:rsid w:val="00FE683B"/>
    <w:rsid w:val="00FE7FC7"/>
    <w:rsid w:val="00FF100B"/>
    <w:rsid w:val="00FF209F"/>
    <w:rsid w:val="00FF2121"/>
    <w:rsid w:val="00FF294C"/>
    <w:rsid w:val="00FF33F6"/>
    <w:rsid w:val="00FF4C1F"/>
    <w:rsid w:val="00FF5A43"/>
    <w:rsid w:val="00FF5CE1"/>
    <w:rsid w:val="00FF5E03"/>
    <w:rsid w:val="00FF75B7"/>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437"/>
    <w:pPr>
      <w:widowControl w:val="0"/>
      <w:adjustRightInd w:val="0"/>
      <w:spacing w:line="360" w:lineRule="atLeast"/>
      <w:jc w:val="both"/>
      <w:textAlignment w:val="baseline"/>
    </w:pPr>
    <w:rPr>
      <w:sz w:val="24"/>
      <w:szCs w:val="24"/>
      <w:lang w:eastAsia="en-US"/>
    </w:rPr>
  </w:style>
  <w:style w:type="paragraph" w:styleId="Heading1">
    <w:name w:val="heading 1"/>
    <w:basedOn w:val="Normal"/>
    <w:next w:val="BodyText"/>
    <w:link w:val="Heading1Char"/>
    <w:qFormat/>
    <w:rsid w:val="00170C4F"/>
    <w:pPr>
      <w:keepNext/>
      <w:pageBreakBefore/>
      <w:numPr>
        <w:numId w:val="8"/>
      </w:numPr>
      <w:spacing w:after="400" w:line="280" w:lineRule="atLeast"/>
      <w:outlineLvl w:val="0"/>
    </w:pPr>
    <w:rPr>
      <w:rFonts w:ascii="Arial" w:hAnsi="Arial"/>
      <w:b/>
      <w:kern w:val="28"/>
      <w:sz w:val="36"/>
      <w:szCs w:val="36"/>
    </w:rPr>
  </w:style>
  <w:style w:type="paragraph" w:styleId="Heading2">
    <w:name w:val="heading 2"/>
    <w:basedOn w:val="Normal"/>
    <w:next w:val="BodyText"/>
    <w:link w:val="Heading2Char"/>
    <w:qFormat/>
    <w:rsid w:val="00170C4F"/>
    <w:pPr>
      <w:keepNext/>
      <w:spacing w:before="720" w:line="280" w:lineRule="atLeast"/>
      <w:outlineLvl w:val="1"/>
    </w:pPr>
    <w:rPr>
      <w:rFonts w:ascii="Arial" w:hAnsi="Arial"/>
      <w:b/>
      <w:sz w:val="28"/>
      <w:szCs w:val="28"/>
    </w:rPr>
  </w:style>
  <w:style w:type="paragraph" w:styleId="Heading3">
    <w:name w:val="heading 3"/>
    <w:basedOn w:val="Normal"/>
    <w:next w:val="BodyText"/>
    <w:link w:val="Heading3Char"/>
    <w:qFormat/>
    <w:rsid w:val="00170C4F"/>
    <w:pPr>
      <w:keepNext/>
      <w:spacing w:before="400" w:line="280" w:lineRule="atLeast"/>
      <w:ind w:left="2268"/>
      <w:outlineLvl w:val="2"/>
    </w:pPr>
    <w:rPr>
      <w:rFonts w:ascii="Arial" w:hAnsi="Arial"/>
      <w:b/>
    </w:rPr>
  </w:style>
  <w:style w:type="paragraph" w:styleId="Heading4">
    <w:name w:val="heading 4"/>
    <w:basedOn w:val="Normal"/>
    <w:next w:val="Normal"/>
    <w:link w:val="Heading4Char"/>
    <w:qFormat/>
    <w:rsid w:val="00170C4F"/>
    <w:pPr>
      <w:keepNext/>
      <w:spacing w:before="280" w:line="280" w:lineRule="atLeast"/>
      <w:ind w:left="2268"/>
      <w:outlineLvl w:val="3"/>
    </w:pPr>
    <w:rPr>
      <w:rFonts w:ascii="Arial" w:hAnsi="Arial"/>
      <w:b/>
      <w:sz w:val="20"/>
      <w:szCs w:val="22"/>
    </w:rPr>
  </w:style>
  <w:style w:type="paragraph" w:styleId="Heading5">
    <w:name w:val="heading 5"/>
    <w:basedOn w:val="Normal"/>
    <w:next w:val="Normal"/>
    <w:link w:val="Heading5Char"/>
    <w:qFormat/>
    <w:rsid w:val="00170C4F"/>
    <w:pPr>
      <w:keepNext/>
      <w:spacing w:before="280" w:line="280" w:lineRule="atLeast"/>
      <w:ind w:left="2268"/>
      <w:outlineLvl w:val="4"/>
    </w:pPr>
    <w:rPr>
      <w:rFonts w:ascii="Arial" w:hAnsi="Arial"/>
      <w:i/>
      <w:sz w:val="20"/>
      <w:szCs w:val="20"/>
    </w:rPr>
  </w:style>
  <w:style w:type="paragraph" w:styleId="Heading6">
    <w:name w:val="heading 6"/>
    <w:basedOn w:val="Normal"/>
    <w:next w:val="Normal"/>
    <w:link w:val="Heading6Char"/>
    <w:qFormat/>
    <w:rsid w:val="00170C4F"/>
    <w:pPr>
      <w:keepNext/>
      <w:spacing w:before="200"/>
      <w:ind w:left="992"/>
      <w:outlineLvl w:val="5"/>
    </w:pPr>
    <w:rPr>
      <w:rFonts w:ascii="HelveticaNeue LT 57 CnObl" w:hAnsi="HelveticaNeue LT 57 CnObl"/>
      <w:bCs/>
      <w:sz w:val="21"/>
      <w:szCs w:val="21"/>
      <w:lang w:val="en-ZW"/>
    </w:rPr>
  </w:style>
  <w:style w:type="paragraph" w:styleId="Heading7">
    <w:name w:val="heading 7"/>
    <w:next w:val="Normal"/>
    <w:link w:val="Heading7Char"/>
    <w:qFormat/>
    <w:rsid w:val="00170C4F"/>
    <w:pPr>
      <w:widowControl w:val="0"/>
      <w:overflowPunct w:val="0"/>
      <w:autoSpaceDE w:val="0"/>
      <w:autoSpaceDN w:val="0"/>
      <w:adjustRightInd w:val="0"/>
      <w:spacing w:before="240" w:after="60" w:line="360" w:lineRule="atLeast"/>
      <w:jc w:val="both"/>
      <w:textAlignment w:val="baseline"/>
      <w:outlineLvl w:val="6"/>
    </w:pPr>
    <w:rPr>
      <w:rFonts w:ascii="Arial" w:hAnsi="Arial"/>
      <w:b/>
      <w:noProof/>
      <w:sz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70C4F"/>
    <w:pPr>
      <w:numPr>
        <w:numId w:val="9"/>
      </w:numPr>
      <w:spacing w:before="200" w:line="300" w:lineRule="atLeast"/>
    </w:pPr>
    <w:rPr>
      <w:sz w:val="22"/>
      <w:szCs w:val="22"/>
    </w:rPr>
  </w:style>
  <w:style w:type="character" w:customStyle="1" w:styleId="BodyTextChar">
    <w:name w:val="Body Text Char"/>
    <w:link w:val="BodyText"/>
    <w:rsid w:val="00170C4F"/>
    <w:rPr>
      <w:sz w:val="22"/>
      <w:szCs w:val="22"/>
      <w:lang w:eastAsia="en-US"/>
    </w:rPr>
  </w:style>
  <w:style w:type="character" w:customStyle="1" w:styleId="Heading1Char">
    <w:name w:val="Heading 1 Char"/>
    <w:link w:val="Heading1"/>
    <w:rsid w:val="00170C4F"/>
    <w:rPr>
      <w:rFonts w:ascii="Arial" w:hAnsi="Arial"/>
      <w:b/>
      <w:kern w:val="28"/>
      <w:sz w:val="36"/>
      <w:szCs w:val="36"/>
      <w:lang w:eastAsia="en-US"/>
    </w:rPr>
  </w:style>
  <w:style w:type="character" w:customStyle="1" w:styleId="Heading2Char">
    <w:name w:val="Heading 2 Char"/>
    <w:link w:val="Heading2"/>
    <w:rsid w:val="00170C4F"/>
    <w:rPr>
      <w:rFonts w:ascii="Arial" w:hAnsi="Arial" w:cs="Arial"/>
      <w:b/>
      <w:sz w:val="28"/>
      <w:szCs w:val="28"/>
    </w:rPr>
  </w:style>
  <w:style w:type="character" w:customStyle="1" w:styleId="Heading3Char">
    <w:name w:val="Heading 3 Char"/>
    <w:link w:val="Heading3"/>
    <w:rsid w:val="00170C4F"/>
    <w:rPr>
      <w:rFonts w:ascii="Arial" w:hAnsi="Arial" w:cs="Arial"/>
      <w:b/>
      <w:sz w:val="24"/>
      <w:szCs w:val="24"/>
    </w:rPr>
  </w:style>
  <w:style w:type="character" w:customStyle="1" w:styleId="Heading4Char">
    <w:name w:val="Heading 4 Char"/>
    <w:link w:val="Heading4"/>
    <w:rsid w:val="00170C4F"/>
    <w:rPr>
      <w:rFonts w:ascii="Arial" w:hAnsi="Arial" w:cs="Arial"/>
      <w:b/>
      <w:szCs w:val="22"/>
    </w:rPr>
  </w:style>
  <w:style w:type="character" w:customStyle="1" w:styleId="Heading5Char">
    <w:name w:val="Heading 5 Char"/>
    <w:link w:val="Heading5"/>
    <w:rsid w:val="00170C4F"/>
    <w:rPr>
      <w:rFonts w:ascii="Arial" w:hAnsi="Arial" w:cs="Arial"/>
      <w:i/>
    </w:rPr>
  </w:style>
  <w:style w:type="character" w:customStyle="1" w:styleId="Heading6Char">
    <w:name w:val="Heading 6 Char"/>
    <w:link w:val="Heading6"/>
    <w:rsid w:val="00170C4F"/>
    <w:rPr>
      <w:rFonts w:ascii="HelveticaNeue LT 57 CnObl" w:hAnsi="HelveticaNeue LT 57 CnObl"/>
      <w:bCs/>
      <w:sz w:val="21"/>
      <w:szCs w:val="21"/>
      <w:lang w:val="en-ZW"/>
    </w:rPr>
  </w:style>
  <w:style w:type="character" w:customStyle="1" w:styleId="Heading7Char">
    <w:name w:val="Heading 7 Char"/>
    <w:link w:val="Heading7"/>
    <w:rsid w:val="00170C4F"/>
    <w:rPr>
      <w:rFonts w:ascii="Arial" w:hAnsi="Arial"/>
      <w:b/>
      <w:noProof/>
      <w:sz w:val="48"/>
      <w:lang w:val="en-AU" w:eastAsia="en-US" w:bidi="ar-SA"/>
    </w:rPr>
  </w:style>
  <w:style w:type="character" w:styleId="Hyperlink">
    <w:name w:val="Hyperlink"/>
    <w:unhideWhenUsed/>
    <w:rsid w:val="00901B62"/>
    <w:rPr>
      <w:color w:val="0000FF"/>
      <w:u w:val="single"/>
    </w:rPr>
  </w:style>
  <w:style w:type="paragraph" w:customStyle="1" w:styleId="Default">
    <w:name w:val="Default"/>
    <w:rsid w:val="00403263"/>
    <w:pPr>
      <w:widowControl w:val="0"/>
      <w:autoSpaceDE w:val="0"/>
      <w:autoSpaceDN w:val="0"/>
      <w:adjustRightInd w:val="0"/>
      <w:spacing w:line="360" w:lineRule="atLeast"/>
      <w:jc w:val="both"/>
      <w:textAlignment w:val="baseline"/>
    </w:pPr>
    <w:rPr>
      <w:rFonts w:ascii="Arial" w:hAnsi="Arial" w:cs="Arial"/>
      <w:color w:val="000000"/>
      <w:sz w:val="24"/>
      <w:szCs w:val="24"/>
    </w:rPr>
  </w:style>
  <w:style w:type="paragraph" w:styleId="ListParagraph">
    <w:name w:val="List Paragraph"/>
    <w:basedOn w:val="Normal"/>
    <w:uiPriority w:val="34"/>
    <w:qFormat/>
    <w:rsid w:val="00403263"/>
    <w:pPr>
      <w:ind w:left="720"/>
      <w:contextualSpacing/>
    </w:pPr>
  </w:style>
  <w:style w:type="character" w:styleId="CommentReference">
    <w:name w:val="annotation reference"/>
    <w:semiHidden/>
    <w:unhideWhenUsed/>
    <w:rsid w:val="00231C86"/>
    <w:rPr>
      <w:sz w:val="16"/>
      <w:szCs w:val="16"/>
    </w:rPr>
  </w:style>
  <w:style w:type="paragraph" w:styleId="CommentText">
    <w:name w:val="annotation text"/>
    <w:basedOn w:val="Normal"/>
    <w:link w:val="CommentTextChar"/>
    <w:semiHidden/>
    <w:unhideWhenUsed/>
    <w:rsid w:val="00231C86"/>
    <w:rPr>
      <w:sz w:val="20"/>
      <w:szCs w:val="20"/>
    </w:rPr>
  </w:style>
  <w:style w:type="character" w:customStyle="1" w:styleId="CommentTextChar">
    <w:name w:val="Comment Text Char"/>
    <w:link w:val="CommentText"/>
    <w:semiHidden/>
    <w:rsid w:val="00231C86"/>
    <w:rPr>
      <w:lang w:eastAsia="en-US"/>
    </w:rPr>
  </w:style>
  <w:style w:type="paragraph" w:styleId="CommentSubject">
    <w:name w:val="annotation subject"/>
    <w:basedOn w:val="CommentText"/>
    <w:next w:val="CommentText"/>
    <w:link w:val="CommentSubjectChar"/>
    <w:semiHidden/>
    <w:unhideWhenUsed/>
    <w:rsid w:val="00231C86"/>
    <w:rPr>
      <w:b/>
      <w:bCs/>
    </w:rPr>
  </w:style>
  <w:style w:type="character" w:customStyle="1" w:styleId="CommentSubjectChar">
    <w:name w:val="Comment Subject Char"/>
    <w:link w:val="CommentSubject"/>
    <w:rsid w:val="00231C86"/>
    <w:rPr>
      <w:b/>
      <w:bCs/>
      <w:lang w:eastAsia="en-US"/>
    </w:rPr>
  </w:style>
  <w:style w:type="paragraph" w:styleId="BalloonText">
    <w:name w:val="Balloon Text"/>
    <w:basedOn w:val="Normal"/>
    <w:link w:val="BalloonTextChar"/>
    <w:uiPriority w:val="99"/>
    <w:semiHidden/>
    <w:unhideWhenUsed/>
    <w:rsid w:val="00231C86"/>
    <w:rPr>
      <w:rFonts w:ascii="Tahoma" w:hAnsi="Tahoma"/>
      <w:sz w:val="16"/>
      <w:szCs w:val="16"/>
    </w:rPr>
  </w:style>
  <w:style w:type="character" w:customStyle="1" w:styleId="BalloonTextChar">
    <w:name w:val="Balloon Text Char"/>
    <w:link w:val="BalloonText"/>
    <w:uiPriority w:val="99"/>
    <w:semiHidden/>
    <w:rsid w:val="00231C86"/>
    <w:rPr>
      <w:rFonts w:ascii="Tahoma" w:hAnsi="Tahoma" w:cs="Tahoma"/>
      <w:sz w:val="16"/>
      <w:szCs w:val="16"/>
      <w:lang w:eastAsia="en-US"/>
    </w:rPr>
  </w:style>
  <w:style w:type="paragraph" w:customStyle="1" w:styleId="MIRBodyText">
    <w:name w:val="MIR Body Text"/>
    <w:basedOn w:val="Normal"/>
    <w:link w:val="MIRBodyTextChar"/>
    <w:qFormat/>
    <w:rsid w:val="000011E7"/>
    <w:pPr>
      <w:numPr>
        <w:numId w:val="2"/>
      </w:numPr>
      <w:tabs>
        <w:tab w:val="left" w:pos="2205"/>
      </w:tabs>
      <w:spacing w:before="200" w:line="300" w:lineRule="atLeast"/>
    </w:pPr>
    <w:rPr>
      <w:sz w:val="22"/>
      <w:szCs w:val="22"/>
      <w:lang w:eastAsia="en-AU"/>
    </w:rPr>
  </w:style>
  <w:style w:type="paragraph" w:customStyle="1" w:styleId="tabletext">
    <w:name w:val="table text"/>
    <w:basedOn w:val="tablehead"/>
    <w:rsid w:val="00170C4F"/>
    <w:pPr>
      <w:keepNext w:val="0"/>
    </w:pPr>
    <w:rPr>
      <w:b w:val="0"/>
    </w:rPr>
  </w:style>
  <w:style w:type="paragraph" w:customStyle="1" w:styleId="tablehead">
    <w:name w:val="table head"/>
    <w:basedOn w:val="Normal"/>
    <w:rsid w:val="00170C4F"/>
    <w:pPr>
      <w:keepNext/>
      <w:spacing w:before="120" w:line="240" w:lineRule="atLeast"/>
    </w:pPr>
    <w:rPr>
      <w:rFonts w:ascii="Arial" w:hAnsi="Arial" w:cs="Arial"/>
      <w:b/>
      <w:sz w:val="18"/>
      <w:szCs w:val="18"/>
      <w:lang w:eastAsia="en-AU"/>
    </w:rPr>
  </w:style>
  <w:style w:type="paragraph" w:customStyle="1" w:styleId="tblnote">
    <w:name w:val="tbl note"/>
    <w:rsid w:val="00170C4F"/>
    <w:pPr>
      <w:widowControl w:val="0"/>
      <w:adjustRightInd w:val="0"/>
      <w:spacing w:before="60" w:line="360" w:lineRule="atLeast"/>
      <w:ind w:left="425"/>
      <w:jc w:val="both"/>
      <w:textAlignment w:val="baseline"/>
    </w:pPr>
    <w:rPr>
      <w:rFonts w:ascii="Arial" w:hAnsi="Arial"/>
      <w:sz w:val="16"/>
      <w:szCs w:val="22"/>
    </w:rPr>
  </w:style>
  <w:style w:type="paragraph" w:styleId="Footer">
    <w:name w:val="footer"/>
    <w:basedOn w:val="Normal"/>
    <w:link w:val="FooterChar"/>
    <w:uiPriority w:val="99"/>
    <w:rsid w:val="00170C4F"/>
    <w:pPr>
      <w:tabs>
        <w:tab w:val="right" w:pos="9070"/>
      </w:tabs>
    </w:pPr>
    <w:rPr>
      <w:rFonts w:ascii="Arial" w:hAnsi="Arial"/>
      <w:sz w:val="16"/>
      <w:szCs w:val="16"/>
    </w:rPr>
  </w:style>
  <w:style w:type="character" w:customStyle="1" w:styleId="FooterChar">
    <w:name w:val="Footer Char"/>
    <w:link w:val="Footer"/>
    <w:uiPriority w:val="99"/>
    <w:rsid w:val="00170C4F"/>
    <w:rPr>
      <w:rFonts w:ascii="Arial" w:hAnsi="Arial"/>
      <w:sz w:val="16"/>
      <w:szCs w:val="16"/>
    </w:rPr>
  </w:style>
  <w:style w:type="paragraph" w:styleId="Header">
    <w:name w:val="header"/>
    <w:basedOn w:val="Normal"/>
    <w:link w:val="HeaderChar"/>
    <w:uiPriority w:val="99"/>
    <w:rsid w:val="00170C4F"/>
    <w:pPr>
      <w:pBdr>
        <w:bottom w:val="single" w:sz="4" w:space="1" w:color="008291"/>
      </w:pBdr>
      <w:tabs>
        <w:tab w:val="right" w:pos="9356"/>
      </w:tabs>
      <w:ind w:left="-85"/>
    </w:pPr>
    <w:rPr>
      <w:rFonts w:ascii="Arial" w:hAnsi="Arial"/>
      <w:caps/>
      <w:color w:val="008291"/>
      <w:sz w:val="16"/>
      <w:szCs w:val="16"/>
    </w:rPr>
  </w:style>
  <w:style w:type="character" w:customStyle="1" w:styleId="HeaderChar">
    <w:name w:val="Header Char"/>
    <w:link w:val="Header"/>
    <w:uiPriority w:val="99"/>
    <w:rsid w:val="00170C4F"/>
    <w:rPr>
      <w:rFonts w:ascii="Arial" w:hAnsi="Arial" w:cs="Arial"/>
      <w:caps/>
      <w:color w:val="008291"/>
      <w:sz w:val="16"/>
      <w:szCs w:val="16"/>
    </w:rPr>
  </w:style>
  <w:style w:type="paragraph" w:styleId="ListBullet">
    <w:name w:val="List Bullet"/>
    <w:basedOn w:val="Normal"/>
    <w:semiHidden/>
    <w:rsid w:val="00170C4F"/>
    <w:pPr>
      <w:numPr>
        <w:numId w:val="5"/>
      </w:numPr>
      <w:tabs>
        <w:tab w:val="clear" w:pos="1418"/>
        <w:tab w:val="num" w:pos="2694"/>
      </w:tabs>
      <w:spacing w:before="100" w:line="300" w:lineRule="atLeast"/>
      <w:ind w:left="2693" w:hanging="425"/>
    </w:pPr>
    <w:rPr>
      <w:sz w:val="22"/>
      <w:szCs w:val="22"/>
      <w:lang w:eastAsia="en-AU"/>
    </w:rPr>
  </w:style>
  <w:style w:type="paragraph" w:customStyle="1" w:styleId="listsubnumber">
    <w:name w:val="list sub number"/>
    <w:basedOn w:val="Listnumber"/>
    <w:rsid w:val="00170C4F"/>
    <w:pPr>
      <w:numPr>
        <w:ilvl w:val="1"/>
      </w:numPr>
      <w:tabs>
        <w:tab w:val="clear" w:pos="3119"/>
        <w:tab w:val="num" w:pos="2693"/>
      </w:tabs>
      <w:ind w:left="2693" w:hanging="425"/>
    </w:pPr>
  </w:style>
  <w:style w:type="paragraph" w:customStyle="1" w:styleId="Listnumber">
    <w:name w:val="List number"/>
    <w:basedOn w:val="Normal"/>
    <w:rsid w:val="00170C4F"/>
    <w:pPr>
      <w:numPr>
        <w:numId w:val="3"/>
      </w:numPr>
      <w:spacing w:before="100" w:line="300" w:lineRule="atLeast"/>
    </w:pPr>
    <w:rPr>
      <w:sz w:val="22"/>
      <w:lang w:eastAsia="en-AU"/>
    </w:rPr>
  </w:style>
  <w:style w:type="paragraph" w:customStyle="1" w:styleId="figuretitleindented">
    <w:name w:val="figure title indented"/>
    <w:basedOn w:val="figuretitlefullwidth"/>
    <w:rsid w:val="00170C4F"/>
  </w:style>
  <w:style w:type="paragraph" w:customStyle="1" w:styleId="figuretitlefullwidth">
    <w:name w:val="figure title full width"/>
    <w:basedOn w:val="tabletitlefullwidth"/>
    <w:next w:val="figuretext"/>
    <w:rsid w:val="00170C4F"/>
    <w:rPr>
      <w:szCs w:val="22"/>
    </w:rPr>
  </w:style>
  <w:style w:type="paragraph" w:customStyle="1" w:styleId="tabletitlefullwidth">
    <w:name w:val="table title full width"/>
    <w:basedOn w:val="Normal"/>
    <w:rsid w:val="00170C4F"/>
    <w:pPr>
      <w:keepNext/>
      <w:spacing w:before="360" w:after="120" w:line="240" w:lineRule="atLeast"/>
      <w:ind w:left="992" w:hanging="992"/>
    </w:pPr>
    <w:rPr>
      <w:rFonts w:ascii="Arial" w:hAnsi="Arial" w:cs="Arial"/>
      <w:b/>
      <w:sz w:val="20"/>
      <w:szCs w:val="20"/>
      <w:lang w:eastAsia="en-AU"/>
    </w:rPr>
  </w:style>
  <w:style w:type="paragraph" w:customStyle="1" w:styleId="figuretext">
    <w:name w:val="figure text"/>
    <w:basedOn w:val="Normal"/>
    <w:rsid w:val="00170C4F"/>
    <w:pPr>
      <w:spacing w:line="240" w:lineRule="atLeast"/>
    </w:pPr>
    <w:rPr>
      <w:rFonts w:ascii="Arial" w:hAnsi="Arial" w:cs="Arial"/>
      <w:sz w:val="18"/>
      <w:szCs w:val="18"/>
      <w:lang w:eastAsia="en-AU"/>
    </w:rPr>
  </w:style>
  <w:style w:type="paragraph" w:customStyle="1" w:styleId="tbltext">
    <w:name w:val="tbl text"/>
    <w:basedOn w:val="Bodytextplain"/>
    <w:uiPriority w:val="99"/>
    <w:rsid w:val="00170C4F"/>
    <w:pPr>
      <w:spacing w:before="120" w:line="240" w:lineRule="atLeast"/>
      <w:ind w:left="0"/>
      <w:jc w:val="left"/>
    </w:pPr>
    <w:rPr>
      <w:rFonts w:ascii="Arial" w:hAnsi="Arial" w:cs="Arial"/>
      <w:sz w:val="18"/>
      <w:szCs w:val="18"/>
    </w:rPr>
  </w:style>
  <w:style w:type="paragraph" w:customStyle="1" w:styleId="Bodytextplain">
    <w:name w:val="Body text plain"/>
    <w:basedOn w:val="BodyText"/>
    <w:link w:val="BodytextplainChar"/>
    <w:rsid w:val="00170C4F"/>
    <w:pPr>
      <w:numPr>
        <w:numId w:val="0"/>
      </w:numPr>
      <w:ind w:left="2268"/>
    </w:pPr>
  </w:style>
  <w:style w:type="character" w:customStyle="1" w:styleId="BodytextplainChar">
    <w:name w:val="Body text plain Char"/>
    <w:basedOn w:val="BodyTextChar"/>
    <w:link w:val="Bodytextplain"/>
    <w:rsid w:val="00170C4F"/>
  </w:style>
  <w:style w:type="paragraph" w:styleId="ListBullet2">
    <w:name w:val="List Bullet 2"/>
    <w:basedOn w:val="Normal"/>
    <w:autoRedefine/>
    <w:semiHidden/>
    <w:rsid w:val="00170C4F"/>
    <w:pPr>
      <w:numPr>
        <w:numId w:val="12"/>
      </w:numPr>
      <w:tabs>
        <w:tab w:val="clear" w:pos="851"/>
        <w:tab w:val="left" w:pos="3119"/>
      </w:tabs>
      <w:spacing w:after="240"/>
      <w:ind w:left="3118" w:hanging="425"/>
    </w:pPr>
    <w:rPr>
      <w:sz w:val="22"/>
      <w:szCs w:val="20"/>
      <w:lang w:eastAsia="en-AU"/>
    </w:rPr>
  </w:style>
  <w:style w:type="paragraph" w:customStyle="1" w:styleId="tablebullet">
    <w:name w:val="table bullet"/>
    <w:basedOn w:val="Normal"/>
    <w:rsid w:val="00170C4F"/>
    <w:pPr>
      <w:numPr>
        <w:numId w:val="4"/>
      </w:numPr>
      <w:spacing w:before="60" w:line="240" w:lineRule="atLeast"/>
    </w:pPr>
    <w:rPr>
      <w:rFonts w:ascii="Arial" w:hAnsi="Arial" w:cs="Arial"/>
      <w:sz w:val="18"/>
      <w:szCs w:val="18"/>
      <w:lang w:eastAsia="en-AU"/>
    </w:rPr>
  </w:style>
  <w:style w:type="paragraph" w:styleId="FootnoteText">
    <w:name w:val="footnote text"/>
    <w:basedOn w:val="Normal"/>
    <w:link w:val="FootnoteTextChar"/>
    <w:semiHidden/>
    <w:rsid w:val="00170C4F"/>
    <w:rPr>
      <w:sz w:val="18"/>
      <w:szCs w:val="20"/>
    </w:rPr>
  </w:style>
  <w:style w:type="character" w:customStyle="1" w:styleId="FootnoteTextChar">
    <w:name w:val="Footnote Text Char"/>
    <w:link w:val="FootnoteText"/>
    <w:semiHidden/>
    <w:rsid w:val="00170C4F"/>
    <w:rPr>
      <w:sz w:val="18"/>
    </w:rPr>
  </w:style>
  <w:style w:type="character" w:styleId="FootnoteReference">
    <w:name w:val="footnote reference"/>
    <w:aliases w:val="(NECG) Footnote Reference"/>
    <w:rsid w:val="00170C4F"/>
    <w:rPr>
      <w:vertAlign w:val="superscript"/>
    </w:rPr>
  </w:style>
  <w:style w:type="paragraph" w:styleId="TOC1">
    <w:name w:val="toc 1"/>
    <w:basedOn w:val="Normal"/>
    <w:next w:val="Normal"/>
    <w:autoRedefine/>
    <w:semiHidden/>
    <w:rsid w:val="00170C4F"/>
    <w:pPr>
      <w:tabs>
        <w:tab w:val="left" w:pos="2694"/>
        <w:tab w:val="right" w:leader="dot" w:pos="9072"/>
      </w:tabs>
      <w:spacing w:before="100"/>
      <w:ind w:left="2694" w:right="284" w:hanging="425"/>
    </w:pPr>
    <w:rPr>
      <w:rFonts w:ascii="Arial" w:hAnsi="Arial" w:cs="Arial"/>
      <w:b/>
      <w:noProof/>
      <w:sz w:val="20"/>
      <w:szCs w:val="20"/>
      <w:lang w:eastAsia="en-AU"/>
    </w:rPr>
  </w:style>
  <w:style w:type="paragraph" w:styleId="TOC2">
    <w:name w:val="toc 2"/>
    <w:basedOn w:val="Normal"/>
    <w:next w:val="Normal"/>
    <w:autoRedefine/>
    <w:semiHidden/>
    <w:rsid w:val="00170C4F"/>
    <w:pPr>
      <w:tabs>
        <w:tab w:val="left" w:pos="2694"/>
        <w:tab w:val="right" w:leader="dot" w:pos="9072"/>
      </w:tabs>
      <w:spacing w:before="20"/>
      <w:ind w:left="2693" w:right="284" w:firstLine="1"/>
    </w:pPr>
    <w:rPr>
      <w:rFonts w:ascii="Arial" w:hAnsi="Arial" w:cs="Arial"/>
      <w:noProof/>
      <w:sz w:val="20"/>
      <w:szCs w:val="20"/>
      <w:lang w:eastAsia="en-AU"/>
    </w:rPr>
  </w:style>
  <w:style w:type="paragraph" w:styleId="TOC3">
    <w:name w:val="toc 3"/>
    <w:basedOn w:val="Normal"/>
    <w:next w:val="Normal"/>
    <w:autoRedefine/>
    <w:semiHidden/>
    <w:rsid w:val="00170C4F"/>
    <w:pPr>
      <w:tabs>
        <w:tab w:val="left" w:pos="3261"/>
        <w:tab w:val="right" w:leader="dot" w:pos="9072"/>
      </w:tabs>
      <w:ind w:left="3260" w:right="284" w:hanging="567"/>
    </w:pPr>
    <w:rPr>
      <w:rFonts w:ascii="Arial" w:hAnsi="Arial" w:cs="Arial"/>
      <w:noProof/>
      <w:sz w:val="18"/>
      <w:szCs w:val="18"/>
      <w:lang w:eastAsia="en-AU"/>
    </w:rPr>
  </w:style>
  <w:style w:type="paragraph" w:styleId="TOC4">
    <w:name w:val="toc 4"/>
    <w:basedOn w:val="Normal"/>
    <w:next w:val="Normal"/>
    <w:autoRedefine/>
    <w:semiHidden/>
    <w:rsid w:val="00170C4F"/>
    <w:pPr>
      <w:tabs>
        <w:tab w:val="right" w:leader="dot" w:pos="8364"/>
      </w:tabs>
      <w:ind w:left="1134" w:right="565"/>
    </w:pPr>
    <w:rPr>
      <w:rFonts w:ascii="Arial" w:hAnsi="Arial" w:cs="Arial"/>
      <w:noProof/>
      <w:sz w:val="18"/>
      <w:szCs w:val="18"/>
      <w:lang w:val="en-ZW" w:eastAsia="en-AU"/>
    </w:rPr>
  </w:style>
  <w:style w:type="paragraph" w:customStyle="1" w:styleId="Heading1nonumber">
    <w:name w:val="Heading 1 no number"/>
    <w:basedOn w:val="Heading1"/>
    <w:next w:val="Bodytextplain"/>
    <w:rsid w:val="00170C4F"/>
    <w:pPr>
      <w:numPr>
        <w:numId w:val="0"/>
      </w:numPr>
    </w:pPr>
  </w:style>
  <w:style w:type="paragraph" w:customStyle="1" w:styleId="tabletitleindented">
    <w:name w:val="table title indented"/>
    <w:basedOn w:val="tabletitlefullwidth"/>
    <w:rsid w:val="00170C4F"/>
    <w:pPr>
      <w:ind w:left="3260"/>
    </w:pPr>
  </w:style>
  <w:style w:type="paragraph" w:styleId="Caption">
    <w:name w:val="caption"/>
    <w:basedOn w:val="Normal"/>
    <w:next w:val="Normal"/>
    <w:qFormat/>
    <w:rsid w:val="00170C4F"/>
    <w:pPr>
      <w:spacing w:before="120" w:after="120"/>
    </w:pPr>
    <w:rPr>
      <w:b/>
      <w:bCs/>
      <w:sz w:val="20"/>
      <w:szCs w:val="20"/>
      <w:lang w:eastAsia="en-AU"/>
    </w:rPr>
  </w:style>
  <w:style w:type="paragraph" w:customStyle="1" w:styleId="tabledash">
    <w:name w:val="table dash"/>
    <w:basedOn w:val="tablebullet"/>
    <w:rsid w:val="00170C4F"/>
    <w:pPr>
      <w:numPr>
        <w:numId w:val="6"/>
      </w:numPr>
    </w:pPr>
  </w:style>
  <w:style w:type="paragraph" w:customStyle="1" w:styleId="Tablebody">
    <w:name w:val="Table body"/>
    <w:basedOn w:val="Normal"/>
    <w:semiHidden/>
    <w:rsid w:val="00170C4F"/>
    <w:pPr>
      <w:overflowPunct w:val="0"/>
      <w:autoSpaceDE w:val="0"/>
      <w:autoSpaceDN w:val="0"/>
      <w:spacing w:before="40" w:after="120" w:line="260" w:lineRule="atLeast"/>
    </w:pPr>
    <w:rPr>
      <w:rFonts w:ascii="Arial" w:hAnsi="Arial" w:cs="Arial"/>
      <w:sz w:val="20"/>
      <w:szCs w:val="20"/>
    </w:rPr>
  </w:style>
  <w:style w:type="paragraph" w:customStyle="1" w:styleId="KPbold">
    <w:name w:val="KP bold"/>
    <w:basedOn w:val="KPhead"/>
    <w:next w:val="Normal"/>
    <w:rsid w:val="00170C4F"/>
    <w:pPr>
      <w:pBdr>
        <w:top w:val="none" w:sz="0" w:space="0" w:color="auto"/>
        <w:bottom w:val="none" w:sz="0" w:space="0" w:color="auto"/>
        <w:right w:val="none" w:sz="0" w:space="0" w:color="auto"/>
      </w:pBdr>
      <w:shd w:val="clear" w:color="auto" w:fill="auto"/>
      <w:spacing w:before="160" w:line="260" w:lineRule="atLeast"/>
      <w:ind w:right="0"/>
    </w:pPr>
    <w:rPr>
      <w:color w:val="auto"/>
    </w:rPr>
  </w:style>
  <w:style w:type="paragraph" w:customStyle="1" w:styleId="KPhead">
    <w:name w:val="KP head"/>
    <w:basedOn w:val="Normal"/>
    <w:next w:val="KPtext"/>
    <w:rsid w:val="00170C4F"/>
    <w:pPr>
      <w:keepNext/>
      <w:pBdr>
        <w:top w:val="single" w:sz="6" w:space="1" w:color="117DC7"/>
        <w:left w:val="single" w:sz="6" w:space="4" w:color="117DC7"/>
        <w:bottom w:val="single" w:sz="6" w:space="3" w:color="117DC7"/>
        <w:right w:val="single" w:sz="6" w:space="4" w:color="117DC7"/>
      </w:pBdr>
      <w:shd w:val="clear" w:color="auto" w:fill="117DC7"/>
      <w:spacing w:before="720"/>
      <w:ind w:left="2381" w:right="5613"/>
    </w:pPr>
    <w:rPr>
      <w:rFonts w:ascii="Arial" w:hAnsi="Arial" w:cs="Arial"/>
      <w:b/>
      <w:color w:val="FFFFFF"/>
      <w:sz w:val="20"/>
      <w:szCs w:val="20"/>
      <w:lang w:eastAsia="en-AU"/>
    </w:rPr>
  </w:style>
  <w:style w:type="paragraph" w:customStyle="1" w:styleId="KPtext">
    <w:name w:val="KP text"/>
    <w:basedOn w:val="KPbold"/>
    <w:rsid w:val="00170C4F"/>
  </w:style>
  <w:style w:type="character" w:customStyle="1" w:styleId="KPboldChar">
    <w:name w:val="KP bold Char"/>
    <w:rsid w:val="00170C4F"/>
    <w:rPr>
      <w:rFonts w:ascii="Arial" w:hAnsi="Arial" w:cs="Arial"/>
      <w:b/>
      <w:lang w:val="en-AU" w:eastAsia="en-AU" w:bidi="ar-SA"/>
    </w:rPr>
  </w:style>
  <w:style w:type="paragraph" w:customStyle="1" w:styleId="KPbullet">
    <w:name w:val="KP bullet"/>
    <w:basedOn w:val="KPtext"/>
    <w:rsid w:val="00170C4F"/>
    <w:pPr>
      <w:numPr>
        <w:numId w:val="7"/>
      </w:numPr>
      <w:tabs>
        <w:tab w:val="clear" w:pos="2807"/>
        <w:tab w:val="left" w:pos="2665"/>
      </w:tabs>
      <w:spacing w:before="100"/>
      <w:ind w:left="2665" w:hanging="284"/>
    </w:pPr>
    <w:rPr>
      <w:b w:val="0"/>
    </w:rPr>
  </w:style>
  <w:style w:type="paragraph" w:customStyle="1" w:styleId="Note">
    <w:name w:val="Note"/>
    <w:basedOn w:val="BodyText"/>
    <w:next w:val="BodyText"/>
    <w:rsid w:val="00170C4F"/>
    <w:pPr>
      <w:numPr>
        <w:numId w:val="0"/>
      </w:numPr>
      <w:spacing w:line="240" w:lineRule="atLeast"/>
      <w:ind w:left="2693"/>
    </w:pPr>
    <w:rPr>
      <w:sz w:val="18"/>
    </w:rPr>
  </w:style>
  <w:style w:type="paragraph" w:customStyle="1" w:styleId="subparaa">
    <w:name w:val="sub para (a)"/>
    <w:basedOn w:val="BodyText"/>
    <w:rsid w:val="00170C4F"/>
    <w:pPr>
      <w:numPr>
        <w:ilvl w:val="1"/>
      </w:numPr>
      <w:spacing w:before="100"/>
    </w:pPr>
  </w:style>
  <w:style w:type="paragraph" w:customStyle="1" w:styleId="Listdash">
    <w:name w:val="List dash"/>
    <w:basedOn w:val="Normal"/>
    <w:rsid w:val="00170C4F"/>
    <w:pPr>
      <w:numPr>
        <w:numId w:val="10"/>
      </w:numPr>
      <w:spacing w:before="100" w:line="300" w:lineRule="atLeast"/>
      <w:ind w:left="3118" w:hanging="425"/>
    </w:pPr>
    <w:rPr>
      <w:sz w:val="22"/>
      <w:szCs w:val="20"/>
      <w:lang w:eastAsia="en-AU"/>
    </w:rPr>
  </w:style>
  <w:style w:type="paragraph" w:customStyle="1" w:styleId="Feedbackhead">
    <w:name w:val="Feedback head"/>
    <w:basedOn w:val="KPhead"/>
    <w:next w:val="Feedbackquestion"/>
    <w:rsid w:val="00170C4F"/>
    <w:pPr>
      <w:pBdr>
        <w:left w:val="single" w:sz="6" w:space="2" w:color="117DC7"/>
        <w:bottom w:val="none" w:sz="0" w:space="0" w:color="auto"/>
        <w:right w:val="none" w:sz="0" w:space="0" w:color="auto"/>
      </w:pBdr>
      <w:shd w:val="clear" w:color="auto" w:fill="auto"/>
      <w:spacing w:before="200"/>
      <w:ind w:left="3232" w:right="4536"/>
    </w:pPr>
    <w:rPr>
      <w:b w:val="0"/>
      <w:i/>
      <w:color w:val="auto"/>
    </w:rPr>
  </w:style>
  <w:style w:type="paragraph" w:customStyle="1" w:styleId="Feedbackquestion">
    <w:name w:val="Feedback question"/>
    <w:basedOn w:val="Feedbackhead"/>
    <w:rsid w:val="00170C4F"/>
    <w:pPr>
      <w:keepNext w:val="0"/>
      <w:keepLines/>
      <w:numPr>
        <w:ilvl w:val="4"/>
        <w:numId w:val="8"/>
      </w:numPr>
      <w:pBdr>
        <w:top w:val="none" w:sz="0" w:space="0" w:color="auto"/>
      </w:pBdr>
      <w:spacing w:before="100" w:line="260" w:lineRule="atLeast"/>
      <w:ind w:right="0"/>
    </w:pPr>
    <w:rPr>
      <w:i w:val="0"/>
    </w:rPr>
  </w:style>
  <w:style w:type="paragraph" w:customStyle="1" w:styleId="Feedbacksubquestion">
    <w:name w:val="Feedback subquestion"/>
    <w:basedOn w:val="Feedbackquestion"/>
    <w:rsid w:val="00170C4F"/>
    <w:pPr>
      <w:numPr>
        <w:ilvl w:val="5"/>
      </w:numPr>
    </w:pPr>
  </w:style>
  <w:style w:type="paragraph" w:customStyle="1" w:styleId="figuretitle">
    <w:name w:val="figure title"/>
    <w:basedOn w:val="Normal"/>
    <w:next w:val="figuretext"/>
    <w:rsid w:val="00170C4F"/>
    <w:pPr>
      <w:keepNext/>
      <w:spacing w:before="360" w:after="60"/>
      <w:ind w:left="2268" w:hanging="1276"/>
    </w:pPr>
    <w:rPr>
      <w:rFonts w:ascii="Arial" w:hAnsi="Arial"/>
      <w:b/>
      <w:sz w:val="20"/>
      <w:szCs w:val="20"/>
      <w:lang w:eastAsia="en-AU"/>
    </w:rPr>
  </w:style>
  <w:style w:type="paragraph" w:customStyle="1" w:styleId="subsubparai">
    <w:name w:val="sub sub para (i)"/>
    <w:basedOn w:val="subparaa"/>
    <w:rsid w:val="00170C4F"/>
    <w:pPr>
      <w:numPr>
        <w:ilvl w:val="2"/>
      </w:numPr>
    </w:pPr>
  </w:style>
  <w:style w:type="paragraph" w:customStyle="1" w:styleId="DescriptorRG">
    <w:name w:val="Descriptor RG"/>
    <w:basedOn w:val="Normal"/>
    <w:next w:val="Normal"/>
    <w:rsid w:val="00170C4F"/>
    <w:pPr>
      <w:pBdr>
        <w:top w:val="single" w:sz="4" w:space="4" w:color="117DC7"/>
        <w:left w:val="single" w:sz="4" w:space="4" w:color="117DC7"/>
        <w:bottom w:val="single" w:sz="4" w:space="4" w:color="117DC7"/>
        <w:right w:val="single" w:sz="4" w:space="4" w:color="117DC7"/>
      </w:pBdr>
      <w:shd w:val="clear" w:color="auto" w:fill="117DC7"/>
      <w:spacing w:before="960" w:after="240"/>
      <w:ind w:left="2268"/>
    </w:pPr>
    <w:rPr>
      <w:rFonts w:ascii="Arial" w:hAnsi="Arial" w:cs="Arial"/>
      <w:caps/>
      <w:color w:val="FFFFFF"/>
      <w:sz w:val="28"/>
      <w:szCs w:val="28"/>
      <w:lang w:eastAsia="en-AU"/>
    </w:rPr>
  </w:style>
  <w:style w:type="paragraph" w:customStyle="1" w:styleId="Tiptext">
    <w:name w:val="Tip text"/>
    <w:basedOn w:val="Fronttext"/>
    <w:next w:val="BodyText"/>
    <w:rsid w:val="00170C4F"/>
    <w:rPr>
      <w:vanish/>
      <w:color w:val="800000"/>
    </w:rPr>
  </w:style>
  <w:style w:type="paragraph" w:customStyle="1" w:styleId="Fronttext">
    <w:name w:val="Front text"/>
    <w:basedOn w:val="Bodytextplain"/>
    <w:rsid w:val="00170C4F"/>
    <w:pPr>
      <w:spacing w:line="260" w:lineRule="atLeast"/>
    </w:pPr>
    <w:rPr>
      <w:rFonts w:ascii="Arial" w:hAnsi="Arial" w:cs="Arial"/>
      <w:sz w:val="20"/>
      <w:szCs w:val="20"/>
    </w:rPr>
  </w:style>
  <w:style w:type="paragraph" w:customStyle="1" w:styleId="DescriptorCP">
    <w:name w:val="Descriptor CP"/>
    <w:basedOn w:val="DescriptorRG"/>
    <w:next w:val="Normal"/>
    <w:rsid w:val="00170C4F"/>
    <w:pPr>
      <w:pBdr>
        <w:top w:val="single" w:sz="4" w:space="4" w:color="C2E3FA"/>
        <w:left w:val="single" w:sz="4" w:space="4" w:color="C2E3FA"/>
        <w:bottom w:val="single" w:sz="4" w:space="4" w:color="C2E3FA"/>
        <w:right w:val="single" w:sz="4" w:space="4" w:color="C2E3FA"/>
      </w:pBdr>
      <w:shd w:val="clear" w:color="auto" w:fill="C2E3FA"/>
    </w:pPr>
    <w:rPr>
      <w:color w:val="auto"/>
    </w:rPr>
  </w:style>
  <w:style w:type="paragraph" w:customStyle="1" w:styleId="Frontbullet">
    <w:name w:val="Front bullet"/>
    <w:basedOn w:val="Fronttext"/>
    <w:rsid w:val="00170C4F"/>
    <w:pPr>
      <w:numPr>
        <w:ilvl w:val="5"/>
        <w:numId w:val="11"/>
      </w:numPr>
      <w:tabs>
        <w:tab w:val="clear" w:pos="2693"/>
      </w:tabs>
      <w:spacing w:before="120"/>
      <w:ind w:left="4320" w:hanging="180"/>
    </w:pPr>
  </w:style>
  <w:style w:type="paragraph" w:customStyle="1" w:styleId="Frontheading">
    <w:name w:val="Front heading"/>
    <w:basedOn w:val="Heading3"/>
    <w:next w:val="Fronttext"/>
    <w:rsid w:val="00170C4F"/>
  </w:style>
  <w:style w:type="paragraph" w:customStyle="1" w:styleId="Blockquote">
    <w:name w:val="Block quote"/>
    <w:basedOn w:val="Bodytextplain"/>
    <w:rsid w:val="00170C4F"/>
    <w:pPr>
      <w:spacing w:before="100" w:line="240" w:lineRule="auto"/>
      <w:ind w:left="2693"/>
    </w:pPr>
    <w:rPr>
      <w:sz w:val="21"/>
      <w:szCs w:val="21"/>
    </w:rPr>
  </w:style>
  <w:style w:type="paragraph" w:customStyle="1" w:styleId="Heading2noToC">
    <w:name w:val="Heading 2 no ToC"/>
    <w:basedOn w:val="Bodytextplain"/>
    <w:next w:val="Bodytextplain"/>
    <w:rsid w:val="00170C4F"/>
    <w:pPr>
      <w:spacing w:before="720"/>
      <w:ind w:left="0"/>
    </w:pPr>
    <w:rPr>
      <w:rFonts w:ascii="Arial" w:hAnsi="Arial" w:cs="Arial"/>
      <w:b/>
      <w:sz w:val="28"/>
      <w:szCs w:val="28"/>
    </w:rPr>
  </w:style>
  <w:style w:type="paragraph" w:customStyle="1" w:styleId="Proposalhead">
    <w:name w:val="Proposal head"/>
    <w:basedOn w:val="Bodytextplain"/>
    <w:next w:val="Proposaltext"/>
    <w:rsid w:val="00170C4F"/>
    <w:pPr>
      <w:pBdr>
        <w:top w:val="single" w:sz="18" w:space="1" w:color="117DC7"/>
        <w:left w:val="single" w:sz="4" w:space="4" w:color="117DC7"/>
      </w:pBdr>
      <w:spacing w:line="240" w:lineRule="auto"/>
      <w:ind w:right="5812"/>
    </w:pPr>
    <w:rPr>
      <w:rFonts w:ascii="Arial" w:hAnsi="Arial" w:cs="Arial"/>
      <w:b/>
    </w:rPr>
  </w:style>
  <w:style w:type="paragraph" w:customStyle="1" w:styleId="Proposaltext">
    <w:name w:val="Proposal text"/>
    <w:basedOn w:val="Bodytextplain"/>
    <w:rsid w:val="00170C4F"/>
    <w:pPr>
      <w:numPr>
        <w:ilvl w:val="1"/>
        <w:numId w:val="8"/>
      </w:numPr>
      <w:tabs>
        <w:tab w:val="clear" w:pos="2693"/>
      </w:tabs>
      <w:spacing w:line="260" w:lineRule="atLeast"/>
      <w:ind w:left="1440" w:hanging="360"/>
    </w:pPr>
    <w:rPr>
      <w:rFonts w:ascii="Arial" w:hAnsi="Arial" w:cs="Arial"/>
      <w:sz w:val="20"/>
      <w:szCs w:val="20"/>
    </w:rPr>
  </w:style>
  <w:style w:type="paragraph" w:customStyle="1" w:styleId="Proposalsubpara">
    <w:name w:val="Proposal sub para"/>
    <w:basedOn w:val="Proposaltext"/>
    <w:rsid w:val="00170C4F"/>
    <w:pPr>
      <w:numPr>
        <w:ilvl w:val="2"/>
      </w:numPr>
      <w:tabs>
        <w:tab w:val="clear" w:pos="3119"/>
      </w:tabs>
      <w:spacing w:before="100"/>
      <w:ind w:left="2160" w:hanging="180"/>
    </w:pPr>
  </w:style>
  <w:style w:type="paragraph" w:customStyle="1" w:styleId="Proposalsubsubpara">
    <w:name w:val="Proposal sub sub para"/>
    <w:basedOn w:val="Proposaltext"/>
    <w:rsid w:val="00170C4F"/>
    <w:pPr>
      <w:numPr>
        <w:ilvl w:val="3"/>
      </w:numPr>
      <w:tabs>
        <w:tab w:val="clear" w:pos="3544"/>
      </w:tabs>
      <w:spacing w:before="100"/>
      <w:ind w:left="2880" w:hanging="360"/>
    </w:pPr>
  </w:style>
  <w:style w:type="paragraph" w:customStyle="1" w:styleId="Proposalnote">
    <w:name w:val="Proposal note"/>
    <w:basedOn w:val="Note"/>
    <w:rsid w:val="00170C4F"/>
    <w:pPr>
      <w:spacing w:before="100"/>
      <w:ind w:left="3119"/>
    </w:pPr>
    <w:rPr>
      <w:rFonts w:ascii="Arial" w:hAnsi="Arial" w:cs="Arial"/>
      <w:sz w:val="16"/>
      <w:szCs w:val="16"/>
    </w:rPr>
  </w:style>
  <w:style w:type="paragraph" w:customStyle="1" w:styleId="issueddate">
    <w:name w:val="issued date"/>
    <w:rsid w:val="00170C4F"/>
    <w:pPr>
      <w:widowControl w:val="0"/>
      <w:overflowPunct w:val="0"/>
      <w:autoSpaceDE w:val="0"/>
      <w:autoSpaceDN w:val="0"/>
      <w:adjustRightInd w:val="0"/>
      <w:spacing w:after="360" w:line="360" w:lineRule="atLeast"/>
      <w:jc w:val="both"/>
      <w:textAlignment w:val="baseline"/>
    </w:pPr>
    <w:rPr>
      <w:i/>
      <w:noProof/>
      <w:sz w:val="24"/>
      <w:lang w:eastAsia="en-US"/>
    </w:rPr>
  </w:style>
  <w:style w:type="paragraph" w:customStyle="1" w:styleId="boxbullet">
    <w:name w:val="box bullet"/>
    <w:basedOn w:val="Frontbullet"/>
    <w:rsid w:val="00170C4F"/>
    <w:pPr>
      <w:numPr>
        <w:ilvl w:val="0"/>
        <w:numId w:val="13"/>
      </w:numPr>
      <w:tabs>
        <w:tab w:val="clear" w:pos="425"/>
      </w:tabs>
      <w:spacing w:before="60"/>
      <w:ind w:left="720" w:hanging="360"/>
    </w:pPr>
    <w:rPr>
      <w:lang w:val="en-US"/>
    </w:rPr>
  </w:style>
  <w:style w:type="paragraph" w:customStyle="1" w:styleId="boxtext">
    <w:name w:val="box text"/>
    <w:basedOn w:val="Fronttext"/>
    <w:rsid w:val="00170C4F"/>
    <w:pPr>
      <w:spacing w:before="120"/>
      <w:ind w:left="0"/>
    </w:pPr>
  </w:style>
  <w:style w:type="paragraph" w:customStyle="1" w:styleId="MainHeading2">
    <w:name w:val="MainHeading2"/>
    <w:basedOn w:val="Normal"/>
    <w:autoRedefine/>
    <w:rsid w:val="00170C4F"/>
    <w:pPr>
      <w:keepNext/>
      <w:tabs>
        <w:tab w:val="num" w:pos="0"/>
        <w:tab w:val="left" w:pos="601"/>
        <w:tab w:val="left" w:pos="1134"/>
      </w:tabs>
      <w:spacing w:before="120"/>
      <w:ind w:left="425" w:hanging="425"/>
      <w:outlineLvl w:val="1"/>
    </w:pPr>
    <w:rPr>
      <w:rFonts w:ascii="Arial" w:hAnsi="Arial" w:cs="Arial"/>
      <w:color w:val="000000"/>
      <w:sz w:val="18"/>
      <w:szCs w:val="18"/>
      <w:lang w:eastAsia="en-AU"/>
    </w:rPr>
  </w:style>
  <w:style w:type="paragraph" w:customStyle="1" w:styleId="MainHeading3">
    <w:name w:val="MainHeading3"/>
    <w:basedOn w:val="Normal"/>
    <w:rsid w:val="00170C4F"/>
    <w:pPr>
      <w:keepNext/>
      <w:tabs>
        <w:tab w:val="num" w:pos="1134"/>
      </w:tabs>
      <w:spacing w:before="240" w:after="120"/>
      <w:ind w:left="1134" w:hanging="1134"/>
      <w:outlineLvl w:val="2"/>
    </w:pPr>
    <w:rPr>
      <w:rFonts w:ascii="ClassGarmnd BT" w:hAnsi="ClassGarmnd BT"/>
      <w:b/>
      <w:color w:val="000000"/>
      <w:sz w:val="22"/>
      <w:szCs w:val="20"/>
      <w:lang w:eastAsia="zh-CN"/>
    </w:rPr>
  </w:style>
  <w:style w:type="paragraph" w:customStyle="1" w:styleId="MainHeading4">
    <w:name w:val="MainHeading4"/>
    <w:basedOn w:val="Normal"/>
    <w:autoRedefine/>
    <w:rsid w:val="00170C4F"/>
    <w:pPr>
      <w:numPr>
        <w:ilvl w:val="3"/>
        <w:numId w:val="14"/>
      </w:numPr>
      <w:tabs>
        <w:tab w:val="clear" w:pos="1985"/>
        <w:tab w:val="num" w:pos="459"/>
        <w:tab w:val="left" w:pos="601"/>
      </w:tabs>
      <w:spacing w:before="240"/>
      <w:ind w:left="459" w:hanging="425"/>
    </w:pPr>
    <w:rPr>
      <w:color w:val="000000"/>
      <w:sz w:val="22"/>
      <w:szCs w:val="20"/>
      <w:lang w:eastAsia="zh-CN"/>
    </w:rPr>
  </w:style>
  <w:style w:type="paragraph" w:customStyle="1" w:styleId="Style25">
    <w:name w:val="Style25"/>
    <w:basedOn w:val="Normal"/>
    <w:uiPriority w:val="99"/>
    <w:rsid w:val="00170C4F"/>
    <w:pPr>
      <w:autoSpaceDE w:val="0"/>
      <w:autoSpaceDN w:val="0"/>
      <w:spacing w:line="264" w:lineRule="exact"/>
    </w:pPr>
    <w:rPr>
      <w:rFonts w:ascii="Garamond" w:hAnsi="Garamond"/>
      <w:lang w:eastAsia="en-AU"/>
    </w:rPr>
  </w:style>
  <w:style w:type="character" w:customStyle="1" w:styleId="FontStyle141">
    <w:name w:val="Font Style141"/>
    <w:uiPriority w:val="99"/>
    <w:rsid w:val="00170C4F"/>
    <w:rPr>
      <w:rFonts w:ascii="Garamond" w:hAnsi="Garamond" w:cs="Garamond"/>
      <w:b/>
      <w:bCs/>
      <w:i/>
      <w:iCs/>
      <w:spacing w:val="10"/>
      <w:sz w:val="20"/>
      <w:szCs w:val="20"/>
    </w:rPr>
  </w:style>
  <w:style w:type="character" w:customStyle="1" w:styleId="FontStyle143">
    <w:name w:val="Font Style143"/>
    <w:uiPriority w:val="99"/>
    <w:rsid w:val="00170C4F"/>
    <w:rPr>
      <w:rFonts w:ascii="Garamond" w:hAnsi="Garamond" w:cs="Garamond"/>
      <w:sz w:val="20"/>
      <w:szCs w:val="20"/>
    </w:rPr>
  </w:style>
  <w:style w:type="paragraph" w:styleId="Revision">
    <w:name w:val="Revision"/>
    <w:hidden/>
    <w:uiPriority w:val="99"/>
    <w:semiHidden/>
    <w:rsid w:val="00170C4F"/>
    <w:pPr>
      <w:widowControl w:val="0"/>
      <w:adjustRightInd w:val="0"/>
      <w:spacing w:line="360" w:lineRule="atLeast"/>
      <w:jc w:val="both"/>
      <w:textAlignment w:val="baseline"/>
    </w:pPr>
    <w:rPr>
      <w:sz w:val="22"/>
    </w:rPr>
  </w:style>
  <w:style w:type="character" w:styleId="PlaceholderText">
    <w:name w:val="Placeholder Text"/>
    <w:uiPriority w:val="99"/>
    <w:semiHidden/>
    <w:rsid w:val="00170C4F"/>
    <w:rPr>
      <w:color w:val="808080"/>
    </w:rPr>
  </w:style>
  <w:style w:type="paragraph" w:customStyle="1" w:styleId="H4">
    <w:name w:val="H4"/>
    <w:basedOn w:val="Normal"/>
    <w:next w:val="Normal"/>
    <w:uiPriority w:val="99"/>
    <w:rsid w:val="00170C4F"/>
    <w:pPr>
      <w:keepNext/>
      <w:autoSpaceDE w:val="0"/>
      <w:autoSpaceDN w:val="0"/>
      <w:spacing w:before="100" w:after="100"/>
      <w:outlineLvl w:val="4"/>
    </w:pPr>
    <w:rPr>
      <w:b/>
      <w:bCs/>
      <w:lang w:eastAsia="en-AU"/>
    </w:rPr>
  </w:style>
  <w:style w:type="paragraph" w:customStyle="1" w:styleId="H5">
    <w:name w:val="H5"/>
    <w:basedOn w:val="Normal"/>
    <w:next w:val="Normal"/>
    <w:uiPriority w:val="99"/>
    <w:rsid w:val="00170C4F"/>
    <w:pPr>
      <w:keepNext/>
      <w:autoSpaceDE w:val="0"/>
      <w:autoSpaceDN w:val="0"/>
      <w:spacing w:before="100" w:after="100"/>
      <w:outlineLvl w:val="5"/>
    </w:pPr>
    <w:rPr>
      <w:b/>
      <w:bCs/>
      <w:sz w:val="20"/>
      <w:szCs w:val="20"/>
      <w:lang w:eastAsia="en-AU"/>
    </w:rPr>
  </w:style>
  <w:style w:type="paragraph" w:customStyle="1" w:styleId="Indent1">
    <w:name w:val="Indent 1"/>
    <w:basedOn w:val="Normal"/>
    <w:next w:val="Normal"/>
    <w:uiPriority w:val="99"/>
    <w:rsid w:val="00170C4F"/>
    <w:pPr>
      <w:autoSpaceDE w:val="0"/>
      <w:autoSpaceDN w:val="0"/>
    </w:pPr>
    <w:rPr>
      <w:rFonts w:ascii="ClassGarmnd BT" w:hAnsi="ClassGarmnd BT"/>
      <w:lang w:eastAsia="en-AU"/>
    </w:rPr>
  </w:style>
  <w:style w:type="paragraph" w:customStyle="1" w:styleId="Indent2">
    <w:name w:val="Indent 2"/>
    <w:basedOn w:val="Normal"/>
    <w:next w:val="Normal"/>
    <w:uiPriority w:val="99"/>
    <w:rsid w:val="00170C4F"/>
    <w:pPr>
      <w:autoSpaceDE w:val="0"/>
      <w:autoSpaceDN w:val="0"/>
    </w:pPr>
    <w:rPr>
      <w:rFonts w:ascii="ClassGarmnd BT" w:hAnsi="ClassGarmnd BT"/>
      <w:lang w:eastAsia="en-AU"/>
    </w:rPr>
  </w:style>
  <w:style w:type="paragraph" w:customStyle="1" w:styleId="Style9">
    <w:name w:val="Style9"/>
    <w:basedOn w:val="Normal"/>
    <w:uiPriority w:val="99"/>
    <w:rsid w:val="00170C4F"/>
    <w:pPr>
      <w:autoSpaceDE w:val="0"/>
      <w:autoSpaceDN w:val="0"/>
    </w:pPr>
    <w:rPr>
      <w:rFonts w:ascii="Sylfaen" w:hAnsi="Sylfaen"/>
      <w:lang w:eastAsia="en-AU"/>
    </w:rPr>
  </w:style>
  <w:style w:type="paragraph" w:customStyle="1" w:styleId="Style17">
    <w:name w:val="Style17"/>
    <w:basedOn w:val="Normal"/>
    <w:uiPriority w:val="99"/>
    <w:rsid w:val="00170C4F"/>
    <w:pPr>
      <w:autoSpaceDE w:val="0"/>
      <w:autoSpaceDN w:val="0"/>
    </w:pPr>
    <w:rPr>
      <w:rFonts w:ascii="Sylfaen" w:hAnsi="Sylfaen"/>
      <w:lang w:eastAsia="en-AU"/>
    </w:rPr>
  </w:style>
  <w:style w:type="paragraph" w:customStyle="1" w:styleId="Style19">
    <w:name w:val="Style19"/>
    <w:basedOn w:val="Normal"/>
    <w:uiPriority w:val="99"/>
    <w:rsid w:val="00170C4F"/>
    <w:pPr>
      <w:autoSpaceDE w:val="0"/>
      <w:autoSpaceDN w:val="0"/>
    </w:pPr>
    <w:rPr>
      <w:rFonts w:ascii="Sylfaen" w:hAnsi="Sylfaen"/>
      <w:lang w:eastAsia="en-AU"/>
    </w:rPr>
  </w:style>
  <w:style w:type="character" w:customStyle="1" w:styleId="FontStyle26">
    <w:name w:val="Font Style26"/>
    <w:uiPriority w:val="99"/>
    <w:rsid w:val="00170C4F"/>
    <w:rPr>
      <w:rFonts w:ascii="Sylfaen" w:hAnsi="Sylfaen" w:cs="Sylfaen"/>
      <w:b/>
      <w:bCs/>
      <w:sz w:val="16"/>
      <w:szCs w:val="16"/>
    </w:rPr>
  </w:style>
  <w:style w:type="character" w:customStyle="1" w:styleId="FontStyle27">
    <w:name w:val="Font Style27"/>
    <w:uiPriority w:val="99"/>
    <w:rsid w:val="00170C4F"/>
    <w:rPr>
      <w:rFonts w:ascii="Sylfaen" w:hAnsi="Sylfaen" w:cs="Sylfaen"/>
      <w:sz w:val="16"/>
      <w:szCs w:val="16"/>
    </w:rPr>
  </w:style>
  <w:style w:type="paragraph" w:customStyle="1" w:styleId="MIRHeading1Chapter">
    <w:name w:val="MIR Heading 1 (Chapter)"/>
    <w:basedOn w:val="Heading1nonumber"/>
    <w:next w:val="Normal"/>
    <w:link w:val="MIRHeading1Char"/>
    <w:qFormat/>
    <w:rsid w:val="00170C4F"/>
    <w:pPr>
      <w:spacing w:after="0"/>
      <w:jc w:val="left"/>
    </w:pPr>
  </w:style>
  <w:style w:type="paragraph" w:customStyle="1" w:styleId="MIRHeading2Part">
    <w:name w:val="MIR Heading 2 (Part)"/>
    <w:basedOn w:val="Heading2"/>
    <w:next w:val="Normal"/>
    <w:link w:val="MIRHeading2Char"/>
    <w:qFormat/>
    <w:rsid w:val="00170C4F"/>
    <w:pPr>
      <w:keepLines/>
      <w:tabs>
        <w:tab w:val="left" w:pos="851"/>
      </w:tabs>
      <w:spacing w:before="480"/>
      <w:ind w:left="1134" w:hanging="1134"/>
      <w:jc w:val="left"/>
    </w:pPr>
  </w:style>
  <w:style w:type="paragraph" w:customStyle="1" w:styleId="MIRHeading3Rule">
    <w:name w:val="MIR Heading 3 (Rule)"/>
    <w:basedOn w:val="Heading3"/>
    <w:next w:val="Normal"/>
    <w:link w:val="MIRHeading3RuleChar"/>
    <w:qFormat/>
    <w:rsid w:val="00170C4F"/>
    <w:pPr>
      <w:ind w:left="851" w:hanging="851"/>
      <w:jc w:val="left"/>
    </w:pPr>
  </w:style>
  <w:style w:type="paragraph" w:customStyle="1" w:styleId="MIRSubpara">
    <w:name w:val="MIR Subpara"/>
    <w:basedOn w:val="Bodytextplain"/>
    <w:link w:val="MIRSubparaChar"/>
    <w:qFormat/>
    <w:rsid w:val="00170C4F"/>
    <w:pPr>
      <w:numPr>
        <w:numId w:val="15"/>
      </w:numPr>
      <w:spacing w:before="100"/>
    </w:pPr>
    <w:rPr>
      <w:noProof/>
    </w:rPr>
  </w:style>
  <w:style w:type="character" w:customStyle="1" w:styleId="MIRSubparaChar">
    <w:name w:val="MIR Subpara Char"/>
    <w:link w:val="MIRSubpara"/>
    <w:rsid w:val="00170C4F"/>
    <w:rPr>
      <w:noProof/>
      <w:sz w:val="22"/>
      <w:szCs w:val="22"/>
      <w:lang w:eastAsia="en-US"/>
    </w:rPr>
  </w:style>
  <w:style w:type="paragraph" w:customStyle="1" w:styleId="MIRCPNote">
    <w:name w:val="MIR CP Note"/>
    <w:basedOn w:val="MIRSubpara"/>
    <w:link w:val="MIRCPNoteChar"/>
    <w:qFormat/>
    <w:rsid w:val="00170C4F"/>
    <w:pPr>
      <w:keepLines/>
      <w:numPr>
        <w:numId w:val="0"/>
      </w:numPr>
      <w:pBdr>
        <w:top w:val="single" w:sz="4" w:space="1" w:color="auto"/>
        <w:left w:val="single" w:sz="4" w:space="4" w:color="auto"/>
        <w:bottom w:val="single" w:sz="4" w:space="1" w:color="auto"/>
        <w:right w:val="single" w:sz="4" w:space="4" w:color="auto"/>
      </w:pBdr>
      <w:ind w:left="851"/>
      <w:jc w:val="left"/>
    </w:pPr>
  </w:style>
  <w:style w:type="character" w:customStyle="1" w:styleId="MIRCPNoteChar">
    <w:name w:val="MIR CP Note Char"/>
    <w:basedOn w:val="MIRSubparaChar"/>
    <w:link w:val="MIRCPNote"/>
    <w:rsid w:val="00170C4F"/>
  </w:style>
  <w:style w:type="paragraph" w:customStyle="1" w:styleId="MIRNote">
    <w:name w:val="MIR Note"/>
    <w:basedOn w:val="Note"/>
    <w:qFormat/>
    <w:rsid w:val="00170C4F"/>
    <w:pPr>
      <w:ind w:left="1701"/>
    </w:pPr>
  </w:style>
  <w:style w:type="paragraph" w:customStyle="1" w:styleId="MIRPenalty">
    <w:name w:val="MIR Penalty"/>
    <w:basedOn w:val="Feedbackhead"/>
    <w:qFormat/>
    <w:rsid w:val="00170C4F"/>
    <w:pPr>
      <w:keepNext w:val="0"/>
      <w:pBdr>
        <w:top w:val="none" w:sz="0" w:space="0" w:color="auto"/>
        <w:left w:val="none" w:sz="0" w:space="0" w:color="auto"/>
      </w:pBdr>
      <w:tabs>
        <w:tab w:val="left" w:pos="10773"/>
      </w:tabs>
      <w:spacing w:before="360" w:line="240" w:lineRule="auto"/>
      <w:ind w:left="851" w:right="5103"/>
    </w:pPr>
    <w:rPr>
      <w:rFonts w:ascii="Times New Roman" w:hAnsi="Times New Roman" w:cs="Times New Roman"/>
      <w:i w:val="0"/>
      <w:sz w:val="22"/>
      <w:szCs w:val="22"/>
      <w:lang w:val="en-GB"/>
    </w:rPr>
  </w:style>
  <w:style w:type="character" w:styleId="IntenseEmphasis">
    <w:name w:val="Intense Emphasis"/>
    <w:uiPriority w:val="21"/>
    <w:qFormat/>
    <w:rsid w:val="00170C4F"/>
    <w:rPr>
      <w:b/>
      <w:bCs/>
      <w:i/>
      <w:iCs/>
      <w:color w:val="4F81BD"/>
    </w:rPr>
  </w:style>
  <w:style w:type="character" w:customStyle="1" w:styleId="MIRHeading3RuleChar">
    <w:name w:val="MIR Heading 3 (Rule) Char"/>
    <w:basedOn w:val="DefaultParagraphFont"/>
    <w:link w:val="MIRHeading3Rule"/>
    <w:rsid w:val="00BC5C39"/>
    <w:rPr>
      <w:rFonts w:ascii="Arial" w:hAnsi="Arial"/>
      <w:b/>
      <w:sz w:val="24"/>
      <w:szCs w:val="24"/>
      <w:lang w:eastAsia="en-US"/>
    </w:rPr>
  </w:style>
  <w:style w:type="character" w:customStyle="1" w:styleId="MIRHeading1Char">
    <w:name w:val="MIR Heading 1 Char"/>
    <w:basedOn w:val="DefaultParagraphFont"/>
    <w:link w:val="MIRHeading1Chapter"/>
    <w:rsid w:val="00BC5C39"/>
    <w:rPr>
      <w:rFonts w:ascii="Arial" w:hAnsi="Arial"/>
      <w:b/>
      <w:kern w:val="28"/>
      <w:sz w:val="36"/>
      <w:szCs w:val="36"/>
      <w:lang w:eastAsia="en-US"/>
    </w:rPr>
  </w:style>
  <w:style w:type="character" w:customStyle="1" w:styleId="MIRHeading2Char">
    <w:name w:val="MIR Heading 2 Char"/>
    <w:basedOn w:val="DefaultParagraphFont"/>
    <w:link w:val="MIRHeading2Part"/>
    <w:rsid w:val="00BC5C39"/>
    <w:rPr>
      <w:rFonts w:ascii="Arial" w:hAnsi="Arial"/>
      <w:b/>
      <w:sz w:val="28"/>
      <w:szCs w:val="28"/>
      <w:lang w:eastAsia="en-US"/>
    </w:rPr>
  </w:style>
  <w:style w:type="character" w:customStyle="1" w:styleId="MIRBodyTextChar">
    <w:name w:val="MIR Body Text Char"/>
    <w:basedOn w:val="DefaultParagraphFont"/>
    <w:link w:val="MIRBodyText"/>
    <w:rsid w:val="00417353"/>
    <w:rPr>
      <w:sz w:val="22"/>
      <w:szCs w:val="22"/>
    </w:rPr>
  </w:style>
  <w:style w:type="paragraph" w:customStyle="1" w:styleId="Responsebullet">
    <w:name w:val="Response bullet"/>
    <w:basedOn w:val="Normal"/>
    <w:rsid w:val="00663424"/>
    <w:pPr>
      <w:widowControl/>
      <w:numPr>
        <w:numId w:val="17"/>
      </w:numPr>
      <w:pBdr>
        <w:left w:val="single" w:sz="6" w:space="2" w:color="117DC7"/>
      </w:pBdr>
      <w:tabs>
        <w:tab w:val="clear" w:pos="3952"/>
        <w:tab w:val="left" w:pos="3572"/>
      </w:tabs>
      <w:adjustRightInd/>
      <w:spacing w:before="100" w:line="260" w:lineRule="atLeast"/>
      <w:ind w:left="3589" w:hanging="357"/>
      <w:jc w:val="left"/>
      <w:textAlignment w:val="auto"/>
    </w:pPr>
    <w:rPr>
      <w:rFonts w:ascii="Arial" w:eastAsia="MS Mincho" w:hAnsi="Arial" w:cs="Arial"/>
      <w:sz w:val="20"/>
      <w:szCs w:val="20"/>
      <w:lang w:eastAsia="en-AU"/>
    </w:rPr>
  </w:style>
  <w:style w:type="paragraph" w:customStyle="1" w:styleId="Style1">
    <w:name w:val="Style1"/>
    <w:basedOn w:val="Normal"/>
    <w:link w:val="Style1Char"/>
    <w:qFormat/>
    <w:rsid w:val="006F64CC"/>
    <w:pPr>
      <w:widowControl/>
      <w:tabs>
        <w:tab w:val="left" w:pos="567"/>
      </w:tabs>
      <w:overflowPunct w:val="0"/>
      <w:autoSpaceDE w:val="0"/>
      <w:autoSpaceDN w:val="0"/>
      <w:adjustRightInd/>
      <w:spacing w:after="120" w:line="240" w:lineRule="auto"/>
      <w:ind w:left="714" w:hanging="357"/>
      <w:jc w:val="left"/>
      <w:textAlignment w:val="auto"/>
    </w:pPr>
  </w:style>
  <w:style w:type="character" w:customStyle="1" w:styleId="Style1Char">
    <w:name w:val="Style1 Char"/>
    <w:basedOn w:val="DefaultParagraphFont"/>
    <w:link w:val="Style1"/>
    <w:rsid w:val="006F64CC"/>
    <w:rPr>
      <w:sz w:val="24"/>
      <w:szCs w:val="24"/>
      <w:lang w:eastAsia="en-US"/>
    </w:rPr>
  </w:style>
  <w:style w:type="paragraph" w:customStyle="1" w:styleId="Style2">
    <w:name w:val="Style2"/>
    <w:basedOn w:val="Style1"/>
    <w:link w:val="Style2Char"/>
    <w:qFormat/>
    <w:rsid w:val="006F64CC"/>
    <w:pPr>
      <w:numPr>
        <w:numId w:val="1"/>
      </w:numPr>
      <w:ind w:left="714" w:hanging="357"/>
    </w:pPr>
  </w:style>
  <w:style w:type="character" w:customStyle="1" w:styleId="Style2Char">
    <w:name w:val="Style2 Char"/>
    <w:basedOn w:val="Style1Char"/>
    <w:link w:val="Style2"/>
    <w:rsid w:val="006F64CC"/>
  </w:style>
  <w:style w:type="paragraph" w:styleId="NormalWeb">
    <w:name w:val="Normal (Web)"/>
    <w:basedOn w:val="Normal"/>
    <w:uiPriority w:val="99"/>
    <w:semiHidden/>
    <w:unhideWhenUsed/>
    <w:rsid w:val="005009EC"/>
  </w:style>
  <w:style w:type="paragraph" w:customStyle="1" w:styleId="sub3paraA">
    <w:name w:val="sub3para (A)"/>
    <w:basedOn w:val="subsubparai"/>
    <w:qFormat/>
    <w:rsid w:val="00E55596"/>
    <w:pPr>
      <w:widowControl/>
      <w:numPr>
        <w:ilvl w:val="0"/>
        <w:numId w:val="0"/>
      </w:numPr>
      <w:tabs>
        <w:tab w:val="num" w:pos="3544"/>
      </w:tabs>
      <w:adjustRightInd/>
      <w:ind w:left="3544" w:hanging="425"/>
      <w:jc w:val="left"/>
      <w:textAlignment w:val="auto"/>
    </w:pPr>
    <w:rPr>
      <w:lang w:eastAsia="en-AU"/>
    </w:rPr>
  </w:style>
  <w:style w:type="paragraph" w:customStyle="1" w:styleId="sub4paraI">
    <w:name w:val="sub4para (I)"/>
    <w:basedOn w:val="subsubparai"/>
    <w:qFormat/>
    <w:rsid w:val="00E55596"/>
    <w:pPr>
      <w:widowControl/>
      <w:numPr>
        <w:ilvl w:val="0"/>
        <w:numId w:val="0"/>
      </w:numPr>
      <w:tabs>
        <w:tab w:val="num" w:pos="3969"/>
      </w:tabs>
      <w:adjustRightInd/>
      <w:ind w:left="3969" w:hanging="425"/>
      <w:jc w:val="left"/>
      <w:textAlignment w:val="auto"/>
    </w:pPr>
    <w:rPr>
      <w:lang w:eastAsia="en-AU"/>
    </w:rPr>
  </w:style>
  <w:style w:type="paragraph" w:customStyle="1" w:styleId="MIRSubsubpara">
    <w:name w:val="MIR Subsubpara"/>
    <w:basedOn w:val="subsubparai"/>
    <w:link w:val="MIRSubsubparaChar"/>
    <w:qFormat/>
    <w:rsid w:val="005E556F"/>
    <w:pPr>
      <w:widowControl/>
      <w:numPr>
        <w:ilvl w:val="0"/>
        <w:numId w:val="23"/>
      </w:numPr>
      <w:tabs>
        <w:tab w:val="left" w:pos="2552"/>
      </w:tabs>
      <w:adjustRightInd/>
      <w:jc w:val="left"/>
      <w:textAlignment w:val="auto"/>
    </w:pPr>
    <w:rPr>
      <w:lang w:eastAsia="en-AU"/>
    </w:rPr>
  </w:style>
  <w:style w:type="character" w:customStyle="1" w:styleId="MIRSubsubparaChar">
    <w:name w:val="MIR Subsubpara Char"/>
    <w:basedOn w:val="DefaultParagraphFont"/>
    <w:link w:val="MIRSubsubpara"/>
    <w:rsid w:val="005E556F"/>
    <w:rPr>
      <w:sz w:val="22"/>
      <w:szCs w:val="22"/>
    </w:rPr>
  </w:style>
  <w:style w:type="character" w:customStyle="1" w:styleId="MIRBodyTextChar1">
    <w:name w:val="MIR Body Text Char1"/>
    <w:basedOn w:val="BodytextplainChar"/>
    <w:rsid w:val="002C1E8B"/>
  </w:style>
</w:styles>
</file>

<file path=word/webSettings.xml><?xml version="1.0" encoding="utf-8"?>
<w:webSettings xmlns:r="http://schemas.openxmlformats.org/officeDocument/2006/relationships" xmlns:w="http://schemas.openxmlformats.org/wordprocessingml/2006/main">
  <w:divs>
    <w:div w:id="611784788">
      <w:bodyDiv w:val="1"/>
      <w:marLeft w:val="0"/>
      <w:marRight w:val="0"/>
      <w:marTop w:val="0"/>
      <w:marBottom w:val="0"/>
      <w:divBdr>
        <w:top w:val="none" w:sz="0" w:space="0" w:color="auto"/>
        <w:left w:val="none" w:sz="0" w:space="0" w:color="auto"/>
        <w:bottom w:val="none" w:sz="0" w:space="0" w:color="auto"/>
        <w:right w:val="none" w:sz="0" w:space="0" w:color="auto"/>
      </w:divBdr>
      <w:divsChild>
        <w:div w:id="570432321">
          <w:marLeft w:val="0"/>
          <w:marRight w:val="0"/>
          <w:marTop w:val="0"/>
          <w:marBottom w:val="0"/>
          <w:divBdr>
            <w:top w:val="none" w:sz="0" w:space="0" w:color="auto"/>
            <w:left w:val="none" w:sz="0" w:space="0" w:color="auto"/>
            <w:bottom w:val="none" w:sz="0" w:space="0" w:color="auto"/>
            <w:right w:val="none" w:sz="0" w:space="0" w:color="auto"/>
          </w:divBdr>
          <w:divsChild>
            <w:div w:id="1574390149">
              <w:marLeft w:val="0"/>
              <w:marRight w:val="0"/>
              <w:marTop w:val="0"/>
              <w:marBottom w:val="0"/>
              <w:divBdr>
                <w:top w:val="none" w:sz="0" w:space="0" w:color="auto"/>
                <w:left w:val="none" w:sz="0" w:space="0" w:color="auto"/>
                <w:bottom w:val="none" w:sz="0" w:space="0" w:color="auto"/>
                <w:right w:val="none" w:sz="0" w:space="0" w:color="auto"/>
              </w:divBdr>
              <w:divsChild>
                <w:div w:id="1127817004">
                  <w:marLeft w:val="0"/>
                  <w:marRight w:val="0"/>
                  <w:marTop w:val="0"/>
                  <w:marBottom w:val="0"/>
                  <w:divBdr>
                    <w:top w:val="none" w:sz="0" w:space="0" w:color="auto"/>
                    <w:left w:val="none" w:sz="0" w:space="0" w:color="auto"/>
                    <w:bottom w:val="none" w:sz="0" w:space="0" w:color="auto"/>
                    <w:right w:val="none" w:sz="0" w:space="0" w:color="auto"/>
                  </w:divBdr>
                  <w:divsChild>
                    <w:div w:id="462888383">
                      <w:marLeft w:val="0"/>
                      <w:marRight w:val="0"/>
                      <w:marTop w:val="0"/>
                      <w:marBottom w:val="0"/>
                      <w:divBdr>
                        <w:top w:val="none" w:sz="0" w:space="0" w:color="auto"/>
                        <w:left w:val="none" w:sz="0" w:space="0" w:color="auto"/>
                        <w:bottom w:val="none" w:sz="0" w:space="0" w:color="auto"/>
                        <w:right w:val="none" w:sz="0" w:space="0" w:color="auto"/>
                      </w:divBdr>
                      <w:divsChild>
                        <w:div w:id="1437870137">
                          <w:marLeft w:val="0"/>
                          <w:marRight w:val="0"/>
                          <w:marTop w:val="0"/>
                          <w:marBottom w:val="0"/>
                          <w:divBdr>
                            <w:top w:val="single" w:sz="6" w:space="0" w:color="828282"/>
                            <w:left w:val="single" w:sz="6" w:space="0" w:color="828282"/>
                            <w:bottom w:val="single" w:sz="6" w:space="0" w:color="828282"/>
                            <w:right w:val="single" w:sz="6" w:space="0" w:color="828282"/>
                          </w:divBdr>
                          <w:divsChild>
                            <w:div w:id="1052578583">
                              <w:marLeft w:val="0"/>
                              <w:marRight w:val="0"/>
                              <w:marTop w:val="0"/>
                              <w:marBottom w:val="0"/>
                              <w:divBdr>
                                <w:top w:val="none" w:sz="0" w:space="0" w:color="auto"/>
                                <w:left w:val="none" w:sz="0" w:space="0" w:color="auto"/>
                                <w:bottom w:val="none" w:sz="0" w:space="0" w:color="auto"/>
                                <w:right w:val="none" w:sz="0" w:space="0" w:color="auto"/>
                              </w:divBdr>
                              <w:divsChild>
                                <w:div w:id="1538011127">
                                  <w:marLeft w:val="0"/>
                                  <w:marRight w:val="0"/>
                                  <w:marTop w:val="0"/>
                                  <w:marBottom w:val="0"/>
                                  <w:divBdr>
                                    <w:top w:val="none" w:sz="0" w:space="0" w:color="auto"/>
                                    <w:left w:val="none" w:sz="0" w:space="0" w:color="auto"/>
                                    <w:bottom w:val="none" w:sz="0" w:space="0" w:color="auto"/>
                                    <w:right w:val="none" w:sz="0" w:space="0" w:color="auto"/>
                                  </w:divBdr>
                                  <w:divsChild>
                                    <w:div w:id="558592164">
                                      <w:marLeft w:val="0"/>
                                      <w:marRight w:val="0"/>
                                      <w:marTop w:val="0"/>
                                      <w:marBottom w:val="0"/>
                                      <w:divBdr>
                                        <w:top w:val="none" w:sz="0" w:space="0" w:color="auto"/>
                                        <w:left w:val="none" w:sz="0" w:space="0" w:color="auto"/>
                                        <w:bottom w:val="none" w:sz="0" w:space="0" w:color="auto"/>
                                        <w:right w:val="none" w:sz="0" w:space="0" w:color="auto"/>
                                      </w:divBdr>
                                      <w:divsChild>
                                        <w:div w:id="2068137836">
                                          <w:marLeft w:val="0"/>
                                          <w:marRight w:val="0"/>
                                          <w:marTop w:val="0"/>
                                          <w:marBottom w:val="0"/>
                                          <w:divBdr>
                                            <w:top w:val="none" w:sz="0" w:space="0" w:color="auto"/>
                                            <w:left w:val="none" w:sz="0" w:space="0" w:color="auto"/>
                                            <w:bottom w:val="none" w:sz="0" w:space="0" w:color="auto"/>
                                            <w:right w:val="none" w:sz="0" w:space="0" w:color="auto"/>
                                          </w:divBdr>
                                          <w:divsChild>
                                            <w:div w:id="448667383">
                                              <w:marLeft w:val="0"/>
                                              <w:marRight w:val="0"/>
                                              <w:marTop w:val="0"/>
                                              <w:marBottom w:val="0"/>
                                              <w:divBdr>
                                                <w:top w:val="none" w:sz="0" w:space="0" w:color="auto"/>
                                                <w:left w:val="none" w:sz="0" w:space="0" w:color="auto"/>
                                                <w:bottom w:val="none" w:sz="0" w:space="0" w:color="auto"/>
                                                <w:right w:val="none" w:sz="0" w:space="0" w:color="auto"/>
                                              </w:divBdr>
                                              <w:divsChild>
                                                <w:div w:id="2194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2905267">
      <w:bodyDiv w:val="1"/>
      <w:marLeft w:val="0"/>
      <w:marRight w:val="0"/>
      <w:marTop w:val="0"/>
      <w:marBottom w:val="0"/>
      <w:divBdr>
        <w:top w:val="none" w:sz="0" w:space="0" w:color="auto"/>
        <w:left w:val="none" w:sz="0" w:space="0" w:color="auto"/>
        <w:bottom w:val="none" w:sz="0" w:space="0" w:color="auto"/>
        <w:right w:val="none" w:sz="0" w:space="0" w:color="auto"/>
      </w:divBdr>
      <w:divsChild>
        <w:div w:id="38015552">
          <w:marLeft w:val="0"/>
          <w:marRight w:val="0"/>
          <w:marTop w:val="0"/>
          <w:marBottom w:val="0"/>
          <w:divBdr>
            <w:top w:val="none" w:sz="0" w:space="0" w:color="auto"/>
            <w:left w:val="none" w:sz="0" w:space="0" w:color="auto"/>
            <w:bottom w:val="none" w:sz="0" w:space="0" w:color="auto"/>
            <w:right w:val="none" w:sz="0" w:space="0" w:color="auto"/>
          </w:divBdr>
          <w:divsChild>
            <w:div w:id="250431363">
              <w:marLeft w:val="0"/>
              <w:marRight w:val="0"/>
              <w:marTop w:val="0"/>
              <w:marBottom w:val="0"/>
              <w:divBdr>
                <w:top w:val="none" w:sz="0" w:space="0" w:color="auto"/>
                <w:left w:val="none" w:sz="0" w:space="0" w:color="auto"/>
                <w:bottom w:val="none" w:sz="0" w:space="0" w:color="auto"/>
                <w:right w:val="none" w:sz="0" w:space="0" w:color="auto"/>
              </w:divBdr>
              <w:divsChild>
                <w:div w:id="121962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874158">
      <w:bodyDiv w:val="1"/>
      <w:marLeft w:val="0"/>
      <w:marRight w:val="0"/>
      <w:marTop w:val="0"/>
      <w:marBottom w:val="0"/>
      <w:divBdr>
        <w:top w:val="none" w:sz="0" w:space="0" w:color="auto"/>
        <w:left w:val="none" w:sz="0" w:space="0" w:color="auto"/>
        <w:bottom w:val="none" w:sz="0" w:space="0" w:color="auto"/>
        <w:right w:val="none" w:sz="0" w:space="0" w:color="auto"/>
      </w:divBdr>
      <w:divsChild>
        <w:div w:id="1985816687">
          <w:marLeft w:val="0"/>
          <w:marRight w:val="0"/>
          <w:marTop w:val="0"/>
          <w:marBottom w:val="0"/>
          <w:divBdr>
            <w:top w:val="none" w:sz="0" w:space="0" w:color="auto"/>
            <w:left w:val="none" w:sz="0" w:space="0" w:color="auto"/>
            <w:bottom w:val="none" w:sz="0" w:space="0" w:color="auto"/>
            <w:right w:val="none" w:sz="0" w:space="0" w:color="auto"/>
          </w:divBdr>
          <w:divsChild>
            <w:div w:id="398985767">
              <w:marLeft w:val="0"/>
              <w:marRight w:val="0"/>
              <w:marTop w:val="0"/>
              <w:marBottom w:val="0"/>
              <w:divBdr>
                <w:top w:val="none" w:sz="0" w:space="0" w:color="auto"/>
                <w:left w:val="none" w:sz="0" w:space="0" w:color="auto"/>
                <w:bottom w:val="none" w:sz="0" w:space="0" w:color="auto"/>
                <w:right w:val="none" w:sz="0" w:space="0" w:color="auto"/>
              </w:divBdr>
              <w:divsChild>
                <w:div w:id="1971549783">
                  <w:marLeft w:val="0"/>
                  <w:marRight w:val="0"/>
                  <w:marTop w:val="0"/>
                  <w:marBottom w:val="0"/>
                  <w:divBdr>
                    <w:top w:val="none" w:sz="0" w:space="0" w:color="auto"/>
                    <w:left w:val="none" w:sz="0" w:space="0" w:color="auto"/>
                    <w:bottom w:val="none" w:sz="0" w:space="0" w:color="auto"/>
                    <w:right w:val="none" w:sz="0" w:space="0" w:color="auto"/>
                  </w:divBdr>
                  <w:divsChild>
                    <w:div w:id="1533881747">
                      <w:marLeft w:val="0"/>
                      <w:marRight w:val="0"/>
                      <w:marTop w:val="0"/>
                      <w:marBottom w:val="0"/>
                      <w:divBdr>
                        <w:top w:val="none" w:sz="0" w:space="0" w:color="auto"/>
                        <w:left w:val="none" w:sz="0" w:space="0" w:color="auto"/>
                        <w:bottom w:val="none" w:sz="0" w:space="0" w:color="auto"/>
                        <w:right w:val="none" w:sz="0" w:space="0" w:color="auto"/>
                      </w:divBdr>
                      <w:divsChild>
                        <w:div w:id="1700931502">
                          <w:marLeft w:val="0"/>
                          <w:marRight w:val="0"/>
                          <w:marTop w:val="0"/>
                          <w:marBottom w:val="0"/>
                          <w:divBdr>
                            <w:top w:val="single" w:sz="2" w:space="0" w:color="828282"/>
                            <w:left w:val="single" w:sz="2" w:space="0" w:color="828282"/>
                            <w:bottom w:val="single" w:sz="2" w:space="0" w:color="828282"/>
                            <w:right w:val="single" w:sz="2" w:space="0" w:color="828282"/>
                          </w:divBdr>
                          <w:divsChild>
                            <w:div w:id="145365413">
                              <w:marLeft w:val="0"/>
                              <w:marRight w:val="0"/>
                              <w:marTop w:val="0"/>
                              <w:marBottom w:val="0"/>
                              <w:divBdr>
                                <w:top w:val="none" w:sz="0" w:space="0" w:color="auto"/>
                                <w:left w:val="none" w:sz="0" w:space="0" w:color="auto"/>
                                <w:bottom w:val="none" w:sz="0" w:space="0" w:color="auto"/>
                                <w:right w:val="none" w:sz="0" w:space="0" w:color="auto"/>
                              </w:divBdr>
                              <w:divsChild>
                                <w:div w:id="417138408">
                                  <w:marLeft w:val="0"/>
                                  <w:marRight w:val="0"/>
                                  <w:marTop w:val="0"/>
                                  <w:marBottom w:val="0"/>
                                  <w:divBdr>
                                    <w:top w:val="none" w:sz="0" w:space="0" w:color="auto"/>
                                    <w:left w:val="none" w:sz="0" w:space="0" w:color="auto"/>
                                    <w:bottom w:val="none" w:sz="0" w:space="0" w:color="auto"/>
                                    <w:right w:val="none" w:sz="0" w:space="0" w:color="auto"/>
                                  </w:divBdr>
                                  <w:divsChild>
                                    <w:div w:id="800266202">
                                      <w:marLeft w:val="0"/>
                                      <w:marRight w:val="0"/>
                                      <w:marTop w:val="0"/>
                                      <w:marBottom w:val="0"/>
                                      <w:divBdr>
                                        <w:top w:val="none" w:sz="0" w:space="0" w:color="auto"/>
                                        <w:left w:val="none" w:sz="0" w:space="0" w:color="auto"/>
                                        <w:bottom w:val="none" w:sz="0" w:space="0" w:color="auto"/>
                                        <w:right w:val="none" w:sz="0" w:space="0" w:color="auto"/>
                                      </w:divBdr>
                                      <w:divsChild>
                                        <w:div w:id="381753243">
                                          <w:marLeft w:val="0"/>
                                          <w:marRight w:val="0"/>
                                          <w:marTop w:val="0"/>
                                          <w:marBottom w:val="0"/>
                                          <w:divBdr>
                                            <w:top w:val="none" w:sz="0" w:space="0" w:color="auto"/>
                                            <w:left w:val="none" w:sz="0" w:space="0" w:color="auto"/>
                                            <w:bottom w:val="none" w:sz="0" w:space="0" w:color="auto"/>
                                            <w:right w:val="none" w:sz="0" w:space="0" w:color="auto"/>
                                          </w:divBdr>
                                          <w:divsChild>
                                            <w:div w:id="1543322969">
                                              <w:marLeft w:val="0"/>
                                              <w:marRight w:val="0"/>
                                              <w:marTop w:val="0"/>
                                              <w:marBottom w:val="0"/>
                                              <w:divBdr>
                                                <w:top w:val="none" w:sz="0" w:space="0" w:color="auto"/>
                                                <w:left w:val="none" w:sz="0" w:space="0" w:color="auto"/>
                                                <w:bottom w:val="none" w:sz="0" w:space="0" w:color="auto"/>
                                                <w:right w:val="none" w:sz="0" w:space="0" w:color="auto"/>
                                              </w:divBdr>
                                              <w:divsChild>
                                                <w:div w:id="140471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4417608">
      <w:bodyDiv w:val="1"/>
      <w:marLeft w:val="0"/>
      <w:marRight w:val="0"/>
      <w:marTop w:val="0"/>
      <w:marBottom w:val="0"/>
      <w:divBdr>
        <w:top w:val="none" w:sz="0" w:space="0" w:color="auto"/>
        <w:left w:val="none" w:sz="0" w:space="0" w:color="auto"/>
        <w:bottom w:val="none" w:sz="0" w:space="0" w:color="auto"/>
        <w:right w:val="none" w:sz="0" w:space="0" w:color="auto"/>
      </w:divBdr>
      <w:divsChild>
        <w:div w:id="971863991">
          <w:marLeft w:val="0"/>
          <w:marRight w:val="0"/>
          <w:marTop w:val="0"/>
          <w:marBottom w:val="0"/>
          <w:divBdr>
            <w:top w:val="none" w:sz="0" w:space="0" w:color="auto"/>
            <w:left w:val="none" w:sz="0" w:space="0" w:color="auto"/>
            <w:bottom w:val="none" w:sz="0" w:space="0" w:color="auto"/>
            <w:right w:val="none" w:sz="0" w:space="0" w:color="auto"/>
          </w:divBdr>
          <w:divsChild>
            <w:div w:id="1314871003">
              <w:marLeft w:val="0"/>
              <w:marRight w:val="0"/>
              <w:marTop w:val="0"/>
              <w:marBottom w:val="0"/>
              <w:divBdr>
                <w:top w:val="none" w:sz="0" w:space="0" w:color="auto"/>
                <w:left w:val="none" w:sz="0" w:space="0" w:color="auto"/>
                <w:bottom w:val="none" w:sz="0" w:space="0" w:color="auto"/>
                <w:right w:val="none" w:sz="0" w:space="0" w:color="auto"/>
              </w:divBdr>
              <w:divsChild>
                <w:div w:id="35110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512076">
      <w:bodyDiv w:val="1"/>
      <w:marLeft w:val="0"/>
      <w:marRight w:val="0"/>
      <w:marTop w:val="0"/>
      <w:marBottom w:val="0"/>
      <w:divBdr>
        <w:top w:val="none" w:sz="0" w:space="0" w:color="auto"/>
        <w:left w:val="none" w:sz="0" w:space="0" w:color="auto"/>
        <w:bottom w:val="none" w:sz="0" w:space="0" w:color="auto"/>
        <w:right w:val="none" w:sz="0" w:space="0" w:color="auto"/>
      </w:divBdr>
      <w:divsChild>
        <w:div w:id="1753965097">
          <w:marLeft w:val="0"/>
          <w:marRight w:val="0"/>
          <w:marTop w:val="0"/>
          <w:marBottom w:val="0"/>
          <w:divBdr>
            <w:top w:val="none" w:sz="0" w:space="0" w:color="auto"/>
            <w:left w:val="none" w:sz="0" w:space="0" w:color="auto"/>
            <w:bottom w:val="none" w:sz="0" w:space="0" w:color="auto"/>
            <w:right w:val="none" w:sz="0" w:space="0" w:color="auto"/>
          </w:divBdr>
          <w:divsChild>
            <w:div w:id="1098792910">
              <w:marLeft w:val="0"/>
              <w:marRight w:val="0"/>
              <w:marTop w:val="0"/>
              <w:marBottom w:val="0"/>
              <w:divBdr>
                <w:top w:val="none" w:sz="0" w:space="0" w:color="auto"/>
                <w:left w:val="none" w:sz="0" w:space="0" w:color="auto"/>
                <w:bottom w:val="none" w:sz="0" w:space="0" w:color="auto"/>
                <w:right w:val="none" w:sz="0" w:space="0" w:color="auto"/>
              </w:divBdr>
              <w:divsChild>
                <w:div w:id="78160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776623">
      <w:bodyDiv w:val="1"/>
      <w:marLeft w:val="0"/>
      <w:marRight w:val="0"/>
      <w:marTop w:val="0"/>
      <w:marBottom w:val="0"/>
      <w:divBdr>
        <w:top w:val="none" w:sz="0" w:space="0" w:color="auto"/>
        <w:left w:val="none" w:sz="0" w:space="0" w:color="auto"/>
        <w:bottom w:val="none" w:sz="0" w:space="0" w:color="auto"/>
        <w:right w:val="none" w:sz="0" w:space="0" w:color="auto"/>
      </w:divBdr>
      <w:divsChild>
        <w:div w:id="1023363260">
          <w:marLeft w:val="0"/>
          <w:marRight w:val="0"/>
          <w:marTop w:val="0"/>
          <w:marBottom w:val="0"/>
          <w:divBdr>
            <w:top w:val="none" w:sz="0" w:space="0" w:color="auto"/>
            <w:left w:val="none" w:sz="0" w:space="0" w:color="auto"/>
            <w:bottom w:val="none" w:sz="0" w:space="0" w:color="auto"/>
            <w:right w:val="none" w:sz="0" w:space="0" w:color="auto"/>
          </w:divBdr>
          <w:divsChild>
            <w:div w:id="588077484">
              <w:marLeft w:val="2550"/>
              <w:marRight w:val="4050"/>
              <w:marTop w:val="0"/>
              <w:marBottom w:val="0"/>
              <w:divBdr>
                <w:top w:val="none" w:sz="0" w:space="0" w:color="auto"/>
                <w:left w:val="none" w:sz="0" w:space="0" w:color="auto"/>
                <w:bottom w:val="none" w:sz="0" w:space="0" w:color="auto"/>
                <w:right w:val="none" w:sz="0" w:space="0" w:color="auto"/>
              </w:divBdr>
            </w:div>
          </w:divsChild>
        </w:div>
      </w:divsChild>
    </w:div>
    <w:div w:id="1950044919">
      <w:bodyDiv w:val="1"/>
      <w:marLeft w:val="0"/>
      <w:marRight w:val="0"/>
      <w:marTop w:val="0"/>
      <w:marBottom w:val="0"/>
      <w:divBdr>
        <w:top w:val="none" w:sz="0" w:space="0" w:color="auto"/>
        <w:left w:val="none" w:sz="0" w:space="0" w:color="auto"/>
        <w:bottom w:val="none" w:sz="0" w:space="0" w:color="auto"/>
        <w:right w:val="none" w:sz="0" w:space="0" w:color="auto"/>
      </w:divBdr>
      <w:divsChild>
        <w:div w:id="536622594">
          <w:marLeft w:val="0"/>
          <w:marRight w:val="0"/>
          <w:marTop w:val="0"/>
          <w:marBottom w:val="0"/>
          <w:divBdr>
            <w:top w:val="none" w:sz="0" w:space="0" w:color="auto"/>
            <w:left w:val="none" w:sz="0" w:space="0" w:color="auto"/>
            <w:bottom w:val="none" w:sz="0" w:space="0" w:color="auto"/>
            <w:right w:val="none" w:sz="0" w:space="0" w:color="auto"/>
          </w:divBdr>
          <w:divsChild>
            <w:div w:id="1702393748">
              <w:marLeft w:val="2550"/>
              <w:marRight w:val="4050"/>
              <w:marTop w:val="0"/>
              <w:marBottom w:val="0"/>
              <w:divBdr>
                <w:top w:val="none" w:sz="0" w:space="0" w:color="auto"/>
                <w:left w:val="none" w:sz="0" w:space="0" w:color="auto"/>
                <w:bottom w:val="none" w:sz="0" w:space="0" w:color="auto"/>
                <w:right w:val="none" w:sz="0" w:space="0" w:color="auto"/>
              </w:divBdr>
            </w:div>
          </w:divsChild>
        </w:div>
      </w:divsChild>
    </w:div>
    <w:div w:id="1995603618">
      <w:bodyDiv w:val="1"/>
      <w:marLeft w:val="0"/>
      <w:marRight w:val="0"/>
      <w:marTop w:val="0"/>
      <w:marBottom w:val="0"/>
      <w:divBdr>
        <w:top w:val="none" w:sz="0" w:space="0" w:color="auto"/>
        <w:left w:val="none" w:sz="0" w:space="0" w:color="auto"/>
        <w:bottom w:val="none" w:sz="0" w:space="0" w:color="auto"/>
        <w:right w:val="none" w:sz="0" w:space="0" w:color="auto"/>
      </w:divBdr>
      <w:divsChild>
        <w:div w:id="690643317">
          <w:marLeft w:val="0"/>
          <w:marRight w:val="0"/>
          <w:marTop w:val="0"/>
          <w:marBottom w:val="0"/>
          <w:divBdr>
            <w:top w:val="none" w:sz="0" w:space="0" w:color="auto"/>
            <w:left w:val="none" w:sz="0" w:space="0" w:color="auto"/>
            <w:bottom w:val="none" w:sz="0" w:space="0" w:color="auto"/>
            <w:right w:val="none" w:sz="0" w:space="0" w:color="auto"/>
          </w:divBdr>
          <w:divsChild>
            <w:div w:id="1466660433">
              <w:marLeft w:val="0"/>
              <w:marRight w:val="0"/>
              <w:marTop w:val="0"/>
              <w:marBottom w:val="0"/>
              <w:divBdr>
                <w:top w:val="none" w:sz="0" w:space="0" w:color="auto"/>
                <w:left w:val="none" w:sz="0" w:space="0" w:color="auto"/>
                <w:bottom w:val="none" w:sz="0" w:space="0" w:color="auto"/>
                <w:right w:val="none" w:sz="0" w:space="0" w:color="auto"/>
              </w:divBdr>
              <w:divsChild>
                <w:div w:id="68224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5E2C4-FCC1-40C0-8FE1-7A05034AB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2836</Words>
  <Characters>15604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ASIC</Company>
  <LinksUpToDate>false</LinksUpToDate>
  <CharactersWithSpaces>18404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Dolphin</dc:creator>
  <cp:keywords/>
  <dc:description/>
  <cp:lastModifiedBy>Ruki Weerasinghe</cp:lastModifiedBy>
  <cp:revision>2</cp:revision>
  <cp:lastPrinted>2012-04-27T05:51:00Z</cp:lastPrinted>
  <dcterms:created xsi:type="dcterms:W3CDTF">2012-07-12T03:59:00Z</dcterms:created>
  <dcterms:modified xsi:type="dcterms:W3CDTF">2012-07-12T03:59:00Z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A3532716</vt:lpwstr>
  </property>
  <property fmtid="{D5CDD505-2E9C-101B-9397-08002B2CF9AE}" pid="3" name="Objective-Title">
    <vt:lpwstr>Attachment 9 - ES ASIC Market Integrity Rules (ASX Market) Amendment 2012 (No 1) (vA4251115)</vt:lpwstr>
  </property>
  <property fmtid="{D5CDD505-2E9C-101B-9397-08002B2CF9AE}" pid="4" name="Objective-Comment">
    <vt:lpwstr/>
  </property>
  <property fmtid="{D5CDD505-2E9C-101B-9397-08002B2CF9AE}" pid="5" name="Objective-CreationStamp">
    <vt:filetime>2012-05-01T06:22:57Z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ModificationStamp">
    <vt:filetime>2012-05-03T02:42:49Z</vt:filetime>
  </property>
  <property fmtid="{D5CDD505-2E9C-101B-9397-08002B2CF9AE}" pid="10" name="Objective-Owner">
    <vt:lpwstr>Kathleen Cuneo</vt:lpwstr>
  </property>
  <property fmtid="{D5CDD505-2E9C-101B-9397-08002B2CF9AE}" pid="11" name="Objective-Path">
    <vt:lpwstr>Kathleen Cuneo:Special Folder - Kathleen Cuneo:Market and Participant Supervision:SAR and SST May 12 consent docs:</vt:lpwstr>
  </property>
  <property fmtid="{D5CDD505-2E9C-101B-9397-08002B2CF9AE}" pid="12" name="Objective-Parent">
    <vt:lpwstr>SAR and SST May 12 consent docs</vt:lpwstr>
  </property>
  <property fmtid="{D5CDD505-2E9C-101B-9397-08002B2CF9AE}" pid="13" name="Objective-State">
    <vt:lpwstr>Being Drafted</vt:lpwstr>
  </property>
  <property fmtid="{D5CDD505-2E9C-101B-9397-08002B2CF9AE}" pid="14" name="Objective-Version">
    <vt:lpwstr>0.2</vt:lpwstr>
  </property>
  <property fmtid="{D5CDD505-2E9C-101B-9397-08002B2CF9AE}" pid="15" name="Objective-VersionNumber">
    <vt:i4>2</vt:i4>
  </property>
  <property fmtid="{D5CDD505-2E9C-101B-9397-08002B2CF9AE}" pid="16" name="Objective-VersionComment">
    <vt:lpwstr>Version 2</vt:lpwstr>
  </property>
  <property fmtid="{D5CDD505-2E9C-101B-9397-08002B2CF9AE}" pid="17" name="Objective-FileNumber">
    <vt:lpwstr/>
  </property>
  <property fmtid="{D5CDD505-2E9C-101B-9397-08002B2CF9AE}" pid="18" name="Objective-Classification">
    <vt:lpwstr>[Inherited - IN-CONFIDENCE]</vt:lpwstr>
  </property>
  <property fmtid="{D5CDD505-2E9C-101B-9397-08002B2CF9AE}" pid="19" name="Objective-Caveats">
    <vt:lpwstr/>
  </property>
  <property fmtid="{D5CDD505-2E9C-101B-9397-08002B2CF9AE}" pid="20" name="Objective-Category [system]">
    <vt:lpwstr/>
  </property>
</Properties>
</file>