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F52195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8" o:title=""/>
          </v:shape>
        </w:pict>
      </w:r>
    </w:p>
    <w:p w:rsidR="00981FD2" w:rsidRPr="001409F1" w:rsidRDefault="00981FD2" w:rsidP="00A07970">
      <w:pPr>
        <w:pStyle w:val="Title"/>
        <w:pBdr>
          <w:bottom w:val="single" w:sz="4" w:space="3" w:color="auto"/>
        </w:pBdr>
        <w:spacing w:before="360"/>
      </w:pPr>
      <w:bookmarkStart w:id="0" w:name="Citation"/>
      <w:r>
        <w:t xml:space="preserve">Private Health Insurance (Insurer Obligations) Amendment Rule </w:t>
      </w:r>
      <w:fldSimple w:instr=" REF year \* charformat ">
        <w:r w:rsidR="00B06BF1">
          <w:t>2012</w:t>
        </w:r>
      </w:fldSimple>
      <w:r>
        <w:t xml:space="preserve"> (No.</w:t>
      </w:r>
      <w:r w:rsidR="00B80274">
        <w:t> </w:t>
      </w:r>
      <w:r w:rsidR="00757071">
        <w:t>1</w:t>
      </w:r>
      <w:r>
        <w:t>)</w:t>
      </w:r>
      <w:bookmarkEnd w:id="0"/>
      <w:r w:rsidR="008D0719" w:rsidRPr="003F7789">
        <w:rPr>
          <w:b w:val="0"/>
          <w:position w:val="6"/>
          <w:sz w:val="24"/>
          <w:vertAlign w:val="superscript"/>
        </w:rPr>
        <w:t>1</w:t>
      </w:r>
    </w:p>
    <w:p w:rsidR="00981FD2" w:rsidRDefault="00981FD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Private Health Insurance Act 2007</w:t>
      </w:r>
    </w:p>
    <w:p w:rsidR="00981FD2" w:rsidRPr="00981FD2" w:rsidRDefault="00C85B9B">
      <w:pPr>
        <w:spacing w:before="360"/>
        <w:jc w:val="both"/>
      </w:pPr>
      <w:r>
        <w:t xml:space="preserve">The </w:t>
      </w:r>
      <w:r w:rsidR="00981FD2">
        <w:t>Private Health Insurance Administration Council make</w:t>
      </w:r>
      <w:r>
        <w:t>s</w:t>
      </w:r>
      <w:r w:rsidR="00981FD2">
        <w:t xml:space="preserve"> th</w:t>
      </w:r>
      <w:r w:rsidR="00857C16">
        <w:t xml:space="preserve">e following </w:t>
      </w:r>
      <w:r w:rsidR="00D675CB">
        <w:t>r</w:t>
      </w:r>
      <w:r w:rsidR="00981FD2">
        <w:t>ule</w:t>
      </w:r>
      <w:r w:rsidR="00A030D3">
        <w:t xml:space="preserve"> under section</w:t>
      </w:r>
      <w:r w:rsidR="00B80274">
        <w:t> </w:t>
      </w:r>
      <w:r w:rsidR="00981FD2">
        <w:t xml:space="preserve">333-25 of the </w:t>
      </w:r>
      <w:r w:rsidR="00981FD2" w:rsidRPr="00981FD2">
        <w:rPr>
          <w:i/>
        </w:rPr>
        <w:t>Private Health Insurance Act 2007</w:t>
      </w:r>
      <w:r w:rsidR="00981FD2">
        <w:t>.</w:t>
      </w:r>
    </w:p>
    <w:p w:rsidR="00981FD2" w:rsidRDefault="00981FD2">
      <w:pPr>
        <w:tabs>
          <w:tab w:val="right" w:pos="3686"/>
        </w:tabs>
        <w:spacing w:before="300" w:after="600" w:line="300" w:lineRule="exact"/>
      </w:pPr>
      <w:r>
        <w:t xml:space="preserve">Dated </w:t>
      </w:r>
      <w:bookmarkStart w:id="1" w:name="MadeDate"/>
      <w:bookmarkEnd w:id="1"/>
      <w:r w:rsidR="007160FE">
        <w:t>9 July</w:t>
      </w:r>
      <w:bookmarkStart w:id="2" w:name="Year"/>
      <w:r w:rsidR="007160FE">
        <w:t xml:space="preserve"> </w:t>
      </w:r>
      <w:r w:rsidR="006F0248">
        <w:t>2012</w:t>
      </w:r>
      <w:bookmarkEnd w:id="2"/>
    </w:p>
    <w:p w:rsidR="00981FD2" w:rsidRDefault="00981FD2">
      <w:pPr>
        <w:spacing w:before="1200" w:line="240" w:lineRule="exact"/>
        <w:rPr>
          <w:b/>
        </w:rPr>
      </w:pPr>
    </w:p>
    <w:p w:rsidR="00C85B9B" w:rsidRDefault="00757071">
      <w:pPr>
        <w:pBdr>
          <w:bottom w:val="single" w:sz="4" w:space="12" w:color="auto"/>
        </w:pBdr>
        <w:spacing w:line="240" w:lineRule="exact"/>
      </w:pPr>
      <w:r>
        <w:t>LYNN RALPH</w:t>
      </w:r>
    </w:p>
    <w:p w:rsidR="00981FD2" w:rsidRDefault="00C85B9B">
      <w:pPr>
        <w:pBdr>
          <w:bottom w:val="single" w:sz="4" w:space="12" w:color="auto"/>
        </w:pBdr>
        <w:spacing w:line="240" w:lineRule="exact"/>
      </w:pPr>
      <w:r w:rsidRPr="00792471">
        <w:t>Commissioner</w:t>
      </w:r>
      <w:r w:rsidR="008F514E" w:rsidRPr="00792471">
        <w:t xml:space="preserve"> of </w:t>
      </w:r>
      <w:r w:rsidR="00981FD2" w:rsidRPr="00792471">
        <w:t>Private Health Insurance Administration</w:t>
      </w:r>
    </w:p>
    <w:p w:rsidR="00B80274" w:rsidRDefault="00B80274" w:rsidP="00CB5B57">
      <w:pPr>
        <w:pStyle w:val="SigningPageBreak"/>
        <w:sectPr w:rsidR="00B80274" w:rsidSect="00CB5B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981FD2" w:rsidRDefault="00D675CB" w:rsidP="00981FD2">
      <w:pPr>
        <w:pStyle w:val="A1"/>
      </w:pPr>
      <w:r w:rsidRPr="00B80274">
        <w:rPr>
          <w:rStyle w:val="CharSectnoAm"/>
        </w:rPr>
        <w:lastRenderedPageBreak/>
        <w:t>1</w:t>
      </w:r>
      <w:r>
        <w:tab/>
        <w:t>Name of r</w:t>
      </w:r>
      <w:r w:rsidR="00A030D3">
        <w:t>ule</w:t>
      </w:r>
    </w:p>
    <w:p w:rsidR="00981FD2" w:rsidRDefault="00981FD2" w:rsidP="00981FD2">
      <w:pPr>
        <w:pStyle w:val="A2"/>
      </w:pPr>
      <w:r>
        <w:tab/>
      </w:r>
      <w:r>
        <w:tab/>
        <w:t>Th</w:t>
      </w:r>
      <w:r w:rsidR="006F0248">
        <w:t>is</w:t>
      </w:r>
      <w:r w:rsidR="00D675CB">
        <w:t xml:space="preserve"> r</w:t>
      </w:r>
      <w:r>
        <w:t>ule</w:t>
      </w:r>
      <w:r w:rsidR="006F0248">
        <w:t xml:space="preserve"> is the </w:t>
      </w:r>
      <w:r w:rsidR="00F52195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F52195">
        <w:rPr>
          <w:i/>
        </w:rPr>
        <w:fldChar w:fldCharType="separate"/>
      </w:r>
      <w:r w:rsidR="00B06BF1" w:rsidRPr="00B06BF1">
        <w:rPr>
          <w:i/>
        </w:rPr>
        <w:t>Private Health Insurance (Insurer Obligations) Amendment Rule 2012 (No. 1)</w:t>
      </w:r>
      <w:r w:rsidR="00F52195">
        <w:rPr>
          <w:i/>
        </w:rPr>
        <w:fldChar w:fldCharType="end"/>
      </w:r>
      <w:r>
        <w:t>.</w:t>
      </w:r>
    </w:p>
    <w:p w:rsidR="00981FD2" w:rsidRDefault="00981FD2" w:rsidP="00981FD2">
      <w:pPr>
        <w:pStyle w:val="A1"/>
      </w:pPr>
      <w:r w:rsidRPr="00B80274">
        <w:rPr>
          <w:rStyle w:val="CharSectnoAm"/>
        </w:rPr>
        <w:t>2</w:t>
      </w:r>
      <w:r>
        <w:tab/>
        <w:t>Commencement</w:t>
      </w:r>
    </w:p>
    <w:p w:rsidR="00A5556F" w:rsidRDefault="00981FD2" w:rsidP="00B80274">
      <w:pPr>
        <w:pStyle w:val="ZA2"/>
      </w:pPr>
      <w:r>
        <w:tab/>
      </w:r>
      <w:r>
        <w:tab/>
        <w:t>Th</w:t>
      </w:r>
      <w:r w:rsidR="006F0248">
        <w:t xml:space="preserve">is </w:t>
      </w:r>
      <w:r w:rsidR="00D675CB">
        <w:t>r</w:t>
      </w:r>
      <w:r>
        <w:t>ule commence</w:t>
      </w:r>
      <w:r w:rsidR="006F0248">
        <w:t>s</w:t>
      </w:r>
      <w:r w:rsidR="00A5556F">
        <w:t xml:space="preserve"> as follows:</w:t>
      </w:r>
    </w:p>
    <w:p w:rsidR="00A5556F" w:rsidRDefault="00A5556F" w:rsidP="00A5556F">
      <w:pPr>
        <w:pStyle w:val="P1"/>
      </w:pPr>
      <w:r>
        <w:tab/>
        <w:t>(a)</w:t>
      </w:r>
      <w:r>
        <w:tab/>
      </w:r>
      <w:r w:rsidR="00A17213">
        <w:t>sections</w:t>
      </w:r>
      <w:r w:rsidR="00B80274">
        <w:t> </w:t>
      </w:r>
      <w:r w:rsidR="00A17213">
        <w:t>1 to 3 and item</w:t>
      </w:r>
      <w:r w:rsidR="00B80274">
        <w:t> </w:t>
      </w:r>
      <w:r w:rsidR="00A17213">
        <w:t>[</w:t>
      </w:r>
      <w:r w:rsidR="00F21BBA">
        <w:t>4</w:t>
      </w:r>
      <w:r w:rsidR="00A17213">
        <w:t>] of Schedule</w:t>
      </w:r>
      <w:r w:rsidR="00B80274">
        <w:t> </w:t>
      </w:r>
      <w:r w:rsidR="00A17213">
        <w:t>1</w:t>
      </w:r>
      <w:r w:rsidR="00B767F7">
        <w:t>—</w:t>
      </w:r>
      <w:r w:rsidR="00A17213">
        <w:t>o</w:t>
      </w:r>
      <w:r w:rsidR="00981FD2">
        <w:t xml:space="preserve">n the day after </w:t>
      </w:r>
      <w:r w:rsidR="006F0248">
        <w:t>it is</w:t>
      </w:r>
      <w:r w:rsidR="00981FD2">
        <w:t xml:space="preserve"> registered</w:t>
      </w:r>
      <w:r>
        <w:t>;</w:t>
      </w:r>
    </w:p>
    <w:p w:rsidR="00945393" w:rsidRDefault="00A5556F" w:rsidP="00B80274">
      <w:pPr>
        <w:pStyle w:val="ZP1"/>
      </w:pPr>
      <w:r>
        <w:tab/>
        <w:t>(b)</w:t>
      </w:r>
      <w:r>
        <w:tab/>
      </w:r>
      <w:r w:rsidR="00A17213">
        <w:t>the remainder</w:t>
      </w:r>
      <w:r w:rsidR="00B767F7">
        <w:t>—</w:t>
      </w:r>
      <w:r w:rsidR="00945393">
        <w:t>on the later of:</w:t>
      </w:r>
    </w:p>
    <w:p w:rsidR="00945393" w:rsidRDefault="0060218F" w:rsidP="0060218F">
      <w:pPr>
        <w:pStyle w:val="P2"/>
      </w:pPr>
      <w:r>
        <w:tab/>
        <w:t>(i</w:t>
      </w:r>
      <w:r w:rsidR="00945393">
        <w:t>)</w:t>
      </w:r>
      <w:r w:rsidR="00945393">
        <w:tab/>
      </w:r>
      <w:r w:rsidR="00A17213">
        <w:t xml:space="preserve">the day </w:t>
      </w:r>
      <w:r w:rsidR="00945393">
        <w:t>after registration; and</w:t>
      </w:r>
    </w:p>
    <w:p w:rsidR="00981FD2" w:rsidRDefault="00101BDC" w:rsidP="0060218F">
      <w:pPr>
        <w:pStyle w:val="P2"/>
      </w:pPr>
      <w:r>
        <w:tab/>
        <w:t>(ii</w:t>
      </w:r>
      <w:r w:rsidR="00945393">
        <w:t>)</w:t>
      </w:r>
      <w:r w:rsidR="00945393">
        <w:tab/>
      </w:r>
      <w:r w:rsidR="001B32AB">
        <w:t>1</w:t>
      </w:r>
      <w:r w:rsidR="00B80274">
        <w:t> </w:t>
      </w:r>
      <w:r w:rsidR="0041768E">
        <w:t>October</w:t>
      </w:r>
      <w:r w:rsidR="00B80274">
        <w:t> </w:t>
      </w:r>
      <w:r w:rsidR="00A17213">
        <w:t>2012</w:t>
      </w:r>
      <w:r w:rsidR="00981FD2">
        <w:t>.</w:t>
      </w:r>
    </w:p>
    <w:p w:rsidR="00981FD2" w:rsidRDefault="00981FD2" w:rsidP="00981FD2">
      <w:pPr>
        <w:pStyle w:val="A1"/>
      </w:pPr>
      <w:r w:rsidRPr="00B80274">
        <w:rPr>
          <w:rStyle w:val="CharSectnoAm"/>
        </w:rPr>
        <w:t>3</w:t>
      </w:r>
      <w:r>
        <w:tab/>
        <w:t xml:space="preserve">Amendment of </w:t>
      </w:r>
      <w:r w:rsidRPr="00981FD2">
        <w:rPr>
          <w:i/>
        </w:rPr>
        <w:t>Private Health Insurance (Insurer Obligations) Rules 2009</w:t>
      </w:r>
    </w:p>
    <w:p w:rsidR="00981FD2" w:rsidRPr="00981FD2" w:rsidRDefault="00981FD2" w:rsidP="00981FD2">
      <w:pPr>
        <w:pStyle w:val="A2"/>
      </w:pPr>
      <w:r>
        <w:tab/>
      </w:r>
      <w:r>
        <w:tab/>
        <w:t xml:space="preserve">Schedule 1 amends the </w:t>
      </w:r>
      <w:r w:rsidRPr="00981FD2">
        <w:rPr>
          <w:i/>
        </w:rPr>
        <w:t>Private Health Insurance (Insurer Obligations) Rules 2009</w:t>
      </w:r>
      <w:r>
        <w:t>.</w:t>
      </w:r>
    </w:p>
    <w:p w:rsidR="00B80274" w:rsidRDefault="00B80274" w:rsidP="00CB5B57">
      <w:pPr>
        <w:pStyle w:val="MainBodySectionBreak"/>
        <w:sectPr w:rsidR="00B80274" w:rsidSect="00A079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981FD2" w:rsidRDefault="00981FD2" w:rsidP="00A07970">
      <w:pPr>
        <w:pStyle w:val="AS"/>
        <w:spacing w:before="0"/>
      </w:pPr>
      <w:r w:rsidRPr="00B80274">
        <w:rPr>
          <w:rStyle w:val="CharAmSchNo"/>
        </w:rPr>
        <w:lastRenderedPageBreak/>
        <w:t>S</w:t>
      </w:r>
      <w:r w:rsidR="001B1B3F" w:rsidRPr="00B80274">
        <w:rPr>
          <w:rStyle w:val="CharAmSchNo"/>
        </w:rPr>
        <w:t>chedule</w:t>
      </w:r>
      <w:r w:rsidR="00B80274" w:rsidRPr="00B80274">
        <w:rPr>
          <w:rStyle w:val="CharAmSchNo"/>
        </w:rPr>
        <w:t> </w:t>
      </w:r>
      <w:r w:rsidRPr="00B80274">
        <w:rPr>
          <w:rStyle w:val="CharAmSchNo"/>
        </w:rPr>
        <w:t>1</w:t>
      </w:r>
      <w:r>
        <w:tab/>
      </w:r>
      <w:r w:rsidRPr="00B80274">
        <w:rPr>
          <w:rStyle w:val="CharAmSchText"/>
        </w:rPr>
        <w:t>Amendments</w:t>
      </w:r>
    </w:p>
    <w:p w:rsidR="00981FD2" w:rsidRDefault="00981FD2">
      <w:pPr>
        <w:pStyle w:val="ASref"/>
      </w:pPr>
      <w:r>
        <w:t>(section 3)</w:t>
      </w:r>
    </w:p>
    <w:p w:rsidR="00916204" w:rsidRPr="00916204" w:rsidRDefault="00916204" w:rsidP="00916204">
      <w:pPr>
        <w:pStyle w:val="Header"/>
        <w:rPr>
          <w:vanish/>
        </w:rPr>
      </w:pPr>
      <w:r w:rsidRPr="00916204">
        <w:rPr>
          <w:rStyle w:val="CharAmSchPTNo"/>
          <w:vanish/>
        </w:rPr>
        <w:t xml:space="preserve"> </w:t>
      </w:r>
      <w:r w:rsidRPr="00916204">
        <w:rPr>
          <w:rStyle w:val="CharAmSchPTText"/>
          <w:vanish/>
        </w:rPr>
        <w:t xml:space="preserve"> </w:t>
      </w:r>
    </w:p>
    <w:p w:rsidR="00981FD2" w:rsidRDefault="00981FD2" w:rsidP="00A07970">
      <w:pPr>
        <w:pStyle w:val="A1S"/>
        <w:spacing w:before="360"/>
        <w:rPr>
          <w:i/>
        </w:rPr>
      </w:pPr>
      <w:r>
        <w:t>[</w:t>
      </w:r>
      <w:fldSimple w:instr=" SEQ Sch1Item \* MERGEFORMAT ">
        <w:r w:rsidR="00B06BF1">
          <w:rPr>
            <w:noProof/>
          </w:rPr>
          <w:t>1</w:t>
        </w:r>
      </w:fldSimple>
      <w:r>
        <w:t>]</w:t>
      </w:r>
      <w:r>
        <w:tab/>
      </w:r>
      <w:r w:rsidR="004449FF">
        <w:t>Rule</w:t>
      </w:r>
      <w:r w:rsidR="00B80274">
        <w:t> </w:t>
      </w:r>
      <w:r w:rsidR="004449FF">
        <w:t>4</w:t>
      </w:r>
    </w:p>
    <w:p w:rsidR="00F26B9F" w:rsidRDefault="00F26B9F" w:rsidP="00F26B9F">
      <w:pPr>
        <w:pStyle w:val="A2S"/>
      </w:pPr>
      <w:r>
        <w:t>insert</w:t>
      </w:r>
    </w:p>
    <w:p w:rsidR="00757071" w:rsidRPr="002429CE" w:rsidRDefault="00757071" w:rsidP="00757071">
      <w:pPr>
        <w:pStyle w:val="definition"/>
      </w:pPr>
      <w:r>
        <w:rPr>
          <w:b/>
          <w:i/>
        </w:rPr>
        <w:t>outsourced service provider</w:t>
      </w:r>
      <w:r>
        <w:t xml:space="preserve"> has the meaning given by rule 4A.</w:t>
      </w:r>
    </w:p>
    <w:p w:rsidR="0060218F" w:rsidRDefault="005226CD" w:rsidP="005226CD">
      <w:pPr>
        <w:pStyle w:val="definition"/>
      </w:pPr>
      <w:r>
        <w:rPr>
          <w:b/>
          <w:i/>
        </w:rPr>
        <w:t>outsourcing</w:t>
      </w:r>
      <w:r w:rsidR="00D47965">
        <w:rPr>
          <w:b/>
          <w:i/>
        </w:rPr>
        <w:t xml:space="preserve"> arrangement</w:t>
      </w:r>
      <w:r>
        <w:rPr>
          <w:b/>
          <w:i/>
        </w:rPr>
        <w:t xml:space="preserve"> </w:t>
      </w:r>
      <w:r w:rsidR="0060218F">
        <w:t>has the meaning given by rule</w:t>
      </w:r>
      <w:r w:rsidR="00B80274">
        <w:t> </w:t>
      </w:r>
      <w:r w:rsidR="0060218F">
        <w:t>4A.</w:t>
      </w:r>
    </w:p>
    <w:p w:rsidR="0060218F" w:rsidRDefault="0060218F" w:rsidP="005226CD">
      <w:pPr>
        <w:pStyle w:val="definition"/>
      </w:pPr>
      <w:r>
        <w:rPr>
          <w:b/>
          <w:i/>
        </w:rPr>
        <w:t xml:space="preserve">Outsourcing Standard </w:t>
      </w:r>
      <w:r>
        <w:t>means the standard set out in Schedule 4.</w:t>
      </w:r>
    </w:p>
    <w:p w:rsidR="002D2B58" w:rsidRDefault="002D2B58" w:rsidP="002D2B58">
      <w:pPr>
        <w:pStyle w:val="A1S"/>
      </w:pPr>
      <w:r>
        <w:t>[</w:t>
      </w:r>
      <w:fldSimple w:instr=" SEQ Sch1Item ">
        <w:r w:rsidR="00B06BF1">
          <w:rPr>
            <w:noProof/>
          </w:rPr>
          <w:t>2</w:t>
        </w:r>
      </w:fldSimple>
      <w:r>
        <w:t>]</w:t>
      </w:r>
      <w:r>
        <w:tab/>
      </w:r>
      <w:r w:rsidR="0060218F">
        <w:t>After r</w:t>
      </w:r>
      <w:r w:rsidR="002D061C">
        <w:t>ule</w:t>
      </w:r>
      <w:r w:rsidR="00B80274">
        <w:t> </w:t>
      </w:r>
      <w:r w:rsidR="002D061C">
        <w:t>4</w:t>
      </w:r>
    </w:p>
    <w:p w:rsidR="002D061C" w:rsidRPr="002D061C" w:rsidRDefault="002D061C" w:rsidP="002D061C">
      <w:pPr>
        <w:pStyle w:val="A2S"/>
      </w:pPr>
      <w:r>
        <w:t>insert</w:t>
      </w:r>
    </w:p>
    <w:p w:rsidR="0060218F" w:rsidRDefault="0060218F" w:rsidP="0060218F">
      <w:pPr>
        <w:pStyle w:val="HR"/>
      </w:pPr>
      <w:r w:rsidRPr="00B80274">
        <w:rPr>
          <w:rStyle w:val="CharSectno"/>
        </w:rPr>
        <w:t>4A</w:t>
      </w:r>
      <w:r>
        <w:tab/>
        <w:t>Outsourcing arrangements</w:t>
      </w:r>
    </w:p>
    <w:p w:rsidR="0060218F" w:rsidRDefault="0060218F" w:rsidP="00B80274">
      <w:pPr>
        <w:pStyle w:val="ZR1"/>
      </w:pPr>
      <w:r>
        <w:tab/>
        <w:t>(1)</w:t>
      </w:r>
      <w:r>
        <w:tab/>
        <w:t xml:space="preserve">In these Rules, </w:t>
      </w:r>
      <w:r>
        <w:rPr>
          <w:b/>
          <w:i/>
        </w:rPr>
        <w:t>outsourcing arrangement</w:t>
      </w:r>
      <w:r w:rsidRPr="002F1D5D">
        <w:t xml:space="preserve"> </w:t>
      </w:r>
      <w:r>
        <w:t>m</w:t>
      </w:r>
      <w:r w:rsidRPr="002F1D5D">
        <w:t>eans</w:t>
      </w:r>
      <w:r>
        <w:t xml:space="preserve"> an arrangement between </w:t>
      </w:r>
      <w:r w:rsidRPr="00551644">
        <w:t>a</w:t>
      </w:r>
      <w:r>
        <w:t xml:space="preserve"> private health insurer and another party (the </w:t>
      </w:r>
      <w:r w:rsidR="002429CE" w:rsidRPr="002429CE">
        <w:rPr>
          <w:b/>
          <w:i/>
        </w:rPr>
        <w:t xml:space="preserve">outsourced </w:t>
      </w:r>
      <w:r>
        <w:rPr>
          <w:b/>
          <w:i/>
        </w:rPr>
        <w:t>service provider</w:t>
      </w:r>
      <w:r>
        <w:t>), including an entity within the insurer’s corporate group</w:t>
      </w:r>
      <w:r w:rsidR="00E70A7B">
        <w:t>,</w:t>
      </w:r>
      <w:r>
        <w:t xml:space="preserve"> under which the </w:t>
      </w:r>
      <w:r w:rsidR="002429CE">
        <w:t xml:space="preserve">outsourced </w:t>
      </w:r>
      <w:r>
        <w:t xml:space="preserve">service provider agrees to perform, </w:t>
      </w:r>
      <w:r w:rsidRPr="00551644">
        <w:t>on a continuing basis, a</w:t>
      </w:r>
      <w:r>
        <w:t>n activity that is:</w:t>
      </w:r>
    </w:p>
    <w:p w:rsidR="0060218F" w:rsidRPr="00792471" w:rsidRDefault="0060218F" w:rsidP="0060218F">
      <w:pPr>
        <w:pStyle w:val="P1"/>
      </w:pPr>
      <w:r>
        <w:tab/>
      </w:r>
      <w:r w:rsidR="008F514E" w:rsidRPr="00792471">
        <w:t>(a</w:t>
      </w:r>
      <w:r w:rsidRPr="00792471">
        <w:t>)</w:t>
      </w:r>
      <w:r w:rsidRPr="00792471">
        <w:tab/>
        <w:t>currently undertaken, or could be undertaken</w:t>
      </w:r>
      <w:r w:rsidR="008F514E" w:rsidRPr="00792471">
        <w:t>,</w:t>
      </w:r>
      <w:r w:rsidRPr="00792471">
        <w:t xml:space="preserve"> by the insurer </w:t>
      </w:r>
      <w:r w:rsidR="00857C16" w:rsidRPr="00792471">
        <w:t>itself</w:t>
      </w:r>
      <w:r w:rsidR="008F514E" w:rsidRPr="00792471">
        <w:t>; and</w:t>
      </w:r>
    </w:p>
    <w:p w:rsidR="008F514E" w:rsidRPr="00792471" w:rsidRDefault="008F514E" w:rsidP="008F514E">
      <w:pPr>
        <w:pStyle w:val="P1"/>
      </w:pPr>
      <w:r w:rsidRPr="00792471">
        <w:tab/>
        <w:t>(b)</w:t>
      </w:r>
      <w:r w:rsidRPr="00792471">
        <w:tab/>
        <w:t>a material business activity of the insurer.</w:t>
      </w:r>
    </w:p>
    <w:p w:rsidR="002D2B58" w:rsidRDefault="00276358" w:rsidP="002D2B58">
      <w:pPr>
        <w:pStyle w:val="R2"/>
      </w:pPr>
      <w:r>
        <w:tab/>
      </w:r>
      <w:r w:rsidR="002D2B58">
        <w:t>(2)</w:t>
      </w:r>
      <w:r w:rsidR="002D2B58">
        <w:tab/>
        <w:t xml:space="preserve">For the </w:t>
      </w:r>
      <w:r>
        <w:t>meaning</w:t>
      </w:r>
      <w:r w:rsidR="002D2B58">
        <w:t xml:space="preserve"> of </w:t>
      </w:r>
      <w:r w:rsidR="002D2B58">
        <w:rPr>
          <w:b/>
          <w:i/>
        </w:rPr>
        <w:t>outsourcing</w:t>
      </w:r>
      <w:r w:rsidR="00D704DD">
        <w:rPr>
          <w:b/>
          <w:i/>
        </w:rPr>
        <w:t xml:space="preserve"> arrangement</w:t>
      </w:r>
      <w:r w:rsidR="002D2B58">
        <w:t xml:space="preserve">, an activity is a material business activity if the activity </w:t>
      </w:r>
      <w:r w:rsidR="002D2B58" w:rsidRPr="00DD25D6">
        <w:t>has the potential, if disrupted, to have a significant impact on the in</w:t>
      </w:r>
      <w:r w:rsidR="002D2B58">
        <w:t>surer’s business operations or the insurer’</w:t>
      </w:r>
      <w:r w:rsidR="002D2B58" w:rsidRPr="00DD25D6">
        <w:t>s ability to manage risks effectively</w:t>
      </w:r>
      <w:r w:rsidR="002D2B58">
        <w:t>.</w:t>
      </w:r>
    </w:p>
    <w:p w:rsidR="002D2B58" w:rsidRDefault="002D2B58" w:rsidP="00B80274">
      <w:pPr>
        <w:pStyle w:val="ZR2"/>
      </w:pPr>
      <w:r>
        <w:tab/>
        <w:t>(3)</w:t>
      </w:r>
      <w:r>
        <w:tab/>
        <w:t>For subsection</w:t>
      </w:r>
      <w:r w:rsidR="00B80274">
        <w:t> </w:t>
      </w:r>
      <w:r>
        <w:t xml:space="preserve">(2), </w:t>
      </w:r>
      <w:r w:rsidR="00A5556F">
        <w:t xml:space="preserve">the following </w:t>
      </w:r>
      <w:r w:rsidR="00276358">
        <w:t xml:space="preserve">factors must be considered </w:t>
      </w:r>
      <w:r w:rsidR="00A5556F">
        <w:t>in determining if an activity is a material business activity</w:t>
      </w:r>
      <w:r>
        <w:t>:</w:t>
      </w:r>
    </w:p>
    <w:p w:rsidR="002D2B58" w:rsidRPr="00BE09C7" w:rsidRDefault="002D2B58" w:rsidP="002D2B58">
      <w:pPr>
        <w:pStyle w:val="P1"/>
      </w:pPr>
      <w:r>
        <w:tab/>
        <w:t>(a)</w:t>
      </w:r>
      <w:r>
        <w:tab/>
      </w:r>
      <w:r w:rsidRPr="00BE09C7">
        <w:t>the financial, operational</w:t>
      </w:r>
      <w:r w:rsidR="008F514E" w:rsidRPr="00792471">
        <w:t>, regulatory</w:t>
      </w:r>
      <w:r w:rsidRPr="00792471">
        <w:t xml:space="preserve"> o</w:t>
      </w:r>
      <w:r w:rsidRPr="00BE09C7">
        <w:t xml:space="preserve">r reputational impact of a failure of the </w:t>
      </w:r>
      <w:r w:rsidR="002429CE">
        <w:t xml:space="preserve">outsourced </w:t>
      </w:r>
      <w:r w:rsidRPr="00BE09C7">
        <w:t xml:space="preserve">service provider to perform </w:t>
      </w:r>
      <w:r w:rsidR="008F514E" w:rsidRPr="00792471">
        <w:t>the activity</w:t>
      </w:r>
      <w:r w:rsidR="00A5556F" w:rsidRPr="00792471">
        <w:t>;</w:t>
      </w:r>
    </w:p>
    <w:p w:rsidR="002D2B58" w:rsidRPr="00BE09C7" w:rsidRDefault="002D2B58" w:rsidP="002D2B58">
      <w:pPr>
        <w:pStyle w:val="P1"/>
      </w:pPr>
      <w:r>
        <w:tab/>
        <w:t>(b)</w:t>
      </w:r>
      <w:r>
        <w:tab/>
      </w:r>
      <w:r w:rsidRPr="00BE09C7">
        <w:t xml:space="preserve">the cost of the outsourcing arrangement as a share of </w:t>
      </w:r>
      <w:r w:rsidR="00A5556F">
        <w:t>management expenses;</w:t>
      </w:r>
    </w:p>
    <w:p w:rsidR="002D2B58" w:rsidRPr="00BE09C7" w:rsidRDefault="002D2B58" w:rsidP="002D2B58">
      <w:pPr>
        <w:pStyle w:val="P1"/>
      </w:pPr>
      <w:r>
        <w:tab/>
        <w:t>(c)</w:t>
      </w:r>
      <w:r>
        <w:tab/>
      </w:r>
      <w:r w:rsidRPr="00BE09C7">
        <w:t xml:space="preserve">the difficulty, including the time taken, in finding an alternative </w:t>
      </w:r>
      <w:r w:rsidR="002429CE">
        <w:t xml:space="preserve">outsourced </w:t>
      </w:r>
      <w:r w:rsidRPr="00BE09C7">
        <w:t>service provider or bringing the business activity in-house</w:t>
      </w:r>
      <w:r w:rsidR="00A5556F">
        <w:t>;</w:t>
      </w:r>
    </w:p>
    <w:p w:rsidR="00276358" w:rsidRPr="00792471" w:rsidRDefault="006740C8" w:rsidP="00A3511D">
      <w:pPr>
        <w:pStyle w:val="P1"/>
      </w:pPr>
      <w:r>
        <w:tab/>
      </w:r>
      <w:r w:rsidR="002D2B58">
        <w:t>(</w:t>
      </w:r>
      <w:r>
        <w:t>d</w:t>
      </w:r>
      <w:r w:rsidR="002D2B58">
        <w:t>)</w:t>
      </w:r>
      <w:r w:rsidR="002D2B58">
        <w:tab/>
      </w:r>
      <w:r w:rsidR="002D2B58" w:rsidRPr="00BE09C7">
        <w:t xml:space="preserve">potential losses to the insurer’s </w:t>
      </w:r>
      <w:r w:rsidRPr="00792471">
        <w:t>policy holders</w:t>
      </w:r>
      <w:r w:rsidR="002D2B58" w:rsidRPr="00792471">
        <w:t xml:space="preserve"> and other affected parties in the event of </w:t>
      </w:r>
      <w:r w:rsidRPr="00792471">
        <w:t xml:space="preserve">the failure of the </w:t>
      </w:r>
      <w:r w:rsidR="002429CE" w:rsidRPr="00792471">
        <w:t>outsourced</w:t>
      </w:r>
      <w:r w:rsidR="002D2B58" w:rsidRPr="00792471">
        <w:t xml:space="preserve"> service provider </w:t>
      </w:r>
      <w:r w:rsidRPr="00792471">
        <w:t>to perform the activity</w:t>
      </w:r>
      <w:r w:rsidR="00A3511D" w:rsidRPr="00792471">
        <w:t>.</w:t>
      </w:r>
    </w:p>
    <w:p w:rsidR="00276358" w:rsidRPr="00792471" w:rsidRDefault="00276358" w:rsidP="00276358">
      <w:pPr>
        <w:pStyle w:val="HE"/>
      </w:pPr>
      <w:r w:rsidRPr="00792471">
        <w:t>Examples of material business activities</w:t>
      </w:r>
    </w:p>
    <w:p w:rsidR="00276358" w:rsidRPr="00792471" w:rsidRDefault="00276358" w:rsidP="00B80274">
      <w:pPr>
        <w:pStyle w:val="ZExampleBody"/>
      </w:pPr>
      <w:r w:rsidRPr="00792471">
        <w:t>Activities that are material business activities include the following:</w:t>
      </w:r>
    </w:p>
    <w:p w:rsidR="002D2B58" w:rsidRPr="00792471" w:rsidRDefault="002D2B58" w:rsidP="00CB7D4C">
      <w:pPr>
        <w:pStyle w:val="ExampleBody"/>
        <w:ind w:left="1418" w:hanging="425"/>
      </w:pPr>
      <w:r w:rsidRPr="00792471">
        <w:t>(a)</w:t>
      </w:r>
      <w:r w:rsidRPr="00792471">
        <w:tab/>
      </w:r>
      <w:r w:rsidR="007A2E8C" w:rsidRPr="00792471">
        <w:t xml:space="preserve">an outsourcing arrangement </w:t>
      </w:r>
      <w:r w:rsidRPr="00792471">
        <w:t>under which a</w:t>
      </w:r>
      <w:r w:rsidR="002429CE" w:rsidRPr="00792471">
        <w:t>n outsourced</w:t>
      </w:r>
      <w:r w:rsidRPr="00792471">
        <w:t xml:space="preserve"> service provider agrees to provide to the insurer a management </w:t>
      </w:r>
      <w:r w:rsidR="007A2E8C" w:rsidRPr="00792471">
        <w:t xml:space="preserve">function </w:t>
      </w:r>
      <w:r w:rsidRPr="00792471">
        <w:t xml:space="preserve">or </w:t>
      </w:r>
      <w:r w:rsidR="006740C8" w:rsidRPr="00792471">
        <w:t xml:space="preserve">significant </w:t>
      </w:r>
      <w:r w:rsidRPr="00792471">
        <w:t>human resource function of the insurer;</w:t>
      </w:r>
    </w:p>
    <w:p w:rsidR="002D2B58" w:rsidRPr="00792471" w:rsidRDefault="002D2B58" w:rsidP="00276358">
      <w:pPr>
        <w:pStyle w:val="ExampleBody"/>
      </w:pPr>
      <w:r w:rsidRPr="00792471">
        <w:t>(b)</w:t>
      </w:r>
      <w:r w:rsidRPr="00792471">
        <w:tab/>
      </w:r>
      <w:r w:rsidR="007A2E8C" w:rsidRPr="00792471">
        <w:t xml:space="preserve">a </w:t>
      </w:r>
      <w:r w:rsidRPr="00792471">
        <w:t>benefit claims processing service;</w:t>
      </w:r>
    </w:p>
    <w:p w:rsidR="002D2B58" w:rsidRPr="00792471" w:rsidRDefault="002D2B58" w:rsidP="006740C8">
      <w:pPr>
        <w:pStyle w:val="ExampleBody"/>
        <w:ind w:left="1418" w:hanging="425"/>
      </w:pPr>
      <w:r w:rsidRPr="00792471">
        <w:lastRenderedPageBreak/>
        <w:t>(c)</w:t>
      </w:r>
      <w:r w:rsidRPr="00792471">
        <w:tab/>
      </w:r>
      <w:r w:rsidR="007A2E8C" w:rsidRPr="00792471">
        <w:t xml:space="preserve">a </w:t>
      </w:r>
      <w:r w:rsidRPr="00792471">
        <w:t xml:space="preserve">service relating to the negotiation of contracts </w:t>
      </w:r>
      <w:r w:rsidR="006740C8" w:rsidRPr="00792471">
        <w:t>for hospital treatment and general treatment</w:t>
      </w:r>
      <w:r w:rsidRPr="00792471">
        <w:t>;</w:t>
      </w:r>
    </w:p>
    <w:p w:rsidR="002D2B58" w:rsidRPr="00792471" w:rsidRDefault="002D2B58" w:rsidP="00276358">
      <w:pPr>
        <w:pStyle w:val="ExampleBody"/>
      </w:pPr>
      <w:r w:rsidRPr="00792471">
        <w:t>(d)</w:t>
      </w:r>
      <w:r w:rsidRPr="00792471">
        <w:tab/>
      </w:r>
      <w:r w:rsidR="007A2E8C" w:rsidRPr="00792471">
        <w:t xml:space="preserve">an </w:t>
      </w:r>
      <w:r w:rsidRPr="00792471">
        <w:t>internal audit</w:t>
      </w:r>
      <w:r w:rsidR="007A2E8C" w:rsidRPr="00792471">
        <w:t xml:space="preserve"> function.</w:t>
      </w:r>
    </w:p>
    <w:p w:rsidR="00F26B9F" w:rsidRDefault="00F26B9F" w:rsidP="00A07970">
      <w:pPr>
        <w:pStyle w:val="A1S"/>
        <w:spacing w:before="400"/>
      </w:pPr>
      <w:r w:rsidRPr="00792471">
        <w:t>[</w:t>
      </w:r>
      <w:fldSimple w:instr=" SEQ Sch1Item ">
        <w:r w:rsidR="00B06BF1">
          <w:rPr>
            <w:noProof/>
          </w:rPr>
          <w:t>3</w:t>
        </w:r>
      </w:fldSimple>
      <w:r w:rsidRPr="00792471">
        <w:t>]</w:t>
      </w:r>
      <w:r w:rsidRPr="00792471">
        <w:tab/>
        <w:t>After rule</w:t>
      </w:r>
      <w:r w:rsidR="00B80274" w:rsidRPr="00792471">
        <w:t> </w:t>
      </w:r>
      <w:r w:rsidRPr="00792471">
        <w:t>12</w:t>
      </w:r>
    </w:p>
    <w:p w:rsidR="00F26B9F" w:rsidRDefault="00F26B9F" w:rsidP="00A07970">
      <w:pPr>
        <w:pStyle w:val="A2S"/>
        <w:spacing w:before="100"/>
      </w:pPr>
      <w:r>
        <w:t>insert</w:t>
      </w:r>
    </w:p>
    <w:p w:rsidR="00F26B9F" w:rsidRDefault="00F26B9F" w:rsidP="00F26B9F">
      <w:pPr>
        <w:pStyle w:val="HR"/>
      </w:pPr>
      <w:r w:rsidRPr="00B80274">
        <w:rPr>
          <w:rStyle w:val="CharSectno"/>
        </w:rPr>
        <w:t>13</w:t>
      </w:r>
      <w:r>
        <w:tab/>
        <w:t>Outsourcing Standard</w:t>
      </w:r>
    </w:p>
    <w:p w:rsidR="00F26B9F" w:rsidRDefault="00F26B9F" w:rsidP="00F26B9F">
      <w:pPr>
        <w:pStyle w:val="R1"/>
      </w:pPr>
      <w:r>
        <w:tab/>
      </w:r>
      <w:r>
        <w:tab/>
        <w:t>Schedule</w:t>
      </w:r>
      <w:r w:rsidR="00B80274">
        <w:t> </w:t>
      </w:r>
      <w:r>
        <w:t>4 sets out the Outsourcing Standard</w:t>
      </w:r>
      <w:r w:rsidR="001B1B3F">
        <w:t>.</w:t>
      </w:r>
    </w:p>
    <w:p w:rsidR="00987105" w:rsidRDefault="00987105" w:rsidP="00A07970">
      <w:pPr>
        <w:pStyle w:val="A1S"/>
        <w:spacing w:before="400"/>
      </w:pPr>
      <w:r>
        <w:t>[</w:t>
      </w:r>
      <w:fldSimple w:instr=" SEQ Sch1Item ">
        <w:r w:rsidR="00B06BF1">
          <w:rPr>
            <w:noProof/>
          </w:rPr>
          <w:t>4</w:t>
        </w:r>
      </w:fldSimple>
      <w:r w:rsidR="00E75C03">
        <w:t>]</w:t>
      </w:r>
      <w:r w:rsidR="00E75C03">
        <w:tab/>
        <w:t>Schedule</w:t>
      </w:r>
      <w:r w:rsidR="00B80274">
        <w:t> </w:t>
      </w:r>
      <w:r w:rsidR="00E75C03">
        <w:t>2, after section</w:t>
      </w:r>
      <w:r w:rsidR="00B80274">
        <w:t> </w:t>
      </w:r>
      <w:r>
        <w:t>10</w:t>
      </w:r>
    </w:p>
    <w:p w:rsidR="00987105" w:rsidRDefault="00987105" w:rsidP="00A07970">
      <w:pPr>
        <w:pStyle w:val="A2S"/>
        <w:spacing w:before="100"/>
      </w:pPr>
      <w:r>
        <w:t>insert</w:t>
      </w:r>
    </w:p>
    <w:p w:rsidR="00987105" w:rsidRDefault="00987105" w:rsidP="00987105">
      <w:pPr>
        <w:pStyle w:val="Schedulepart"/>
      </w:pPr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Pr="00B80274">
        <w:rPr>
          <w:rStyle w:val="CharSchPTNo"/>
        </w:rPr>
        <w:t>3</w:t>
      </w:r>
      <w:r w:rsidR="00E75C03">
        <w:tab/>
      </w:r>
      <w:r w:rsidR="00E75C03" w:rsidRPr="00B80274">
        <w:rPr>
          <w:rStyle w:val="CharSchPTText"/>
        </w:rPr>
        <w:t>Exemptions and modifications</w:t>
      </w:r>
      <w:r w:rsidR="00272AA3" w:rsidRPr="00B80274">
        <w:rPr>
          <w:rStyle w:val="CharSchPTText"/>
        </w:rPr>
        <w:t xml:space="preserve"> by Council</w:t>
      </w:r>
    </w:p>
    <w:p w:rsidR="00E75C03" w:rsidRPr="00E75C03" w:rsidRDefault="00E75C03" w:rsidP="009C61F2">
      <w:pPr>
        <w:pStyle w:val="ScheduleHeading"/>
      </w:pPr>
      <w:r w:rsidRPr="00B80274">
        <w:rPr>
          <w:rStyle w:val="CharSectno"/>
        </w:rPr>
        <w:t>11</w:t>
      </w:r>
      <w:r w:rsidRPr="00E75C03">
        <w:tab/>
        <w:t>Exemptions and modifications by Council</w:t>
      </w:r>
    </w:p>
    <w:p w:rsidR="00E75C03" w:rsidRPr="00E75C03" w:rsidRDefault="00E75C03" w:rsidP="00B80274">
      <w:pPr>
        <w:pStyle w:val="ZR1"/>
      </w:pPr>
      <w:r w:rsidRPr="00E75C03">
        <w:tab/>
      </w:r>
      <w:r w:rsidRPr="00E75C03">
        <w:tab/>
        <w:t>The Council may, on written application by a private health insurer or on its own initiative, in writing:</w:t>
      </w:r>
    </w:p>
    <w:p w:rsidR="00E75C03" w:rsidRPr="00E75C03" w:rsidRDefault="00E75C03" w:rsidP="00E75C03">
      <w:pPr>
        <w:pStyle w:val="P1"/>
      </w:pPr>
      <w:r w:rsidRPr="00E75C03">
        <w:tab/>
        <w:t>(a)</w:t>
      </w:r>
      <w:r w:rsidRPr="00E75C03">
        <w:tab/>
        <w:t>exempt the insurer from all or specified provisions of this Standard; or</w:t>
      </w:r>
    </w:p>
    <w:p w:rsidR="00E75C03" w:rsidRPr="00987105" w:rsidRDefault="00E75C03" w:rsidP="00E75C03">
      <w:pPr>
        <w:pStyle w:val="P1"/>
      </w:pPr>
      <w:r w:rsidRPr="00E75C03">
        <w:tab/>
        <w:t>(b)</w:t>
      </w:r>
      <w:r w:rsidRPr="00E75C03">
        <w:tab/>
        <w:t>modify the application of specified provisions of this Standard in relation to the insurer.</w:t>
      </w:r>
    </w:p>
    <w:p w:rsidR="00F26B9F" w:rsidRDefault="00F26B9F" w:rsidP="00A07970">
      <w:pPr>
        <w:pStyle w:val="A1S"/>
        <w:spacing w:before="400"/>
      </w:pPr>
      <w:r>
        <w:t>[</w:t>
      </w:r>
      <w:fldSimple w:instr=" SEQ Sch1Item ">
        <w:r w:rsidR="00B06BF1">
          <w:rPr>
            <w:noProof/>
          </w:rPr>
          <w:t>5</w:t>
        </w:r>
      </w:fldSimple>
      <w:r>
        <w:t>]</w:t>
      </w:r>
      <w:r>
        <w:tab/>
        <w:t>After Schedule</w:t>
      </w:r>
      <w:r w:rsidR="00B80274">
        <w:t> </w:t>
      </w:r>
      <w:r>
        <w:t>3</w:t>
      </w:r>
    </w:p>
    <w:p w:rsidR="00F26B9F" w:rsidRDefault="00F26B9F" w:rsidP="00A07970">
      <w:pPr>
        <w:pStyle w:val="A2S"/>
        <w:spacing w:before="100"/>
      </w:pPr>
      <w:r>
        <w:t>insert</w:t>
      </w:r>
    </w:p>
    <w:p w:rsidR="00F26B9F" w:rsidRDefault="00F26B9F" w:rsidP="00F26B9F">
      <w:pPr>
        <w:pStyle w:val="Scheduletitle"/>
      </w:pPr>
      <w:r w:rsidRPr="00B80274">
        <w:rPr>
          <w:rStyle w:val="CharSchNo"/>
        </w:rPr>
        <w:t>Schedule</w:t>
      </w:r>
      <w:r w:rsidR="00B80274" w:rsidRPr="00B80274">
        <w:rPr>
          <w:rStyle w:val="CharSchNo"/>
        </w:rPr>
        <w:t> </w:t>
      </w:r>
      <w:r w:rsidRPr="00B80274">
        <w:rPr>
          <w:rStyle w:val="CharSchNo"/>
        </w:rPr>
        <w:t>4</w:t>
      </w:r>
      <w:r>
        <w:tab/>
      </w:r>
      <w:r w:rsidRPr="00B80274">
        <w:rPr>
          <w:rStyle w:val="CharSchText"/>
        </w:rPr>
        <w:t>Outsourcing Standard</w:t>
      </w:r>
    </w:p>
    <w:p w:rsidR="00F26B9F" w:rsidRDefault="00F26B9F" w:rsidP="00F26B9F">
      <w:pPr>
        <w:pStyle w:val="Schedulereference"/>
      </w:pPr>
      <w:r>
        <w:t>(rule 13)</w:t>
      </w:r>
    </w:p>
    <w:p w:rsidR="0003472D" w:rsidRDefault="0003472D" w:rsidP="0003472D">
      <w:pPr>
        <w:pStyle w:val="Schedulepart"/>
      </w:pPr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="006740C8">
        <w:rPr>
          <w:rStyle w:val="CharSchPTNo"/>
        </w:rPr>
        <w:t>1</w:t>
      </w:r>
      <w:r>
        <w:tab/>
      </w:r>
      <w:r w:rsidRPr="00B80274">
        <w:rPr>
          <w:rStyle w:val="CharSchPTText"/>
        </w:rPr>
        <w:t>Outsourcing policy</w:t>
      </w:r>
    </w:p>
    <w:p w:rsidR="00F26B9F" w:rsidRDefault="006740C8" w:rsidP="00757071">
      <w:pPr>
        <w:pStyle w:val="ScheduleHeading"/>
      </w:pPr>
      <w:r>
        <w:t>1</w:t>
      </w:r>
      <w:r w:rsidR="00237F4E">
        <w:tab/>
      </w:r>
      <w:r w:rsidR="00F26B9F">
        <w:t>Outsourcing policy</w:t>
      </w:r>
    </w:p>
    <w:p w:rsidR="00237F4E" w:rsidRDefault="00237F4E" w:rsidP="00237F4E">
      <w:pPr>
        <w:pStyle w:val="R1"/>
      </w:pPr>
      <w:r>
        <w:tab/>
        <w:t>(1)</w:t>
      </w:r>
      <w:r>
        <w:tab/>
        <w:t>A</w:t>
      </w:r>
      <w:r w:rsidR="00276358">
        <w:t xml:space="preserve"> private health</w:t>
      </w:r>
      <w:r>
        <w:t xml:space="preserve"> insurer must have an outsourcing policy.</w:t>
      </w:r>
    </w:p>
    <w:p w:rsidR="002429CE" w:rsidRDefault="00237F4E" w:rsidP="00B80274">
      <w:pPr>
        <w:pStyle w:val="ZR2"/>
      </w:pPr>
      <w:r>
        <w:tab/>
        <w:t>(2)</w:t>
      </w:r>
      <w:r>
        <w:tab/>
      </w:r>
      <w:r w:rsidR="007A2E8C">
        <w:t>The insurer’s</w:t>
      </w:r>
      <w:r>
        <w:t xml:space="preserve"> outsourcing policy must</w:t>
      </w:r>
      <w:r w:rsidR="002429CE">
        <w:t>:</w:t>
      </w:r>
    </w:p>
    <w:p w:rsidR="00A3511D" w:rsidRDefault="002429CE" w:rsidP="002429CE">
      <w:pPr>
        <w:pStyle w:val="P1"/>
      </w:pPr>
      <w:r>
        <w:tab/>
        <w:t>(a)</w:t>
      </w:r>
      <w:r>
        <w:tab/>
      </w:r>
      <w:r w:rsidR="00F26B9F">
        <w:t xml:space="preserve">be approved by the </w:t>
      </w:r>
      <w:r w:rsidR="0060218F">
        <w:t>b</w:t>
      </w:r>
      <w:r w:rsidR="00237F4E">
        <w:t xml:space="preserve">oard of the </w:t>
      </w:r>
      <w:r w:rsidR="00F26B9F">
        <w:t>insurer</w:t>
      </w:r>
      <w:r>
        <w:t>; and</w:t>
      </w:r>
    </w:p>
    <w:p w:rsidR="00857C16" w:rsidRDefault="00237F4E" w:rsidP="00237F4E">
      <w:pPr>
        <w:pStyle w:val="P1"/>
      </w:pPr>
      <w:r>
        <w:tab/>
      </w:r>
      <w:r w:rsidR="009E4866">
        <w:t>(</w:t>
      </w:r>
      <w:r w:rsidR="006740C8">
        <w:t>b</w:t>
      </w:r>
      <w:r w:rsidR="009E4866">
        <w:t>)</w:t>
      </w:r>
      <w:r w:rsidR="009E4866">
        <w:tab/>
        <w:t xml:space="preserve">require the insurer, when </w:t>
      </w:r>
      <w:r w:rsidR="00857C16">
        <w:t>assessing options</w:t>
      </w:r>
      <w:r w:rsidR="009E4866">
        <w:t xml:space="preserve"> to outsource a material activity</w:t>
      </w:r>
      <w:r w:rsidR="00857C16">
        <w:t xml:space="preserve"> to a third party</w:t>
      </w:r>
      <w:r w:rsidR="006740C8">
        <w:t xml:space="preserve"> </w:t>
      </w:r>
      <w:r w:rsidR="006740C8" w:rsidRPr="00792471">
        <w:t>outside of the insurer’s corporate group</w:t>
      </w:r>
      <w:r w:rsidR="009E4866" w:rsidRPr="00792471">
        <w:t>, t</w:t>
      </w:r>
      <w:r w:rsidR="009E4866">
        <w:t>o do the t</w:t>
      </w:r>
      <w:r w:rsidR="00857C16">
        <w:t>hings mentioned in subsection</w:t>
      </w:r>
      <w:r w:rsidR="00B80274">
        <w:t> </w:t>
      </w:r>
      <w:r w:rsidR="00857C16">
        <w:t>(3</w:t>
      </w:r>
      <w:r w:rsidR="009E4866">
        <w:t>)</w:t>
      </w:r>
      <w:r w:rsidR="00857C16">
        <w:t>; and</w:t>
      </w:r>
    </w:p>
    <w:p w:rsidR="00D3707C" w:rsidRDefault="006740C8" w:rsidP="00857C16">
      <w:pPr>
        <w:pStyle w:val="P1"/>
      </w:pPr>
      <w:r>
        <w:tab/>
        <w:t>(c</w:t>
      </w:r>
      <w:r w:rsidR="00857C16">
        <w:t>)</w:t>
      </w:r>
      <w:r w:rsidR="00857C16">
        <w:tab/>
        <w:t>require the insurer, when assessing options to outsource a material activity to an entity within the insurer’s corporate group, to do the things mentioned in subsection</w:t>
      </w:r>
      <w:r w:rsidR="00B80274">
        <w:t> </w:t>
      </w:r>
      <w:r w:rsidR="00857C16">
        <w:t>(4)</w:t>
      </w:r>
      <w:r w:rsidR="009E4866">
        <w:t>.</w:t>
      </w:r>
    </w:p>
    <w:p w:rsidR="00F26B9F" w:rsidRDefault="00857C16" w:rsidP="00B80274">
      <w:pPr>
        <w:pStyle w:val="ZR2"/>
      </w:pPr>
      <w:r>
        <w:lastRenderedPageBreak/>
        <w:tab/>
        <w:t>(3</w:t>
      </w:r>
      <w:r w:rsidR="009E4866">
        <w:t>)</w:t>
      </w:r>
      <w:r w:rsidR="009E4866">
        <w:tab/>
      </w:r>
      <w:r w:rsidR="00276358">
        <w:t>W</w:t>
      </w:r>
      <w:r>
        <w:t xml:space="preserve">hen assessing options to outsource a material </w:t>
      </w:r>
      <w:r w:rsidR="00757071">
        <w:t xml:space="preserve">business </w:t>
      </w:r>
      <w:r>
        <w:t>activity to a third party</w:t>
      </w:r>
      <w:r w:rsidR="006740C8" w:rsidRPr="00792471">
        <w:t xml:space="preserve"> outside of the insurer’s corporate group</w:t>
      </w:r>
      <w:r w:rsidR="00F26B9F" w:rsidRPr="00792471">
        <w:t>,</w:t>
      </w:r>
      <w:r w:rsidR="00F26B9F">
        <w:t xml:space="preserve"> </w:t>
      </w:r>
      <w:r w:rsidR="002429CE">
        <w:t xml:space="preserve">the insurer </w:t>
      </w:r>
      <w:r w:rsidR="00B767F7">
        <w:t>must</w:t>
      </w:r>
      <w:r w:rsidR="00F26B9F">
        <w:t>:</w:t>
      </w:r>
    </w:p>
    <w:p w:rsidR="00F26B9F" w:rsidRPr="00501762" w:rsidRDefault="00501762" w:rsidP="00501762">
      <w:pPr>
        <w:pStyle w:val="P1"/>
      </w:pPr>
      <w:r>
        <w:tab/>
        <w:t>(a)</w:t>
      </w:r>
      <w:r>
        <w:tab/>
      </w:r>
      <w:r w:rsidR="00F26B9F" w:rsidRPr="00E645A3">
        <w:t>prepare a business case</w:t>
      </w:r>
      <w:r w:rsidR="00D3707C">
        <w:t>, for the purpose of allowing the insurer to make an informed decision on the merits of any new, or renegotiated, outsourcing arrangement</w:t>
      </w:r>
      <w:r>
        <w:t>;</w:t>
      </w:r>
      <w:r w:rsidR="00792471">
        <w:t xml:space="preserve"> and</w:t>
      </w:r>
    </w:p>
    <w:p w:rsidR="00F26B9F" w:rsidRPr="00501762" w:rsidRDefault="00501762" w:rsidP="00501762">
      <w:pPr>
        <w:pStyle w:val="P1"/>
      </w:pPr>
      <w:r>
        <w:tab/>
        <w:t>(b)</w:t>
      </w:r>
      <w:r>
        <w:tab/>
      </w:r>
      <w:r w:rsidR="00F26B9F" w:rsidRPr="00501762">
        <w:t xml:space="preserve">undertake a tender process or </w:t>
      </w:r>
      <w:r w:rsidR="00857C16">
        <w:t>other selection process for service providers</w:t>
      </w:r>
      <w:r>
        <w:t>;</w:t>
      </w:r>
      <w:r w:rsidR="00792471">
        <w:t xml:space="preserve"> and</w:t>
      </w:r>
    </w:p>
    <w:p w:rsidR="00F26B9F" w:rsidRPr="00501762" w:rsidRDefault="00501762" w:rsidP="00501762">
      <w:pPr>
        <w:pStyle w:val="P1"/>
      </w:pPr>
      <w:r>
        <w:tab/>
      </w:r>
      <w:r w:rsidR="00D3707C">
        <w:t>(c</w:t>
      </w:r>
      <w:r>
        <w:t>)</w:t>
      </w:r>
      <w:r>
        <w:tab/>
      </w:r>
      <w:r w:rsidR="00F26B9F" w:rsidRPr="00501762">
        <w:t>undertake a due diligence review of the chosen provider</w:t>
      </w:r>
      <w:r>
        <w:t>;</w:t>
      </w:r>
      <w:r w:rsidR="00792471">
        <w:t xml:space="preserve"> and</w:t>
      </w:r>
    </w:p>
    <w:p w:rsidR="00F26B9F" w:rsidRPr="00501762" w:rsidRDefault="00D3707C" w:rsidP="00501762">
      <w:pPr>
        <w:pStyle w:val="P1"/>
      </w:pPr>
      <w:r>
        <w:tab/>
        <w:t>(d</w:t>
      </w:r>
      <w:r w:rsidR="00501762">
        <w:t>)</w:t>
      </w:r>
      <w:r w:rsidR="00501762">
        <w:tab/>
      </w:r>
      <w:r w:rsidR="00F26B9F" w:rsidRPr="00501762">
        <w:t>involv</w:t>
      </w:r>
      <w:r w:rsidR="0060218F">
        <w:t>e the board</w:t>
      </w:r>
      <w:r w:rsidR="00857C16">
        <w:t xml:space="preserve">, </w:t>
      </w:r>
      <w:r w:rsidR="0060218F">
        <w:t>relevant b</w:t>
      </w:r>
      <w:r w:rsidR="00F26B9F" w:rsidRPr="00501762">
        <w:t xml:space="preserve">oard committee </w:t>
      </w:r>
      <w:r w:rsidR="00857C16">
        <w:t xml:space="preserve">or officer of the insurer with delegated authority from the board, </w:t>
      </w:r>
      <w:r w:rsidR="00F26B9F" w:rsidRPr="00501762">
        <w:t>in the decision</w:t>
      </w:r>
      <w:r w:rsidR="00501762">
        <w:t>;</w:t>
      </w:r>
      <w:r w:rsidR="00792471">
        <w:t xml:space="preserve"> and</w:t>
      </w:r>
    </w:p>
    <w:p w:rsidR="00F26B9F" w:rsidRPr="00501762" w:rsidRDefault="00D3707C" w:rsidP="00501762">
      <w:pPr>
        <w:pStyle w:val="P1"/>
      </w:pPr>
      <w:r>
        <w:tab/>
        <w:t>(e</w:t>
      </w:r>
      <w:r w:rsidR="00501762">
        <w:t>)</w:t>
      </w:r>
      <w:r w:rsidR="00501762">
        <w:tab/>
      </w:r>
      <w:r w:rsidR="00F26B9F" w:rsidRPr="00501762">
        <w:t>develop appropriate monitoring and renewal processes, including criteria for service levels</w:t>
      </w:r>
      <w:r w:rsidR="00501762">
        <w:t>;</w:t>
      </w:r>
      <w:r w:rsidR="00792471">
        <w:t xml:space="preserve"> and</w:t>
      </w:r>
    </w:p>
    <w:p w:rsidR="00F26B9F" w:rsidRPr="00501762" w:rsidRDefault="00D3707C" w:rsidP="00501762">
      <w:pPr>
        <w:pStyle w:val="P1"/>
      </w:pPr>
      <w:r>
        <w:tab/>
        <w:t>(f</w:t>
      </w:r>
      <w:r w:rsidR="00501762">
        <w:t>)</w:t>
      </w:r>
      <w:r w:rsidR="00501762">
        <w:tab/>
      </w:r>
      <w:r w:rsidR="00F26B9F" w:rsidRPr="00501762">
        <w:t>establish dispute resolution procedures</w:t>
      </w:r>
      <w:r w:rsidR="00501762">
        <w:t>;</w:t>
      </w:r>
      <w:r w:rsidR="00792471">
        <w:t xml:space="preserve"> and</w:t>
      </w:r>
    </w:p>
    <w:p w:rsidR="00276358" w:rsidRDefault="00D3707C" w:rsidP="000C37CF">
      <w:pPr>
        <w:pStyle w:val="P1"/>
      </w:pPr>
      <w:r>
        <w:tab/>
        <w:t>(g</w:t>
      </w:r>
      <w:r w:rsidR="00501762">
        <w:t>)</w:t>
      </w:r>
      <w:r w:rsidR="00501762">
        <w:tab/>
      </w:r>
      <w:r w:rsidR="00F26B9F" w:rsidRPr="00501762">
        <w:t>develop contingency planning</w:t>
      </w:r>
      <w:r w:rsidR="004C249B" w:rsidRPr="00792471">
        <w:t>, to address a situation in which</w:t>
      </w:r>
      <w:r w:rsidR="004C249B">
        <w:t xml:space="preserve"> </w:t>
      </w:r>
      <w:r w:rsidR="00F26B9F" w:rsidRPr="00501762">
        <w:t xml:space="preserve">the </w:t>
      </w:r>
      <w:r w:rsidR="006C083F">
        <w:t xml:space="preserve">outsourced </w:t>
      </w:r>
      <w:r w:rsidR="00F26B9F" w:rsidRPr="00501762">
        <w:t xml:space="preserve">service provider is unable to continue </w:t>
      </w:r>
      <w:r w:rsidR="00607D59">
        <w:t xml:space="preserve">to provide </w:t>
      </w:r>
      <w:r w:rsidR="00F26B9F" w:rsidRPr="00501762">
        <w:t>the service</w:t>
      </w:r>
      <w:r w:rsidR="004C249B">
        <w:t>;</w:t>
      </w:r>
      <w:r w:rsidR="00792471">
        <w:t xml:space="preserve"> and</w:t>
      </w:r>
    </w:p>
    <w:p w:rsidR="00F26B9F" w:rsidRPr="00501762" w:rsidRDefault="000C37CF" w:rsidP="00D3707C">
      <w:pPr>
        <w:pStyle w:val="P1"/>
      </w:pPr>
      <w:r>
        <w:tab/>
        <w:t>(h</w:t>
      </w:r>
      <w:r w:rsidR="00D3707C">
        <w:t>)</w:t>
      </w:r>
      <w:r w:rsidR="00D3707C">
        <w:tab/>
        <w:t>ensure that the terms of the outsourcing arrangement are set out</w:t>
      </w:r>
      <w:r w:rsidR="00C4160A">
        <w:t>, in writing,</w:t>
      </w:r>
      <w:r w:rsidR="00D3707C">
        <w:t xml:space="preserve"> in a legally binding agreement.</w:t>
      </w:r>
    </w:p>
    <w:p w:rsidR="00501762" w:rsidRDefault="00857C16" w:rsidP="00B80274">
      <w:pPr>
        <w:pStyle w:val="ZR2"/>
      </w:pPr>
      <w:r>
        <w:tab/>
        <w:t>(4</w:t>
      </w:r>
      <w:r w:rsidR="00501762">
        <w:t>)</w:t>
      </w:r>
      <w:r w:rsidR="00501762">
        <w:tab/>
      </w:r>
      <w:r>
        <w:t xml:space="preserve">When assessing options to outsource a material activity to an entity within the insurer’s corporate group, the insurer must </w:t>
      </w:r>
      <w:r w:rsidR="00F26B9F">
        <w:t>consider</w:t>
      </w:r>
      <w:r w:rsidR="00501762">
        <w:t>:</w:t>
      </w:r>
    </w:p>
    <w:p w:rsidR="00F26B9F" w:rsidRDefault="00501762" w:rsidP="00501762">
      <w:pPr>
        <w:pStyle w:val="P1"/>
      </w:pPr>
      <w:r>
        <w:tab/>
        <w:t>(a)</w:t>
      </w:r>
      <w:r>
        <w:tab/>
        <w:t>t</w:t>
      </w:r>
      <w:r w:rsidR="00F26B9F">
        <w:t xml:space="preserve">he ability of the </w:t>
      </w:r>
      <w:r w:rsidR="006C083F">
        <w:t>outsourced service provider</w:t>
      </w:r>
      <w:r w:rsidR="00F26B9F">
        <w:t xml:space="preserve"> to undertake the activity cost effectively and on an ongoing basis</w:t>
      </w:r>
      <w:r>
        <w:t>;</w:t>
      </w:r>
      <w:r w:rsidR="00792471">
        <w:t xml:space="preserve"> and</w:t>
      </w:r>
    </w:p>
    <w:p w:rsidR="00F26B9F" w:rsidRPr="00501762" w:rsidRDefault="00501762" w:rsidP="00501762">
      <w:pPr>
        <w:pStyle w:val="P1"/>
      </w:pPr>
      <w:r>
        <w:tab/>
        <w:t>(b)</w:t>
      </w:r>
      <w:r>
        <w:tab/>
        <w:t xml:space="preserve">any </w:t>
      </w:r>
      <w:r w:rsidR="00F26B9F" w:rsidRPr="00501762">
        <w:t xml:space="preserve">changes in </w:t>
      </w:r>
      <w:r>
        <w:t xml:space="preserve">the </w:t>
      </w:r>
      <w:r w:rsidR="00F26B9F" w:rsidRPr="00501762">
        <w:t xml:space="preserve">risk profile of the insurer </w:t>
      </w:r>
      <w:r>
        <w:t xml:space="preserve">that arise </w:t>
      </w:r>
      <w:r w:rsidR="00F26B9F" w:rsidRPr="00501762">
        <w:t>from outsourcing the activity within the group and how the changes will be addressed within the insurer’s existing risk management framework</w:t>
      </w:r>
      <w:r>
        <w:t>;</w:t>
      </w:r>
      <w:r w:rsidR="00792471">
        <w:t xml:space="preserve"> and</w:t>
      </w:r>
    </w:p>
    <w:p w:rsidR="00D3707C" w:rsidRDefault="00501762" w:rsidP="00501762">
      <w:pPr>
        <w:pStyle w:val="P1"/>
      </w:pPr>
      <w:r>
        <w:tab/>
        <w:t>(c)</w:t>
      </w:r>
      <w:r>
        <w:tab/>
      </w:r>
      <w:r w:rsidR="00F26B9F" w:rsidRPr="00501762">
        <w:t xml:space="preserve">the monitoring procedures required to ensure that the </w:t>
      </w:r>
      <w:r w:rsidR="006C083F">
        <w:t>outsourced service provider</w:t>
      </w:r>
      <w:r w:rsidR="00F26B9F" w:rsidRPr="00501762">
        <w:t xml:space="preserve"> is performing effectively</w:t>
      </w:r>
      <w:r w:rsidR="00D3707C">
        <w:t>;</w:t>
      </w:r>
      <w:r w:rsidR="00792471">
        <w:t xml:space="preserve"> and</w:t>
      </w:r>
    </w:p>
    <w:p w:rsidR="00F26B9F" w:rsidRPr="00501762" w:rsidRDefault="00D3707C" w:rsidP="00501762">
      <w:pPr>
        <w:pStyle w:val="P1"/>
      </w:pPr>
      <w:r>
        <w:tab/>
        <w:t>(d)</w:t>
      </w:r>
      <w:r>
        <w:tab/>
      </w:r>
      <w:r w:rsidR="00F26B9F" w:rsidRPr="00501762">
        <w:t xml:space="preserve">how </w:t>
      </w:r>
      <w:r>
        <w:t>any ineffective or ina</w:t>
      </w:r>
      <w:r w:rsidR="00F26B9F" w:rsidRPr="00501762">
        <w:t xml:space="preserve">dequate performance </w:t>
      </w:r>
      <w:r>
        <w:t xml:space="preserve">by the </w:t>
      </w:r>
      <w:r w:rsidR="006C083F">
        <w:t>outsourced service provider</w:t>
      </w:r>
      <w:r>
        <w:t xml:space="preserve"> </w:t>
      </w:r>
      <w:r w:rsidR="00F26B9F" w:rsidRPr="00501762">
        <w:t>would be addressed.</w:t>
      </w:r>
    </w:p>
    <w:p w:rsidR="00F26B9F" w:rsidRPr="00196CC2" w:rsidRDefault="0003472D" w:rsidP="0003472D">
      <w:pPr>
        <w:pStyle w:val="Schedulepart"/>
      </w:pPr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="004C249B">
        <w:rPr>
          <w:rStyle w:val="CharSchPTNo"/>
        </w:rPr>
        <w:t>2</w:t>
      </w:r>
      <w:r>
        <w:tab/>
      </w:r>
      <w:r w:rsidR="00F26B9F" w:rsidRPr="00B80274">
        <w:rPr>
          <w:rStyle w:val="CharSchPTText"/>
        </w:rPr>
        <w:t>Outsourcing monitoring processes</w:t>
      </w:r>
    </w:p>
    <w:p w:rsidR="00247840" w:rsidRDefault="004C249B" w:rsidP="00757071">
      <w:pPr>
        <w:pStyle w:val="ScheduleHeading"/>
      </w:pPr>
      <w:r>
        <w:rPr>
          <w:rStyle w:val="CharSectno"/>
        </w:rPr>
        <w:t>2</w:t>
      </w:r>
      <w:r w:rsidR="00D47965">
        <w:tab/>
        <w:t>Risk management</w:t>
      </w:r>
    </w:p>
    <w:p w:rsidR="00D704DD" w:rsidRDefault="00D47965" w:rsidP="00B80274">
      <w:pPr>
        <w:pStyle w:val="ZR1"/>
      </w:pPr>
      <w:r>
        <w:tab/>
        <w:t>(1)</w:t>
      </w:r>
      <w:r>
        <w:tab/>
        <w:t>A private health insurer must, for each material business activity that is subject to an outsourcing arrangement</w:t>
      </w:r>
      <w:r w:rsidR="00D704DD">
        <w:t>:</w:t>
      </w:r>
    </w:p>
    <w:p w:rsidR="00D704DD" w:rsidRDefault="00D704DD" w:rsidP="00D704DD">
      <w:pPr>
        <w:pStyle w:val="P1"/>
      </w:pPr>
      <w:r>
        <w:tab/>
        <w:t>(a)</w:t>
      </w:r>
      <w:r>
        <w:tab/>
        <w:t>conduct a risk assessment; and</w:t>
      </w:r>
    </w:p>
    <w:p w:rsidR="00D704DD" w:rsidRDefault="00D704DD" w:rsidP="00D704DD">
      <w:pPr>
        <w:pStyle w:val="P1"/>
      </w:pPr>
      <w:r>
        <w:tab/>
        <w:t>(b)</w:t>
      </w:r>
      <w:r>
        <w:tab/>
        <w:t xml:space="preserve">develop </w:t>
      </w:r>
      <w:r w:rsidRPr="00D3707C">
        <w:t>and implement</w:t>
      </w:r>
      <w:r>
        <w:rPr>
          <w:b/>
        </w:rPr>
        <w:t xml:space="preserve"> </w:t>
      </w:r>
      <w:r>
        <w:t>risk controls that address any risks identified in the risk assessment; and</w:t>
      </w:r>
    </w:p>
    <w:p w:rsidR="00D704DD" w:rsidRDefault="00D704DD" w:rsidP="00D704DD">
      <w:pPr>
        <w:pStyle w:val="P1"/>
      </w:pPr>
      <w:r>
        <w:tab/>
        <w:t>(c)</w:t>
      </w:r>
      <w:r>
        <w:tab/>
        <w:t>regularly report to the board on the status of the risks that have been identified and the effectiveness of the risk controls that have been developed</w:t>
      </w:r>
      <w:r w:rsidR="00D3707C">
        <w:t xml:space="preserve"> and implemented</w:t>
      </w:r>
      <w:r>
        <w:t>.</w:t>
      </w:r>
    </w:p>
    <w:p w:rsidR="00D704DD" w:rsidRDefault="00D704DD" w:rsidP="00B80274">
      <w:pPr>
        <w:pStyle w:val="ZR2"/>
      </w:pPr>
      <w:r>
        <w:lastRenderedPageBreak/>
        <w:tab/>
      </w:r>
      <w:r w:rsidR="004C249B">
        <w:t>(2</w:t>
      </w:r>
      <w:r w:rsidR="00247840" w:rsidRPr="00247840">
        <w:t>)</w:t>
      </w:r>
      <w:r>
        <w:tab/>
      </w:r>
      <w:r w:rsidR="00247840" w:rsidRPr="00247840">
        <w:t>The insurer must establish procedures to ensure that all of the insurer’s business units are aware of, and comply with</w:t>
      </w:r>
      <w:r>
        <w:t>:</w:t>
      </w:r>
    </w:p>
    <w:p w:rsidR="00D704DD" w:rsidRDefault="00D704DD" w:rsidP="00D704DD">
      <w:pPr>
        <w:pStyle w:val="P1"/>
      </w:pPr>
      <w:r>
        <w:tab/>
        <w:t>(a)</w:t>
      </w:r>
      <w:r>
        <w:tab/>
      </w:r>
      <w:r w:rsidR="00247840" w:rsidRPr="00247840">
        <w:t xml:space="preserve">the outsourcing policy </w:t>
      </w:r>
      <w:r>
        <w:t>mentioned in section</w:t>
      </w:r>
      <w:r w:rsidR="00B80274">
        <w:t> </w:t>
      </w:r>
      <w:r w:rsidR="00C4160A">
        <w:t>1</w:t>
      </w:r>
      <w:r>
        <w:t>;</w:t>
      </w:r>
      <w:r w:rsidR="00247840" w:rsidRPr="00247840">
        <w:t xml:space="preserve"> and</w:t>
      </w:r>
    </w:p>
    <w:p w:rsidR="00247840" w:rsidRPr="00247840" w:rsidRDefault="00D704DD" w:rsidP="00D704DD">
      <w:pPr>
        <w:pStyle w:val="P1"/>
        <w:rPr>
          <w:b/>
          <w:bCs/>
        </w:rPr>
      </w:pPr>
      <w:r>
        <w:tab/>
        <w:t>(b)</w:t>
      </w:r>
      <w:r>
        <w:tab/>
        <w:t xml:space="preserve">any risk </w:t>
      </w:r>
      <w:r w:rsidR="00247840" w:rsidRPr="00247840">
        <w:t xml:space="preserve">controls </w:t>
      </w:r>
      <w:r>
        <w:t>that are developed</w:t>
      </w:r>
      <w:r w:rsidR="00D3707C">
        <w:t xml:space="preserve"> and implemented </w:t>
      </w:r>
      <w:r w:rsidRPr="00D704DD">
        <w:t>as a result of a</w:t>
      </w:r>
      <w:r>
        <w:rPr>
          <w:b/>
        </w:rPr>
        <w:t xml:space="preserve"> </w:t>
      </w:r>
      <w:r w:rsidR="00247840" w:rsidRPr="00247840">
        <w:t>risk assessment</w:t>
      </w:r>
      <w:r>
        <w:t xml:space="preserve"> mentioned in subsection</w:t>
      </w:r>
      <w:r w:rsidR="00B80274">
        <w:t> </w:t>
      </w:r>
      <w:r>
        <w:t>(1)</w:t>
      </w:r>
      <w:r w:rsidR="00247840" w:rsidRPr="00247840">
        <w:t>.</w:t>
      </w:r>
    </w:p>
    <w:p w:rsidR="00F26B9F" w:rsidRDefault="004C249B" w:rsidP="00757071">
      <w:pPr>
        <w:pStyle w:val="ScheduleHeading"/>
      </w:pPr>
      <w:r>
        <w:rPr>
          <w:rStyle w:val="CharSectno"/>
        </w:rPr>
        <w:t>3</w:t>
      </w:r>
      <w:r w:rsidR="00501762">
        <w:tab/>
      </w:r>
      <w:r w:rsidR="00F26B9F">
        <w:t>Monitoring arrangements</w:t>
      </w:r>
    </w:p>
    <w:p w:rsidR="00EE6BA2" w:rsidRDefault="001B6AF8" w:rsidP="006C083F">
      <w:pPr>
        <w:pStyle w:val="R1"/>
      </w:pPr>
      <w:r>
        <w:tab/>
      </w:r>
      <w:r w:rsidRPr="00792471">
        <w:t>(1)</w:t>
      </w:r>
      <w:r w:rsidRPr="00792471">
        <w:tab/>
      </w:r>
      <w:r w:rsidR="00F26B9F" w:rsidRPr="00792471">
        <w:t>A</w:t>
      </w:r>
      <w:r w:rsidR="00276358" w:rsidRPr="00792471">
        <w:t xml:space="preserve"> private health </w:t>
      </w:r>
      <w:r w:rsidR="00F26B9F" w:rsidRPr="00792471">
        <w:t xml:space="preserve">insurer </w:t>
      </w:r>
      <w:r w:rsidRPr="00792471">
        <w:t xml:space="preserve">must </w:t>
      </w:r>
      <w:r w:rsidR="00F26B9F" w:rsidRPr="00792471">
        <w:t xml:space="preserve">monitor </w:t>
      </w:r>
      <w:r w:rsidR="004C249B" w:rsidRPr="00792471">
        <w:t>its</w:t>
      </w:r>
      <w:r w:rsidR="00D3707C" w:rsidRPr="00792471">
        <w:t xml:space="preserve"> outsourcing arrangement</w:t>
      </w:r>
      <w:r w:rsidR="004C249B" w:rsidRPr="00792471">
        <w:t>s</w:t>
      </w:r>
      <w:r w:rsidR="00F26B9F" w:rsidRPr="00792471">
        <w:t>.</w:t>
      </w:r>
    </w:p>
    <w:p w:rsidR="00EE6BA2" w:rsidRDefault="00EE6BA2" w:rsidP="00B80274">
      <w:pPr>
        <w:pStyle w:val="ZR2"/>
      </w:pPr>
      <w:r>
        <w:tab/>
        <w:t>(</w:t>
      </w:r>
      <w:r w:rsidR="006C083F">
        <w:t>2</w:t>
      </w:r>
      <w:r>
        <w:t>)</w:t>
      </w:r>
      <w:r>
        <w:tab/>
        <w:t>T</w:t>
      </w:r>
      <w:r w:rsidR="00F26B9F">
        <w:t xml:space="preserve">he </w:t>
      </w:r>
      <w:r w:rsidR="00F26B9F" w:rsidRPr="00494844">
        <w:t xml:space="preserve">monitoring </w:t>
      </w:r>
      <w:r>
        <w:t>must include:</w:t>
      </w:r>
    </w:p>
    <w:p w:rsidR="00EE6BA2" w:rsidRDefault="00EE6BA2" w:rsidP="00EE6BA2">
      <w:pPr>
        <w:pStyle w:val="P1"/>
      </w:pPr>
      <w:r>
        <w:tab/>
        <w:t>(a)</w:t>
      </w:r>
      <w:r>
        <w:tab/>
      </w:r>
      <w:r w:rsidR="00F26B9F" w:rsidRPr="00494844">
        <w:t xml:space="preserve">regular contact with the </w:t>
      </w:r>
      <w:r w:rsidR="006C083F">
        <w:t xml:space="preserve">outsourced </w:t>
      </w:r>
      <w:r w:rsidR="00F26B9F" w:rsidRPr="00494844">
        <w:t>service provider</w:t>
      </w:r>
      <w:r w:rsidR="00276358">
        <w:t>, under the outsourcing arrangement</w:t>
      </w:r>
      <w:r>
        <w:t>;</w:t>
      </w:r>
      <w:r w:rsidR="00F26B9F">
        <w:t xml:space="preserve"> and</w:t>
      </w:r>
    </w:p>
    <w:p w:rsidR="00F26B9F" w:rsidRDefault="00EE6BA2" w:rsidP="00EE6BA2">
      <w:pPr>
        <w:pStyle w:val="P1"/>
      </w:pPr>
      <w:r>
        <w:tab/>
        <w:t>(b)</w:t>
      </w:r>
      <w:r>
        <w:tab/>
        <w:t xml:space="preserve">monitoring of the </w:t>
      </w:r>
      <w:r w:rsidR="006C083F">
        <w:t xml:space="preserve">outsourced </w:t>
      </w:r>
      <w:r>
        <w:t>service provider</w:t>
      </w:r>
      <w:r w:rsidR="005560F1">
        <w:t>’</w:t>
      </w:r>
      <w:r>
        <w:t xml:space="preserve">s performance against agreed </w:t>
      </w:r>
      <w:r w:rsidR="00F26B9F" w:rsidRPr="00494844">
        <w:t>service levels</w:t>
      </w:r>
      <w:r w:rsidR="00276358">
        <w:t>, set out in the outsourcing arrangement</w:t>
      </w:r>
      <w:r w:rsidR="00F26B9F" w:rsidRPr="00494844">
        <w:t>.</w:t>
      </w:r>
    </w:p>
    <w:p w:rsidR="00F26B9F" w:rsidRDefault="004C249B" w:rsidP="00757071">
      <w:pPr>
        <w:pStyle w:val="ScheduleHeading"/>
      </w:pPr>
      <w:r>
        <w:rPr>
          <w:rStyle w:val="CharSectno"/>
        </w:rPr>
        <w:t>4</w:t>
      </w:r>
      <w:r w:rsidR="00501762">
        <w:tab/>
      </w:r>
      <w:r w:rsidR="00EE6BA2">
        <w:t xml:space="preserve">Council </w:t>
      </w:r>
      <w:r w:rsidR="00F26B9F" w:rsidRPr="00311A6C">
        <w:t xml:space="preserve">access to </w:t>
      </w:r>
      <w:r w:rsidR="00EE6BA2">
        <w:t xml:space="preserve">information held by </w:t>
      </w:r>
      <w:r w:rsidR="006C083F">
        <w:t xml:space="preserve">outsourced </w:t>
      </w:r>
      <w:r w:rsidR="00F26B9F">
        <w:t xml:space="preserve">service </w:t>
      </w:r>
      <w:r w:rsidR="00F26B9F" w:rsidRPr="00311A6C">
        <w:t>providers</w:t>
      </w:r>
    </w:p>
    <w:p w:rsidR="00EE6BA2" w:rsidRDefault="00EE6BA2" w:rsidP="00501762">
      <w:pPr>
        <w:pStyle w:val="R1"/>
      </w:pPr>
      <w:r>
        <w:tab/>
        <w:t>(1)</w:t>
      </w:r>
      <w:r>
        <w:tab/>
      </w:r>
      <w:r w:rsidR="00F26B9F" w:rsidRPr="00311A6C">
        <w:t>An</w:t>
      </w:r>
      <w:r w:rsidR="00F26B9F">
        <w:t xml:space="preserve"> </w:t>
      </w:r>
      <w:r w:rsidR="00F26B9F" w:rsidRPr="00311A6C">
        <w:t xml:space="preserve">outsourcing </w:t>
      </w:r>
      <w:r w:rsidR="005560F1">
        <w:t>arrangement</w:t>
      </w:r>
      <w:r>
        <w:t xml:space="preserve"> must </w:t>
      </w:r>
      <w:r w:rsidR="00F26B9F" w:rsidRPr="00311A6C">
        <w:t xml:space="preserve">include a </w:t>
      </w:r>
      <w:r>
        <w:t xml:space="preserve">requirement that the </w:t>
      </w:r>
      <w:r w:rsidR="006C083F">
        <w:t xml:space="preserve">outsourced </w:t>
      </w:r>
      <w:r>
        <w:t>service provider allow</w:t>
      </w:r>
      <w:r w:rsidR="00F26B9F" w:rsidRPr="00311A6C">
        <w:t xml:space="preserve"> </w:t>
      </w:r>
      <w:r>
        <w:t xml:space="preserve">the Council </w:t>
      </w:r>
      <w:r w:rsidR="00F26B9F" w:rsidRPr="00311A6C">
        <w:t xml:space="preserve">access to </w:t>
      </w:r>
      <w:r w:rsidR="00857C16">
        <w:t xml:space="preserve">documentation and </w:t>
      </w:r>
      <w:r w:rsidR="00F26B9F">
        <w:t>information</w:t>
      </w:r>
      <w:r w:rsidR="00F26B9F" w:rsidRPr="00311A6C">
        <w:t xml:space="preserve"> related to the outsourcing arrangement</w:t>
      </w:r>
      <w:r w:rsidR="00F26B9F">
        <w:t xml:space="preserve"> with the </w:t>
      </w:r>
      <w:r w:rsidR="00276358">
        <w:t xml:space="preserve">private health </w:t>
      </w:r>
      <w:r w:rsidR="00F26B9F">
        <w:t>insurer</w:t>
      </w:r>
      <w:r>
        <w:t>.</w:t>
      </w:r>
    </w:p>
    <w:p w:rsidR="00FD7D64" w:rsidRDefault="00F43E47" w:rsidP="00FD7D64">
      <w:pPr>
        <w:pStyle w:val="R2"/>
      </w:pPr>
      <w:r>
        <w:tab/>
      </w:r>
      <w:r w:rsidR="00FD7D64">
        <w:t>(2)</w:t>
      </w:r>
      <w:r w:rsidR="00FD7D64">
        <w:tab/>
        <w:t>The Council may request a</w:t>
      </w:r>
      <w:r w:rsidR="006C083F">
        <w:t>n outsourced</w:t>
      </w:r>
      <w:r w:rsidR="00FD7D64">
        <w:t xml:space="preserve"> service provider to allow the Council access to </w:t>
      </w:r>
      <w:r w:rsidR="005560F1">
        <w:t xml:space="preserve">any </w:t>
      </w:r>
      <w:r w:rsidR="00857C16">
        <w:t xml:space="preserve">documentation and </w:t>
      </w:r>
      <w:r w:rsidR="005560F1">
        <w:t>information</w:t>
      </w:r>
      <w:r w:rsidR="00D25189">
        <w:t>,</w:t>
      </w:r>
      <w:r w:rsidR="005560F1">
        <w:t xml:space="preserve"> or premises </w:t>
      </w:r>
      <w:r w:rsidR="00FD7D64">
        <w:t>of the service provider</w:t>
      </w:r>
      <w:r w:rsidR="00D25189">
        <w:t>,</w:t>
      </w:r>
      <w:r w:rsidR="00FD7D64">
        <w:t xml:space="preserve"> </w:t>
      </w:r>
      <w:r w:rsidR="006C083F">
        <w:t>related to the outsourcing arrangement</w:t>
      </w:r>
      <w:r w:rsidR="008E5CD3">
        <w:t xml:space="preserve"> with the insurer</w:t>
      </w:r>
      <w:r w:rsidR="00FD7D64">
        <w:t>.</w:t>
      </w:r>
    </w:p>
    <w:p w:rsidR="00F43E47" w:rsidRDefault="00FD7D64" w:rsidP="00B80274">
      <w:pPr>
        <w:pStyle w:val="ZR2"/>
      </w:pPr>
      <w:r>
        <w:tab/>
      </w:r>
      <w:r w:rsidR="00F43E47">
        <w:t>(</w:t>
      </w:r>
      <w:r>
        <w:t>3</w:t>
      </w:r>
      <w:r w:rsidR="00F43E47">
        <w:t>)</w:t>
      </w:r>
      <w:r w:rsidR="00F43E47">
        <w:tab/>
        <w:t xml:space="preserve">The Council must not </w:t>
      </w:r>
      <w:r w:rsidR="006C083F">
        <w:t>request information from</w:t>
      </w:r>
      <w:r w:rsidR="00F43E47">
        <w:t xml:space="preserve"> a</w:t>
      </w:r>
      <w:r w:rsidR="006C083F">
        <w:t>n outsourced</w:t>
      </w:r>
      <w:r w:rsidR="00F43E47">
        <w:t xml:space="preserve"> servic</w:t>
      </w:r>
      <w:r>
        <w:t>e provider under subsection</w:t>
      </w:r>
      <w:r w:rsidR="00B80274">
        <w:t> </w:t>
      </w:r>
      <w:r>
        <w:t>(2</w:t>
      </w:r>
      <w:r w:rsidR="00F43E47">
        <w:t>)</w:t>
      </w:r>
      <w:r w:rsidR="008E5CD3">
        <w:t xml:space="preserve"> </w:t>
      </w:r>
      <w:r w:rsidR="00F43E47">
        <w:t>unless:</w:t>
      </w:r>
    </w:p>
    <w:p w:rsidR="00F43E47" w:rsidRDefault="00F43E47" w:rsidP="00F43E47">
      <w:pPr>
        <w:pStyle w:val="P1"/>
      </w:pPr>
      <w:r>
        <w:tab/>
        <w:t>(a)</w:t>
      </w:r>
      <w:r>
        <w:tab/>
        <w:t>the Council has first made the same request of the insurer; and</w:t>
      </w:r>
    </w:p>
    <w:p w:rsidR="00F43E47" w:rsidRDefault="00F43E47" w:rsidP="00F43E47">
      <w:pPr>
        <w:pStyle w:val="P1"/>
      </w:pPr>
      <w:r>
        <w:tab/>
        <w:t>(b)</w:t>
      </w:r>
      <w:r>
        <w:tab/>
        <w:t xml:space="preserve">the insurer has not </w:t>
      </w:r>
      <w:r w:rsidR="001B1B3F">
        <w:t>provided the information that the Council requires.</w:t>
      </w:r>
    </w:p>
    <w:p w:rsidR="00F26B9F" w:rsidRPr="00311A6C" w:rsidRDefault="00FD7D64" w:rsidP="003A3A50">
      <w:pPr>
        <w:pStyle w:val="R2"/>
      </w:pPr>
      <w:r>
        <w:tab/>
        <w:t>(4</w:t>
      </w:r>
      <w:r w:rsidR="001B1B3F">
        <w:t>)</w:t>
      </w:r>
      <w:r w:rsidR="001B1B3F">
        <w:tab/>
        <w:t>A</w:t>
      </w:r>
      <w:r w:rsidR="008E5CD3">
        <w:t>n outsourced</w:t>
      </w:r>
      <w:r w:rsidR="001B1B3F">
        <w:t xml:space="preserve"> service provider must comply with a request by </w:t>
      </w:r>
      <w:r>
        <w:t>the Council under subsection</w:t>
      </w:r>
      <w:r w:rsidR="00B80274">
        <w:t> </w:t>
      </w:r>
      <w:r>
        <w:t>(2</w:t>
      </w:r>
      <w:r w:rsidR="001B1B3F">
        <w:t>).</w:t>
      </w:r>
    </w:p>
    <w:p w:rsidR="00F26B9F" w:rsidRDefault="008E5CD3" w:rsidP="003A3A50">
      <w:pPr>
        <w:pStyle w:val="R2"/>
      </w:pPr>
      <w:r>
        <w:tab/>
        <w:t>(5</w:t>
      </w:r>
      <w:r w:rsidR="001B1B3F">
        <w:t>)</w:t>
      </w:r>
      <w:r w:rsidR="001B1B3F">
        <w:tab/>
      </w:r>
      <w:r w:rsidR="00F26B9F" w:rsidRPr="00311A6C">
        <w:t xml:space="preserve">The insurer </w:t>
      </w:r>
      <w:r w:rsidR="001B1B3F">
        <w:t xml:space="preserve">must </w:t>
      </w:r>
      <w:r w:rsidR="00F26B9F" w:rsidRPr="00311A6C">
        <w:t>take all reasonable steps to ensure that a</w:t>
      </w:r>
      <w:r>
        <w:t>n outsourced</w:t>
      </w:r>
      <w:r w:rsidR="00F26B9F" w:rsidRPr="00311A6C">
        <w:t xml:space="preserve"> service provider </w:t>
      </w:r>
      <w:r w:rsidR="001B1B3F">
        <w:t>does</w:t>
      </w:r>
      <w:r w:rsidR="00F26B9F" w:rsidRPr="00311A6C">
        <w:t xml:space="preserve"> not disclose </w:t>
      </w:r>
      <w:r w:rsidR="005560F1">
        <w:t xml:space="preserve">to any other person </w:t>
      </w:r>
      <w:r w:rsidR="00F26B9F" w:rsidRPr="00311A6C">
        <w:t xml:space="preserve">that </w:t>
      </w:r>
      <w:r w:rsidR="003A3A50">
        <w:t>the Council</w:t>
      </w:r>
      <w:r w:rsidR="00F26B9F" w:rsidRPr="00311A6C">
        <w:t xml:space="preserve"> has </w:t>
      </w:r>
      <w:r w:rsidR="005560F1">
        <w:t xml:space="preserve">sought access to the service provider’s information or premises, </w:t>
      </w:r>
      <w:r w:rsidR="00F26B9F" w:rsidRPr="00311A6C">
        <w:t xml:space="preserve">except </w:t>
      </w:r>
      <w:r w:rsidR="001B1B3F">
        <w:t>to the extent</w:t>
      </w:r>
      <w:r w:rsidR="00F26B9F" w:rsidRPr="00311A6C">
        <w:t xml:space="preserve"> necessary to co</w:t>
      </w:r>
      <w:r w:rsidR="00A13015">
        <w:t xml:space="preserve">nduct business </w:t>
      </w:r>
      <w:r w:rsidR="00F26B9F" w:rsidRPr="00311A6C">
        <w:t xml:space="preserve">with </w:t>
      </w:r>
      <w:r w:rsidR="005560F1">
        <w:t xml:space="preserve">an </w:t>
      </w:r>
      <w:r w:rsidR="00F26B9F">
        <w:t>insurer</w:t>
      </w:r>
      <w:r w:rsidR="00F26B9F" w:rsidRPr="00311A6C">
        <w:t xml:space="preserve"> </w:t>
      </w:r>
      <w:r w:rsidR="001B1B3F">
        <w:t>that</w:t>
      </w:r>
      <w:r w:rsidR="00F26B9F" w:rsidRPr="00311A6C">
        <w:t xml:space="preserve"> </w:t>
      </w:r>
      <w:r w:rsidR="005560F1">
        <w:t xml:space="preserve">is an </w:t>
      </w:r>
      <w:r w:rsidR="00F26B9F" w:rsidRPr="00311A6C">
        <w:t>existing client of the service provider.</w:t>
      </w:r>
    </w:p>
    <w:p w:rsidR="00F26B9F" w:rsidRPr="00196CC2" w:rsidRDefault="0003472D" w:rsidP="0003472D">
      <w:pPr>
        <w:pStyle w:val="Schedulepart"/>
      </w:pPr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="00BF0977">
        <w:rPr>
          <w:rStyle w:val="CharSchPTNo"/>
        </w:rPr>
        <w:t>3</w:t>
      </w:r>
      <w:r>
        <w:tab/>
      </w:r>
      <w:r w:rsidR="00F26B9F" w:rsidRPr="00B80274">
        <w:rPr>
          <w:rStyle w:val="CharSchPTText"/>
        </w:rPr>
        <w:t>Notification requirements</w:t>
      </w:r>
    </w:p>
    <w:p w:rsidR="00F26B9F" w:rsidRDefault="00BF0977" w:rsidP="00757071">
      <w:pPr>
        <w:pStyle w:val="ScheduleHeading"/>
      </w:pPr>
      <w:r>
        <w:rPr>
          <w:rStyle w:val="CharSectno"/>
        </w:rPr>
        <w:t>5</w:t>
      </w:r>
      <w:r w:rsidR="00501762">
        <w:tab/>
      </w:r>
      <w:r w:rsidR="00F26B9F">
        <w:t>Offshore outsourcing</w:t>
      </w:r>
    </w:p>
    <w:p w:rsidR="00D25189" w:rsidRDefault="006C512F" w:rsidP="00B80274">
      <w:pPr>
        <w:pStyle w:val="ZR1"/>
      </w:pPr>
      <w:r>
        <w:tab/>
        <w:t>(1)</w:t>
      </w:r>
      <w:r>
        <w:tab/>
        <w:t>A</w:t>
      </w:r>
      <w:r w:rsidR="00E70A7B">
        <w:t xml:space="preserve"> private health</w:t>
      </w:r>
      <w:r>
        <w:t xml:space="preserve"> insurer must, before entering into an outsourcing </w:t>
      </w:r>
      <w:r w:rsidR="005560F1">
        <w:t>arrangement</w:t>
      </w:r>
      <w:r w:rsidR="00D25189">
        <w:t xml:space="preserve"> to be </w:t>
      </w:r>
      <w:r w:rsidR="00B767F7">
        <w:t>performed</w:t>
      </w:r>
      <w:r w:rsidR="00D25189">
        <w:t xml:space="preserve"> outside of Australia:</w:t>
      </w:r>
    </w:p>
    <w:p w:rsidR="00D25189" w:rsidRDefault="00D25189" w:rsidP="00D25189">
      <w:pPr>
        <w:pStyle w:val="P1"/>
      </w:pPr>
      <w:r>
        <w:tab/>
        <w:t>(a)</w:t>
      </w:r>
      <w:r>
        <w:tab/>
      </w:r>
      <w:r w:rsidR="006C512F">
        <w:t xml:space="preserve">notify </w:t>
      </w:r>
      <w:r w:rsidR="003A3A50">
        <w:t>the Council</w:t>
      </w:r>
      <w:r>
        <w:t>, in writing, of the proposed outsourcing arrangement; and</w:t>
      </w:r>
    </w:p>
    <w:p w:rsidR="00D25189" w:rsidRDefault="00D25189" w:rsidP="00D25189">
      <w:pPr>
        <w:pStyle w:val="P1"/>
      </w:pPr>
      <w:r>
        <w:lastRenderedPageBreak/>
        <w:tab/>
        <w:t>(b)</w:t>
      </w:r>
      <w:r>
        <w:tab/>
        <w:t>provide the Council with the risk assessment and risk controls developed under section</w:t>
      </w:r>
      <w:r w:rsidR="00B80274">
        <w:t> </w:t>
      </w:r>
      <w:r w:rsidR="004B6868">
        <w:t>2</w:t>
      </w:r>
      <w:r>
        <w:t>.</w:t>
      </w:r>
    </w:p>
    <w:p w:rsidR="0041768E" w:rsidRDefault="00F43E47" w:rsidP="00F43E47">
      <w:pPr>
        <w:pStyle w:val="R2"/>
        <w:rPr>
          <w:color w:val="000000"/>
        </w:rPr>
      </w:pPr>
      <w:r>
        <w:tab/>
        <w:t>(2)</w:t>
      </w:r>
      <w:r>
        <w:tab/>
      </w:r>
      <w:r w:rsidR="0041768E">
        <w:t>If the Council is not</w:t>
      </w:r>
      <w:r w:rsidR="0041768E" w:rsidRPr="0041768E">
        <w:rPr>
          <w:color w:val="000000"/>
        </w:rPr>
        <w:t xml:space="preserve"> satisfied that the risk management </w:t>
      </w:r>
      <w:r w:rsidR="0041768E">
        <w:rPr>
          <w:color w:val="000000"/>
        </w:rPr>
        <w:t xml:space="preserve">for a proposed outsourcing arrangement </w:t>
      </w:r>
      <w:r w:rsidR="005324BC">
        <w:rPr>
          <w:color w:val="000000"/>
        </w:rPr>
        <w:t xml:space="preserve">mentioned in subsection (1) </w:t>
      </w:r>
      <w:r w:rsidR="0041768E">
        <w:rPr>
          <w:color w:val="000000"/>
        </w:rPr>
        <w:t>is adequate, t</w:t>
      </w:r>
      <w:r w:rsidR="0041768E" w:rsidRPr="0041768E">
        <w:rPr>
          <w:color w:val="000000"/>
        </w:rPr>
        <w:t xml:space="preserve">he Council may require </w:t>
      </w:r>
      <w:r w:rsidR="0041768E">
        <w:rPr>
          <w:color w:val="000000"/>
        </w:rPr>
        <w:t>the</w:t>
      </w:r>
      <w:r w:rsidR="0041768E" w:rsidRPr="0041768E">
        <w:rPr>
          <w:color w:val="000000"/>
        </w:rPr>
        <w:t xml:space="preserve"> insurer to make other arrangements for the performance of the activity that is the subject of the p</w:t>
      </w:r>
      <w:r w:rsidR="0041768E">
        <w:rPr>
          <w:color w:val="000000"/>
        </w:rPr>
        <w:t>roposed outsourcing arrangement.</w:t>
      </w:r>
    </w:p>
    <w:p w:rsidR="00F26B9F" w:rsidRPr="007116EF" w:rsidRDefault="00BF0977" w:rsidP="00757071">
      <w:pPr>
        <w:pStyle w:val="ScheduleHeading"/>
      </w:pPr>
      <w:r>
        <w:rPr>
          <w:rStyle w:val="CharSectno"/>
        </w:rPr>
        <w:t>6</w:t>
      </w:r>
      <w:r w:rsidR="008669D1">
        <w:tab/>
      </w:r>
      <w:r w:rsidR="00F26B9F">
        <w:t>D</w:t>
      </w:r>
      <w:r w:rsidR="00F26B9F" w:rsidRPr="007116EF">
        <w:t>isclosure requirements</w:t>
      </w:r>
    </w:p>
    <w:p w:rsidR="00F26B9F" w:rsidRDefault="003A3A50" w:rsidP="008E5CD3">
      <w:pPr>
        <w:pStyle w:val="R1"/>
      </w:pPr>
      <w:r>
        <w:tab/>
        <w:t>(1)</w:t>
      </w:r>
      <w:r>
        <w:tab/>
      </w:r>
      <w:r w:rsidR="00F26B9F">
        <w:t>A</w:t>
      </w:r>
      <w:r w:rsidR="00276358">
        <w:t xml:space="preserve"> private health</w:t>
      </w:r>
      <w:r w:rsidR="00D704DD">
        <w:t xml:space="preserve"> insurer must, within</w:t>
      </w:r>
      <w:r w:rsidR="00B80274">
        <w:t> </w:t>
      </w:r>
      <w:r>
        <w:t>28 days, notify the Council</w:t>
      </w:r>
      <w:r w:rsidR="00830799">
        <w:t>,</w:t>
      </w:r>
      <w:r>
        <w:t xml:space="preserve"> in writing</w:t>
      </w:r>
      <w:r w:rsidR="00830799">
        <w:t>,</w:t>
      </w:r>
      <w:r>
        <w:t xml:space="preserve"> if</w:t>
      </w:r>
      <w:r w:rsidR="008E5CD3">
        <w:t xml:space="preserve"> </w:t>
      </w:r>
      <w:r>
        <w:t xml:space="preserve">the insurer enters into an </w:t>
      </w:r>
      <w:r w:rsidR="00A32874">
        <w:t>outsourcing arrangement</w:t>
      </w:r>
      <w:r w:rsidR="008E5CD3">
        <w:t>.</w:t>
      </w:r>
    </w:p>
    <w:p w:rsidR="008674C4" w:rsidRPr="00792471" w:rsidRDefault="003A3A50" w:rsidP="00B80274">
      <w:pPr>
        <w:pStyle w:val="ZR2"/>
      </w:pPr>
      <w:r>
        <w:tab/>
        <w:t>(2)</w:t>
      </w:r>
      <w:r>
        <w:tab/>
        <w:t xml:space="preserve">If an </w:t>
      </w:r>
      <w:r w:rsidR="00A32874">
        <w:t>outsourcing arrangement</w:t>
      </w:r>
      <w:r>
        <w:t xml:space="preserve"> is terminated, the insurer must, </w:t>
      </w:r>
      <w:r w:rsidR="00A07970">
        <w:t>within 28 </w:t>
      </w:r>
      <w:r w:rsidR="00BF0977" w:rsidRPr="00792471">
        <w:t>days of the outsourcing arrangement</w:t>
      </w:r>
      <w:r w:rsidR="0048783F" w:rsidRPr="00792471">
        <w:t xml:space="preserve"> being terminated</w:t>
      </w:r>
      <w:r w:rsidR="008674C4" w:rsidRPr="00792471">
        <w:t>:</w:t>
      </w:r>
    </w:p>
    <w:p w:rsidR="008674C4" w:rsidRDefault="008674C4" w:rsidP="008674C4">
      <w:pPr>
        <w:pStyle w:val="P1"/>
      </w:pPr>
      <w:r w:rsidRPr="00792471">
        <w:tab/>
        <w:t>(a)</w:t>
      </w:r>
      <w:r w:rsidRPr="00792471">
        <w:tab/>
      </w:r>
      <w:r w:rsidR="003A3A50" w:rsidRPr="00792471">
        <w:t xml:space="preserve">notify the Council, in writing, </w:t>
      </w:r>
      <w:r w:rsidRPr="00792471">
        <w:t xml:space="preserve">that the </w:t>
      </w:r>
      <w:r w:rsidR="00A32874" w:rsidRPr="00792471">
        <w:t>outsourcing arrangeme</w:t>
      </w:r>
      <w:r w:rsidR="00A32874">
        <w:t>nt</w:t>
      </w:r>
      <w:r>
        <w:t xml:space="preserve"> has been terminated; and</w:t>
      </w:r>
    </w:p>
    <w:p w:rsidR="008674C4" w:rsidRDefault="008674C4" w:rsidP="008674C4">
      <w:pPr>
        <w:pStyle w:val="P1"/>
      </w:pPr>
      <w:r>
        <w:tab/>
        <w:t>(b)</w:t>
      </w:r>
      <w:r>
        <w:tab/>
        <w:t xml:space="preserve">give the Council, in writing, details </w:t>
      </w:r>
      <w:r w:rsidRPr="00494844">
        <w:t>about the transition arrangements and future strategies for carrying out the activity</w:t>
      </w:r>
      <w:r w:rsidR="00276358">
        <w:t xml:space="preserve"> that was </w:t>
      </w:r>
      <w:r w:rsidR="00A3511D">
        <w:t>the subject of the outsourcing arrangement</w:t>
      </w:r>
      <w:r>
        <w:t>.</w:t>
      </w:r>
    </w:p>
    <w:p w:rsidR="00F26B9F" w:rsidRDefault="008674C4" w:rsidP="008674C4">
      <w:pPr>
        <w:pStyle w:val="R2"/>
      </w:pPr>
      <w:r>
        <w:tab/>
        <w:t>(3)</w:t>
      </w:r>
      <w:r>
        <w:tab/>
        <w:t xml:space="preserve">If the termination of an </w:t>
      </w:r>
      <w:r w:rsidR="00A32874">
        <w:t>outsourcing arrangement</w:t>
      </w:r>
      <w:r>
        <w:t xml:space="preserve"> may result in a significant </w:t>
      </w:r>
      <w:r w:rsidR="00101BDC">
        <w:t>or</w:t>
      </w:r>
      <w:r>
        <w:t xml:space="preserve"> unexpected disruption to a material business activity, the obligations of the </w:t>
      </w:r>
      <w:r w:rsidR="00F26B9F">
        <w:t xml:space="preserve">insurer </w:t>
      </w:r>
      <w:r>
        <w:t xml:space="preserve">under this section are in addition to any notification requirement </w:t>
      </w:r>
      <w:r w:rsidR="00F26B9F">
        <w:t>under the Disclosure Standard.</w:t>
      </w:r>
    </w:p>
    <w:p w:rsidR="00EC2D74" w:rsidRDefault="00EC2D74" w:rsidP="00EC2D74">
      <w:pPr>
        <w:pStyle w:val="Schedulepart"/>
      </w:pPr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="00F2240F">
        <w:rPr>
          <w:rStyle w:val="CharSchPTNo"/>
        </w:rPr>
        <w:t>4</w:t>
      </w:r>
      <w:r>
        <w:tab/>
      </w:r>
      <w:r w:rsidRPr="00B80274">
        <w:rPr>
          <w:rStyle w:val="CharSchPTText"/>
        </w:rPr>
        <w:t>Exemptions and modifications by Council</w:t>
      </w:r>
    </w:p>
    <w:p w:rsidR="00EC2D74" w:rsidRPr="00E75C03" w:rsidRDefault="00F2240F" w:rsidP="00757071">
      <w:pPr>
        <w:pStyle w:val="ScheduleHeading"/>
      </w:pPr>
      <w:r>
        <w:rPr>
          <w:rStyle w:val="CharSectno"/>
        </w:rPr>
        <w:t>7</w:t>
      </w:r>
      <w:r w:rsidR="00EC2D74" w:rsidRPr="00E75C03">
        <w:tab/>
        <w:t>Exemptions and modifications by Council</w:t>
      </w:r>
    </w:p>
    <w:p w:rsidR="00EC2D74" w:rsidRPr="00E75C03" w:rsidRDefault="00EC2D74" w:rsidP="00B80274">
      <w:pPr>
        <w:pStyle w:val="ZR1"/>
      </w:pPr>
      <w:r w:rsidRPr="00E75C03">
        <w:tab/>
      </w:r>
      <w:r w:rsidRPr="00E75C03">
        <w:tab/>
        <w:t>The Council may, on written application by a private health insurer or on its own initiative, in writing:</w:t>
      </w:r>
    </w:p>
    <w:p w:rsidR="00EC2D74" w:rsidRPr="00E75C03" w:rsidRDefault="00EC2D74" w:rsidP="00EC2D74">
      <w:pPr>
        <w:pStyle w:val="P1"/>
      </w:pPr>
      <w:r w:rsidRPr="00E75C03">
        <w:tab/>
        <w:t>(a)</w:t>
      </w:r>
      <w:r w:rsidRPr="00E75C03">
        <w:tab/>
        <w:t>exempt the insurer from all or specified provisions of this Standard; or</w:t>
      </w:r>
    </w:p>
    <w:p w:rsidR="00EC2D74" w:rsidRPr="00987105" w:rsidRDefault="00EC2D74" w:rsidP="00EC2D74">
      <w:pPr>
        <w:pStyle w:val="P1"/>
      </w:pPr>
      <w:r w:rsidRPr="00E75C03">
        <w:tab/>
        <w:t>(b)</w:t>
      </w:r>
      <w:r w:rsidRPr="00E75C03">
        <w:tab/>
        <w:t>modify the application of specified provisions of this Standard in relation to the insurer.</w:t>
      </w:r>
    </w:p>
    <w:p w:rsidR="00101BDC" w:rsidRPr="0033710E" w:rsidRDefault="00CB7D4C" w:rsidP="00101BDC">
      <w:pPr>
        <w:pStyle w:val="Schedulepart"/>
      </w:pPr>
      <w:bookmarkStart w:id="3" w:name="_Toc259703109"/>
      <w:r w:rsidRPr="00B80274">
        <w:rPr>
          <w:rStyle w:val="CharSchPTNo"/>
        </w:rPr>
        <w:t>Part</w:t>
      </w:r>
      <w:r w:rsidR="00B80274" w:rsidRPr="00B80274">
        <w:rPr>
          <w:rStyle w:val="CharSchPTNo"/>
        </w:rPr>
        <w:t> </w:t>
      </w:r>
      <w:r w:rsidR="00F2240F">
        <w:rPr>
          <w:rStyle w:val="CharSchPTNo"/>
        </w:rPr>
        <w:t>5</w:t>
      </w:r>
      <w:r>
        <w:tab/>
      </w:r>
      <w:r w:rsidRPr="00B80274">
        <w:rPr>
          <w:rStyle w:val="CharSchPTText"/>
        </w:rPr>
        <w:t>Transitional</w:t>
      </w:r>
      <w:bookmarkEnd w:id="3"/>
    </w:p>
    <w:p w:rsidR="00B767F7" w:rsidRDefault="00F2240F" w:rsidP="00757071">
      <w:pPr>
        <w:pStyle w:val="ScheduleHeading"/>
      </w:pPr>
      <w:r>
        <w:rPr>
          <w:rStyle w:val="CharSectno"/>
        </w:rPr>
        <w:t>8</w:t>
      </w:r>
      <w:r w:rsidR="00B767F7">
        <w:tab/>
        <w:t>Transitiona</w:t>
      </w:r>
      <w:r w:rsidR="00030115">
        <w:t>l</w:t>
      </w:r>
    </w:p>
    <w:p w:rsidR="00B767F7" w:rsidRDefault="00B767F7" w:rsidP="00B80274">
      <w:pPr>
        <w:pStyle w:val="ZR1"/>
      </w:pPr>
      <w:r>
        <w:tab/>
        <w:t>(1)</w:t>
      </w:r>
      <w:r>
        <w:tab/>
      </w:r>
      <w:r w:rsidR="00CB7D4C">
        <w:t>O</w:t>
      </w:r>
      <w:r>
        <w:t>n the commencement of this Standard, a private health insurer that is not able to comply with all of the provisions of the Standard must, in writing to the Council:</w:t>
      </w:r>
    </w:p>
    <w:p w:rsidR="00B767F7" w:rsidRDefault="00B767F7" w:rsidP="00B767F7">
      <w:pPr>
        <w:pStyle w:val="P1"/>
      </w:pPr>
      <w:r>
        <w:tab/>
        <w:t>(a)</w:t>
      </w:r>
      <w:r>
        <w:tab/>
        <w:t>identify the provisions of the Standard with which the insurer is not able to comply; and</w:t>
      </w:r>
    </w:p>
    <w:p w:rsidR="00B767F7" w:rsidRDefault="00B767F7" w:rsidP="00B767F7">
      <w:pPr>
        <w:pStyle w:val="P1"/>
      </w:pPr>
      <w:r>
        <w:tab/>
        <w:t>(b)</w:t>
      </w:r>
      <w:r>
        <w:tab/>
        <w:t>specify a date by which the insurer expects to be able to comply with the identified provisions.</w:t>
      </w:r>
    </w:p>
    <w:p w:rsidR="00B767F7" w:rsidRDefault="00B767F7" w:rsidP="00B767F7">
      <w:pPr>
        <w:pStyle w:val="R2"/>
      </w:pPr>
      <w:r>
        <w:lastRenderedPageBreak/>
        <w:tab/>
        <w:t>(2)</w:t>
      </w:r>
      <w:r>
        <w:tab/>
        <w:t>The Council must, after considering information provided by the insurer under subsection</w:t>
      </w:r>
      <w:r w:rsidR="00B80274">
        <w:t> </w:t>
      </w:r>
      <w:r>
        <w:t>(1), set a date for compliance by the insurer with the identified provisions and tell the insurer, in writing, of the date.</w:t>
      </w:r>
    </w:p>
    <w:p w:rsidR="00531230" w:rsidRDefault="00531230" w:rsidP="00531230">
      <w:pPr>
        <w:pStyle w:val="Note"/>
      </w:pPr>
      <w:r w:rsidRPr="00AA7532">
        <w:rPr>
          <w:i/>
        </w:rPr>
        <w:t>Note   </w:t>
      </w:r>
      <w:r>
        <w:t>The date set by the Council under subsection (2) need not be the same date as the date specified by the insurer under paragraph (1) (b).</w:t>
      </w:r>
    </w:p>
    <w:p w:rsidR="00F2240F" w:rsidRDefault="00B767F7" w:rsidP="00792471">
      <w:pPr>
        <w:pStyle w:val="R2"/>
      </w:pPr>
      <w:r>
        <w:tab/>
        <w:t>(3)</w:t>
      </w:r>
      <w:r>
        <w:tab/>
      </w:r>
      <w:r w:rsidR="00CB7D4C" w:rsidRPr="00792471">
        <w:t>However,</w:t>
      </w:r>
      <w:r w:rsidR="00CB7D4C">
        <w:t xml:space="preserve"> a</w:t>
      </w:r>
      <w:r>
        <w:t>n outsourcing arrangement that is in place on the commencement of this Standard is not subject to the requirements of this Standard, unless the arrangement is renewed or renegotiated.</w:t>
      </w:r>
    </w:p>
    <w:p w:rsidR="00B80274" w:rsidRDefault="00B80274" w:rsidP="00CB5B57">
      <w:pPr>
        <w:pStyle w:val="SchedSectionBreak"/>
        <w:sectPr w:rsidR="00B80274" w:rsidSect="00CB5B5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D0719" w:rsidRDefault="008D0719" w:rsidP="008D0719">
      <w:pPr>
        <w:pStyle w:val="NoteEnd"/>
        <w:keepNext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8D0719" w:rsidRPr="008D0719" w:rsidRDefault="008D0719" w:rsidP="008D0719">
      <w:pPr>
        <w:pStyle w:val="NoteEnd"/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7" w:history="1">
        <w:r w:rsidRPr="008D0719">
          <w:rPr>
            <w:rStyle w:val="Hyperlink"/>
            <w:color w:val="auto"/>
          </w:rPr>
          <w:t>www.comlaw.gov.au</w:t>
        </w:r>
      </w:hyperlink>
      <w:r w:rsidRPr="008D0719">
        <w:t>.</w:t>
      </w:r>
    </w:p>
    <w:p w:rsidR="008D0719" w:rsidRDefault="008D0719" w:rsidP="008D0719">
      <w:pPr>
        <w:pStyle w:val="NotesSectionBreak"/>
        <w:sectPr w:rsidR="008D0719" w:rsidSect="00540F8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Default="004C3987" w:rsidP="00B61908"/>
    <w:sectPr w:rsidR="004C3987" w:rsidSect="00981FD2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2C" w:rsidRDefault="001B142C">
      <w:r>
        <w:separator/>
      </w:r>
    </w:p>
  </w:endnote>
  <w:endnote w:type="continuationSeparator" w:id="0">
    <w:p w:rsidR="001B142C" w:rsidRDefault="001B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451BF5" w:rsidRDefault="008C6CDE" w:rsidP="00CB5B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6CDE" w:rsidRDefault="008C6CDE" w:rsidP="00CB5B57">
    <w:pPr>
      <w:pStyle w:val="FooterDraft"/>
      <w:ind w:right="360" w:firstLine="360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505C0F" w:rsidRDefault="008C6CDE" w:rsidP="00CB5B57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540F8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  <w:shd w:val="clear" w:color="auto" w:fill="auto"/>
        </w:tcPr>
        <w:p w:rsidR="008C6CDE" w:rsidRPr="003D7214" w:rsidRDefault="008C6CDE" w:rsidP="00540F8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C6CDE" w:rsidRPr="004F5D6D" w:rsidRDefault="008C6CDE" w:rsidP="00540F89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451BF5" w:rsidRDefault="008C6CDE" w:rsidP="00540F8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6CDE" w:rsidRDefault="008C6CDE" w:rsidP="00540F89">
    <w:pPr>
      <w:pStyle w:val="FooterDraft"/>
      <w:ind w:right="360" w:firstLine="360"/>
    </w:pPr>
  </w:p>
  <w:p w:rsidR="008C6CDE" w:rsidRDefault="008C6CDE" w:rsidP="00540F89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55794B" w:rsidRDefault="008C6CDE" w:rsidP="00540F89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540F8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  <w:shd w:val="clear" w:color="auto" w:fill="auto"/>
        </w:tcPr>
        <w:p w:rsidR="008C6CDE" w:rsidRDefault="008C6CDE" w:rsidP="00540F8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C6CDE" w:rsidRPr="004F5D6D" w:rsidRDefault="008C6CDE" w:rsidP="00540F89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3D7214" w:rsidRDefault="008C6CDE" w:rsidP="00540F8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6CDE" w:rsidRDefault="008C6CDE" w:rsidP="00540F89">
    <w:pPr>
      <w:pStyle w:val="FooterDraft"/>
    </w:pPr>
  </w:p>
  <w:p w:rsidR="008C6CDE" w:rsidRDefault="008C6CDE" w:rsidP="00540F89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C83A6D" w:rsidRDefault="008C6CDE" w:rsidP="00540F89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Pr="00556EB9" w:rsidRDefault="008C6CDE" w:rsidP="00540F89">
    <w:pPr>
      <w:pStyle w:val="FooterCitation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</w:tcPr>
        <w:p w:rsidR="008C6CDE" w:rsidRPr="003D7214" w:rsidRDefault="008C6CD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B63C5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C6CDE" w:rsidRPr="004F5D6D" w:rsidRDefault="008C6CDE" w:rsidP="00BD545A">
          <w:pPr>
            <w:pStyle w:val="Footer"/>
            <w:spacing w:before="20" w:line="240" w:lineRule="exact"/>
          </w:pPr>
          <w:fldSimple w:instr=" REF  Citation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</w:tcPr>
        <w:p w:rsidR="008C6CDE" w:rsidRPr="00451BF5" w:rsidRDefault="008C6CDE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6CDE" w:rsidRDefault="008C6CDE" w:rsidP="00BD545A">
    <w:pPr>
      <w:pStyle w:val="FooterDraft"/>
      <w:ind w:right="360" w:firstLine="360"/>
    </w:pPr>
  </w:p>
  <w:p w:rsidR="008C6CDE" w:rsidRDefault="008C6CDE" w:rsidP="00BD545A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</w:tcPr>
        <w:p w:rsidR="008C6CDE" w:rsidRDefault="008C6CDE" w:rsidP="00BD545A">
          <w:pPr>
            <w:spacing w:line="240" w:lineRule="exact"/>
          </w:pPr>
        </w:p>
      </w:tc>
      <w:tc>
        <w:tcPr>
          <w:tcW w:w="6095" w:type="dxa"/>
        </w:tcPr>
        <w:p w:rsidR="008C6CDE" w:rsidRPr="004F5D6D" w:rsidRDefault="008C6CDE" w:rsidP="00BD545A">
          <w:pPr>
            <w:pStyle w:val="FooterCitation"/>
          </w:pPr>
          <w:fldSimple w:instr=" REF  Citation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</w:tcPr>
        <w:p w:rsidR="008C6CDE" w:rsidRPr="003D7214" w:rsidRDefault="008C6CD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B63C5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C6CDE" w:rsidRDefault="008C6CDE" w:rsidP="00BD545A">
    <w:pPr>
      <w:pStyle w:val="FooterDraft"/>
    </w:pPr>
  </w:p>
  <w:p w:rsidR="008C6CDE" w:rsidRDefault="008C6CDE" w:rsidP="00BD545A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>
    <w:pPr>
      <w:pStyle w:val="FooterDraft"/>
    </w:pPr>
  </w:p>
  <w:p w:rsidR="008C6CDE" w:rsidRPr="00974D8C" w:rsidRDefault="008C6CDE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  <w:shd w:val="clear" w:color="auto" w:fill="auto"/>
        </w:tcPr>
        <w:p w:rsidR="008C6CDE" w:rsidRDefault="008C6CDE" w:rsidP="00CB5B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6CDE" w:rsidRDefault="008C6CDE" w:rsidP="00CB5B57">
    <w:pPr>
      <w:pStyle w:val="FooterDraft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F10D43" w:rsidRDefault="008C6CDE" w:rsidP="00CB5B57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pStyle w:val="FooterDraft"/>
    </w:pPr>
  </w:p>
  <w:p w:rsidR="008C6CDE" w:rsidRPr="00505C0F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c>
        <w:tcPr>
          <w:tcW w:w="1134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451BF5" w:rsidRDefault="008C6CDE" w:rsidP="00CB5B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6CDE" w:rsidRDefault="008C6CDE" w:rsidP="00CB5B57">
    <w:pPr>
      <w:pStyle w:val="FooterDraft"/>
      <w:ind w:right="360" w:firstLine="360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55794B" w:rsidRDefault="008C6CDE" w:rsidP="00CB5B5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C6CDE">
      <w:trPr>
        <w:trHeight w:val="70"/>
      </w:trPr>
      <w:tc>
        <w:tcPr>
          <w:tcW w:w="1134" w:type="dxa"/>
          <w:shd w:val="clear" w:color="auto" w:fill="auto"/>
        </w:tcPr>
        <w:p w:rsidR="008C6CDE" w:rsidRDefault="008C6CDE" w:rsidP="00CB5B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">
            <w:r w:rsidR="00B06BF1">
              <w:t>Private Health Insurance (Insurer Obligations) Amendment Rule 2012 (No. 1)</w:t>
            </w:r>
          </w:fldSimple>
        </w:p>
      </w:tc>
      <w:tc>
        <w:tcPr>
          <w:tcW w:w="1134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63C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6CDE" w:rsidRDefault="008C6CDE" w:rsidP="00CB5B57">
    <w:pPr>
      <w:pStyle w:val="FooterDraft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C83A6D" w:rsidRDefault="008C6CDE" w:rsidP="00CB5B57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Pr="00556EB9" w:rsidRDefault="008C6CDE" w:rsidP="00CB5B57">
    <w:pPr>
      <w:pStyle w:val="FooterCitation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959"/>
      <w:gridCol w:w="6520"/>
      <w:gridCol w:w="884"/>
    </w:tblGrid>
    <w:tr w:rsidR="008C6CDE" w:rsidTr="00A07970">
      <w:tc>
        <w:tcPr>
          <w:tcW w:w="959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160FE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520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 \* MERGEFORMAT ">
            <w:r w:rsidR="00B06BF1">
              <w:t>Private Health Insurance (Insurer Obligations) Amendment Rule 2012 (No. 1)</w:t>
            </w:r>
          </w:fldSimple>
        </w:p>
      </w:tc>
      <w:tc>
        <w:tcPr>
          <w:tcW w:w="884" w:type="dxa"/>
          <w:shd w:val="clear" w:color="auto" w:fill="auto"/>
        </w:tcPr>
        <w:p w:rsidR="008C6CDE" w:rsidRPr="00451BF5" w:rsidRDefault="008C6CDE" w:rsidP="00CB5B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6CDE" w:rsidRDefault="008C6CDE" w:rsidP="00CB5B57">
    <w:pPr>
      <w:pStyle w:val="FooterDraft"/>
      <w:ind w:right="360" w:firstLine="360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55794B" w:rsidRDefault="008C6CDE" w:rsidP="00CB5B5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 w:rsidP="00CB5B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817"/>
      <w:gridCol w:w="6521"/>
      <w:gridCol w:w="1025"/>
    </w:tblGrid>
    <w:tr w:rsidR="008C6CDE" w:rsidTr="00A07970">
      <w:tc>
        <w:tcPr>
          <w:tcW w:w="817" w:type="dxa"/>
          <w:shd w:val="clear" w:color="auto" w:fill="auto"/>
        </w:tcPr>
        <w:p w:rsidR="008C6CDE" w:rsidRDefault="008C6CDE" w:rsidP="00CB5B57">
          <w:pPr>
            <w:spacing w:line="240" w:lineRule="exact"/>
          </w:pPr>
        </w:p>
      </w:tc>
      <w:tc>
        <w:tcPr>
          <w:tcW w:w="6521" w:type="dxa"/>
          <w:shd w:val="clear" w:color="auto" w:fill="auto"/>
        </w:tcPr>
        <w:p w:rsidR="008C6CDE" w:rsidRPr="004F5D6D" w:rsidRDefault="008C6CDE" w:rsidP="00CB5B57">
          <w:pPr>
            <w:pStyle w:val="FooterCitation"/>
          </w:pPr>
          <w:fldSimple w:instr=" REF  Citation\*charformat  \* MERGEFORMAT ">
            <w:r w:rsidR="00B06BF1">
              <w:t>Private Health Insurance (Insurer Obligations) Amendment Rule 2012 (No. 1)</w:t>
            </w:r>
          </w:fldSimple>
        </w:p>
      </w:tc>
      <w:tc>
        <w:tcPr>
          <w:tcW w:w="1025" w:type="dxa"/>
          <w:shd w:val="clear" w:color="auto" w:fill="auto"/>
        </w:tcPr>
        <w:p w:rsidR="008C6CDE" w:rsidRPr="003D7214" w:rsidRDefault="008C6CDE" w:rsidP="00CB5B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160FE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6CDE" w:rsidRDefault="008C6CDE" w:rsidP="00CB5B57">
    <w:pPr>
      <w:pStyle w:val="FooterDraft"/>
    </w:pPr>
  </w:p>
  <w:p w:rsidR="008C6CDE" w:rsidRDefault="008C6CDE" w:rsidP="00CB5B57">
    <w:pPr>
      <w:pStyle w:val="FooterInfo"/>
    </w:pPr>
    <w:fldSimple w:instr=" FILENAME   \* MERGEFORMAT ">
      <w:r w:rsidR="00B06BF1">
        <w:rPr>
          <w:noProof/>
        </w:rPr>
        <w:t>1125334A-120612Z</w:t>
      </w:r>
    </w:fldSimple>
    <w:r w:rsidRPr="00974D8C">
      <w:t xml:space="preserve"> </w:t>
    </w:r>
    <w:fldSimple w:instr=" DATE  \@ &quot;D/MM/YYYY&quot;  \* MERGEFORMAT ">
      <w:r w:rsidR="007160FE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7160FE">
        <w:rPr>
          <w:noProof/>
        </w:rPr>
        <w:t>1:26 PM</w:t>
      </w:r>
    </w:fldSimple>
  </w:p>
  <w:p w:rsidR="008C6CDE" w:rsidRPr="00C83A6D" w:rsidRDefault="008C6CDE" w:rsidP="00CB5B5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Pr="00556EB9" w:rsidRDefault="008C6CDE" w:rsidP="00CB5B57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2C" w:rsidRDefault="001B142C">
      <w:r>
        <w:separator/>
      </w:r>
    </w:p>
  </w:footnote>
  <w:footnote w:type="continuationSeparator" w:id="0">
    <w:p w:rsidR="001B142C" w:rsidRDefault="001B1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8C6CDE">
      <w:tc>
        <w:tcPr>
          <w:tcW w:w="1546" w:type="dxa"/>
        </w:tcPr>
        <w:p w:rsidR="008C6CDE" w:rsidRDefault="008C6CDE">
          <w:pPr>
            <w:pStyle w:val="HeaderLiteEven"/>
          </w:pPr>
        </w:p>
      </w:tc>
      <w:tc>
        <w:tcPr>
          <w:tcW w:w="6868" w:type="dxa"/>
          <w:vAlign w:val="bottom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1546" w:type="dxa"/>
        </w:tcPr>
        <w:p w:rsidR="008C6CDE" w:rsidRDefault="008C6CDE">
          <w:pPr>
            <w:pStyle w:val="HeaderLiteEven"/>
          </w:pPr>
        </w:p>
      </w:tc>
      <w:tc>
        <w:tcPr>
          <w:tcW w:w="6868" w:type="dxa"/>
          <w:vAlign w:val="bottom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Default="008C6CDE" w:rsidP="00CB5B57">
          <w:pPr>
            <w:pStyle w:val="HeaderLiteEven"/>
            <w:spacing w:before="120" w:after="60"/>
            <w:ind w:right="-108"/>
          </w:pPr>
        </w:p>
      </w:tc>
    </w:tr>
  </w:tbl>
  <w:p w:rsidR="008C6CDE" w:rsidRDefault="008C6CDE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C6CDE" w:rsidRPr="00375ADF">
      <w:tc>
        <w:tcPr>
          <w:tcW w:w="8357" w:type="dxa"/>
        </w:tcPr>
        <w:p w:rsidR="008C6CDE" w:rsidRPr="00375ADF" w:rsidRDefault="008C6CDE">
          <w:pPr>
            <w:pStyle w:val="HeaderLiteEven"/>
          </w:pPr>
          <w:r>
            <w:t>Note</w:t>
          </w:r>
        </w:p>
      </w:tc>
    </w:tr>
    <w:tr w:rsidR="008C6CDE">
      <w:tc>
        <w:tcPr>
          <w:tcW w:w="8357" w:type="dxa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C6CDE" w:rsidRPr="000D4CDA" w:rsidRDefault="008C6CDE">
          <w:pPr>
            <w:pStyle w:val="HeaderBoldEven"/>
          </w:pPr>
        </w:p>
      </w:tc>
    </w:tr>
  </w:tbl>
  <w:p w:rsidR="008C6CDE" w:rsidRDefault="008C6CD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C6CDE" w:rsidRPr="00375ADF">
      <w:tc>
        <w:tcPr>
          <w:tcW w:w="8357" w:type="dxa"/>
        </w:tcPr>
        <w:p w:rsidR="008C6CDE" w:rsidRPr="00375ADF" w:rsidRDefault="008C6CDE">
          <w:pPr>
            <w:pStyle w:val="HeaderLiteOdd"/>
          </w:pPr>
          <w:r>
            <w:t>Note</w:t>
          </w:r>
        </w:p>
      </w:tc>
    </w:tr>
    <w:tr w:rsidR="008C6CDE">
      <w:tc>
        <w:tcPr>
          <w:tcW w:w="8357" w:type="dxa"/>
        </w:tcPr>
        <w:p w:rsidR="008C6CDE" w:rsidRDefault="008C6CDE">
          <w:pPr>
            <w:pStyle w:val="HeaderLiteOdd"/>
          </w:pPr>
        </w:p>
      </w:tc>
    </w:tr>
    <w:tr w:rsidR="008C6CDE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C6CDE" w:rsidRPr="000D4CDA" w:rsidRDefault="008C6CDE">
          <w:pPr>
            <w:pStyle w:val="HeaderBoldOdd"/>
          </w:pPr>
        </w:p>
      </w:tc>
    </w:tr>
  </w:tbl>
  <w:p w:rsidR="008C6CDE" w:rsidRDefault="008C6CDE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8C6CDE">
      <w:tc>
        <w:tcPr>
          <w:tcW w:w="1494" w:type="dxa"/>
        </w:tcPr>
        <w:p w:rsidR="008C6CDE" w:rsidRDefault="008C6CDE" w:rsidP="00BD545A">
          <w:pPr>
            <w:pStyle w:val="HeaderLiteEven"/>
          </w:pPr>
        </w:p>
      </w:tc>
      <w:tc>
        <w:tcPr>
          <w:tcW w:w="6891" w:type="dxa"/>
        </w:tcPr>
        <w:p w:rsidR="008C6CDE" w:rsidRDefault="008C6CDE" w:rsidP="00BD545A">
          <w:pPr>
            <w:pStyle w:val="HeaderLiteEven"/>
          </w:pPr>
        </w:p>
      </w:tc>
    </w:tr>
    <w:tr w:rsidR="008C6CDE">
      <w:tc>
        <w:tcPr>
          <w:tcW w:w="1494" w:type="dxa"/>
        </w:tcPr>
        <w:p w:rsidR="008C6CDE" w:rsidRDefault="008C6CDE" w:rsidP="00BD545A">
          <w:pPr>
            <w:pStyle w:val="HeaderLiteEven"/>
          </w:pPr>
        </w:p>
      </w:tc>
      <w:tc>
        <w:tcPr>
          <w:tcW w:w="6891" w:type="dxa"/>
        </w:tcPr>
        <w:p w:rsidR="008C6CDE" w:rsidRDefault="008C6CDE" w:rsidP="00BD545A">
          <w:pPr>
            <w:pStyle w:val="HeaderLiteEven"/>
          </w:pPr>
        </w:p>
      </w:tc>
    </w:tr>
    <w:tr w:rsidR="008C6CDE">
      <w:tc>
        <w:tcPr>
          <w:tcW w:w="8385" w:type="dxa"/>
          <w:gridSpan w:val="2"/>
          <w:tcBorders>
            <w:bottom w:val="single" w:sz="4" w:space="0" w:color="auto"/>
          </w:tcBorders>
        </w:tcPr>
        <w:p w:rsidR="008C6CDE" w:rsidRDefault="008C6CDE" w:rsidP="00BD545A">
          <w:pPr>
            <w:pStyle w:val="HeaderBoldEven"/>
          </w:pPr>
        </w:p>
      </w:tc>
    </w:tr>
  </w:tbl>
  <w:p w:rsidR="008C6CDE" w:rsidRDefault="008C6CDE" w:rsidP="00BD54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8C6CDE">
      <w:tc>
        <w:tcPr>
          <w:tcW w:w="6914" w:type="dxa"/>
        </w:tcPr>
        <w:p w:rsidR="008C6CDE" w:rsidRDefault="008C6CDE" w:rsidP="00BD545A">
          <w:pPr>
            <w:pStyle w:val="HeaderLiteOdd"/>
          </w:pPr>
        </w:p>
      </w:tc>
      <w:tc>
        <w:tcPr>
          <w:tcW w:w="1471" w:type="dxa"/>
        </w:tcPr>
        <w:p w:rsidR="008C6CDE" w:rsidRDefault="008C6CDE" w:rsidP="00BD545A">
          <w:pPr>
            <w:pStyle w:val="HeaderLiteOdd"/>
          </w:pPr>
        </w:p>
      </w:tc>
    </w:tr>
    <w:tr w:rsidR="008C6CDE">
      <w:tc>
        <w:tcPr>
          <w:tcW w:w="6914" w:type="dxa"/>
        </w:tcPr>
        <w:p w:rsidR="008C6CDE" w:rsidRDefault="008C6CDE" w:rsidP="00BD545A">
          <w:pPr>
            <w:pStyle w:val="HeaderLiteOdd"/>
          </w:pPr>
        </w:p>
      </w:tc>
      <w:tc>
        <w:tcPr>
          <w:tcW w:w="1471" w:type="dxa"/>
        </w:tcPr>
        <w:p w:rsidR="008C6CDE" w:rsidRDefault="008C6CDE" w:rsidP="00BD545A">
          <w:pPr>
            <w:pStyle w:val="HeaderLiteOdd"/>
          </w:pPr>
        </w:p>
      </w:tc>
    </w:tr>
    <w:tr w:rsidR="008C6CDE">
      <w:tc>
        <w:tcPr>
          <w:tcW w:w="8385" w:type="dxa"/>
          <w:gridSpan w:val="2"/>
          <w:tcBorders>
            <w:bottom w:val="single" w:sz="4" w:space="0" w:color="auto"/>
          </w:tcBorders>
        </w:tcPr>
        <w:p w:rsidR="008C6CDE" w:rsidRDefault="008C6CDE" w:rsidP="00BD545A">
          <w:pPr>
            <w:pStyle w:val="HeaderBoldOdd"/>
          </w:pPr>
        </w:p>
      </w:tc>
    </w:tr>
  </w:tbl>
  <w:p w:rsidR="008C6CDE" w:rsidRDefault="008C6CDE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8C6CDE">
      <w:tc>
        <w:tcPr>
          <w:tcW w:w="6840" w:type="dxa"/>
          <w:vAlign w:val="bottom"/>
        </w:tcPr>
        <w:p w:rsidR="008C6CDE" w:rsidRDefault="008C6CDE">
          <w:pPr>
            <w:pStyle w:val="HeaderLiteEven"/>
          </w:pPr>
        </w:p>
      </w:tc>
      <w:tc>
        <w:tcPr>
          <w:tcW w:w="1574" w:type="dxa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6840" w:type="dxa"/>
          <w:vAlign w:val="bottom"/>
        </w:tcPr>
        <w:p w:rsidR="008C6CDE" w:rsidRDefault="008C6CDE">
          <w:pPr>
            <w:pStyle w:val="HeaderLiteEven"/>
          </w:pPr>
        </w:p>
      </w:tc>
      <w:tc>
        <w:tcPr>
          <w:tcW w:w="1574" w:type="dxa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Default="008C6CDE">
          <w:pPr>
            <w:pStyle w:val="HeaderLiteEven"/>
            <w:spacing w:before="120" w:after="60"/>
            <w:ind w:right="-108"/>
          </w:pPr>
        </w:p>
      </w:tc>
    </w:tr>
  </w:tbl>
  <w:p w:rsidR="008C6CDE" w:rsidRDefault="008C6CD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04" w:rsidRDefault="0091620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8C6CDE">
      <w:tc>
        <w:tcPr>
          <w:tcW w:w="1548" w:type="dxa"/>
        </w:tcPr>
        <w:p w:rsidR="008C6CDE" w:rsidRDefault="008C6CDE">
          <w:pPr>
            <w:pStyle w:val="HeaderLiteEven"/>
          </w:pPr>
        </w:p>
      </w:tc>
      <w:tc>
        <w:tcPr>
          <w:tcW w:w="6798" w:type="dxa"/>
          <w:vAlign w:val="bottom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1548" w:type="dxa"/>
        </w:tcPr>
        <w:p w:rsidR="008C6CDE" w:rsidRDefault="008C6CDE">
          <w:pPr>
            <w:pStyle w:val="HeaderLiteEven"/>
          </w:pPr>
        </w:p>
      </w:tc>
      <w:tc>
        <w:tcPr>
          <w:tcW w:w="6798" w:type="dxa"/>
          <w:vAlign w:val="bottom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Pr="00B80274" w:rsidRDefault="008C6CDE">
          <w:pPr>
            <w:pStyle w:val="HeaderBoldEven"/>
          </w:pPr>
          <w:r>
            <w:t xml:space="preserve">Section </w:t>
          </w:r>
          <w:r w:rsidRPr="00B80274">
            <w:fldChar w:fldCharType="begin"/>
          </w:r>
          <w:r w:rsidRPr="00B80274">
            <w:instrText xml:space="preserve"> If </w:instrText>
          </w:r>
          <w:fldSimple w:instr=" STYLEREF CharSectnoAm \*Charformat ">
            <w:r w:rsidR="00B06BF1">
              <w:rPr>
                <w:noProof/>
              </w:rPr>
              <w:instrText>1</w:instrText>
            </w:r>
          </w:fldSimple>
          <w:r w:rsidRPr="00B80274">
            <w:instrText xml:space="preserve"> &lt;&gt; "Error*" </w:instrText>
          </w:r>
          <w:fldSimple w:instr=" STYLEREF CharSectnoAm \*Charformat ">
            <w:r w:rsidR="00B06BF1">
              <w:rPr>
                <w:noProof/>
              </w:rPr>
              <w:instrText>1</w:instrText>
            </w:r>
          </w:fldSimple>
          <w:r w:rsidRPr="00B80274">
            <w:instrText xml:space="preserve"> </w:instrText>
          </w:r>
          <w:r w:rsidRPr="00B80274">
            <w:fldChar w:fldCharType="separate"/>
          </w:r>
          <w:r w:rsidR="00B06BF1">
            <w:rPr>
              <w:noProof/>
            </w:rPr>
            <w:t>1</w:t>
          </w:r>
          <w:r w:rsidRPr="00B80274">
            <w:fldChar w:fldCharType="end"/>
          </w:r>
        </w:p>
      </w:tc>
    </w:tr>
  </w:tbl>
  <w:p w:rsidR="008C6CDE" w:rsidRDefault="008C6CD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8C6CDE">
      <w:tc>
        <w:tcPr>
          <w:tcW w:w="6798" w:type="dxa"/>
          <w:vAlign w:val="bottom"/>
        </w:tcPr>
        <w:p w:rsidR="008C6CDE" w:rsidRDefault="008C6CDE" w:rsidP="00CB5B57">
          <w:pPr>
            <w:pStyle w:val="HeaderLiteOdd"/>
          </w:pPr>
        </w:p>
      </w:tc>
      <w:tc>
        <w:tcPr>
          <w:tcW w:w="1548" w:type="dxa"/>
        </w:tcPr>
        <w:p w:rsidR="008C6CDE" w:rsidRDefault="008C6CDE">
          <w:pPr>
            <w:pStyle w:val="HeaderLiteOdd"/>
          </w:pPr>
        </w:p>
      </w:tc>
    </w:tr>
    <w:tr w:rsidR="008C6CDE">
      <w:tc>
        <w:tcPr>
          <w:tcW w:w="6798" w:type="dxa"/>
          <w:vAlign w:val="bottom"/>
        </w:tcPr>
        <w:p w:rsidR="008C6CDE" w:rsidRDefault="008C6CDE">
          <w:pPr>
            <w:pStyle w:val="HeaderLiteOdd"/>
          </w:pPr>
        </w:p>
      </w:tc>
      <w:tc>
        <w:tcPr>
          <w:tcW w:w="1548" w:type="dxa"/>
        </w:tcPr>
        <w:p w:rsidR="008C6CDE" w:rsidRDefault="008C6CDE">
          <w:pPr>
            <w:pStyle w:val="HeaderLiteOdd"/>
          </w:pPr>
        </w:p>
      </w:tc>
    </w:tr>
    <w:tr w:rsidR="008C6CDE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Pr="00B80274" w:rsidRDefault="008C6CDE">
          <w:pPr>
            <w:pStyle w:val="HeaderBoldOdd"/>
          </w:pPr>
          <w:r>
            <w:t xml:space="preserve">Section </w:t>
          </w:r>
          <w:r w:rsidRPr="00B80274">
            <w:fldChar w:fldCharType="begin"/>
          </w:r>
          <w:r w:rsidRPr="00B80274">
            <w:instrText xml:space="preserve"> If </w:instrText>
          </w:r>
          <w:fldSimple w:instr=" STYLEREF CharSectnoAm \*Charformat \l ">
            <w:r w:rsidR="00B06BF1">
              <w:rPr>
                <w:noProof/>
              </w:rPr>
              <w:instrText>1</w:instrText>
            </w:r>
          </w:fldSimple>
          <w:r w:rsidRPr="00B80274">
            <w:instrText xml:space="preserve"> &lt;&gt; "Error*" </w:instrText>
          </w:r>
          <w:fldSimple w:instr=" STYLEREF CharSectnoAm \*Charformat \l ">
            <w:r w:rsidR="00B06BF1">
              <w:rPr>
                <w:noProof/>
              </w:rPr>
              <w:instrText>1</w:instrText>
            </w:r>
          </w:fldSimple>
          <w:r w:rsidRPr="00B80274">
            <w:instrText xml:space="preserve"> </w:instrText>
          </w:r>
          <w:r w:rsidRPr="00B80274">
            <w:fldChar w:fldCharType="separate"/>
          </w:r>
          <w:r w:rsidR="00B06BF1">
            <w:rPr>
              <w:noProof/>
            </w:rPr>
            <w:t>1</w:t>
          </w:r>
          <w:r w:rsidRPr="00B80274">
            <w:fldChar w:fldCharType="end"/>
          </w:r>
        </w:p>
      </w:tc>
    </w:tr>
  </w:tbl>
  <w:p w:rsidR="008C6CDE" w:rsidRDefault="008C6CD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8C6CDE">
      <w:tc>
        <w:tcPr>
          <w:tcW w:w="1546" w:type="dxa"/>
        </w:tcPr>
        <w:p w:rsidR="008C6CDE" w:rsidRDefault="008C6CD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7160FE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7160FE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160FE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8C6CDE" w:rsidRDefault="008C6CD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7160FE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7160FE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160FE">
            <w:rPr>
              <w:noProof/>
            </w:rPr>
            <w:t>Amendments</w:t>
          </w:r>
          <w:r>
            <w:fldChar w:fldCharType="end"/>
          </w:r>
        </w:p>
      </w:tc>
    </w:tr>
    <w:tr w:rsidR="008C6CDE">
      <w:tc>
        <w:tcPr>
          <w:tcW w:w="1546" w:type="dxa"/>
        </w:tcPr>
        <w:p w:rsidR="008C6CDE" w:rsidRDefault="008C6CDE">
          <w:pPr>
            <w:pStyle w:val="HeaderLiteEven"/>
          </w:pPr>
        </w:p>
      </w:tc>
      <w:tc>
        <w:tcPr>
          <w:tcW w:w="6797" w:type="dxa"/>
          <w:vAlign w:val="bottom"/>
        </w:tcPr>
        <w:p w:rsidR="008C6CDE" w:rsidRDefault="008C6CDE">
          <w:pPr>
            <w:pStyle w:val="HeaderLiteEven"/>
          </w:pPr>
        </w:p>
      </w:tc>
    </w:tr>
    <w:tr w:rsidR="008C6CDE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Default="008C6CDE">
          <w:pPr>
            <w:pStyle w:val="HeaderLiteEven"/>
            <w:spacing w:before="120" w:after="60"/>
            <w:ind w:right="-108"/>
          </w:pPr>
        </w:p>
      </w:tc>
    </w:tr>
  </w:tbl>
  <w:p w:rsidR="008C6CDE" w:rsidRDefault="008C6CD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8C6CDE">
      <w:tc>
        <w:tcPr>
          <w:tcW w:w="6868" w:type="dxa"/>
          <w:vAlign w:val="bottom"/>
        </w:tcPr>
        <w:p w:rsidR="008C6CDE" w:rsidRDefault="008C6CD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7160FE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7160FE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160FE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8C6CDE" w:rsidRDefault="008C6CD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7160FE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7160FE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160FE">
            <w:rPr>
              <w:noProof/>
            </w:rPr>
            <w:t>Schedule 1</w:t>
          </w:r>
          <w:r>
            <w:fldChar w:fldCharType="end"/>
          </w:r>
        </w:p>
      </w:tc>
    </w:tr>
    <w:tr w:rsidR="008C6CDE">
      <w:tc>
        <w:tcPr>
          <w:tcW w:w="6868" w:type="dxa"/>
          <w:vAlign w:val="bottom"/>
        </w:tcPr>
        <w:p w:rsidR="008C6CDE" w:rsidRDefault="008C6CDE">
          <w:pPr>
            <w:pStyle w:val="HeaderLiteOdd"/>
          </w:pPr>
        </w:p>
      </w:tc>
      <w:tc>
        <w:tcPr>
          <w:tcW w:w="1546" w:type="dxa"/>
        </w:tcPr>
        <w:p w:rsidR="008C6CDE" w:rsidRDefault="008C6CDE">
          <w:pPr>
            <w:pStyle w:val="HeaderLiteOdd"/>
          </w:pPr>
        </w:p>
      </w:tc>
    </w:tr>
    <w:tr w:rsidR="008C6CDE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6CDE" w:rsidRDefault="008C6CDE">
          <w:pPr>
            <w:pStyle w:val="HeaderBoldOdd"/>
          </w:pPr>
        </w:p>
      </w:tc>
    </w:tr>
  </w:tbl>
  <w:p w:rsidR="008C6CDE" w:rsidRDefault="008C6CD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E" w:rsidRDefault="008C6C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2B24EEF"/>
    <w:multiLevelType w:val="hybridMultilevel"/>
    <w:tmpl w:val="014877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6CE12B0"/>
    <w:multiLevelType w:val="hybridMultilevel"/>
    <w:tmpl w:val="A868190E"/>
    <w:lvl w:ilvl="0" w:tplc="84C60A40">
      <w:start w:val="1"/>
      <w:numFmt w:val="lowerRoman"/>
      <w:lvlText w:val="%1)"/>
      <w:lvlJc w:val="left"/>
      <w:pPr>
        <w:ind w:left="2160" w:hanging="72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042752"/>
    <w:multiLevelType w:val="hybridMultilevel"/>
    <w:tmpl w:val="7D8C0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0808"/>
  <w:doNotTrackMoves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C85B9B"/>
    <w:rsid w:val="000038A0"/>
    <w:rsid w:val="00012F8A"/>
    <w:rsid w:val="0001662A"/>
    <w:rsid w:val="00020108"/>
    <w:rsid w:val="00030115"/>
    <w:rsid w:val="00032F2C"/>
    <w:rsid w:val="0003472D"/>
    <w:rsid w:val="00037205"/>
    <w:rsid w:val="00037B35"/>
    <w:rsid w:val="00040090"/>
    <w:rsid w:val="000403D5"/>
    <w:rsid w:val="000427E4"/>
    <w:rsid w:val="0004390E"/>
    <w:rsid w:val="0004456C"/>
    <w:rsid w:val="00045BA4"/>
    <w:rsid w:val="00045F1B"/>
    <w:rsid w:val="000521B7"/>
    <w:rsid w:val="0005339D"/>
    <w:rsid w:val="00060076"/>
    <w:rsid w:val="00063317"/>
    <w:rsid w:val="00063FAA"/>
    <w:rsid w:val="000646EC"/>
    <w:rsid w:val="00065118"/>
    <w:rsid w:val="00065296"/>
    <w:rsid w:val="000715D1"/>
    <w:rsid w:val="00080DBC"/>
    <w:rsid w:val="00082916"/>
    <w:rsid w:val="00083189"/>
    <w:rsid w:val="0008560A"/>
    <w:rsid w:val="00091146"/>
    <w:rsid w:val="000934AC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37CF"/>
    <w:rsid w:val="000D1916"/>
    <w:rsid w:val="000E16EC"/>
    <w:rsid w:val="000E27E3"/>
    <w:rsid w:val="000E48BD"/>
    <w:rsid w:val="000E4E72"/>
    <w:rsid w:val="000E5472"/>
    <w:rsid w:val="000E7494"/>
    <w:rsid w:val="00101BDC"/>
    <w:rsid w:val="00105BB8"/>
    <w:rsid w:val="00111D90"/>
    <w:rsid w:val="00116989"/>
    <w:rsid w:val="00125657"/>
    <w:rsid w:val="001312D8"/>
    <w:rsid w:val="00131C2C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5EA"/>
    <w:rsid w:val="00164935"/>
    <w:rsid w:val="00165D61"/>
    <w:rsid w:val="0017675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142C"/>
    <w:rsid w:val="001B1B3F"/>
    <w:rsid w:val="001B32AB"/>
    <w:rsid w:val="001B6AF8"/>
    <w:rsid w:val="001C22F5"/>
    <w:rsid w:val="001C25FE"/>
    <w:rsid w:val="001C6DC0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37F4E"/>
    <w:rsid w:val="0024222C"/>
    <w:rsid w:val="002429CE"/>
    <w:rsid w:val="00243601"/>
    <w:rsid w:val="00244C01"/>
    <w:rsid w:val="00246042"/>
    <w:rsid w:val="00247840"/>
    <w:rsid w:val="00252F17"/>
    <w:rsid w:val="00253DDD"/>
    <w:rsid w:val="00260912"/>
    <w:rsid w:val="00272AA3"/>
    <w:rsid w:val="00275245"/>
    <w:rsid w:val="00276358"/>
    <w:rsid w:val="00281BD2"/>
    <w:rsid w:val="00281E63"/>
    <w:rsid w:val="0028609E"/>
    <w:rsid w:val="00286CEA"/>
    <w:rsid w:val="00293BC3"/>
    <w:rsid w:val="002A0984"/>
    <w:rsid w:val="002A19B0"/>
    <w:rsid w:val="002A37DA"/>
    <w:rsid w:val="002A4B29"/>
    <w:rsid w:val="002A72E3"/>
    <w:rsid w:val="002B104A"/>
    <w:rsid w:val="002B1EBA"/>
    <w:rsid w:val="002B265A"/>
    <w:rsid w:val="002B3023"/>
    <w:rsid w:val="002B3196"/>
    <w:rsid w:val="002B32C5"/>
    <w:rsid w:val="002B519A"/>
    <w:rsid w:val="002B63C5"/>
    <w:rsid w:val="002B7DCF"/>
    <w:rsid w:val="002D061C"/>
    <w:rsid w:val="002D2B58"/>
    <w:rsid w:val="002D4558"/>
    <w:rsid w:val="002D71AC"/>
    <w:rsid w:val="002D74E4"/>
    <w:rsid w:val="002D7932"/>
    <w:rsid w:val="002E4A8C"/>
    <w:rsid w:val="002E5749"/>
    <w:rsid w:val="002F1D5D"/>
    <w:rsid w:val="002F78D5"/>
    <w:rsid w:val="00306194"/>
    <w:rsid w:val="003072E7"/>
    <w:rsid w:val="003231FF"/>
    <w:rsid w:val="0033573E"/>
    <w:rsid w:val="00336724"/>
    <w:rsid w:val="00340A73"/>
    <w:rsid w:val="00343B24"/>
    <w:rsid w:val="003469E3"/>
    <w:rsid w:val="00346E55"/>
    <w:rsid w:val="0035001E"/>
    <w:rsid w:val="00352901"/>
    <w:rsid w:val="00353F3B"/>
    <w:rsid w:val="00357657"/>
    <w:rsid w:val="00367E3F"/>
    <w:rsid w:val="00370DD7"/>
    <w:rsid w:val="0037255F"/>
    <w:rsid w:val="0038199B"/>
    <w:rsid w:val="0038716A"/>
    <w:rsid w:val="00387F34"/>
    <w:rsid w:val="00392557"/>
    <w:rsid w:val="0039396B"/>
    <w:rsid w:val="003A3A50"/>
    <w:rsid w:val="003A5AF1"/>
    <w:rsid w:val="003A77F7"/>
    <w:rsid w:val="003B0D29"/>
    <w:rsid w:val="003B7E2B"/>
    <w:rsid w:val="003C1A27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768E"/>
    <w:rsid w:val="004203B1"/>
    <w:rsid w:val="00421964"/>
    <w:rsid w:val="00422522"/>
    <w:rsid w:val="00424DBF"/>
    <w:rsid w:val="004255DD"/>
    <w:rsid w:val="004311E3"/>
    <w:rsid w:val="00433B06"/>
    <w:rsid w:val="004361A5"/>
    <w:rsid w:val="00440985"/>
    <w:rsid w:val="00440B24"/>
    <w:rsid w:val="00442AA3"/>
    <w:rsid w:val="00443890"/>
    <w:rsid w:val="0044430D"/>
    <w:rsid w:val="004447F9"/>
    <w:rsid w:val="004449FF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0EC"/>
    <w:rsid w:val="004773A8"/>
    <w:rsid w:val="004839A4"/>
    <w:rsid w:val="0048783F"/>
    <w:rsid w:val="004879CB"/>
    <w:rsid w:val="0049172E"/>
    <w:rsid w:val="0049577C"/>
    <w:rsid w:val="004A20E2"/>
    <w:rsid w:val="004A4DC8"/>
    <w:rsid w:val="004A7713"/>
    <w:rsid w:val="004A7AA7"/>
    <w:rsid w:val="004B04D7"/>
    <w:rsid w:val="004B1920"/>
    <w:rsid w:val="004B1AC1"/>
    <w:rsid w:val="004B6868"/>
    <w:rsid w:val="004B6C4F"/>
    <w:rsid w:val="004C249B"/>
    <w:rsid w:val="004C3987"/>
    <w:rsid w:val="004D2382"/>
    <w:rsid w:val="004D2EA0"/>
    <w:rsid w:val="004D32C2"/>
    <w:rsid w:val="004D5EAB"/>
    <w:rsid w:val="004D6045"/>
    <w:rsid w:val="004E0619"/>
    <w:rsid w:val="004E1C75"/>
    <w:rsid w:val="004E2FEB"/>
    <w:rsid w:val="004E7590"/>
    <w:rsid w:val="004F2A15"/>
    <w:rsid w:val="004F5D6D"/>
    <w:rsid w:val="00501762"/>
    <w:rsid w:val="00501E0C"/>
    <w:rsid w:val="005041B6"/>
    <w:rsid w:val="005056C8"/>
    <w:rsid w:val="0051137B"/>
    <w:rsid w:val="00511776"/>
    <w:rsid w:val="00511924"/>
    <w:rsid w:val="00512974"/>
    <w:rsid w:val="0051511D"/>
    <w:rsid w:val="0052220C"/>
    <w:rsid w:val="005226CD"/>
    <w:rsid w:val="005234C7"/>
    <w:rsid w:val="005238E0"/>
    <w:rsid w:val="005277E8"/>
    <w:rsid w:val="00531230"/>
    <w:rsid w:val="005324BC"/>
    <w:rsid w:val="00540F89"/>
    <w:rsid w:val="0054351E"/>
    <w:rsid w:val="005516CA"/>
    <w:rsid w:val="005560F1"/>
    <w:rsid w:val="005672DE"/>
    <w:rsid w:val="005749F6"/>
    <w:rsid w:val="00576569"/>
    <w:rsid w:val="00580301"/>
    <w:rsid w:val="005859FB"/>
    <w:rsid w:val="005924C4"/>
    <w:rsid w:val="005943B6"/>
    <w:rsid w:val="005A4031"/>
    <w:rsid w:val="005A75DE"/>
    <w:rsid w:val="005B5BAF"/>
    <w:rsid w:val="005B7B02"/>
    <w:rsid w:val="005C4A85"/>
    <w:rsid w:val="005D0D39"/>
    <w:rsid w:val="005D2329"/>
    <w:rsid w:val="005D2F97"/>
    <w:rsid w:val="005D692B"/>
    <w:rsid w:val="005E43E5"/>
    <w:rsid w:val="005E563D"/>
    <w:rsid w:val="005F0DDB"/>
    <w:rsid w:val="005F329A"/>
    <w:rsid w:val="005F38C2"/>
    <w:rsid w:val="005F47D8"/>
    <w:rsid w:val="005F52A1"/>
    <w:rsid w:val="0060218F"/>
    <w:rsid w:val="00602748"/>
    <w:rsid w:val="006047C5"/>
    <w:rsid w:val="00607D59"/>
    <w:rsid w:val="006125BB"/>
    <w:rsid w:val="00621915"/>
    <w:rsid w:val="00624074"/>
    <w:rsid w:val="0062769F"/>
    <w:rsid w:val="00641664"/>
    <w:rsid w:val="0065001E"/>
    <w:rsid w:val="006533B7"/>
    <w:rsid w:val="00654F63"/>
    <w:rsid w:val="006740C8"/>
    <w:rsid w:val="00674B00"/>
    <w:rsid w:val="00680A79"/>
    <w:rsid w:val="006979C4"/>
    <w:rsid w:val="006C018A"/>
    <w:rsid w:val="006C083F"/>
    <w:rsid w:val="006C2616"/>
    <w:rsid w:val="006C512F"/>
    <w:rsid w:val="006C5742"/>
    <w:rsid w:val="006D018E"/>
    <w:rsid w:val="006D3078"/>
    <w:rsid w:val="006D4034"/>
    <w:rsid w:val="006E072F"/>
    <w:rsid w:val="006E2530"/>
    <w:rsid w:val="006E548F"/>
    <w:rsid w:val="006E7E7A"/>
    <w:rsid w:val="006F0248"/>
    <w:rsid w:val="006F0BD8"/>
    <w:rsid w:val="006F73F0"/>
    <w:rsid w:val="00702998"/>
    <w:rsid w:val="0071055A"/>
    <w:rsid w:val="0071414A"/>
    <w:rsid w:val="0071514F"/>
    <w:rsid w:val="007160FE"/>
    <w:rsid w:val="00716F1E"/>
    <w:rsid w:val="00727685"/>
    <w:rsid w:val="00730AF8"/>
    <w:rsid w:val="00735D7F"/>
    <w:rsid w:val="007375F7"/>
    <w:rsid w:val="00740322"/>
    <w:rsid w:val="00740916"/>
    <w:rsid w:val="00740D7A"/>
    <w:rsid w:val="00742FC6"/>
    <w:rsid w:val="007431FF"/>
    <w:rsid w:val="00753ECA"/>
    <w:rsid w:val="00754D76"/>
    <w:rsid w:val="00755D3B"/>
    <w:rsid w:val="00756F9E"/>
    <w:rsid w:val="00757071"/>
    <w:rsid w:val="00772ADE"/>
    <w:rsid w:val="0078300B"/>
    <w:rsid w:val="007833A9"/>
    <w:rsid w:val="007844E1"/>
    <w:rsid w:val="007851E9"/>
    <w:rsid w:val="007910D2"/>
    <w:rsid w:val="00792471"/>
    <w:rsid w:val="00794754"/>
    <w:rsid w:val="007A2E8C"/>
    <w:rsid w:val="007A3064"/>
    <w:rsid w:val="007A43B5"/>
    <w:rsid w:val="007A4FA8"/>
    <w:rsid w:val="007C3F32"/>
    <w:rsid w:val="007C7959"/>
    <w:rsid w:val="007D1A1E"/>
    <w:rsid w:val="007E231D"/>
    <w:rsid w:val="007E3AA5"/>
    <w:rsid w:val="007F1689"/>
    <w:rsid w:val="007F488D"/>
    <w:rsid w:val="007F75DF"/>
    <w:rsid w:val="008002E8"/>
    <w:rsid w:val="008006D5"/>
    <w:rsid w:val="00811B2B"/>
    <w:rsid w:val="008149B7"/>
    <w:rsid w:val="00825250"/>
    <w:rsid w:val="00830799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57C16"/>
    <w:rsid w:val="00863597"/>
    <w:rsid w:val="0086648B"/>
    <w:rsid w:val="008669D1"/>
    <w:rsid w:val="008673F2"/>
    <w:rsid w:val="008674C4"/>
    <w:rsid w:val="00867E7D"/>
    <w:rsid w:val="00872EB7"/>
    <w:rsid w:val="008731F9"/>
    <w:rsid w:val="00873699"/>
    <w:rsid w:val="00873C7B"/>
    <w:rsid w:val="00873E3C"/>
    <w:rsid w:val="008750E2"/>
    <w:rsid w:val="00876486"/>
    <w:rsid w:val="008851D2"/>
    <w:rsid w:val="00886003"/>
    <w:rsid w:val="008866E8"/>
    <w:rsid w:val="0088671C"/>
    <w:rsid w:val="00886C7C"/>
    <w:rsid w:val="00894518"/>
    <w:rsid w:val="008A2CE6"/>
    <w:rsid w:val="008A4808"/>
    <w:rsid w:val="008A5AD8"/>
    <w:rsid w:val="008A656F"/>
    <w:rsid w:val="008A6DFE"/>
    <w:rsid w:val="008B0EFE"/>
    <w:rsid w:val="008B183C"/>
    <w:rsid w:val="008B1E93"/>
    <w:rsid w:val="008B5981"/>
    <w:rsid w:val="008B6C52"/>
    <w:rsid w:val="008C3068"/>
    <w:rsid w:val="008C31D7"/>
    <w:rsid w:val="008C43C2"/>
    <w:rsid w:val="008C48D9"/>
    <w:rsid w:val="008C6CDE"/>
    <w:rsid w:val="008D0719"/>
    <w:rsid w:val="008D5B3D"/>
    <w:rsid w:val="008E2235"/>
    <w:rsid w:val="008E3423"/>
    <w:rsid w:val="008E5BFE"/>
    <w:rsid w:val="008E5CD3"/>
    <w:rsid w:val="008E63C4"/>
    <w:rsid w:val="008F16BC"/>
    <w:rsid w:val="008F1DAB"/>
    <w:rsid w:val="008F3C01"/>
    <w:rsid w:val="008F514E"/>
    <w:rsid w:val="009007F1"/>
    <w:rsid w:val="009078CC"/>
    <w:rsid w:val="00911F7B"/>
    <w:rsid w:val="009128AC"/>
    <w:rsid w:val="00913281"/>
    <w:rsid w:val="00913EA5"/>
    <w:rsid w:val="009146C1"/>
    <w:rsid w:val="0091487F"/>
    <w:rsid w:val="00915D96"/>
    <w:rsid w:val="00916204"/>
    <w:rsid w:val="00927849"/>
    <w:rsid w:val="00930919"/>
    <w:rsid w:val="009317CC"/>
    <w:rsid w:val="00934D47"/>
    <w:rsid w:val="00940F48"/>
    <w:rsid w:val="00943395"/>
    <w:rsid w:val="00943CEA"/>
    <w:rsid w:val="00945393"/>
    <w:rsid w:val="00945A5E"/>
    <w:rsid w:val="00946A74"/>
    <w:rsid w:val="009612A7"/>
    <w:rsid w:val="00963ADB"/>
    <w:rsid w:val="00967444"/>
    <w:rsid w:val="00976374"/>
    <w:rsid w:val="00981FD2"/>
    <w:rsid w:val="00983A1F"/>
    <w:rsid w:val="00986E5D"/>
    <w:rsid w:val="00987105"/>
    <w:rsid w:val="00987485"/>
    <w:rsid w:val="00990BA0"/>
    <w:rsid w:val="0099167B"/>
    <w:rsid w:val="00993442"/>
    <w:rsid w:val="009A0CC8"/>
    <w:rsid w:val="009A207B"/>
    <w:rsid w:val="009A3E1A"/>
    <w:rsid w:val="009A5A0D"/>
    <w:rsid w:val="009A679E"/>
    <w:rsid w:val="009A6D1B"/>
    <w:rsid w:val="009B303B"/>
    <w:rsid w:val="009B3BDA"/>
    <w:rsid w:val="009B76D8"/>
    <w:rsid w:val="009B785F"/>
    <w:rsid w:val="009C0398"/>
    <w:rsid w:val="009C61F2"/>
    <w:rsid w:val="009D6B2A"/>
    <w:rsid w:val="009D7BDF"/>
    <w:rsid w:val="009E1C06"/>
    <w:rsid w:val="009E28DB"/>
    <w:rsid w:val="009E2D2F"/>
    <w:rsid w:val="009E4866"/>
    <w:rsid w:val="009F3F7B"/>
    <w:rsid w:val="00A00C88"/>
    <w:rsid w:val="00A030D3"/>
    <w:rsid w:val="00A046F7"/>
    <w:rsid w:val="00A07970"/>
    <w:rsid w:val="00A10B39"/>
    <w:rsid w:val="00A13015"/>
    <w:rsid w:val="00A13F63"/>
    <w:rsid w:val="00A15843"/>
    <w:rsid w:val="00A15B2B"/>
    <w:rsid w:val="00A17213"/>
    <w:rsid w:val="00A21D2D"/>
    <w:rsid w:val="00A223AA"/>
    <w:rsid w:val="00A23C38"/>
    <w:rsid w:val="00A24F06"/>
    <w:rsid w:val="00A266F5"/>
    <w:rsid w:val="00A30ABA"/>
    <w:rsid w:val="00A314B9"/>
    <w:rsid w:val="00A32874"/>
    <w:rsid w:val="00A33D5D"/>
    <w:rsid w:val="00A3511D"/>
    <w:rsid w:val="00A41885"/>
    <w:rsid w:val="00A41B45"/>
    <w:rsid w:val="00A50FED"/>
    <w:rsid w:val="00A52515"/>
    <w:rsid w:val="00A54B37"/>
    <w:rsid w:val="00A5556F"/>
    <w:rsid w:val="00A609DD"/>
    <w:rsid w:val="00A60B57"/>
    <w:rsid w:val="00A61815"/>
    <w:rsid w:val="00A644DE"/>
    <w:rsid w:val="00A65157"/>
    <w:rsid w:val="00A6740F"/>
    <w:rsid w:val="00A86BAF"/>
    <w:rsid w:val="00A90C9D"/>
    <w:rsid w:val="00A921BD"/>
    <w:rsid w:val="00A95A88"/>
    <w:rsid w:val="00AA1B63"/>
    <w:rsid w:val="00AA3188"/>
    <w:rsid w:val="00AA3B39"/>
    <w:rsid w:val="00AA420D"/>
    <w:rsid w:val="00AA50A3"/>
    <w:rsid w:val="00AB2C8C"/>
    <w:rsid w:val="00AB444A"/>
    <w:rsid w:val="00AC405E"/>
    <w:rsid w:val="00AE3BBA"/>
    <w:rsid w:val="00AE732F"/>
    <w:rsid w:val="00AF074C"/>
    <w:rsid w:val="00AF716F"/>
    <w:rsid w:val="00B03AF0"/>
    <w:rsid w:val="00B05373"/>
    <w:rsid w:val="00B067E6"/>
    <w:rsid w:val="00B06BF1"/>
    <w:rsid w:val="00B07F04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AA0"/>
    <w:rsid w:val="00B662B0"/>
    <w:rsid w:val="00B670FF"/>
    <w:rsid w:val="00B70B80"/>
    <w:rsid w:val="00B767F7"/>
    <w:rsid w:val="00B76BE0"/>
    <w:rsid w:val="00B80274"/>
    <w:rsid w:val="00B80913"/>
    <w:rsid w:val="00B8139C"/>
    <w:rsid w:val="00B91A8D"/>
    <w:rsid w:val="00BA34AD"/>
    <w:rsid w:val="00BA4B2A"/>
    <w:rsid w:val="00BB69FF"/>
    <w:rsid w:val="00BC0256"/>
    <w:rsid w:val="00BC3022"/>
    <w:rsid w:val="00BD545A"/>
    <w:rsid w:val="00BE09C7"/>
    <w:rsid w:val="00BF05B7"/>
    <w:rsid w:val="00BF0977"/>
    <w:rsid w:val="00BF1C2D"/>
    <w:rsid w:val="00BF2735"/>
    <w:rsid w:val="00BF738E"/>
    <w:rsid w:val="00BF7737"/>
    <w:rsid w:val="00C0402F"/>
    <w:rsid w:val="00C14CE5"/>
    <w:rsid w:val="00C24D41"/>
    <w:rsid w:val="00C30025"/>
    <w:rsid w:val="00C3126E"/>
    <w:rsid w:val="00C3254A"/>
    <w:rsid w:val="00C329A2"/>
    <w:rsid w:val="00C35EC8"/>
    <w:rsid w:val="00C37937"/>
    <w:rsid w:val="00C4065A"/>
    <w:rsid w:val="00C412B4"/>
    <w:rsid w:val="00C4160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822F8"/>
    <w:rsid w:val="00C8251B"/>
    <w:rsid w:val="00C83482"/>
    <w:rsid w:val="00C83A6F"/>
    <w:rsid w:val="00C85B9B"/>
    <w:rsid w:val="00C9193C"/>
    <w:rsid w:val="00C92D6F"/>
    <w:rsid w:val="00C93DEA"/>
    <w:rsid w:val="00C97351"/>
    <w:rsid w:val="00C97D8E"/>
    <w:rsid w:val="00CA2A23"/>
    <w:rsid w:val="00CA752C"/>
    <w:rsid w:val="00CB009F"/>
    <w:rsid w:val="00CB221F"/>
    <w:rsid w:val="00CB5B57"/>
    <w:rsid w:val="00CB6E6E"/>
    <w:rsid w:val="00CB7D4C"/>
    <w:rsid w:val="00CC3524"/>
    <w:rsid w:val="00CC466C"/>
    <w:rsid w:val="00CD3C04"/>
    <w:rsid w:val="00CD3C3C"/>
    <w:rsid w:val="00CE662A"/>
    <w:rsid w:val="00CE7D5C"/>
    <w:rsid w:val="00CF297D"/>
    <w:rsid w:val="00CF73A6"/>
    <w:rsid w:val="00D05575"/>
    <w:rsid w:val="00D118BD"/>
    <w:rsid w:val="00D13C76"/>
    <w:rsid w:val="00D15738"/>
    <w:rsid w:val="00D17A14"/>
    <w:rsid w:val="00D2157E"/>
    <w:rsid w:val="00D22AE7"/>
    <w:rsid w:val="00D23209"/>
    <w:rsid w:val="00D24F42"/>
    <w:rsid w:val="00D25189"/>
    <w:rsid w:val="00D2550B"/>
    <w:rsid w:val="00D2685F"/>
    <w:rsid w:val="00D271FF"/>
    <w:rsid w:val="00D3367E"/>
    <w:rsid w:val="00D33956"/>
    <w:rsid w:val="00D34F1B"/>
    <w:rsid w:val="00D3707C"/>
    <w:rsid w:val="00D41229"/>
    <w:rsid w:val="00D4367A"/>
    <w:rsid w:val="00D47965"/>
    <w:rsid w:val="00D56C07"/>
    <w:rsid w:val="00D57D13"/>
    <w:rsid w:val="00D6243F"/>
    <w:rsid w:val="00D6403A"/>
    <w:rsid w:val="00D675CB"/>
    <w:rsid w:val="00D704DD"/>
    <w:rsid w:val="00D70518"/>
    <w:rsid w:val="00D746A6"/>
    <w:rsid w:val="00D774C6"/>
    <w:rsid w:val="00D80163"/>
    <w:rsid w:val="00D84CCB"/>
    <w:rsid w:val="00D84E18"/>
    <w:rsid w:val="00D95125"/>
    <w:rsid w:val="00DB13DC"/>
    <w:rsid w:val="00DB2470"/>
    <w:rsid w:val="00DB2A26"/>
    <w:rsid w:val="00DC643F"/>
    <w:rsid w:val="00DC7FB4"/>
    <w:rsid w:val="00DE1159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13E5"/>
    <w:rsid w:val="00E53A61"/>
    <w:rsid w:val="00E57384"/>
    <w:rsid w:val="00E5755C"/>
    <w:rsid w:val="00E6578A"/>
    <w:rsid w:val="00E678BB"/>
    <w:rsid w:val="00E70A7B"/>
    <w:rsid w:val="00E726B2"/>
    <w:rsid w:val="00E7293B"/>
    <w:rsid w:val="00E74109"/>
    <w:rsid w:val="00E750F1"/>
    <w:rsid w:val="00E75C03"/>
    <w:rsid w:val="00E814E3"/>
    <w:rsid w:val="00E83542"/>
    <w:rsid w:val="00E9172F"/>
    <w:rsid w:val="00E97089"/>
    <w:rsid w:val="00EA0DE3"/>
    <w:rsid w:val="00EA0E4D"/>
    <w:rsid w:val="00EB1E0E"/>
    <w:rsid w:val="00EB77D8"/>
    <w:rsid w:val="00EB7CEA"/>
    <w:rsid w:val="00EC100A"/>
    <w:rsid w:val="00EC2D74"/>
    <w:rsid w:val="00EC3545"/>
    <w:rsid w:val="00ED1C66"/>
    <w:rsid w:val="00ED1FB9"/>
    <w:rsid w:val="00ED2BC4"/>
    <w:rsid w:val="00EE4BF8"/>
    <w:rsid w:val="00EE6BA2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2C6F"/>
    <w:rsid w:val="00F16D59"/>
    <w:rsid w:val="00F172D2"/>
    <w:rsid w:val="00F21BBA"/>
    <w:rsid w:val="00F2240F"/>
    <w:rsid w:val="00F242C4"/>
    <w:rsid w:val="00F26B9F"/>
    <w:rsid w:val="00F30D0C"/>
    <w:rsid w:val="00F336D9"/>
    <w:rsid w:val="00F35E5E"/>
    <w:rsid w:val="00F3779B"/>
    <w:rsid w:val="00F37E63"/>
    <w:rsid w:val="00F41F12"/>
    <w:rsid w:val="00F43E47"/>
    <w:rsid w:val="00F4694F"/>
    <w:rsid w:val="00F511C0"/>
    <w:rsid w:val="00F52195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C6974"/>
    <w:rsid w:val="00FD119D"/>
    <w:rsid w:val="00FD11BF"/>
    <w:rsid w:val="00FD1B27"/>
    <w:rsid w:val="00FD6632"/>
    <w:rsid w:val="00FD7D64"/>
    <w:rsid w:val="00FE08F0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uiPriority w:val="99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F26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26B9F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rsid w:val="00F26B9F"/>
  </w:style>
  <w:style w:type="character" w:customStyle="1" w:styleId="CommentTextChar">
    <w:name w:val="Comment Text Char"/>
    <w:basedOn w:val="DefaultParagraphFont"/>
    <w:link w:val="CommentText"/>
    <w:uiPriority w:val="99"/>
    <w:rsid w:val="00B767F7"/>
  </w:style>
  <w:style w:type="character" w:customStyle="1" w:styleId="CharSectnoAm">
    <w:name w:val="CharSectnoAm"/>
    <w:rsid w:val="00B80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http://www.comlaw.gov.au/" TargetMode="External"/><Relationship Id="rId30" Type="http://schemas.openxmlformats.org/officeDocument/2006/relationships/footer" Target="footer10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767F-614F-4191-AD5C-2C77AD2A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7</Pages>
  <Words>1729</Words>
  <Characters>9413</Characters>
  <Application>Microsoft Office Word</Application>
  <DocSecurity>0</DocSecurity>
  <Lines>222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(Insurer Obligations) Amendment Rules 2011 (No.   )</vt:lpstr>
    </vt:vector>
  </TitlesOfParts>
  <Company>Office of Legislative Drafting and Publishing</Company>
  <LinksUpToDate>false</LinksUpToDate>
  <CharactersWithSpaces>11093</CharactersWithSpaces>
  <SharedDoc>false</SharedDoc>
  <HLinks>
    <vt:vector size="6" baseType="variant"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(Insurer Obligations) Amendment Rules 2011 (No.   )</dc:title>
  <dc:subject/>
  <dc:creator>argums</dc:creator>
  <cp:keywords/>
  <cp:lastModifiedBy>gobbid</cp:lastModifiedBy>
  <cp:revision>2</cp:revision>
  <cp:lastPrinted>2012-06-12T00:25:00Z</cp:lastPrinted>
  <dcterms:created xsi:type="dcterms:W3CDTF">2012-07-10T03:34:00Z</dcterms:created>
  <dcterms:modified xsi:type="dcterms:W3CDTF">2012-07-10T03:34:00Z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740</vt:lpwstr>
  </property>
  <property fmtid="{D5CDD505-2E9C-101B-9397-08002B2CF9AE}" pid="3" name="IndexMatter">
    <vt:lpwstr>1125334A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