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2757F9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2757F9" w:rsidRDefault="002757F9" w:rsidP="00002469">
      <w:pPr>
        <w:pStyle w:val="Title"/>
        <w:spacing w:before="360"/>
        <w:ind w:left="397" w:right="397"/>
      </w:pPr>
      <w:bookmarkStart w:id="0" w:name="Citation"/>
      <w:r>
        <w:t xml:space="preserve">Health Insurance (General Medical Services Table) Amendment Regulation </w:t>
      </w:r>
      <w:fldSimple w:instr=" REF Year \* charformat ">
        <w:r w:rsidR="003D6540">
          <w:t>2012</w:t>
        </w:r>
      </w:fldSimple>
      <w:r>
        <w:t xml:space="preserve"> (No.</w:t>
      </w:r>
      <w:r w:rsidR="00A92A69">
        <w:t> </w:t>
      </w:r>
      <w:r w:rsidR="003D6540">
        <w:t>3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2757F9" w:rsidRDefault="002757F9" w:rsidP="00002469">
      <w:pPr>
        <w:pStyle w:val="SRNo"/>
        <w:spacing w:before="360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3D6540">
        <w:t>140</w:t>
      </w:r>
      <w:bookmarkEnd w:id="2"/>
    </w:p>
    <w:p w:rsidR="002757F9" w:rsidRDefault="002757F9" w:rsidP="002757F9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2757F9">
        <w:rPr>
          <w:i/>
        </w:rPr>
        <w:t>Health Insurance Act 1973</w:t>
      </w:r>
      <w:r>
        <w:t>.</w:t>
      </w:r>
    </w:p>
    <w:p w:rsidR="002757F9" w:rsidRDefault="002757F9" w:rsidP="002757F9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3D6540">
        <w:t xml:space="preserve"> 28 June </w:t>
      </w:r>
      <w:fldSimple w:instr=" REF Year \* charformat ">
        <w:r w:rsidR="003D6540">
          <w:t>2012</w:t>
        </w:r>
      </w:fldSimple>
    </w:p>
    <w:p w:rsidR="002757F9" w:rsidRDefault="003D6540" w:rsidP="002757F9">
      <w:pPr>
        <w:spacing w:before="1080" w:line="300" w:lineRule="atLeast"/>
        <w:ind w:left="397" w:right="397"/>
        <w:jc w:val="right"/>
      </w:pPr>
      <w:r>
        <w:t>QUENTIN BRYCE</w:t>
      </w:r>
    </w:p>
    <w:p w:rsidR="002757F9" w:rsidRDefault="002757F9" w:rsidP="002757F9">
      <w:pPr>
        <w:spacing w:line="300" w:lineRule="atLeast"/>
        <w:ind w:left="397" w:right="397"/>
        <w:jc w:val="right"/>
      </w:pPr>
      <w:r>
        <w:t>Governor-General</w:t>
      </w:r>
    </w:p>
    <w:p w:rsidR="002757F9" w:rsidRDefault="002757F9" w:rsidP="002757F9">
      <w:pPr>
        <w:spacing w:after="800" w:line="300" w:lineRule="atLeast"/>
        <w:ind w:left="397" w:right="397"/>
      </w:pPr>
      <w:r>
        <w:t>By Her Excellency’s Command</w:t>
      </w:r>
    </w:p>
    <w:p w:rsidR="002757F9" w:rsidRDefault="004C62BA" w:rsidP="002757F9">
      <w:pPr>
        <w:spacing w:before="480" w:line="300" w:lineRule="atLeast"/>
        <w:ind w:left="397" w:right="397"/>
        <w:rPr>
          <w:b/>
        </w:rPr>
      </w:pPr>
      <w:r w:rsidRPr="004C62BA">
        <w:t>TANYA PLIBERSEK</w:t>
      </w:r>
    </w:p>
    <w:p w:rsidR="002757F9" w:rsidRDefault="002757F9" w:rsidP="002757F9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Health</w:t>
      </w:r>
      <w:bookmarkEnd w:id="3"/>
    </w:p>
    <w:p w:rsidR="002757F9" w:rsidRDefault="002757F9" w:rsidP="002757F9">
      <w:pPr>
        <w:pStyle w:val="SigningPageBreak"/>
        <w:ind w:left="397" w:right="397"/>
        <w:sectPr w:rsidR="002757F9" w:rsidSect="005F76F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2757F9" w:rsidRDefault="002757F9" w:rsidP="002757F9">
      <w:pPr>
        <w:pStyle w:val="A1"/>
      </w:pPr>
      <w:r w:rsidRPr="00A92A69">
        <w:rPr>
          <w:rStyle w:val="CharSectnoAm"/>
        </w:rPr>
        <w:lastRenderedPageBreak/>
        <w:t>1</w:t>
      </w:r>
      <w:r>
        <w:tab/>
        <w:t>Name of regulation</w:t>
      </w:r>
    </w:p>
    <w:p w:rsidR="002757F9" w:rsidRDefault="002757F9" w:rsidP="002757F9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3D6540" w:rsidRPr="003D6540">
        <w:rPr>
          <w:i/>
        </w:rPr>
        <w:t>Health Insurance (General Medical Services Table) Amendment Regulation 2012 (No. 3)</w:t>
      </w:r>
      <w:r>
        <w:rPr>
          <w:i/>
        </w:rPr>
        <w:fldChar w:fldCharType="end"/>
      </w:r>
      <w:r>
        <w:t>.</w:t>
      </w:r>
    </w:p>
    <w:p w:rsidR="002757F9" w:rsidRDefault="002757F9" w:rsidP="002757F9">
      <w:pPr>
        <w:pStyle w:val="A1"/>
      </w:pPr>
      <w:r w:rsidRPr="00A92A69">
        <w:rPr>
          <w:rStyle w:val="CharSectnoAm"/>
        </w:rPr>
        <w:t>2</w:t>
      </w:r>
      <w:r>
        <w:tab/>
        <w:t>Commencement</w:t>
      </w:r>
    </w:p>
    <w:p w:rsidR="002757F9" w:rsidRDefault="002757F9" w:rsidP="002757F9">
      <w:pPr>
        <w:pStyle w:val="A2"/>
      </w:pPr>
      <w:r>
        <w:tab/>
      </w:r>
      <w:r>
        <w:tab/>
        <w:t>This regulation commences on the day after it is registered.</w:t>
      </w:r>
    </w:p>
    <w:p w:rsidR="002757F9" w:rsidRDefault="002757F9" w:rsidP="002757F9">
      <w:pPr>
        <w:pStyle w:val="A1"/>
      </w:pPr>
      <w:r w:rsidRPr="00A92A69">
        <w:rPr>
          <w:rStyle w:val="CharSectnoAm"/>
        </w:rPr>
        <w:t>3</w:t>
      </w:r>
      <w:r>
        <w:tab/>
        <w:t xml:space="preserve">Amendment of </w:t>
      </w:r>
      <w:r w:rsidRPr="002757F9">
        <w:rPr>
          <w:i/>
        </w:rPr>
        <w:t>Health Insurance (General Medical Services Table) Regulations 2011</w:t>
      </w:r>
    </w:p>
    <w:p w:rsidR="002757F9" w:rsidRDefault="002757F9" w:rsidP="002757F9">
      <w:pPr>
        <w:pStyle w:val="A2"/>
      </w:pPr>
      <w:r>
        <w:tab/>
      </w:r>
      <w:r>
        <w:tab/>
        <w:t xml:space="preserve">Schedule 1 amends the </w:t>
      </w:r>
      <w:r w:rsidRPr="002757F9">
        <w:rPr>
          <w:i/>
        </w:rPr>
        <w:t>Health Insurance (General Medical Services Table) Regulations 2011</w:t>
      </w:r>
      <w:r>
        <w:t>.</w:t>
      </w:r>
    </w:p>
    <w:p w:rsidR="002757F9" w:rsidRDefault="002757F9" w:rsidP="005F76FF">
      <w:pPr>
        <w:pStyle w:val="MainBodySectionBreak"/>
        <w:sectPr w:rsidR="002757F9" w:rsidSect="002757F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757F9" w:rsidRDefault="002757F9" w:rsidP="005F76FF">
      <w:pPr>
        <w:pStyle w:val="AS"/>
      </w:pPr>
      <w:r w:rsidRPr="00A92A69">
        <w:rPr>
          <w:rStyle w:val="CharAmSchNo"/>
        </w:rPr>
        <w:lastRenderedPageBreak/>
        <w:t>Schedule 1</w:t>
      </w:r>
      <w:r>
        <w:tab/>
      </w:r>
      <w:r w:rsidRPr="00A92A69">
        <w:rPr>
          <w:rStyle w:val="CharAmSchText"/>
        </w:rPr>
        <w:t>Amendments</w:t>
      </w:r>
    </w:p>
    <w:p w:rsidR="002757F9" w:rsidRDefault="002757F9" w:rsidP="005F76FF">
      <w:pPr>
        <w:pStyle w:val="ASref"/>
      </w:pPr>
      <w:r>
        <w:t>(section 3)</w:t>
      </w:r>
    </w:p>
    <w:p w:rsidR="004C62BA" w:rsidRPr="004C62BA" w:rsidRDefault="004C62BA" w:rsidP="004C62BA">
      <w:pPr>
        <w:pStyle w:val="Header"/>
        <w:rPr>
          <w:vanish/>
        </w:rPr>
      </w:pPr>
      <w:r w:rsidRPr="004C62BA">
        <w:rPr>
          <w:vanish/>
        </w:rPr>
        <w:t xml:space="preserve">  </w:t>
      </w:r>
    </w:p>
    <w:p w:rsidR="002757F9" w:rsidRDefault="002757F9" w:rsidP="002757F9">
      <w:pPr>
        <w:pStyle w:val="A1S"/>
      </w:pPr>
      <w:r>
        <w:t>[</w:t>
      </w:r>
      <w:fldSimple w:instr=" SEQ Sch1Item " w:fldLock="1">
        <w:r w:rsidR="003D6540">
          <w:rPr>
            <w:noProof/>
          </w:rPr>
          <w:t>1</w:t>
        </w:r>
      </w:fldSimple>
      <w:r>
        <w:t>]</w:t>
      </w:r>
      <w:r>
        <w:tab/>
      </w:r>
      <w:r w:rsidR="005F76FF">
        <w:t>Schedule 1, subparagraph 1.1.1A (d) (iii)</w:t>
      </w:r>
    </w:p>
    <w:p w:rsidR="005F76FF" w:rsidRDefault="005F76FF" w:rsidP="00A92A69">
      <w:pPr>
        <w:pStyle w:val="A2S"/>
        <w:keepNext w:val="0"/>
      </w:pPr>
      <w:r w:rsidRPr="006C0394">
        <w:t>omit</w:t>
      </w:r>
    </w:p>
    <w:p w:rsidR="005F76FF" w:rsidRDefault="005F76FF" w:rsidP="005F76FF">
      <w:pPr>
        <w:pStyle w:val="A1S"/>
      </w:pPr>
      <w:r>
        <w:t>[</w:t>
      </w:r>
      <w:fldSimple w:instr=" SEQ Sch1Item " w:fldLock="1">
        <w:r w:rsidR="003D6540">
          <w:rPr>
            <w:noProof/>
          </w:rPr>
          <w:t>2</w:t>
        </w:r>
      </w:fldSimple>
      <w:r>
        <w:t>]</w:t>
      </w:r>
      <w:r>
        <w:tab/>
        <w:t>Schedule 1, paragraph 1.1.1A (f)</w:t>
      </w:r>
    </w:p>
    <w:p w:rsidR="005F76FF" w:rsidRDefault="00A8390E" w:rsidP="005F76FF">
      <w:pPr>
        <w:pStyle w:val="A2S"/>
      </w:pPr>
      <w:r>
        <w:t>o</w:t>
      </w:r>
      <w:r w:rsidR="005F76FF" w:rsidRPr="006C0394">
        <w:t>mit</w:t>
      </w:r>
    </w:p>
    <w:p w:rsidR="00A8390E" w:rsidRPr="00A8390E" w:rsidRDefault="00A8390E" w:rsidP="00A8390E">
      <w:pPr>
        <w:pStyle w:val="A3S"/>
      </w:pPr>
      <w:r w:rsidRPr="004756C5">
        <w:t>ACRRM, RACGP or</w:t>
      </w:r>
    </w:p>
    <w:p w:rsidR="002757F9" w:rsidRDefault="002757F9" w:rsidP="005F76FF">
      <w:pPr>
        <w:pStyle w:val="SchedSectionBreak"/>
        <w:sectPr w:rsidR="002757F9" w:rsidSect="005F76F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757F9" w:rsidRDefault="002757F9" w:rsidP="005F76FF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2757F9" w:rsidRDefault="002757F9" w:rsidP="005F76FF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2757F9" w:rsidRDefault="002757F9" w:rsidP="005F76FF">
      <w:pPr>
        <w:pStyle w:val="NotesSectionBreak"/>
        <w:sectPr w:rsidR="002757F9" w:rsidSect="005F76F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757F9" w:rsidRPr="002757F9" w:rsidRDefault="002757F9" w:rsidP="002757F9"/>
    <w:sectPr w:rsidR="002757F9" w:rsidRPr="002757F9" w:rsidSect="002757F9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6D2" w:rsidRDefault="00DF56D2">
      <w:r>
        <w:separator/>
      </w:r>
    </w:p>
  </w:endnote>
  <w:endnote w:type="continuationSeparator" w:id="0">
    <w:p w:rsidR="00DF56D2" w:rsidRDefault="00DF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 w:rsidP="005F7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6E19E4">
      <w:tc>
        <w:tcPr>
          <w:tcW w:w="1134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fldSimple w:instr=" REF  Citation\*charformat ">
            <w:r w:rsidR="003D6540">
              <w:t>Health Insurance (General Medical Services Table)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jc w:val="right"/>
          </w:pPr>
          <w:fldSimple w:instr=" REF Year \*Charformat ">
            <w:r w:rsidR="003D6540">
              <w:t>2012</w:t>
            </w:r>
          </w:fldSimple>
          <w:r w:rsidRPr="007F6065">
            <w:t xml:space="preserve">, </w:t>
          </w:r>
          <w:fldSimple w:instr=" REF refno \*Charformat ">
            <w:r w:rsidR="003D6540">
              <w:t>140</w:t>
            </w:r>
          </w:fldSimple>
        </w:p>
      </w:tc>
    </w:tr>
  </w:tbl>
  <w:p w:rsidR="006E19E4" w:rsidRDefault="006E19E4" w:rsidP="005F7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 w:rsidP="005F7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6E19E4">
      <w:tc>
        <w:tcPr>
          <w:tcW w:w="1134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fldSimple w:instr=" REF  Citation\*charformat ">
            <w:r w:rsidR="003D6540">
              <w:t>Health Insurance (General Medical Services Table)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jc w:val="right"/>
          </w:pPr>
          <w:fldSimple w:instr=" REF Year \*Charformat ">
            <w:r w:rsidR="003D6540">
              <w:t>2012</w:t>
            </w:r>
          </w:fldSimple>
          <w:r w:rsidRPr="007F6065">
            <w:t xml:space="preserve">, </w:t>
          </w:r>
          <w:fldSimple w:instr=" REF refno \*Charformat ">
            <w:r w:rsidR="003D6540">
              <w:t>140</w:t>
            </w:r>
          </w:fldSimple>
        </w:p>
      </w:tc>
    </w:tr>
  </w:tbl>
  <w:p w:rsidR="006E19E4" w:rsidRDefault="006E19E4" w:rsidP="005F7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A41806" w:rsidRDefault="006E19E4" w:rsidP="005F7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6E19E4" w:rsidRPr="00A41806">
      <w:tc>
        <w:tcPr>
          <w:tcW w:w="1191" w:type="dxa"/>
          <w:shd w:val="clear" w:color="auto" w:fill="auto"/>
        </w:tcPr>
        <w:p w:rsidR="006E19E4" w:rsidRPr="00A41806" w:rsidRDefault="006E19E4" w:rsidP="005F76F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D6540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D6540">
            <w:fldChar w:fldCharType="separate"/>
          </w:r>
          <w:r w:rsidR="003D6540">
            <w:t>140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D6540">
            <w:t>Health Insurance (General Medical Services Table) Amendment Regulation 2012 (No. 3)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6E19E4" w:rsidRPr="005968DD" w:rsidRDefault="006E19E4" w:rsidP="005F76FF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6E19E4" w:rsidRPr="00A41806" w:rsidRDefault="006E19E4" w:rsidP="005F7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556EB9" w:rsidRDefault="00106F24" w:rsidP="005F76FF">
    <w:pPr>
      <w:pStyle w:val="FooterCitation"/>
    </w:pPr>
    <w:r>
      <w:rPr>
        <w:noProof/>
      </w:rPr>
      <w:t>G:\Drafting-Unit 1\#edit\1204259B Draft\1204259B-120328Z.doc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A41806" w:rsidRDefault="006E19E4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6E19E4" w:rsidRPr="00A41806">
      <w:tc>
        <w:tcPr>
          <w:tcW w:w="1134" w:type="dxa"/>
        </w:tcPr>
        <w:p w:rsidR="006E19E4" w:rsidRPr="00A41806" w:rsidRDefault="006E19E4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6E19E4" w:rsidRPr="00EF2F9D" w:rsidRDefault="006E19E4" w:rsidP="008C15A7">
          <w:pPr>
            <w:pStyle w:val="FooterCitation"/>
          </w:pPr>
          <w:fldSimple w:instr=" REF  Citation\*charformat ">
            <w:r w:rsidR="003D6540">
              <w:t>Health Insurance (General Medical Services Table) Amendment Regulation 2012 (No. 3)</w:t>
            </w:r>
          </w:fldSimple>
        </w:p>
      </w:tc>
      <w:tc>
        <w:tcPr>
          <w:tcW w:w="1191" w:type="dxa"/>
        </w:tcPr>
        <w:p w:rsidR="006E19E4" w:rsidRPr="00A41806" w:rsidRDefault="006E19E4" w:rsidP="008C15A7">
          <w:pPr>
            <w:pStyle w:val="Footer"/>
            <w:spacing w:before="20"/>
            <w:jc w:val="right"/>
          </w:pPr>
          <w:fldSimple w:instr=" REF Year \*Charformat ">
            <w:r w:rsidR="003D6540">
              <w:t>2012</w:t>
            </w:r>
          </w:fldSimple>
          <w:r w:rsidRPr="00A41806">
            <w:t xml:space="preserve">, </w:t>
          </w:r>
          <w:fldSimple w:instr=" REF refno \*Charformat ">
            <w:r w:rsidR="003D6540">
              <w:t>140</w:t>
            </w:r>
          </w:fldSimple>
        </w:p>
      </w:tc>
    </w:tr>
  </w:tbl>
  <w:p w:rsidR="006E19E4" w:rsidRPr="00A41806" w:rsidRDefault="006E19E4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6E19E4" w:rsidRPr="004675CE" w:rsidRDefault="006E19E4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6E19E4" w:rsidRPr="004675CE" w:rsidRDefault="00106F2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6E19E4" w:rsidRPr="004675CE" w:rsidRDefault="006E19E4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6E19E4" w:rsidRPr="004675CE" w:rsidRDefault="00106F2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6E19E4" w:rsidRPr="008D3896">
      <w:tc>
        <w:tcPr>
          <w:tcW w:w="1191" w:type="dxa"/>
        </w:tcPr>
        <w:p w:rsidR="006E19E4" w:rsidRPr="008D3896" w:rsidRDefault="006E19E4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6E19E4" w:rsidRPr="00EF2F9D" w:rsidRDefault="006E19E4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6E19E4" w:rsidRPr="008D3896" w:rsidRDefault="006E19E4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6E19E4" w:rsidRDefault="006E19E4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6E19E4" w:rsidRPr="004675CE" w:rsidRDefault="006E19E4">
                <w:pPr>
                  <w:pStyle w:val="FooterDraft"/>
                </w:pPr>
                <w:r w:rsidRPr="004675CE">
                  <w:t>DRAFT ONLY</w:t>
                </w:r>
              </w:p>
              <w:p w:rsidR="006E19E4" w:rsidRPr="004675CE" w:rsidRDefault="00106F24">
                <w:pPr>
                  <w:pStyle w:val="FooterInfo"/>
                </w:pPr>
                <w:r>
                  <w:rPr>
                    <w:noProof/>
                  </w:rPr>
                  <w:t>1204259B-120328Z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A41806" w:rsidRDefault="006E19E4" w:rsidP="005F7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6E19E4" w:rsidRPr="00A41806">
      <w:tc>
        <w:tcPr>
          <w:tcW w:w="1191" w:type="dxa"/>
          <w:shd w:val="clear" w:color="auto" w:fill="auto"/>
        </w:tcPr>
        <w:p w:rsidR="006E19E4" w:rsidRPr="00A41806" w:rsidRDefault="006E19E4" w:rsidP="005F76FF">
          <w:pPr>
            <w:pStyle w:val="Footer"/>
            <w:spacing w:before="20"/>
          </w:pPr>
          <w:fldSimple w:instr=" REF Year \*Charformat ">
            <w:r w:rsidR="003D6540">
              <w:t>2012</w:t>
            </w:r>
          </w:fldSimple>
          <w:r w:rsidRPr="00A41806">
            <w:t xml:space="preserve">, </w:t>
          </w:r>
          <w:fldSimple w:instr=" REF refno \*Charformat ">
            <w:r w:rsidR="003D6540">
              <w:t>140</w:t>
            </w:r>
          </w:fldSimple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fldSimple w:instr=" REF  Citation\*charformat ">
            <w:r w:rsidR="003D6540">
              <w:t>Health Insurance (General Medical Services Table) Amendment Regulation 2012 (No. 3)</w:t>
            </w:r>
          </w:fldSimple>
        </w:p>
      </w:tc>
      <w:tc>
        <w:tcPr>
          <w:tcW w:w="1134" w:type="dxa"/>
          <w:shd w:val="clear" w:color="auto" w:fill="auto"/>
        </w:tcPr>
        <w:p w:rsidR="006E19E4" w:rsidRPr="0014079B" w:rsidRDefault="006E19E4" w:rsidP="005F76FF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6E19E4" w:rsidRPr="00094457" w:rsidRDefault="006E19E4" w:rsidP="005F7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 w:rsidP="005F7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6E19E4" w:rsidRPr="004675CE" w:rsidRDefault="006E19E4" w:rsidP="005F76FF">
                <w:pPr>
                  <w:pStyle w:val="FooterDraft"/>
                </w:pPr>
              </w:p>
              <w:p w:rsidR="006E19E4" w:rsidRPr="004675CE" w:rsidRDefault="00106F24" w:rsidP="005F76FF">
                <w:pPr>
                  <w:pStyle w:val="FooterInfo"/>
                </w:pPr>
                <w:r>
                  <w:rPr>
                    <w:noProof/>
                  </w:rPr>
                  <w:t>1204259B-120328Z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 w:rsidP="005F7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6E19E4">
      <w:tc>
        <w:tcPr>
          <w:tcW w:w="1134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fldSimple w:instr=" REF  Citation\*charformat ">
            <w:r w:rsidR="003D6540">
              <w:t>Health Insurance (General Medical Services Table)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jc w:val="right"/>
          </w:pPr>
          <w:fldSimple w:instr=" REF Year \*Charformat ">
            <w:r w:rsidR="003D6540">
              <w:t>2012</w:t>
            </w:r>
          </w:fldSimple>
          <w:r w:rsidRPr="007F6065">
            <w:t xml:space="preserve">, </w:t>
          </w:r>
          <w:fldSimple w:instr=" REF refno \*Charformat ">
            <w:r w:rsidR="003D6540">
              <w:t>140</w:t>
            </w:r>
          </w:fldSimple>
        </w:p>
      </w:tc>
    </w:tr>
  </w:tbl>
  <w:p w:rsidR="006E19E4" w:rsidRDefault="006E19E4" w:rsidP="005F7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A41806" w:rsidRDefault="006E19E4" w:rsidP="005F7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6E19E4" w:rsidRPr="00A41806">
      <w:tc>
        <w:tcPr>
          <w:tcW w:w="1191" w:type="dxa"/>
          <w:shd w:val="clear" w:color="auto" w:fill="auto"/>
        </w:tcPr>
        <w:p w:rsidR="006E19E4" w:rsidRPr="00A41806" w:rsidRDefault="006E19E4" w:rsidP="005F76FF">
          <w:pPr>
            <w:pStyle w:val="Footer"/>
            <w:spacing w:before="20"/>
          </w:pPr>
          <w:fldSimple w:instr=" REF Year \*Charformat ">
            <w:r w:rsidR="003D6540">
              <w:t>2012</w:t>
            </w:r>
          </w:fldSimple>
          <w:r w:rsidRPr="00A41806">
            <w:t xml:space="preserve">, </w:t>
          </w:r>
          <w:fldSimple w:instr=" REF refno \*Charformat ">
            <w:r w:rsidR="003D6540">
              <w:t>140</w:t>
            </w:r>
          </w:fldSimple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fldSimple w:instr=" REF  Citation\*charformat ">
            <w:r w:rsidR="003D6540">
              <w:t>Health Insurance (General Medical Services Table) Amendment Regulation 2012 (No. 3)</w:t>
            </w:r>
          </w:fldSimple>
        </w:p>
      </w:tc>
      <w:tc>
        <w:tcPr>
          <w:tcW w:w="1134" w:type="dxa"/>
          <w:shd w:val="clear" w:color="auto" w:fill="auto"/>
        </w:tcPr>
        <w:p w:rsidR="006E19E4" w:rsidRPr="00845B98" w:rsidRDefault="006E19E4" w:rsidP="005F76F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6E19E4" w:rsidRPr="00A41806" w:rsidRDefault="006E19E4" w:rsidP="005F7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556EB9" w:rsidRDefault="00106F24" w:rsidP="005F76FF">
    <w:pPr>
      <w:pStyle w:val="FooterCitation"/>
    </w:pPr>
    <w:r>
      <w:rPr>
        <w:noProof/>
      </w:rPr>
      <w:t>G:\Drafting-Unit 1\#edit\1204259B Draft\1204259B-120328Z.doc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 w:rsidP="005F7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6E19E4">
      <w:tc>
        <w:tcPr>
          <w:tcW w:w="1134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fldSimple w:instr=" REF  Citation\*charformat ">
            <w:r w:rsidR="003D6540">
              <w:t>Health Insurance (General Medical Services Table)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6E19E4" w:rsidRPr="007F6065" w:rsidRDefault="006E19E4" w:rsidP="005F76FF">
          <w:pPr>
            <w:pStyle w:val="Footer"/>
            <w:spacing w:before="20"/>
            <w:jc w:val="right"/>
          </w:pPr>
          <w:fldSimple w:instr=" REF Year \*Charformat ">
            <w:r w:rsidR="003D6540">
              <w:t>2012</w:t>
            </w:r>
          </w:fldSimple>
          <w:r w:rsidRPr="007F6065">
            <w:t xml:space="preserve">, </w:t>
          </w:r>
          <w:fldSimple w:instr=" REF refno \*Charformat ">
            <w:r w:rsidR="003D6540">
              <w:t>140</w:t>
            </w:r>
          </w:fldSimple>
        </w:p>
      </w:tc>
    </w:tr>
  </w:tbl>
  <w:p w:rsidR="006E19E4" w:rsidRDefault="006E19E4" w:rsidP="005F7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6E19E4" w:rsidRPr="004675CE" w:rsidRDefault="006E19E4" w:rsidP="00FB6325">
                <w:pPr>
                  <w:pStyle w:val="FooterDraft"/>
                </w:pPr>
              </w:p>
              <w:p w:rsidR="006E19E4" w:rsidRPr="004675CE" w:rsidRDefault="00106F24" w:rsidP="005F7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106F24">
                  <w:rPr>
                    <w:rFonts w:ascii="Arial" w:hAnsi="Arial" w:cs="Arial"/>
                    <w:noProof/>
                    <w:sz w:val="12"/>
                    <w:szCs w:val="12"/>
                  </w:rPr>
                  <w:t>1204259B-120328Z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A41806" w:rsidRDefault="006E19E4" w:rsidP="005F7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6E19E4" w:rsidRPr="00845B98">
      <w:tc>
        <w:tcPr>
          <w:tcW w:w="1191" w:type="dxa"/>
          <w:shd w:val="clear" w:color="auto" w:fill="auto"/>
        </w:tcPr>
        <w:p w:rsidR="006E19E4" w:rsidRPr="00A41806" w:rsidRDefault="006E19E4" w:rsidP="005F76F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D6540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D6540">
            <w:fldChar w:fldCharType="separate"/>
          </w:r>
          <w:r w:rsidR="003D6540">
            <w:t>140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6E19E4" w:rsidRPr="00EF2F9D" w:rsidRDefault="006E19E4" w:rsidP="005F76F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D6540">
            <w:t>Health Insurance (General Medical Services Table) Amendment Regulation 2012 (No. 3)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6E19E4" w:rsidRPr="00845B98" w:rsidRDefault="006E19E4" w:rsidP="005F76F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D6540">
            <w:rPr>
              <w:rStyle w:val="PageNumber"/>
              <w:noProof/>
            </w:rPr>
            <w:t>1</w:t>
          </w:r>
          <w:r w:rsidRPr="00845B98">
            <w:rPr>
              <w:rStyle w:val="PageNumber"/>
            </w:rPr>
            <w:fldChar w:fldCharType="end"/>
          </w:r>
        </w:p>
      </w:tc>
    </w:tr>
  </w:tbl>
  <w:p w:rsidR="006E19E4" w:rsidRPr="00A41806" w:rsidRDefault="006E19E4" w:rsidP="005F7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6E19E4" w:rsidRPr="003D6540" w:rsidRDefault="006E19E4" w:rsidP="003D6540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Pr="00556EB9" w:rsidRDefault="00106F24" w:rsidP="005F76FF">
    <w:pPr>
      <w:pStyle w:val="FooterCitation"/>
    </w:pPr>
    <w:r>
      <w:rPr>
        <w:noProof/>
      </w:rPr>
      <w:t>G:\Drafting-Unit 1\#edit\1204259B Draft\1204259B-120328Z.doc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6D2" w:rsidRDefault="00DF56D2">
      <w:r>
        <w:separator/>
      </w:r>
    </w:p>
  </w:footnote>
  <w:footnote w:type="continuationSeparator" w:id="0">
    <w:p w:rsidR="00DF56D2" w:rsidRDefault="00DF5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6E19E4">
      <w:tc>
        <w:tcPr>
          <w:tcW w:w="1531" w:type="dxa"/>
        </w:tcPr>
        <w:p w:rsidR="006E19E4" w:rsidRDefault="006E19E4">
          <w:pPr>
            <w:pStyle w:val="HeaderLiteEven"/>
          </w:pPr>
        </w:p>
      </w:tc>
      <w:tc>
        <w:tcPr>
          <w:tcW w:w="5636" w:type="dxa"/>
          <w:vAlign w:val="bottom"/>
        </w:tcPr>
        <w:p w:rsidR="006E19E4" w:rsidRDefault="006E19E4">
          <w:pPr>
            <w:pStyle w:val="HeaderLiteEven"/>
          </w:pPr>
        </w:p>
      </w:tc>
    </w:tr>
    <w:tr w:rsidR="006E19E4">
      <w:tc>
        <w:tcPr>
          <w:tcW w:w="1531" w:type="dxa"/>
        </w:tcPr>
        <w:p w:rsidR="006E19E4" w:rsidRDefault="006E19E4">
          <w:pPr>
            <w:pStyle w:val="HeaderLiteEven"/>
          </w:pPr>
        </w:p>
      </w:tc>
      <w:tc>
        <w:tcPr>
          <w:tcW w:w="5636" w:type="dxa"/>
          <w:vAlign w:val="bottom"/>
        </w:tcPr>
        <w:p w:rsidR="006E19E4" w:rsidRDefault="006E19E4">
          <w:pPr>
            <w:pStyle w:val="HeaderLiteEven"/>
          </w:pPr>
        </w:p>
      </w:tc>
    </w:tr>
    <w:tr w:rsidR="006E19E4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E19E4" w:rsidRDefault="006E19E4">
          <w:pPr>
            <w:pStyle w:val="HeaderBoldEven"/>
          </w:pPr>
        </w:p>
      </w:tc>
    </w:tr>
  </w:tbl>
  <w:p w:rsidR="006E19E4" w:rsidRDefault="006E19E4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6E19E4">
      <w:tc>
        <w:tcPr>
          <w:tcW w:w="7167" w:type="dxa"/>
        </w:tcPr>
        <w:p w:rsidR="006E19E4" w:rsidRDefault="006E19E4">
          <w:pPr>
            <w:pStyle w:val="HeaderLiteOdd"/>
          </w:pPr>
          <w:r>
            <w:t>Note</w:t>
          </w:r>
        </w:p>
      </w:tc>
    </w:tr>
    <w:tr w:rsidR="006E19E4">
      <w:tc>
        <w:tcPr>
          <w:tcW w:w="7167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6E19E4" w:rsidRDefault="006E19E4">
          <w:pPr>
            <w:pStyle w:val="HeaderBoldOdd"/>
          </w:pPr>
        </w:p>
      </w:tc>
    </w:tr>
  </w:tbl>
  <w:p w:rsidR="006E19E4" w:rsidRDefault="006E19E4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6E19E4">
      <w:tc>
        <w:tcPr>
          <w:tcW w:w="1531" w:type="dxa"/>
        </w:tcPr>
        <w:p w:rsidR="006E19E4" w:rsidRDefault="006E19E4" w:rsidP="004B0996">
          <w:pPr>
            <w:pStyle w:val="HeaderLiteEven"/>
          </w:pPr>
        </w:p>
      </w:tc>
      <w:tc>
        <w:tcPr>
          <w:tcW w:w="5636" w:type="dxa"/>
        </w:tcPr>
        <w:p w:rsidR="006E19E4" w:rsidRDefault="006E19E4" w:rsidP="004B0996">
          <w:pPr>
            <w:pStyle w:val="HeaderLiteEven"/>
          </w:pPr>
        </w:p>
      </w:tc>
    </w:tr>
    <w:tr w:rsidR="006E19E4">
      <w:tc>
        <w:tcPr>
          <w:tcW w:w="1531" w:type="dxa"/>
        </w:tcPr>
        <w:p w:rsidR="006E19E4" w:rsidRDefault="006E19E4" w:rsidP="004B0996">
          <w:pPr>
            <w:pStyle w:val="HeaderLiteEven"/>
          </w:pPr>
        </w:p>
      </w:tc>
      <w:tc>
        <w:tcPr>
          <w:tcW w:w="5636" w:type="dxa"/>
        </w:tcPr>
        <w:p w:rsidR="006E19E4" w:rsidRDefault="006E19E4" w:rsidP="004B0996">
          <w:pPr>
            <w:pStyle w:val="HeaderLiteEven"/>
          </w:pPr>
        </w:p>
      </w:tc>
    </w:tr>
    <w:tr w:rsidR="006E19E4">
      <w:tc>
        <w:tcPr>
          <w:tcW w:w="1531" w:type="dxa"/>
        </w:tcPr>
        <w:p w:rsidR="006E19E4" w:rsidRDefault="006E19E4" w:rsidP="004B0996">
          <w:pPr>
            <w:pStyle w:val="HeaderBoldEven"/>
          </w:pPr>
        </w:p>
      </w:tc>
      <w:tc>
        <w:tcPr>
          <w:tcW w:w="5636" w:type="dxa"/>
        </w:tcPr>
        <w:p w:rsidR="006E19E4" w:rsidRDefault="006E19E4" w:rsidP="004B0996">
          <w:pPr>
            <w:pStyle w:val="HeaderBoldEven"/>
          </w:pPr>
        </w:p>
      </w:tc>
    </w:tr>
  </w:tbl>
  <w:p w:rsidR="006E19E4" w:rsidRDefault="006E19E4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6E19E4">
      <w:tc>
        <w:tcPr>
          <w:tcW w:w="1531" w:type="dxa"/>
        </w:tcPr>
        <w:p w:rsidR="006E19E4" w:rsidRDefault="006E19E4">
          <w:pPr>
            <w:pStyle w:val="HeaderLiteOdd"/>
          </w:pPr>
        </w:p>
      </w:tc>
      <w:tc>
        <w:tcPr>
          <w:tcW w:w="1531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1531" w:type="dxa"/>
        </w:tcPr>
        <w:p w:rsidR="006E19E4" w:rsidRDefault="006E19E4">
          <w:pPr>
            <w:pStyle w:val="HeaderLiteOdd"/>
          </w:pPr>
        </w:p>
      </w:tc>
      <w:tc>
        <w:tcPr>
          <w:tcW w:w="1531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5636" w:type="dxa"/>
          <w:tcBorders>
            <w:bottom w:val="single" w:sz="4" w:space="0" w:color="auto"/>
          </w:tcBorders>
        </w:tcPr>
        <w:p w:rsidR="006E19E4" w:rsidRDefault="006E19E4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6E19E4" w:rsidRDefault="006E19E4">
          <w:pPr>
            <w:pStyle w:val="HeaderBoldOdd"/>
          </w:pPr>
        </w:p>
      </w:tc>
    </w:tr>
  </w:tbl>
  <w:p w:rsidR="006E19E4" w:rsidRDefault="006E19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6E19E4">
      <w:tc>
        <w:tcPr>
          <w:tcW w:w="5636" w:type="dxa"/>
          <w:vAlign w:val="bottom"/>
        </w:tcPr>
        <w:p w:rsidR="006E19E4" w:rsidRDefault="006E19E4">
          <w:pPr>
            <w:pStyle w:val="HeaderLiteOdd"/>
          </w:pPr>
        </w:p>
      </w:tc>
      <w:tc>
        <w:tcPr>
          <w:tcW w:w="1531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5636" w:type="dxa"/>
          <w:vAlign w:val="bottom"/>
        </w:tcPr>
        <w:p w:rsidR="006E19E4" w:rsidRDefault="006E19E4">
          <w:pPr>
            <w:pStyle w:val="HeaderLiteOdd"/>
          </w:pPr>
        </w:p>
      </w:tc>
      <w:tc>
        <w:tcPr>
          <w:tcW w:w="1531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E19E4" w:rsidRDefault="006E19E4">
          <w:pPr>
            <w:pStyle w:val="HeaderBoldOdd"/>
          </w:pPr>
        </w:p>
      </w:tc>
    </w:tr>
  </w:tbl>
  <w:p w:rsidR="006E19E4" w:rsidRDefault="006E19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6E19E4">
      <w:tc>
        <w:tcPr>
          <w:tcW w:w="1531" w:type="dxa"/>
        </w:tcPr>
        <w:p w:rsidR="006E19E4" w:rsidRDefault="006E19E4">
          <w:pPr>
            <w:pStyle w:val="HeaderLiteEven"/>
          </w:pPr>
        </w:p>
      </w:tc>
      <w:tc>
        <w:tcPr>
          <w:tcW w:w="5636" w:type="dxa"/>
          <w:vAlign w:val="bottom"/>
        </w:tcPr>
        <w:p w:rsidR="006E19E4" w:rsidRDefault="006E19E4">
          <w:pPr>
            <w:pStyle w:val="HeaderLiteEven"/>
          </w:pPr>
        </w:p>
      </w:tc>
    </w:tr>
    <w:tr w:rsidR="006E19E4">
      <w:tc>
        <w:tcPr>
          <w:tcW w:w="1531" w:type="dxa"/>
        </w:tcPr>
        <w:p w:rsidR="006E19E4" w:rsidRDefault="006E19E4">
          <w:pPr>
            <w:pStyle w:val="HeaderLiteEven"/>
          </w:pPr>
        </w:p>
      </w:tc>
      <w:tc>
        <w:tcPr>
          <w:tcW w:w="5636" w:type="dxa"/>
          <w:vAlign w:val="bottom"/>
        </w:tcPr>
        <w:p w:rsidR="006E19E4" w:rsidRDefault="006E19E4">
          <w:pPr>
            <w:pStyle w:val="HeaderLiteEven"/>
          </w:pPr>
        </w:p>
      </w:tc>
    </w:tr>
    <w:tr w:rsidR="006E19E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E19E4" w:rsidRPr="00A92A69" w:rsidRDefault="00A92A69" w:rsidP="005F76FF">
          <w:pPr>
            <w:pStyle w:val="HeaderBoldEven"/>
          </w:pPr>
          <w:r>
            <w:t xml:space="preserve">Section </w:t>
          </w:r>
          <w:r w:rsidRPr="00A92A69">
            <w:fldChar w:fldCharType="begin"/>
          </w:r>
          <w:r w:rsidRPr="00A92A69">
            <w:instrText xml:space="preserve"> If </w:instrText>
          </w:r>
          <w:fldSimple w:instr=" STYLEREF CharSectnoAm \*Charformat ">
            <w:r w:rsidR="003D6540">
              <w:rPr>
                <w:noProof/>
              </w:rPr>
              <w:instrText>1</w:instrText>
            </w:r>
          </w:fldSimple>
          <w:r w:rsidRPr="00A92A69">
            <w:instrText xml:space="preserve"> &lt;&gt; "Error*" </w:instrText>
          </w:r>
          <w:fldSimple w:instr=" STYLEREF CharSectnoAm \*Charformat ">
            <w:r w:rsidR="003D6540">
              <w:rPr>
                <w:noProof/>
              </w:rPr>
              <w:instrText>1</w:instrText>
            </w:r>
          </w:fldSimple>
          <w:r w:rsidRPr="00A92A69">
            <w:instrText xml:space="preserve"> </w:instrText>
          </w:r>
          <w:r w:rsidRPr="00A92A69">
            <w:fldChar w:fldCharType="separate"/>
          </w:r>
          <w:r w:rsidR="003D6540">
            <w:rPr>
              <w:noProof/>
            </w:rPr>
            <w:t>1</w:t>
          </w:r>
          <w:r w:rsidRPr="00A92A69">
            <w:fldChar w:fldCharType="end"/>
          </w:r>
        </w:p>
      </w:tc>
    </w:tr>
  </w:tbl>
  <w:p w:rsidR="006E19E4" w:rsidRDefault="006E19E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6E19E4">
      <w:tc>
        <w:tcPr>
          <w:tcW w:w="5636" w:type="dxa"/>
          <w:vAlign w:val="bottom"/>
        </w:tcPr>
        <w:p w:rsidR="006E19E4" w:rsidRDefault="006E19E4">
          <w:pPr>
            <w:pStyle w:val="HeaderLiteOdd"/>
          </w:pPr>
        </w:p>
      </w:tc>
      <w:tc>
        <w:tcPr>
          <w:tcW w:w="1531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5636" w:type="dxa"/>
          <w:vAlign w:val="bottom"/>
        </w:tcPr>
        <w:p w:rsidR="006E19E4" w:rsidRDefault="006E19E4">
          <w:pPr>
            <w:pStyle w:val="HeaderLiteOdd"/>
          </w:pPr>
        </w:p>
      </w:tc>
      <w:tc>
        <w:tcPr>
          <w:tcW w:w="1531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E19E4" w:rsidRPr="00A92A69" w:rsidRDefault="00A92A69">
          <w:pPr>
            <w:pStyle w:val="HeaderBoldOdd"/>
          </w:pPr>
          <w:r>
            <w:t xml:space="preserve">Section </w:t>
          </w:r>
          <w:r w:rsidRPr="00A92A69">
            <w:fldChar w:fldCharType="begin"/>
          </w:r>
          <w:r w:rsidRPr="00A92A69">
            <w:instrText xml:space="preserve"> If </w:instrText>
          </w:r>
          <w:fldSimple w:instr=" STYLEREF CharSectnoAm \*Charformat \l ">
            <w:r w:rsidR="003D6540">
              <w:rPr>
                <w:noProof/>
              </w:rPr>
              <w:instrText>1</w:instrText>
            </w:r>
          </w:fldSimple>
          <w:r w:rsidRPr="00A92A69">
            <w:instrText xml:space="preserve"> &lt;&gt; "Error*" </w:instrText>
          </w:r>
          <w:fldSimple w:instr=" STYLEREF CharSectnoAm \*Charformat \l ">
            <w:r w:rsidR="003D6540">
              <w:rPr>
                <w:noProof/>
              </w:rPr>
              <w:instrText>1</w:instrText>
            </w:r>
          </w:fldSimple>
          <w:r w:rsidRPr="00A92A69">
            <w:instrText xml:space="preserve"> </w:instrText>
          </w:r>
          <w:r w:rsidRPr="00A92A69">
            <w:fldChar w:fldCharType="separate"/>
          </w:r>
          <w:r w:rsidR="003D6540">
            <w:rPr>
              <w:noProof/>
            </w:rPr>
            <w:t>1</w:t>
          </w:r>
          <w:r w:rsidRPr="00A92A69">
            <w:fldChar w:fldCharType="end"/>
          </w:r>
        </w:p>
      </w:tc>
    </w:tr>
  </w:tbl>
  <w:p w:rsidR="006E19E4" w:rsidRDefault="006E19E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6E19E4">
      <w:tc>
        <w:tcPr>
          <w:tcW w:w="1531" w:type="dxa"/>
        </w:tcPr>
        <w:p w:rsidR="006E19E4" w:rsidRDefault="00A92A69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3D6540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3D6540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D6540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6E19E4" w:rsidRDefault="00A92A69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3D6540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3D6540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D6540">
            <w:rPr>
              <w:noProof/>
            </w:rPr>
            <w:t>Amendments</w:t>
          </w:r>
          <w:r>
            <w:fldChar w:fldCharType="end"/>
          </w:r>
        </w:p>
      </w:tc>
    </w:tr>
    <w:tr w:rsidR="006E19E4">
      <w:tc>
        <w:tcPr>
          <w:tcW w:w="1531" w:type="dxa"/>
        </w:tcPr>
        <w:p w:rsidR="006E19E4" w:rsidRDefault="006E19E4">
          <w:pPr>
            <w:pStyle w:val="HeaderLiteEven"/>
          </w:pPr>
        </w:p>
      </w:tc>
      <w:tc>
        <w:tcPr>
          <w:tcW w:w="5636" w:type="dxa"/>
          <w:vAlign w:val="bottom"/>
        </w:tcPr>
        <w:p w:rsidR="006E19E4" w:rsidRDefault="006E19E4">
          <w:pPr>
            <w:pStyle w:val="HeaderLiteEven"/>
          </w:pPr>
        </w:p>
      </w:tc>
    </w:tr>
    <w:tr w:rsidR="006E19E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E19E4" w:rsidRDefault="006E19E4" w:rsidP="005F76FF">
          <w:pPr>
            <w:pStyle w:val="HeaderBoldEven"/>
          </w:pPr>
        </w:p>
      </w:tc>
    </w:tr>
  </w:tbl>
  <w:p w:rsidR="006E19E4" w:rsidRDefault="006E19E4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6E19E4">
      <w:tc>
        <w:tcPr>
          <w:tcW w:w="5636" w:type="dxa"/>
          <w:vAlign w:val="bottom"/>
        </w:tcPr>
        <w:p w:rsidR="006E19E4" w:rsidRDefault="00A92A69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3D6540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3D6540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D6540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6E19E4" w:rsidRDefault="00A92A69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3D6540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3D6540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D6540">
            <w:rPr>
              <w:noProof/>
            </w:rPr>
            <w:t>Schedule 1</w:t>
          </w:r>
          <w:r>
            <w:fldChar w:fldCharType="end"/>
          </w:r>
        </w:p>
      </w:tc>
    </w:tr>
    <w:tr w:rsidR="006E19E4">
      <w:tc>
        <w:tcPr>
          <w:tcW w:w="5636" w:type="dxa"/>
          <w:vAlign w:val="bottom"/>
        </w:tcPr>
        <w:p w:rsidR="006E19E4" w:rsidRDefault="006E19E4">
          <w:pPr>
            <w:pStyle w:val="HeaderLiteOdd"/>
          </w:pPr>
        </w:p>
      </w:tc>
      <w:tc>
        <w:tcPr>
          <w:tcW w:w="1531" w:type="dxa"/>
        </w:tcPr>
        <w:p w:rsidR="006E19E4" w:rsidRDefault="006E19E4">
          <w:pPr>
            <w:pStyle w:val="HeaderLiteOdd"/>
          </w:pPr>
        </w:p>
      </w:tc>
    </w:tr>
    <w:tr w:rsidR="006E19E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E19E4" w:rsidRDefault="006E19E4" w:rsidP="005F76FF">
          <w:pPr>
            <w:pStyle w:val="HeaderBoldOdd"/>
          </w:pPr>
        </w:p>
      </w:tc>
    </w:tr>
  </w:tbl>
  <w:p w:rsidR="006E19E4" w:rsidRDefault="006E19E4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E4" w:rsidRDefault="006E19E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6E19E4">
      <w:tc>
        <w:tcPr>
          <w:tcW w:w="7167" w:type="dxa"/>
        </w:tcPr>
        <w:p w:rsidR="006E19E4" w:rsidRDefault="006E19E4">
          <w:pPr>
            <w:pStyle w:val="HeaderLiteEven"/>
          </w:pPr>
          <w:r>
            <w:t>Note</w:t>
          </w:r>
        </w:p>
      </w:tc>
    </w:tr>
    <w:tr w:rsidR="006E19E4">
      <w:tc>
        <w:tcPr>
          <w:tcW w:w="7167" w:type="dxa"/>
        </w:tcPr>
        <w:p w:rsidR="006E19E4" w:rsidRDefault="006E19E4">
          <w:pPr>
            <w:pStyle w:val="HeaderLiteEven"/>
          </w:pPr>
        </w:p>
      </w:tc>
    </w:tr>
    <w:tr w:rsidR="006E19E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6E19E4" w:rsidRDefault="006E19E4">
          <w:pPr>
            <w:pStyle w:val="HeaderBoldEven"/>
          </w:pPr>
        </w:p>
      </w:tc>
    </w:tr>
  </w:tbl>
  <w:p w:rsidR="006E19E4" w:rsidRDefault="006E19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6FF"/>
    <w:rsid w:val="00002328"/>
    <w:rsid w:val="00002469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3417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06F24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757F9"/>
    <w:rsid w:val="002870C2"/>
    <w:rsid w:val="002937F9"/>
    <w:rsid w:val="00293C63"/>
    <w:rsid w:val="002957A9"/>
    <w:rsid w:val="00296435"/>
    <w:rsid w:val="0029646C"/>
    <w:rsid w:val="00296E69"/>
    <w:rsid w:val="002A011A"/>
    <w:rsid w:val="002A57A4"/>
    <w:rsid w:val="002B2A9A"/>
    <w:rsid w:val="002C0290"/>
    <w:rsid w:val="002C0E89"/>
    <w:rsid w:val="002C42F1"/>
    <w:rsid w:val="002C5F66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3C02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D6540"/>
    <w:rsid w:val="003E5662"/>
    <w:rsid w:val="003E64C5"/>
    <w:rsid w:val="003F18D4"/>
    <w:rsid w:val="003F1A97"/>
    <w:rsid w:val="003F1AF9"/>
    <w:rsid w:val="00402E52"/>
    <w:rsid w:val="00403373"/>
    <w:rsid w:val="00403AE4"/>
    <w:rsid w:val="00404369"/>
    <w:rsid w:val="0040581C"/>
    <w:rsid w:val="00406A94"/>
    <w:rsid w:val="004070A9"/>
    <w:rsid w:val="00411455"/>
    <w:rsid w:val="004120B2"/>
    <w:rsid w:val="00412F68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2BA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5F76FF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94F97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19E4"/>
    <w:rsid w:val="006E23CD"/>
    <w:rsid w:val="006E48E9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1B1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6B4C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15245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8390E"/>
    <w:rsid w:val="00A91F48"/>
    <w:rsid w:val="00A92A69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BF797F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0D0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56D2"/>
    <w:rsid w:val="00DF7A67"/>
    <w:rsid w:val="00E0170F"/>
    <w:rsid w:val="00E01972"/>
    <w:rsid w:val="00E046CD"/>
    <w:rsid w:val="00E04BA7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16C9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B6325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A92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(General Medical Services Table) Amendment Regulation 2012 (No.   )</vt:lpstr>
    </vt:vector>
  </TitlesOfParts>
  <Manager/>
  <Company/>
  <LinksUpToDate>false</LinksUpToDate>
  <CharactersWithSpaces>1125</CharactersWithSpaces>
  <SharedDoc>false</SharedDoc>
  <HLinks>
    <vt:vector size="6" baseType="variant">
      <vt:variant>
        <vt:i4>6160468</vt:i4>
      </vt:variant>
      <vt:variant>
        <vt:i4>15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(General Medical Services Table) Amendment Regulation 2012 (No.   )</dc:title>
  <dc:subject/>
  <dc:creator/>
  <cp:keywords/>
  <cp:lastModifiedBy/>
  <cp:revision>1</cp:revision>
  <cp:lastPrinted>2012-03-27T21:20:00Z</cp:lastPrinted>
  <dcterms:created xsi:type="dcterms:W3CDTF">2012-06-26T06:46:00Z</dcterms:created>
  <dcterms:modified xsi:type="dcterms:W3CDTF">2012-06-26T06:46:00Z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883</vt:lpwstr>
  </property>
  <property fmtid="{D5CDD505-2E9C-101B-9397-08002B2CF9AE}" pid="3" name="IndexMatter">
    <vt:lpwstr>1204259B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