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4E" w:rsidRDefault="004D354E" w:rsidP="003A13BD">
      <w:pPr>
        <w:pStyle w:val="Heading1"/>
        <w:spacing w:before="0" w:after="240"/>
        <w:jc w:val="center"/>
        <w:rPr>
          <w:caps w:val="0"/>
        </w:rPr>
      </w:pPr>
      <w:bookmarkStart w:id="0" w:name="_GoBack"/>
      <w:bookmarkEnd w:id="0"/>
      <w:r>
        <w:rPr>
          <w:caps w:val="0"/>
        </w:rPr>
        <w:t>EXPLANATORY STATEMENT</w:t>
      </w:r>
    </w:p>
    <w:p w:rsidR="004D354E" w:rsidRDefault="004D354E" w:rsidP="004D354E">
      <w:pPr>
        <w:pStyle w:val="Heading2"/>
        <w:spacing w:before="0"/>
        <w:rPr>
          <w:caps w:val="0"/>
        </w:rPr>
      </w:pPr>
      <w:bookmarkStart w:id="1" w:name="OLE_LINK6"/>
      <w:bookmarkStart w:id="2" w:name="OLE_LINK3"/>
      <w:r>
        <w:rPr>
          <w:caps w:val="0"/>
        </w:rPr>
        <w:t>Authorised Deposit</w:t>
      </w:r>
      <w:r>
        <w:rPr>
          <w:caps w:val="0"/>
        </w:rPr>
        <w:noBreakHyphen/>
        <w:t>taking Institutions Supervisory</w:t>
      </w:r>
      <w:bookmarkEnd w:id="1"/>
      <w:r>
        <w:rPr>
          <w:caps w:val="0"/>
        </w:rPr>
        <w:t xml:space="preserve"> Levy Imposition Determination 20</w:t>
      </w:r>
      <w:r w:rsidR="008E79E4">
        <w:rPr>
          <w:caps w:val="0"/>
        </w:rPr>
        <w:t>1</w:t>
      </w:r>
      <w:bookmarkEnd w:id="2"/>
      <w:r w:rsidR="00D833F6">
        <w:rPr>
          <w:caps w:val="0"/>
        </w:rPr>
        <w:t>2</w:t>
      </w:r>
    </w:p>
    <w:p w:rsidR="004D354E" w:rsidRDefault="004D354E" w:rsidP="004D354E">
      <w:r>
        <w:t xml:space="preserve">This determination relates to a levy imposed by the </w:t>
      </w:r>
      <w:r>
        <w:rPr>
          <w:i/>
        </w:rPr>
        <w:t>Authorised Deposit</w:t>
      </w:r>
      <w:r>
        <w:rPr>
          <w:i/>
        </w:rPr>
        <w:noBreakHyphen/>
        <w:t>Taking Institutions</w:t>
      </w:r>
      <w:r>
        <w:rPr>
          <w:caps/>
        </w:rPr>
        <w:t xml:space="preserve"> </w:t>
      </w:r>
      <w:r>
        <w:rPr>
          <w:i/>
        </w:rPr>
        <w:t>Supervisory Levy Imposition Act 1998</w:t>
      </w:r>
      <w:r>
        <w:t xml:space="preserve"> on </w:t>
      </w:r>
      <w:r w:rsidR="00C94363">
        <w:t>a</w:t>
      </w:r>
      <w:r>
        <w:t xml:space="preserve">uthorised </w:t>
      </w:r>
      <w:r w:rsidR="00C94363">
        <w:t>d</w:t>
      </w:r>
      <w:r>
        <w:t>eposit</w:t>
      </w:r>
      <w:r>
        <w:noBreakHyphen/>
      </w:r>
      <w:r w:rsidR="00C94363">
        <w:t>t</w:t>
      </w:r>
      <w:r>
        <w:t xml:space="preserve">aking </w:t>
      </w:r>
      <w:r w:rsidR="00C94363">
        <w:t>i</w:t>
      </w:r>
      <w:r>
        <w:t>nstitutions</w:t>
      </w:r>
      <w:r w:rsidR="00860DC4">
        <w:t xml:space="preserve"> (ADIs)</w:t>
      </w:r>
      <w:r>
        <w:t>.</w:t>
      </w:r>
    </w:p>
    <w:p w:rsidR="004D354E" w:rsidRDefault="004D354E" w:rsidP="004D354E">
      <w:r>
        <w:t xml:space="preserve">This determination commences </w:t>
      </w:r>
      <w:r w:rsidR="00E00035">
        <w:t xml:space="preserve">on </w:t>
      </w:r>
      <w:r w:rsidR="00D66007">
        <w:t>1 July 2012</w:t>
      </w:r>
      <w:r w:rsidR="009579BF">
        <w:t xml:space="preserve"> </w:t>
      </w:r>
      <w:r>
        <w:t>and relates to the 20</w:t>
      </w:r>
      <w:r w:rsidR="008E79E4">
        <w:t>1</w:t>
      </w:r>
      <w:r w:rsidR="00D833F6">
        <w:t>2</w:t>
      </w:r>
      <w:r w:rsidR="005A2D59">
        <w:noBreakHyphen/>
      </w:r>
      <w:r w:rsidR="007C10AE">
        <w:t>1</w:t>
      </w:r>
      <w:r w:rsidR="00D833F6">
        <w:t>3</w:t>
      </w:r>
      <w:r>
        <w:t xml:space="preserve"> financial year.  The </w:t>
      </w:r>
      <w:r>
        <w:rPr>
          <w:i/>
        </w:rPr>
        <w:t>Authorised Deposit</w:t>
      </w:r>
      <w:r>
        <w:rPr>
          <w:i/>
        </w:rPr>
        <w:noBreakHyphen/>
        <w:t>Taking Institutions Supervisory Levy Imposition Determination 20</w:t>
      </w:r>
      <w:r w:rsidR="007320D2">
        <w:rPr>
          <w:i/>
        </w:rPr>
        <w:t>1</w:t>
      </w:r>
      <w:r w:rsidR="00D833F6">
        <w:rPr>
          <w:i/>
        </w:rPr>
        <w:t>1</w:t>
      </w:r>
      <w:r>
        <w:t xml:space="preserve"> is revoked upon commencement of this determination.  Consistent with section 50 of the </w:t>
      </w:r>
      <w:r>
        <w:rPr>
          <w:i/>
        </w:rPr>
        <w:t>Acts Interpretation Act 1901</w:t>
      </w:r>
      <w:r>
        <w:t>, any obligation or liability incurred in previous financial years remains valid.</w:t>
      </w:r>
    </w:p>
    <w:p w:rsidR="004D354E" w:rsidRDefault="004D354E" w:rsidP="004D354E">
      <w:r>
        <w:t xml:space="preserve">Subsection 7(3) of the </w:t>
      </w:r>
      <w:r>
        <w:rPr>
          <w:i/>
        </w:rPr>
        <w:t>Authorised Deposit</w:t>
      </w:r>
      <w:r>
        <w:rPr>
          <w:i/>
        </w:rPr>
        <w:noBreakHyphen/>
        <w:t xml:space="preserve">taking Institutions Supervisory Levy Imposition Act 1998 </w:t>
      </w:r>
      <w:r>
        <w:t xml:space="preserve">allows the </w:t>
      </w:r>
      <w:r w:rsidR="00D032E9">
        <w:t>Minister</w:t>
      </w:r>
      <w:r>
        <w:t xml:space="preserve"> to determine</w:t>
      </w:r>
      <w:r w:rsidR="009B2358">
        <w:t>:</w:t>
      </w:r>
    </w:p>
    <w:p w:rsidR="004D354E" w:rsidRDefault="004D354E" w:rsidP="004D354E">
      <w:pPr>
        <w:numPr>
          <w:ilvl w:val="0"/>
          <w:numId w:val="1"/>
        </w:numPr>
        <w:tabs>
          <w:tab w:val="clear" w:pos="360"/>
          <w:tab w:val="left" w:pos="573"/>
        </w:tabs>
      </w:pPr>
      <w:r>
        <w:t>the maximum restricted levy amount for each financial year;</w:t>
      </w:r>
    </w:p>
    <w:p w:rsidR="004D354E" w:rsidRDefault="004D354E" w:rsidP="004D354E">
      <w:pPr>
        <w:numPr>
          <w:ilvl w:val="0"/>
          <w:numId w:val="1"/>
        </w:numPr>
        <w:tabs>
          <w:tab w:val="clear" w:pos="360"/>
          <w:tab w:val="left" w:pos="573"/>
        </w:tabs>
      </w:pPr>
      <w:r>
        <w:t>the minimum restricted levy amount for each financial year;</w:t>
      </w:r>
    </w:p>
    <w:p w:rsidR="004D354E" w:rsidRDefault="004D354E" w:rsidP="004D354E">
      <w:pPr>
        <w:numPr>
          <w:ilvl w:val="0"/>
          <w:numId w:val="1"/>
        </w:numPr>
        <w:tabs>
          <w:tab w:val="clear" w:pos="360"/>
          <w:tab w:val="left" w:pos="573"/>
        </w:tabs>
      </w:pPr>
      <w:r>
        <w:t xml:space="preserve">the restricted levy percentage for each financial year; </w:t>
      </w:r>
    </w:p>
    <w:p w:rsidR="004D354E" w:rsidRDefault="004D354E" w:rsidP="004D354E">
      <w:pPr>
        <w:tabs>
          <w:tab w:val="left" w:pos="573"/>
        </w:tabs>
      </w:pPr>
      <w:r>
        <w:t>(ca)</w:t>
      </w:r>
      <w:r>
        <w:tab/>
        <w:t xml:space="preserve">the unrestricted levy percentage for each financial year; and </w:t>
      </w:r>
    </w:p>
    <w:p w:rsidR="004D354E" w:rsidRPr="00504C42" w:rsidRDefault="004D354E" w:rsidP="004D354E">
      <w:pPr>
        <w:numPr>
          <w:ilvl w:val="0"/>
          <w:numId w:val="1"/>
        </w:numPr>
        <w:tabs>
          <w:tab w:val="clear" w:pos="360"/>
          <w:tab w:val="left" w:pos="573"/>
        </w:tabs>
      </w:pPr>
      <w:proofErr w:type="gramStart"/>
      <w:r w:rsidRPr="00504C42">
        <w:t>how</w:t>
      </w:r>
      <w:proofErr w:type="gramEnd"/>
      <w:r w:rsidRPr="00504C42">
        <w:t xml:space="preserve"> an </w:t>
      </w:r>
      <w:r w:rsidR="00C94363">
        <w:t>a</w:t>
      </w:r>
      <w:r w:rsidRPr="00504C42">
        <w:t xml:space="preserve">uthorised </w:t>
      </w:r>
      <w:r w:rsidR="00C94363">
        <w:t>d</w:t>
      </w:r>
      <w:r w:rsidRPr="00504C42">
        <w:t>eposit</w:t>
      </w:r>
      <w:r w:rsidRPr="00504C42">
        <w:noBreakHyphen/>
      </w:r>
      <w:r w:rsidR="00C94363">
        <w:t>t</w:t>
      </w:r>
      <w:r w:rsidRPr="00504C42">
        <w:t xml:space="preserve">aking </w:t>
      </w:r>
      <w:r w:rsidR="00C94363">
        <w:t>i</w:t>
      </w:r>
      <w:r w:rsidRPr="00504C42">
        <w:t>nstitution’s asset value is to be calculated.</w:t>
      </w:r>
    </w:p>
    <w:p w:rsidR="004D354E" w:rsidRPr="00504C42" w:rsidRDefault="004D354E" w:rsidP="004D354E">
      <w:r w:rsidRPr="00504C42">
        <w:t>For foreign authorised deposit</w:t>
      </w:r>
      <w:r w:rsidRPr="00504C42">
        <w:noBreakHyphen/>
        <w:t xml:space="preserve">taking institutions this determination provides that the </w:t>
      </w:r>
      <w:r w:rsidR="005A2D59">
        <w:t>restricted component of the 20</w:t>
      </w:r>
      <w:r w:rsidR="008E79E4">
        <w:t>1</w:t>
      </w:r>
      <w:r w:rsidR="00D833F6">
        <w:t>2</w:t>
      </w:r>
      <w:r w:rsidRPr="00504C42">
        <w:noBreakHyphen/>
      </w:r>
      <w:r w:rsidR="007C10AE">
        <w:t>1</w:t>
      </w:r>
      <w:r w:rsidR="00D833F6">
        <w:t>3</w:t>
      </w:r>
      <w:r w:rsidR="005A2D59">
        <w:t xml:space="preserve"> </w:t>
      </w:r>
      <w:r w:rsidRPr="00504C42">
        <w:t>le</w:t>
      </w:r>
      <w:r w:rsidR="004327E6" w:rsidRPr="00504C42">
        <w:t>vy will be calculated at 0.</w:t>
      </w:r>
      <w:r w:rsidR="00E65567" w:rsidRPr="00504C42">
        <w:t>00</w:t>
      </w:r>
      <w:r w:rsidR="00E65567">
        <w:t>207</w:t>
      </w:r>
      <w:r w:rsidR="00E65567" w:rsidRPr="00504C42">
        <w:t xml:space="preserve"> </w:t>
      </w:r>
      <w:r w:rsidRPr="00504C42">
        <w:t>per cent of assets held by the entity, subject to a minim</w:t>
      </w:r>
      <w:r w:rsidR="004327E6" w:rsidRPr="00504C42">
        <w:t>um of $</w:t>
      </w:r>
      <w:r w:rsidR="00D833F6">
        <w:t>490</w:t>
      </w:r>
      <w:r w:rsidR="004327E6" w:rsidRPr="00504C42">
        <w:t xml:space="preserve"> and a maximum of $</w:t>
      </w:r>
      <w:r w:rsidR="003153E6">
        <w:t>1,050</w:t>
      </w:r>
      <w:r w:rsidR="00D032E9" w:rsidRPr="00203CD3">
        <w:t>,</w:t>
      </w:r>
      <w:r w:rsidRPr="00203CD3">
        <w:t>000.</w:t>
      </w:r>
      <w:r w:rsidRPr="00504C42">
        <w:t xml:space="preserve">  The unrestricted component of the 20</w:t>
      </w:r>
      <w:r w:rsidR="008E79E4">
        <w:t>1</w:t>
      </w:r>
      <w:r w:rsidR="00D833F6">
        <w:t>2</w:t>
      </w:r>
      <w:r w:rsidRPr="00504C42">
        <w:t>-</w:t>
      </w:r>
      <w:r w:rsidR="009A1B6A">
        <w:t>1</w:t>
      </w:r>
      <w:r w:rsidR="00D833F6">
        <w:t>3</w:t>
      </w:r>
      <w:r w:rsidRPr="00504C42">
        <w:t xml:space="preserve"> </w:t>
      </w:r>
      <w:proofErr w:type="gramStart"/>
      <w:r w:rsidRPr="00504C42">
        <w:t>levy</w:t>
      </w:r>
      <w:proofErr w:type="gramEnd"/>
      <w:r w:rsidRPr="00504C42">
        <w:t xml:space="preserve"> will be calculated at </w:t>
      </w:r>
      <w:r w:rsidRPr="00203CD3">
        <w:t>0.000</w:t>
      </w:r>
      <w:r w:rsidR="008E79E4" w:rsidRPr="00203CD3">
        <w:t>5</w:t>
      </w:r>
      <w:r w:rsidR="00D833F6">
        <w:t>66</w:t>
      </w:r>
      <w:r w:rsidRPr="00203CD3">
        <w:t> </w:t>
      </w:r>
      <w:r w:rsidRPr="00504C42">
        <w:t xml:space="preserve">per cent of assets held by the entity. </w:t>
      </w:r>
    </w:p>
    <w:p w:rsidR="009A1B6A" w:rsidRDefault="009A1B6A" w:rsidP="004D354E">
      <w:r>
        <w:t xml:space="preserve">For Specialist Credit Card Institutions and Providers of Purchased Payment Facilities this determination provides that the restricted component of the </w:t>
      </w:r>
      <w:bookmarkStart w:id="3" w:name="OLE_LINK4"/>
      <w:bookmarkStart w:id="4" w:name="OLE_LINK5"/>
      <w:r>
        <w:t>20</w:t>
      </w:r>
      <w:r w:rsidR="008E79E4">
        <w:t>1</w:t>
      </w:r>
      <w:r w:rsidR="00D833F6">
        <w:t>2</w:t>
      </w:r>
      <w:r>
        <w:t>-1</w:t>
      </w:r>
      <w:r w:rsidR="00D833F6">
        <w:t>3</w:t>
      </w:r>
      <w:r>
        <w:t xml:space="preserve"> </w:t>
      </w:r>
      <w:proofErr w:type="gramStart"/>
      <w:r>
        <w:t>levy</w:t>
      </w:r>
      <w:proofErr w:type="gramEnd"/>
      <w:r>
        <w:t xml:space="preserve"> will be calculated at 0.</w:t>
      </w:r>
      <w:r w:rsidR="003153E6">
        <w:t>00</w:t>
      </w:r>
      <w:r w:rsidR="000E3DD5">
        <w:t>207</w:t>
      </w:r>
      <w:r w:rsidR="003153E6">
        <w:t xml:space="preserve"> </w:t>
      </w:r>
      <w:r w:rsidR="00130BA8">
        <w:t xml:space="preserve">per cent of assets </w:t>
      </w:r>
      <w:r w:rsidR="00130BA8" w:rsidRPr="00504C42">
        <w:t>held by the entity, subject to a minimum of $</w:t>
      </w:r>
      <w:r w:rsidR="00130BA8">
        <w:t>10,</w:t>
      </w:r>
      <w:r w:rsidR="00D833F6">
        <w:t>3</w:t>
      </w:r>
      <w:r w:rsidR="00130BA8">
        <w:t>00</w:t>
      </w:r>
      <w:r w:rsidR="00130BA8" w:rsidRPr="00504C42">
        <w:t xml:space="preserve"> and a maximum of $</w:t>
      </w:r>
      <w:r w:rsidR="000E3DD5">
        <w:t>1</w:t>
      </w:r>
      <w:r w:rsidR="00C81EAA">
        <w:t>,</w:t>
      </w:r>
      <w:r w:rsidR="000E3DD5">
        <w:t>05</w:t>
      </w:r>
      <w:r w:rsidR="003153E6">
        <w:t>0</w:t>
      </w:r>
      <w:r w:rsidR="00130BA8">
        <w:t>,</w:t>
      </w:r>
      <w:r w:rsidR="00130BA8" w:rsidRPr="00504C42">
        <w:t>000.  The unrestricted component of the 20</w:t>
      </w:r>
      <w:r w:rsidR="00F06A35">
        <w:t>1</w:t>
      </w:r>
      <w:r w:rsidR="00D833F6">
        <w:t>2</w:t>
      </w:r>
      <w:r w:rsidR="00130BA8" w:rsidRPr="00504C42">
        <w:t>-</w:t>
      </w:r>
      <w:r w:rsidR="00130BA8">
        <w:t>1</w:t>
      </w:r>
      <w:r w:rsidR="00D833F6">
        <w:t>3</w:t>
      </w:r>
      <w:r w:rsidR="00130BA8">
        <w:t xml:space="preserve"> </w:t>
      </w:r>
      <w:proofErr w:type="gramStart"/>
      <w:r w:rsidR="00130BA8">
        <w:t>levy</w:t>
      </w:r>
      <w:proofErr w:type="gramEnd"/>
      <w:r w:rsidR="00130BA8" w:rsidRPr="00504C42">
        <w:t xml:space="preserve"> will be calculated at 0.000</w:t>
      </w:r>
      <w:r w:rsidR="00D833F6">
        <w:t>566</w:t>
      </w:r>
      <w:r w:rsidR="00130BA8" w:rsidRPr="00504C42">
        <w:t> per cent of assets held by the entity.</w:t>
      </w:r>
    </w:p>
    <w:bookmarkEnd w:id="3"/>
    <w:bookmarkEnd w:id="4"/>
    <w:p w:rsidR="00130BA8" w:rsidRDefault="004D354E" w:rsidP="004D354E">
      <w:r w:rsidRPr="00504C42">
        <w:t>For all other authorised deposit</w:t>
      </w:r>
      <w:r w:rsidRPr="00504C42">
        <w:noBreakHyphen/>
        <w:t xml:space="preserve">taking institutions, this determination provides that the restricted component of the </w:t>
      </w:r>
      <w:r w:rsidR="00130BA8">
        <w:t>20</w:t>
      </w:r>
      <w:r w:rsidR="008E79E4">
        <w:t>1</w:t>
      </w:r>
      <w:r w:rsidR="00D833F6">
        <w:t>2</w:t>
      </w:r>
      <w:r w:rsidR="00130BA8">
        <w:t>-1</w:t>
      </w:r>
      <w:r w:rsidR="00D833F6">
        <w:t>3</w:t>
      </w:r>
      <w:r w:rsidR="00130BA8">
        <w:t xml:space="preserve"> </w:t>
      </w:r>
      <w:proofErr w:type="gramStart"/>
      <w:r w:rsidR="00130BA8">
        <w:t>levy</w:t>
      </w:r>
      <w:proofErr w:type="gramEnd"/>
      <w:r w:rsidR="00130BA8">
        <w:t xml:space="preserve"> will be calculated at 0.</w:t>
      </w:r>
      <w:r w:rsidR="003153E6">
        <w:t>00</w:t>
      </w:r>
      <w:r w:rsidR="008A5F8E">
        <w:t>414</w:t>
      </w:r>
      <w:r w:rsidR="003153E6">
        <w:t xml:space="preserve"> </w:t>
      </w:r>
      <w:r w:rsidR="00130BA8">
        <w:t xml:space="preserve">per cent of assets </w:t>
      </w:r>
      <w:r w:rsidR="00130BA8" w:rsidRPr="00504C42">
        <w:t>held by the entity, subject to a minimum of $</w:t>
      </w:r>
      <w:r w:rsidR="00AA21F4">
        <w:t>4</w:t>
      </w:r>
      <w:r w:rsidR="00D833F6">
        <w:t>9</w:t>
      </w:r>
      <w:r w:rsidR="00AA21F4">
        <w:t>0</w:t>
      </w:r>
      <w:r w:rsidR="00130BA8" w:rsidRPr="00504C42">
        <w:t xml:space="preserve"> </w:t>
      </w:r>
      <w:r w:rsidR="00130BA8" w:rsidRPr="00BF3BC5">
        <w:t>and a maximum of $</w:t>
      </w:r>
      <w:r w:rsidR="008A5F8E">
        <w:t>2</w:t>
      </w:r>
      <w:r w:rsidR="00130BA8" w:rsidRPr="00BF3BC5">
        <w:t>,</w:t>
      </w:r>
      <w:r w:rsidR="008A5F8E">
        <w:t>100</w:t>
      </w:r>
      <w:r w:rsidR="00130BA8" w:rsidRPr="00BF3BC5">
        <w:t>,000.  The unrestricted component of the 20</w:t>
      </w:r>
      <w:r w:rsidR="008E79E4" w:rsidRPr="00BF3BC5">
        <w:t>1</w:t>
      </w:r>
      <w:r w:rsidR="00D833F6">
        <w:t>2</w:t>
      </w:r>
      <w:r w:rsidR="00130BA8" w:rsidRPr="00BF3BC5">
        <w:t>-1</w:t>
      </w:r>
      <w:r w:rsidR="00D833F6">
        <w:t>3</w:t>
      </w:r>
      <w:r w:rsidR="00130BA8" w:rsidRPr="00BF3BC5">
        <w:t xml:space="preserve"> </w:t>
      </w:r>
      <w:proofErr w:type="gramStart"/>
      <w:r w:rsidR="00130BA8" w:rsidRPr="00BF3BC5">
        <w:t>levy</w:t>
      </w:r>
      <w:proofErr w:type="gramEnd"/>
      <w:r w:rsidR="00130BA8" w:rsidRPr="00BF3BC5">
        <w:t xml:space="preserve"> will be calculated at 0.000</w:t>
      </w:r>
      <w:r w:rsidR="008E79E4" w:rsidRPr="00BF3BC5">
        <w:t>5</w:t>
      </w:r>
      <w:r w:rsidR="00D833F6">
        <w:t>66</w:t>
      </w:r>
      <w:r w:rsidR="00FB6E21">
        <w:t xml:space="preserve"> </w:t>
      </w:r>
      <w:r w:rsidR="00130BA8" w:rsidRPr="00504C42">
        <w:t>per cent of assets held by the entity.</w:t>
      </w:r>
    </w:p>
    <w:p w:rsidR="007712DA" w:rsidRDefault="000C604F" w:rsidP="000C604F">
      <w:r>
        <w:t>The finance sector has been consulted on the 2012</w:t>
      </w:r>
      <w:r>
        <w:noBreakHyphen/>
        <w:t xml:space="preserve">13 supervisory levies through a Treasury and Australian Prudential Regulation Authority (APRA) discussion paper released on the Treasury website on 1 June 2012.  </w:t>
      </w:r>
      <w:r w:rsidR="00CC38E3">
        <w:t xml:space="preserve">The discussion paper discusses potential impacts of the levies on </w:t>
      </w:r>
      <w:r w:rsidR="00E45F96">
        <w:t xml:space="preserve">each </w:t>
      </w:r>
      <w:r w:rsidR="00CC38E3">
        <w:t>industry sector and institution regulated by APRA, and sought industry views on a range of proposed scenarios.</w:t>
      </w:r>
      <w:r>
        <w:t xml:space="preserve">  Fifteen submissions were received during the consultation process, and </w:t>
      </w:r>
      <w:r w:rsidR="007712DA">
        <w:t xml:space="preserve">one submission specifically commented upon the preferred levy scenario that was outlined in the paper in relation to the </w:t>
      </w:r>
      <w:r w:rsidR="007712DA">
        <w:rPr>
          <w:i/>
        </w:rPr>
        <w:t>Authorised Deposit</w:t>
      </w:r>
      <w:r w:rsidR="007712DA">
        <w:rPr>
          <w:i/>
        </w:rPr>
        <w:noBreakHyphen/>
      </w:r>
      <w:r w:rsidR="00A8727B">
        <w:rPr>
          <w:i/>
        </w:rPr>
        <w:t>taking Institutions</w:t>
      </w:r>
      <w:r>
        <w:rPr>
          <w:i/>
        </w:rPr>
        <w:t xml:space="preserve"> Supervisory Levy Imposition Determination 2012.</w:t>
      </w:r>
      <w:r>
        <w:t xml:space="preserve"> </w:t>
      </w:r>
      <w:r w:rsidR="007712DA">
        <w:t xml:space="preserve"> </w:t>
      </w:r>
    </w:p>
    <w:p w:rsidR="000C604F" w:rsidRDefault="007712DA" w:rsidP="000C604F">
      <w:r>
        <w:t xml:space="preserve">In finalising the levy parameters for </w:t>
      </w:r>
      <w:r w:rsidR="00222379">
        <w:t>ADIs</w:t>
      </w:r>
      <w:r>
        <w:t xml:space="preserve">, </w:t>
      </w:r>
      <w:r w:rsidR="00881F87">
        <w:t xml:space="preserve">amongst other things, </w:t>
      </w:r>
      <w:r>
        <w:t xml:space="preserve">consideration was given to the </w:t>
      </w:r>
      <w:r w:rsidR="00B418A2">
        <w:t>levy amount that would be paid by different sized institutions across the industry.</w:t>
      </w:r>
      <w:r>
        <w:t xml:space="preserve"> </w:t>
      </w:r>
      <w:r w:rsidR="00B418A2">
        <w:t xml:space="preserve"> Following consultation, t</w:t>
      </w:r>
      <w:r>
        <w:t>he preferred levy scenario outlined in t</w:t>
      </w:r>
      <w:r w:rsidR="00222379">
        <w:t xml:space="preserve">he discussion paper was revised, and </w:t>
      </w:r>
      <w:r w:rsidR="00B418A2">
        <w:t xml:space="preserve">the </w:t>
      </w:r>
      <w:r w:rsidR="00B418A2">
        <w:lastRenderedPageBreak/>
        <w:t xml:space="preserve">finalised levy parameters </w:t>
      </w:r>
      <w:r w:rsidR="00222379">
        <w:t>ha</w:t>
      </w:r>
      <w:r w:rsidR="00B418A2">
        <w:t>ve</w:t>
      </w:r>
      <w:r w:rsidR="00222379">
        <w:t xml:space="preserve"> the effect of lowering the levy amount for smaller ADIs (relative to the preferred levy scenario), with a corresponding increase in the levy amount for larger ADIs (relative to the preferred levy scenario).</w:t>
      </w:r>
    </w:p>
    <w:p w:rsidR="000C604F" w:rsidRDefault="000C604F" w:rsidP="000C604F">
      <w:r>
        <w:t>The Office of Best Practice Regulation has also been consulted on the 2012-13 supervisory levies and has advised that a Regulation Impact Statement is not required as the proposals are machinery</w:t>
      </w:r>
      <w:r>
        <w:noBreakHyphen/>
        <w:t>of</w:t>
      </w:r>
      <w:r>
        <w:noBreakHyphen/>
        <w:t>government in nature.  As was noted in the 2012-13 supervisory levies discussion paper, APRA has a regular review process to monitor the implementation of the levies.  In 2012</w:t>
      </w:r>
      <w:r>
        <w:noBreakHyphen/>
        <w:t>13, the current levy review process will be merged with the development of a comprehensive Cost Recovery Impact Statement (CRIS).  Industry will continue to be consulted on the development of the CRIS.</w:t>
      </w:r>
    </w:p>
    <w:p w:rsidR="000C604F" w:rsidRDefault="000C604F" w:rsidP="000C604F">
      <w:r w:rsidRPr="00EB7625">
        <w:t>This determination is a legislative instrument for the purposes of</w:t>
      </w:r>
      <w:r>
        <w:t xml:space="preserve"> </w:t>
      </w:r>
      <w:r w:rsidRPr="00EB7625">
        <w:t xml:space="preserve">the </w:t>
      </w:r>
      <w:r>
        <w:rPr>
          <w:i/>
        </w:rPr>
        <w:t>Legislative Instruments Act </w:t>
      </w:r>
      <w:r w:rsidRPr="00EB7625">
        <w:rPr>
          <w:i/>
        </w:rPr>
        <w:t>2003</w:t>
      </w:r>
      <w:r w:rsidRPr="00EB7625">
        <w:t>.</w:t>
      </w:r>
    </w:p>
    <w:p w:rsidR="000C604F" w:rsidRPr="00E21827" w:rsidRDefault="000C604F" w:rsidP="000C604F">
      <w:r>
        <w:t xml:space="preserve">A statement of compatibility with human rights for the purposes of Part 3 of the </w:t>
      </w:r>
      <w:r>
        <w:rPr>
          <w:i/>
        </w:rPr>
        <w:t>Human Rights (Parliamentary Scrutiny) Act 2011</w:t>
      </w:r>
      <w:r>
        <w:t xml:space="preserve"> is set out in </w:t>
      </w:r>
      <w:r w:rsidRPr="009B587B">
        <w:rPr>
          <w:u w:val="single"/>
        </w:rPr>
        <w:t>Attachment 1</w:t>
      </w:r>
      <w:r>
        <w:t>.</w:t>
      </w:r>
    </w:p>
    <w:p w:rsidR="001D33A8" w:rsidRPr="00063928" w:rsidRDefault="001D33A8" w:rsidP="001D33A8">
      <w:pPr>
        <w:spacing w:before="360"/>
        <w:jc w:val="right"/>
        <w:rPr>
          <w:b/>
        </w:rPr>
      </w:pPr>
      <w:r>
        <w:br w:type="page"/>
      </w:r>
      <w:r w:rsidRPr="00063928">
        <w:rPr>
          <w:b/>
        </w:rPr>
        <w:lastRenderedPageBreak/>
        <w:t>Attachment 1</w:t>
      </w:r>
    </w:p>
    <w:p w:rsidR="001D33A8" w:rsidRPr="00E4135E" w:rsidRDefault="001D33A8" w:rsidP="001D33A8">
      <w:pPr>
        <w:spacing w:before="360"/>
        <w:jc w:val="center"/>
        <w:rPr>
          <w:b/>
          <w:sz w:val="28"/>
          <w:szCs w:val="28"/>
        </w:rPr>
      </w:pPr>
      <w:r w:rsidRPr="00E4135E">
        <w:rPr>
          <w:b/>
          <w:sz w:val="28"/>
          <w:szCs w:val="28"/>
        </w:rPr>
        <w:t>Statement of Compatibility with Human Rights</w:t>
      </w:r>
    </w:p>
    <w:p w:rsidR="001D33A8" w:rsidRPr="00E4135E" w:rsidRDefault="001D33A8" w:rsidP="001D33A8">
      <w:pPr>
        <w:jc w:val="center"/>
        <w:rPr>
          <w:szCs w:val="24"/>
        </w:rPr>
      </w:pPr>
      <w:r w:rsidRPr="00E4135E">
        <w:rPr>
          <w:i/>
          <w:szCs w:val="24"/>
        </w:rPr>
        <w:t>Prepared in accordance with Part 3 of the Human Rights (Parliamentary Scrutiny) Act 2011</w:t>
      </w:r>
    </w:p>
    <w:p w:rsidR="001D33A8" w:rsidRPr="00E4135E" w:rsidRDefault="001D33A8" w:rsidP="001D33A8">
      <w:pPr>
        <w:jc w:val="center"/>
        <w:rPr>
          <w:szCs w:val="24"/>
        </w:rPr>
      </w:pPr>
    </w:p>
    <w:p w:rsidR="001D33A8" w:rsidRPr="004E7E69" w:rsidRDefault="00717794" w:rsidP="001D33A8">
      <w:pPr>
        <w:pStyle w:val="Heading2"/>
        <w:spacing w:before="0"/>
        <w:jc w:val="center"/>
        <w:rPr>
          <w:i/>
          <w:caps w:val="0"/>
        </w:rPr>
      </w:pPr>
      <w:r>
        <w:rPr>
          <w:i/>
          <w:caps w:val="0"/>
        </w:rPr>
        <w:t>Authorised Deposit-taking Institutions</w:t>
      </w:r>
      <w:r w:rsidR="001D33A8" w:rsidRPr="004E7E69">
        <w:rPr>
          <w:i/>
          <w:caps w:val="0"/>
        </w:rPr>
        <w:t xml:space="preserve"> Supervisory Levy Imposition Determination 2012</w:t>
      </w:r>
    </w:p>
    <w:p w:rsidR="001D33A8" w:rsidRPr="00E4135E" w:rsidRDefault="001D33A8" w:rsidP="001D33A8">
      <w:pPr>
        <w:jc w:val="center"/>
        <w:rPr>
          <w:szCs w:val="24"/>
        </w:rPr>
      </w:pPr>
    </w:p>
    <w:p w:rsidR="001D33A8" w:rsidRPr="00E4135E" w:rsidRDefault="001D33A8" w:rsidP="001D33A8">
      <w:pPr>
        <w:rPr>
          <w:szCs w:val="24"/>
        </w:rPr>
      </w:pPr>
      <w:r w:rsidRPr="00E4135E">
        <w:rPr>
          <w:szCs w:val="24"/>
        </w:rPr>
        <w:t xml:space="preserve">This Legislative Instrument is compatible with the human rights and freedoms recognised or declared in the international instruments listed in section 3 of the </w:t>
      </w:r>
      <w:r w:rsidRPr="00E4135E">
        <w:rPr>
          <w:i/>
          <w:szCs w:val="24"/>
        </w:rPr>
        <w:t>Human Rights (Parliamentary Scrutiny) Act 2011</w:t>
      </w:r>
      <w:r w:rsidRPr="00E4135E">
        <w:rPr>
          <w:szCs w:val="24"/>
        </w:rPr>
        <w:t>.</w:t>
      </w:r>
    </w:p>
    <w:p w:rsidR="001D33A8" w:rsidRPr="00E4135E" w:rsidRDefault="001D33A8" w:rsidP="001D33A8">
      <w:pPr>
        <w:jc w:val="center"/>
        <w:rPr>
          <w:szCs w:val="24"/>
        </w:rPr>
      </w:pPr>
    </w:p>
    <w:p w:rsidR="001D33A8" w:rsidRPr="00E4135E" w:rsidRDefault="001D33A8" w:rsidP="001D33A8">
      <w:pPr>
        <w:jc w:val="both"/>
        <w:rPr>
          <w:b/>
          <w:szCs w:val="24"/>
        </w:rPr>
      </w:pPr>
      <w:r w:rsidRPr="00E4135E">
        <w:rPr>
          <w:b/>
          <w:szCs w:val="24"/>
        </w:rPr>
        <w:t>Overview of the Legislative Instrument</w:t>
      </w:r>
    </w:p>
    <w:p w:rsidR="001C66FA" w:rsidRDefault="001C66FA" w:rsidP="001C66FA">
      <w:r>
        <w:t xml:space="preserve">This determination relates to a levy imposed by the </w:t>
      </w:r>
      <w:r>
        <w:rPr>
          <w:i/>
        </w:rPr>
        <w:t>Authorised Deposit</w:t>
      </w:r>
      <w:r>
        <w:rPr>
          <w:i/>
        </w:rPr>
        <w:noBreakHyphen/>
        <w:t>Taking Institutions</w:t>
      </w:r>
      <w:r>
        <w:rPr>
          <w:caps/>
        </w:rPr>
        <w:t xml:space="preserve"> </w:t>
      </w:r>
      <w:r>
        <w:rPr>
          <w:i/>
        </w:rPr>
        <w:t>Supervisory Levy Imposition Act 1998</w:t>
      </w:r>
      <w:r>
        <w:t xml:space="preserve"> on authorised deposit</w:t>
      </w:r>
      <w:r>
        <w:noBreakHyphen/>
        <w:t>taking institutions (ADIs).</w:t>
      </w:r>
    </w:p>
    <w:p w:rsidR="001C66FA" w:rsidRDefault="001C66FA" w:rsidP="001C66FA">
      <w:r>
        <w:t>Subsection 7(3) allows the Minister to determine:</w:t>
      </w:r>
    </w:p>
    <w:p w:rsidR="001C66FA" w:rsidRDefault="001C66FA" w:rsidP="001C66FA">
      <w:pPr>
        <w:numPr>
          <w:ilvl w:val="0"/>
          <w:numId w:val="1"/>
        </w:numPr>
        <w:tabs>
          <w:tab w:val="clear" w:pos="360"/>
          <w:tab w:val="left" w:pos="573"/>
        </w:tabs>
      </w:pPr>
      <w:r>
        <w:t>the maximum restricted levy amount for each financial year;</w:t>
      </w:r>
    </w:p>
    <w:p w:rsidR="001C66FA" w:rsidRDefault="001C66FA" w:rsidP="001C66FA">
      <w:pPr>
        <w:numPr>
          <w:ilvl w:val="0"/>
          <w:numId w:val="1"/>
        </w:numPr>
        <w:tabs>
          <w:tab w:val="clear" w:pos="360"/>
          <w:tab w:val="left" w:pos="573"/>
        </w:tabs>
      </w:pPr>
      <w:r>
        <w:t>the minimum restricted levy amount for each financial year;</w:t>
      </w:r>
    </w:p>
    <w:p w:rsidR="001C66FA" w:rsidRDefault="001C66FA" w:rsidP="001C66FA">
      <w:pPr>
        <w:numPr>
          <w:ilvl w:val="0"/>
          <w:numId w:val="1"/>
        </w:numPr>
        <w:tabs>
          <w:tab w:val="clear" w:pos="360"/>
          <w:tab w:val="left" w:pos="573"/>
        </w:tabs>
      </w:pPr>
      <w:r>
        <w:t xml:space="preserve">the restricted levy percentage for each financial year; </w:t>
      </w:r>
    </w:p>
    <w:p w:rsidR="001C66FA" w:rsidRDefault="001C66FA" w:rsidP="001C66FA">
      <w:pPr>
        <w:tabs>
          <w:tab w:val="left" w:pos="573"/>
        </w:tabs>
      </w:pPr>
      <w:r>
        <w:t>(ca)</w:t>
      </w:r>
      <w:r>
        <w:tab/>
        <w:t xml:space="preserve">the unrestricted levy percentage for each financial year; and </w:t>
      </w:r>
    </w:p>
    <w:p w:rsidR="001C66FA" w:rsidRPr="00504C42" w:rsidRDefault="001C66FA" w:rsidP="001C66FA">
      <w:pPr>
        <w:numPr>
          <w:ilvl w:val="0"/>
          <w:numId w:val="1"/>
        </w:numPr>
        <w:tabs>
          <w:tab w:val="clear" w:pos="360"/>
          <w:tab w:val="left" w:pos="573"/>
        </w:tabs>
      </w:pPr>
      <w:proofErr w:type="gramStart"/>
      <w:r w:rsidRPr="00504C42">
        <w:t>how</w:t>
      </w:r>
      <w:proofErr w:type="gramEnd"/>
      <w:r w:rsidRPr="00504C42">
        <w:t xml:space="preserve"> an </w:t>
      </w:r>
      <w:r>
        <w:t>a</w:t>
      </w:r>
      <w:r w:rsidRPr="00504C42">
        <w:t xml:space="preserve">uthorised </w:t>
      </w:r>
      <w:r>
        <w:t>d</w:t>
      </w:r>
      <w:r w:rsidRPr="00504C42">
        <w:t>eposit</w:t>
      </w:r>
      <w:r w:rsidRPr="00504C42">
        <w:noBreakHyphen/>
      </w:r>
      <w:r>
        <w:t>t</w:t>
      </w:r>
      <w:r w:rsidRPr="00504C42">
        <w:t xml:space="preserve">aking </w:t>
      </w:r>
      <w:r>
        <w:t>i</w:t>
      </w:r>
      <w:r w:rsidRPr="00504C42">
        <w:t>nstitution’s asset value is to be calculated.</w:t>
      </w:r>
    </w:p>
    <w:p w:rsidR="001D33A8" w:rsidRPr="00E4135E" w:rsidRDefault="001D33A8" w:rsidP="001D33A8">
      <w:pPr>
        <w:rPr>
          <w:szCs w:val="24"/>
        </w:rPr>
      </w:pPr>
    </w:p>
    <w:p w:rsidR="001D33A8" w:rsidRPr="00E4135E" w:rsidRDefault="001D33A8" w:rsidP="001D33A8">
      <w:pPr>
        <w:rPr>
          <w:b/>
          <w:szCs w:val="24"/>
        </w:rPr>
      </w:pPr>
      <w:r w:rsidRPr="00E4135E">
        <w:rPr>
          <w:b/>
          <w:szCs w:val="24"/>
        </w:rPr>
        <w:t>Human rights implications</w:t>
      </w:r>
    </w:p>
    <w:p w:rsidR="001D33A8" w:rsidRPr="00E4135E" w:rsidRDefault="001D33A8" w:rsidP="001D33A8">
      <w:pPr>
        <w:rPr>
          <w:szCs w:val="24"/>
        </w:rPr>
      </w:pPr>
      <w:r w:rsidRPr="00E4135E">
        <w:rPr>
          <w:szCs w:val="24"/>
        </w:rPr>
        <w:t>This Legislative Instrument does not engage any of the applicable rights or freedoms.</w:t>
      </w:r>
    </w:p>
    <w:p w:rsidR="001D33A8" w:rsidRPr="00E4135E" w:rsidRDefault="001D33A8" w:rsidP="001D33A8">
      <w:pPr>
        <w:rPr>
          <w:szCs w:val="24"/>
        </w:rPr>
      </w:pPr>
    </w:p>
    <w:p w:rsidR="001D33A8" w:rsidRPr="00E4135E" w:rsidRDefault="001D33A8" w:rsidP="001D33A8">
      <w:pPr>
        <w:rPr>
          <w:b/>
          <w:szCs w:val="24"/>
        </w:rPr>
      </w:pPr>
      <w:r w:rsidRPr="00E4135E">
        <w:rPr>
          <w:b/>
          <w:szCs w:val="24"/>
        </w:rPr>
        <w:t>Conclusion</w:t>
      </w:r>
    </w:p>
    <w:p w:rsidR="001D33A8" w:rsidRDefault="001D33A8" w:rsidP="001D33A8">
      <w:r w:rsidRPr="00E4135E">
        <w:rPr>
          <w:szCs w:val="24"/>
        </w:rPr>
        <w:t>This Legislative Instrument is compatible with human rights as it does no</w:t>
      </w:r>
      <w:r>
        <w:rPr>
          <w:szCs w:val="24"/>
        </w:rPr>
        <w:t>t raise any human rights issues.</w:t>
      </w:r>
    </w:p>
    <w:p w:rsidR="00917FC7" w:rsidRDefault="00917FC7" w:rsidP="000C604F"/>
    <w:sectPr w:rsidR="00917FC7" w:rsidSect="00D226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07C" w:rsidRDefault="0041307C" w:rsidP="0061789A">
      <w:pPr>
        <w:spacing w:after="0"/>
      </w:pPr>
      <w:r>
        <w:separator/>
      </w:r>
    </w:p>
  </w:endnote>
  <w:endnote w:type="continuationSeparator" w:id="0">
    <w:p w:rsidR="0041307C" w:rsidRDefault="0041307C" w:rsidP="006178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A" w:rsidRDefault="007712D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A" w:rsidRDefault="007712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A" w:rsidRDefault="007712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07C" w:rsidRDefault="0041307C" w:rsidP="0061789A">
      <w:pPr>
        <w:spacing w:after="0"/>
      </w:pPr>
      <w:r>
        <w:separator/>
      </w:r>
    </w:p>
  </w:footnote>
  <w:footnote w:type="continuationSeparator" w:id="0">
    <w:p w:rsidR="0041307C" w:rsidRDefault="0041307C" w:rsidP="006178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A" w:rsidRDefault="007712D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A" w:rsidRDefault="007712D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2DA" w:rsidRDefault="007712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8"/>
    <w:multiLevelType w:val="hybridMultilevel"/>
    <w:tmpl w:val="5E7E7A6C"/>
    <w:lvl w:ilvl="0" w:tplc="0C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A09136">
      <w:start w:val="4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F4C4A"/>
    <w:multiLevelType w:val="hybridMultilevel"/>
    <w:tmpl w:val="D488F22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6433C"/>
    <w:multiLevelType w:val="singleLevel"/>
    <w:tmpl w:val="4AFC0332"/>
    <w:lvl w:ilvl="0">
      <w:start w:val="1"/>
      <w:numFmt w:val="lowerLetter"/>
      <w:lvlText w:val="(%1)"/>
      <w:lvlJc w:val="left"/>
      <w:pPr>
        <w:tabs>
          <w:tab w:val="num" w:pos="570"/>
        </w:tabs>
        <w:ind w:left="570" w:hanging="570"/>
      </w:pPr>
    </w:lvl>
  </w:abstractNum>
  <w:abstractNum w:abstractNumId="3">
    <w:nsid w:val="3EF50756"/>
    <w:multiLevelType w:val="hybridMultilevel"/>
    <w:tmpl w:val="6B22902C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90AC8"/>
    <w:multiLevelType w:val="multilevel"/>
    <w:tmpl w:val="FC2A7A6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6B1D7E90"/>
    <w:multiLevelType w:val="hybridMultilevel"/>
    <w:tmpl w:val="7C041BF4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AE257D"/>
    <w:multiLevelType w:val="hybridMultilevel"/>
    <w:tmpl w:val="E34ED7EA"/>
    <w:lvl w:ilvl="0" w:tplc="6ACC92E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FB4"/>
    <w:rsid w:val="0005600E"/>
    <w:rsid w:val="00062333"/>
    <w:rsid w:val="000725C0"/>
    <w:rsid w:val="0009230A"/>
    <w:rsid w:val="000A6DBE"/>
    <w:rsid w:val="000B4892"/>
    <w:rsid w:val="000C604F"/>
    <w:rsid w:val="000C7AF2"/>
    <w:rsid w:val="000D2FBB"/>
    <w:rsid w:val="000D7C33"/>
    <w:rsid w:val="000E3DD5"/>
    <w:rsid w:val="000F0E3B"/>
    <w:rsid w:val="000F2CDD"/>
    <w:rsid w:val="000F5EE3"/>
    <w:rsid w:val="00104F17"/>
    <w:rsid w:val="00130BA8"/>
    <w:rsid w:val="00145D96"/>
    <w:rsid w:val="00177F6E"/>
    <w:rsid w:val="001859A6"/>
    <w:rsid w:val="001B5383"/>
    <w:rsid w:val="001B5703"/>
    <w:rsid w:val="001C37F1"/>
    <w:rsid w:val="001C66FA"/>
    <w:rsid w:val="001D33A8"/>
    <w:rsid w:val="00203CD3"/>
    <w:rsid w:val="00222379"/>
    <w:rsid w:val="002432C9"/>
    <w:rsid w:val="00244CBA"/>
    <w:rsid w:val="002C15D3"/>
    <w:rsid w:val="002C45B9"/>
    <w:rsid w:val="002E54DB"/>
    <w:rsid w:val="002E6BF2"/>
    <w:rsid w:val="003153E6"/>
    <w:rsid w:val="00333E8A"/>
    <w:rsid w:val="003357D8"/>
    <w:rsid w:val="00341CE0"/>
    <w:rsid w:val="00341FEE"/>
    <w:rsid w:val="00364AB0"/>
    <w:rsid w:val="00373F96"/>
    <w:rsid w:val="00390A95"/>
    <w:rsid w:val="00397473"/>
    <w:rsid w:val="003A13BD"/>
    <w:rsid w:val="003C339B"/>
    <w:rsid w:val="003D283F"/>
    <w:rsid w:val="00411656"/>
    <w:rsid w:val="0041307C"/>
    <w:rsid w:val="00417064"/>
    <w:rsid w:val="004270CF"/>
    <w:rsid w:val="0043003C"/>
    <w:rsid w:val="004327E6"/>
    <w:rsid w:val="004545DA"/>
    <w:rsid w:val="00457BC3"/>
    <w:rsid w:val="00462DBD"/>
    <w:rsid w:val="004A4088"/>
    <w:rsid w:val="004B33D3"/>
    <w:rsid w:val="004C690F"/>
    <w:rsid w:val="004D354E"/>
    <w:rsid w:val="004E07A7"/>
    <w:rsid w:val="00504C42"/>
    <w:rsid w:val="00506DE1"/>
    <w:rsid w:val="00567C6D"/>
    <w:rsid w:val="005860FE"/>
    <w:rsid w:val="005A2D59"/>
    <w:rsid w:val="005B0D5A"/>
    <w:rsid w:val="005C0475"/>
    <w:rsid w:val="005F7A99"/>
    <w:rsid w:val="0060527A"/>
    <w:rsid w:val="00613014"/>
    <w:rsid w:val="0061789A"/>
    <w:rsid w:val="00626B92"/>
    <w:rsid w:val="00637B19"/>
    <w:rsid w:val="00644A53"/>
    <w:rsid w:val="00650F7B"/>
    <w:rsid w:val="00671CFC"/>
    <w:rsid w:val="0067611D"/>
    <w:rsid w:val="00684262"/>
    <w:rsid w:val="006B2AC5"/>
    <w:rsid w:val="006D7A2C"/>
    <w:rsid w:val="006E3801"/>
    <w:rsid w:val="006E5EAD"/>
    <w:rsid w:val="007044A1"/>
    <w:rsid w:val="00715ECF"/>
    <w:rsid w:val="00717794"/>
    <w:rsid w:val="007320D2"/>
    <w:rsid w:val="007635EF"/>
    <w:rsid w:val="00767C23"/>
    <w:rsid w:val="00770203"/>
    <w:rsid w:val="007712DA"/>
    <w:rsid w:val="007C10AE"/>
    <w:rsid w:val="007F5641"/>
    <w:rsid w:val="00800378"/>
    <w:rsid w:val="008378B5"/>
    <w:rsid w:val="00841163"/>
    <w:rsid w:val="00850A59"/>
    <w:rsid w:val="00851A10"/>
    <w:rsid w:val="00860DC4"/>
    <w:rsid w:val="00867116"/>
    <w:rsid w:val="00881F87"/>
    <w:rsid w:val="00885A1C"/>
    <w:rsid w:val="00890C08"/>
    <w:rsid w:val="00895AB7"/>
    <w:rsid w:val="008A3BE8"/>
    <w:rsid w:val="008A5F8E"/>
    <w:rsid w:val="008D0AE4"/>
    <w:rsid w:val="008D21E1"/>
    <w:rsid w:val="008D45F9"/>
    <w:rsid w:val="008D48A9"/>
    <w:rsid w:val="008D6A80"/>
    <w:rsid w:val="008E5D16"/>
    <w:rsid w:val="008E79E4"/>
    <w:rsid w:val="00917FC7"/>
    <w:rsid w:val="009253FE"/>
    <w:rsid w:val="00951052"/>
    <w:rsid w:val="009579BF"/>
    <w:rsid w:val="00966B65"/>
    <w:rsid w:val="009835EF"/>
    <w:rsid w:val="00995566"/>
    <w:rsid w:val="009A1B6A"/>
    <w:rsid w:val="009B2358"/>
    <w:rsid w:val="009C399B"/>
    <w:rsid w:val="009D1A29"/>
    <w:rsid w:val="009D6DC8"/>
    <w:rsid w:val="009E7145"/>
    <w:rsid w:val="009F1B9D"/>
    <w:rsid w:val="00A12241"/>
    <w:rsid w:val="00A2509E"/>
    <w:rsid w:val="00A6654A"/>
    <w:rsid w:val="00A8727B"/>
    <w:rsid w:val="00A91F31"/>
    <w:rsid w:val="00AA21F4"/>
    <w:rsid w:val="00AF0EB2"/>
    <w:rsid w:val="00AF3CE3"/>
    <w:rsid w:val="00B06E16"/>
    <w:rsid w:val="00B171D8"/>
    <w:rsid w:val="00B418A2"/>
    <w:rsid w:val="00B55F52"/>
    <w:rsid w:val="00B67403"/>
    <w:rsid w:val="00B86A4E"/>
    <w:rsid w:val="00B94FB4"/>
    <w:rsid w:val="00BB51B2"/>
    <w:rsid w:val="00BC344C"/>
    <w:rsid w:val="00BF3BC5"/>
    <w:rsid w:val="00BF40E9"/>
    <w:rsid w:val="00C11941"/>
    <w:rsid w:val="00C2563C"/>
    <w:rsid w:val="00C37DDE"/>
    <w:rsid w:val="00C40197"/>
    <w:rsid w:val="00C468C1"/>
    <w:rsid w:val="00C51231"/>
    <w:rsid w:val="00C61AFB"/>
    <w:rsid w:val="00C81EAA"/>
    <w:rsid w:val="00C94363"/>
    <w:rsid w:val="00CC38E3"/>
    <w:rsid w:val="00CD3772"/>
    <w:rsid w:val="00D032E9"/>
    <w:rsid w:val="00D17553"/>
    <w:rsid w:val="00D22699"/>
    <w:rsid w:val="00D36F2A"/>
    <w:rsid w:val="00D66007"/>
    <w:rsid w:val="00D833F6"/>
    <w:rsid w:val="00DF3387"/>
    <w:rsid w:val="00E00035"/>
    <w:rsid w:val="00E0403A"/>
    <w:rsid w:val="00E45F96"/>
    <w:rsid w:val="00E65567"/>
    <w:rsid w:val="00E96EEE"/>
    <w:rsid w:val="00EC1F5F"/>
    <w:rsid w:val="00ED7F83"/>
    <w:rsid w:val="00F0615D"/>
    <w:rsid w:val="00F06A35"/>
    <w:rsid w:val="00F2139E"/>
    <w:rsid w:val="00F42AE9"/>
    <w:rsid w:val="00F657ED"/>
    <w:rsid w:val="00F801C7"/>
    <w:rsid w:val="00FB16FD"/>
    <w:rsid w:val="00FB60C7"/>
    <w:rsid w:val="00FB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54E"/>
    <w:pPr>
      <w:spacing w:after="240"/>
    </w:pPr>
    <w:rPr>
      <w:sz w:val="24"/>
    </w:rPr>
  </w:style>
  <w:style w:type="paragraph" w:styleId="Heading1">
    <w:name w:val="heading 1"/>
    <w:basedOn w:val="Normal"/>
    <w:next w:val="Normal"/>
    <w:qFormat/>
    <w:rsid w:val="00B94FB4"/>
    <w:pPr>
      <w:keepNext/>
      <w:spacing w:before="240" w:after="360"/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B94FB4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94FB4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94FB4"/>
    <w:pPr>
      <w:keepNext/>
      <w:outlineLvl w:val="3"/>
    </w:pPr>
    <w:rPr>
      <w:i/>
      <w:sz w:val="20"/>
    </w:rPr>
  </w:style>
  <w:style w:type="character" w:default="1" w:styleId="DefaultParagraphFont">
    <w:name w:val="Default Paragraph Font"/>
    <w:semiHidden/>
    <w:rsid w:val="00B94FB4"/>
  </w:style>
  <w:style w:type="table" w:default="1" w:styleId="TableNormal">
    <w:name w:val="Normal Table"/>
    <w:semiHidden/>
    <w:rsid w:val="00B94FB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94FB4"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rtMainHeading">
    <w:name w:val="Chart Main Heading"/>
    <w:basedOn w:val="SingleParagraph"/>
    <w:next w:val="Normal"/>
    <w:rsid w:val="00B94FB4"/>
    <w:pPr>
      <w:jc w:val="center"/>
    </w:pPr>
    <w:rPr>
      <w:b/>
      <w:caps/>
    </w:rPr>
  </w:style>
  <w:style w:type="paragraph" w:customStyle="1" w:styleId="ChartSecondHeading">
    <w:name w:val="Chart Second Heading"/>
    <w:basedOn w:val="SingleParagraph"/>
    <w:next w:val="Normal"/>
    <w:rsid w:val="00B94FB4"/>
    <w:pPr>
      <w:jc w:val="center"/>
    </w:pPr>
    <w:rPr>
      <w:b/>
    </w:rPr>
  </w:style>
  <w:style w:type="paragraph" w:customStyle="1" w:styleId="TableMainHeading">
    <w:name w:val="Table Main Heading"/>
    <w:basedOn w:val="Heading2"/>
    <w:next w:val="Normal"/>
    <w:rsid w:val="00B94FB4"/>
    <w:pPr>
      <w:spacing w:before="240" w:after="0"/>
      <w:outlineLvl w:val="9"/>
    </w:pPr>
    <w:rPr>
      <w:rFonts w:ascii="Helvetica" w:hAnsi="Helvetica"/>
      <w:b w:val="0"/>
      <w:caps w:val="0"/>
      <w:spacing w:val="30"/>
      <w:sz w:val="22"/>
    </w:rPr>
  </w:style>
  <w:style w:type="paragraph" w:styleId="BalloonText">
    <w:name w:val="Balloon Text"/>
    <w:basedOn w:val="Normal"/>
    <w:semiHidden/>
    <w:rsid w:val="00C94363"/>
    <w:rPr>
      <w:rFonts w:ascii="Tahoma" w:hAnsi="Tahoma" w:cs="Tahoma"/>
      <w:sz w:val="16"/>
      <w:szCs w:val="16"/>
    </w:rPr>
  </w:style>
  <w:style w:type="paragraph" w:customStyle="1" w:styleId="Bullet">
    <w:name w:val="Bullet"/>
    <w:basedOn w:val="Normal"/>
    <w:rsid w:val="00917FC7"/>
    <w:pPr>
      <w:numPr>
        <w:numId w:val="3"/>
      </w:numPr>
    </w:pPr>
  </w:style>
  <w:style w:type="paragraph" w:customStyle="1" w:styleId="Dash">
    <w:name w:val="Dash"/>
    <w:basedOn w:val="Normal"/>
    <w:rsid w:val="00917FC7"/>
    <w:pPr>
      <w:numPr>
        <w:ilvl w:val="1"/>
        <w:numId w:val="3"/>
      </w:numPr>
    </w:pPr>
  </w:style>
  <w:style w:type="paragraph" w:customStyle="1" w:styleId="DoubleDot">
    <w:name w:val="Double Dot"/>
    <w:basedOn w:val="Normal"/>
    <w:rsid w:val="00917FC7"/>
    <w:pPr>
      <w:numPr>
        <w:ilvl w:val="2"/>
        <w:numId w:val="3"/>
      </w:numPr>
    </w:pPr>
  </w:style>
  <w:style w:type="paragraph" w:styleId="Header">
    <w:name w:val="header"/>
    <w:basedOn w:val="Normal"/>
    <w:link w:val="HeaderChar"/>
    <w:rsid w:val="0061789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61789A"/>
    <w:rPr>
      <w:sz w:val="24"/>
    </w:rPr>
  </w:style>
  <w:style w:type="paragraph" w:styleId="Footer">
    <w:name w:val="footer"/>
    <w:basedOn w:val="Normal"/>
    <w:link w:val="FooterChar"/>
    <w:rsid w:val="0061789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61789A"/>
    <w:rPr>
      <w:sz w:val="24"/>
    </w:rPr>
  </w:style>
  <w:style w:type="character" w:styleId="CommentReference">
    <w:name w:val="annotation reference"/>
    <w:rsid w:val="006D7A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7A2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D7A2C"/>
  </w:style>
  <w:style w:type="paragraph" w:styleId="CommentSubject">
    <w:name w:val="annotation subject"/>
    <w:basedOn w:val="CommentText"/>
    <w:next w:val="CommentText"/>
    <w:link w:val="CommentSubjectChar"/>
    <w:rsid w:val="006D7A2C"/>
    <w:rPr>
      <w:b/>
      <w:bCs/>
    </w:rPr>
  </w:style>
  <w:style w:type="character" w:customStyle="1" w:styleId="CommentSubjectChar">
    <w:name w:val="Comment Subject Char"/>
    <w:link w:val="CommentSubject"/>
    <w:rsid w:val="006D7A2C"/>
    <w:rPr>
      <w:b/>
      <w:bCs/>
    </w:rPr>
  </w:style>
  <w:style w:type="character" w:styleId="Strong">
    <w:name w:val="Strong"/>
    <w:qFormat/>
    <w:rsid w:val="001D33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B1CED-CEDC-4DA6-A0B3-4C406A12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823</Words>
  <Characters>4768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Company>The Treasury</Company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Zoe Woodlee</dc:creator>
  <cp:keywords/>
  <dc:description/>
  <cp:lastModifiedBy>Nightingale, Adam</cp:lastModifiedBy>
  <cp:revision>2</cp:revision>
  <cp:lastPrinted>2011-06-06T22:12:00Z</cp:lastPrinted>
  <dcterms:created xsi:type="dcterms:W3CDTF">2012-06-29T00:13:00Z</dcterms:created>
  <dcterms:modified xsi:type="dcterms:W3CDTF">2012-06-29T00:13:00Z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-1926542558</vt:i4>
  </property>
  <property fmtid="{D5CDD505-2E9C-101B-9397-08002B2CF9AE}" pid="4" name="_EmailSubject">
    <vt:lpwstr>Financial Industry Levies for 2012-13 (7 signed determinations to be registered on FRLI on 29 June - today)</vt:lpwstr>
  </property>
  <property fmtid="{D5CDD505-2E9C-101B-9397-08002B2CF9AE}" pid="5" name="_AuthorEmail">
    <vt:lpwstr>Lok-Hin.Lam@TREASURY.GOV.AU</vt:lpwstr>
  </property>
  <property fmtid="{D5CDD505-2E9C-101B-9397-08002B2CF9AE}" pid="6" name="_AuthorEmailDisplayName">
    <vt:lpwstr>Lam, Lok-Hin</vt:lpwstr>
  </property>
  <property fmtid="{D5CDD505-2E9C-101B-9397-08002B2CF9AE}" pid="7" name="_ReviewingToolsShownOnce">
    <vt:lpwstr/>
  </property>
</Properties>
</file>