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9C0914" w:rsidRDefault="00645F1A" w:rsidP="00D11604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8" o:title=""/>
          </v:shape>
        </w:pict>
      </w:r>
    </w:p>
    <w:p w:rsidR="00D11604" w:rsidRPr="009C0914" w:rsidRDefault="00D11604" w:rsidP="00D11604">
      <w:pPr>
        <w:pStyle w:val="Title"/>
        <w:ind w:left="397" w:right="397"/>
      </w:pPr>
      <w:bookmarkStart w:id="0" w:name="Citation"/>
      <w:r w:rsidRPr="009C0914">
        <w:t xml:space="preserve">Competition and Consumer Amendment Regulation </w:t>
      </w:r>
      <w:r w:rsidR="00645F1A" w:rsidRPr="009C0914">
        <w:fldChar w:fldCharType="begin"/>
      </w:r>
      <w:r w:rsidR="000C6D36" w:rsidRPr="009C0914">
        <w:instrText xml:space="preserve"> REF Year \* charformat </w:instrText>
      </w:r>
      <w:r w:rsidR="009C0914">
        <w:instrText xml:space="preserve"> \* MERGEFORMAT </w:instrText>
      </w:r>
      <w:r w:rsidR="00645F1A" w:rsidRPr="009C0914">
        <w:fldChar w:fldCharType="separate"/>
      </w:r>
      <w:r w:rsidR="002C5569" w:rsidRPr="009C0914">
        <w:t>2012</w:t>
      </w:r>
      <w:r w:rsidR="00645F1A" w:rsidRPr="009C0914">
        <w:fldChar w:fldCharType="end"/>
      </w:r>
      <w:r w:rsidRPr="009C0914">
        <w:t xml:space="preserve"> (No.</w:t>
      </w:r>
      <w:r w:rsidR="00FC099A">
        <w:t> </w:t>
      </w:r>
      <w:r w:rsidR="002C5569">
        <w:t>2</w:t>
      </w:r>
      <w:r w:rsidRPr="009C0914">
        <w:t>)</w:t>
      </w:r>
      <w:bookmarkEnd w:id="0"/>
      <w:r w:rsidRPr="009C0914">
        <w:rPr>
          <w:b w:val="0"/>
          <w:position w:val="6"/>
          <w:sz w:val="24"/>
          <w:vertAlign w:val="superscript"/>
        </w:rPr>
        <w:t>1</w:t>
      </w:r>
    </w:p>
    <w:p w:rsidR="00D11604" w:rsidRPr="009C0914" w:rsidRDefault="00D11604" w:rsidP="00D11604">
      <w:pPr>
        <w:pStyle w:val="SRNo"/>
        <w:ind w:left="397" w:right="397"/>
      </w:pPr>
      <w:r w:rsidRPr="009C0914">
        <w:t xml:space="preserve">Select Legislative Instrument </w:t>
      </w:r>
      <w:bookmarkStart w:id="1" w:name="Year"/>
      <w:r w:rsidRPr="009C0914">
        <w:t>2012</w:t>
      </w:r>
      <w:bookmarkEnd w:id="1"/>
      <w:r w:rsidRPr="009C0914">
        <w:t xml:space="preserve"> No. </w:t>
      </w:r>
      <w:bookmarkStart w:id="2" w:name="refno"/>
      <w:r w:rsidR="002C5569">
        <w:t>150</w:t>
      </w:r>
      <w:bookmarkEnd w:id="2"/>
    </w:p>
    <w:p w:rsidR="00D11604" w:rsidRPr="009C0914" w:rsidRDefault="00D11604" w:rsidP="00D11604">
      <w:pPr>
        <w:tabs>
          <w:tab w:val="left" w:pos="4111"/>
        </w:tabs>
        <w:spacing w:before="360"/>
        <w:ind w:left="397" w:right="397"/>
        <w:jc w:val="both"/>
      </w:pPr>
      <w:r w:rsidRPr="009C0914">
        <w:t xml:space="preserve">I, QUENTIN BRYCE, Governor-General of the Commonwealth of Australia, acting with the advice of the Federal Executive Council, make the following regulation under the </w:t>
      </w:r>
      <w:r w:rsidRPr="009C0914">
        <w:rPr>
          <w:i/>
        </w:rPr>
        <w:t>Competition and Consumer Act 2010</w:t>
      </w:r>
      <w:r w:rsidRPr="009C0914">
        <w:t>.</w:t>
      </w:r>
    </w:p>
    <w:p w:rsidR="00D11604" w:rsidRPr="009C0914" w:rsidRDefault="00D11604" w:rsidP="00D11604">
      <w:pPr>
        <w:keepNext/>
        <w:tabs>
          <w:tab w:val="left" w:pos="3402"/>
        </w:tabs>
        <w:spacing w:before="300" w:line="240" w:lineRule="atLeast"/>
        <w:ind w:left="397" w:right="397"/>
      </w:pPr>
      <w:r w:rsidRPr="009C0914">
        <w:t>Dated</w:t>
      </w:r>
      <w:r w:rsidR="002C5569">
        <w:t xml:space="preserve"> 28 June </w:t>
      </w:r>
      <w:r w:rsidR="00645F1A" w:rsidRPr="009C0914">
        <w:fldChar w:fldCharType="begin"/>
      </w:r>
      <w:r w:rsidRPr="009C0914">
        <w:instrText xml:space="preserve"> REF Year \* charformat </w:instrText>
      </w:r>
      <w:r w:rsidR="009C0914">
        <w:instrText xml:space="preserve"> \* MERGEFORMAT </w:instrText>
      </w:r>
      <w:r w:rsidR="00645F1A" w:rsidRPr="009C0914">
        <w:fldChar w:fldCharType="separate"/>
      </w:r>
      <w:r w:rsidR="002C5569" w:rsidRPr="009C0914">
        <w:t>2012</w:t>
      </w:r>
      <w:r w:rsidR="00645F1A" w:rsidRPr="009C0914">
        <w:fldChar w:fldCharType="end"/>
      </w:r>
    </w:p>
    <w:p w:rsidR="00D11604" w:rsidRPr="009C0914" w:rsidRDefault="002C5569" w:rsidP="00D11604">
      <w:pPr>
        <w:spacing w:before="1080" w:line="300" w:lineRule="atLeast"/>
        <w:ind w:left="397" w:right="397"/>
        <w:jc w:val="right"/>
      </w:pPr>
      <w:r>
        <w:t>QUENTIN BRYCE</w:t>
      </w:r>
    </w:p>
    <w:p w:rsidR="00D11604" w:rsidRPr="009C0914" w:rsidRDefault="00D11604" w:rsidP="00D11604">
      <w:pPr>
        <w:spacing w:line="300" w:lineRule="atLeast"/>
        <w:ind w:left="397" w:right="397"/>
        <w:jc w:val="right"/>
      </w:pPr>
      <w:r w:rsidRPr="009C0914">
        <w:t>Governor-General</w:t>
      </w:r>
    </w:p>
    <w:p w:rsidR="00D11604" w:rsidRPr="009C0914" w:rsidRDefault="00D11604" w:rsidP="00D11604">
      <w:pPr>
        <w:spacing w:after="800" w:line="300" w:lineRule="atLeast"/>
        <w:ind w:left="397" w:right="397"/>
      </w:pPr>
      <w:r w:rsidRPr="009C0914">
        <w:t>By Her Excellency’s Command</w:t>
      </w:r>
    </w:p>
    <w:p w:rsidR="00D11604" w:rsidRPr="009C0914" w:rsidRDefault="00FC099A" w:rsidP="00D11604">
      <w:pPr>
        <w:spacing w:before="480" w:line="300" w:lineRule="atLeast"/>
        <w:ind w:left="397" w:right="397"/>
        <w:rPr>
          <w:b/>
        </w:rPr>
      </w:pPr>
      <w:r w:rsidRPr="00FC099A">
        <w:t>DAVID BRADBURY</w:t>
      </w:r>
    </w:p>
    <w:p w:rsidR="00D11604" w:rsidRPr="009C0914" w:rsidRDefault="00F16622" w:rsidP="00D11604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 w:rsidRPr="009C0914">
        <w:t xml:space="preserve">Assistant </w:t>
      </w:r>
      <w:r w:rsidR="00FB36E1" w:rsidRPr="009C0914">
        <w:t>Treasurer</w:t>
      </w:r>
      <w:bookmarkEnd w:id="3"/>
    </w:p>
    <w:p w:rsidR="00D11604" w:rsidRPr="009C0914" w:rsidRDefault="00D11604" w:rsidP="00D11604">
      <w:pPr>
        <w:pStyle w:val="SigningPageBreak"/>
        <w:ind w:left="397" w:right="397"/>
        <w:sectPr w:rsidR="00D11604" w:rsidRPr="009C0914" w:rsidSect="0063252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FC099A" w:rsidRDefault="00FC099A" w:rsidP="00B64EC4">
      <w:pPr>
        <w:pStyle w:val="ContentsHead"/>
      </w:pPr>
      <w:r>
        <w:lastRenderedPageBreak/>
        <w:t>Contents</w:t>
      </w:r>
    </w:p>
    <w:p w:rsidR="005855CC" w:rsidRDefault="00FC099A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\t "A1,5, AS,6, ASP,8" </w:instrText>
      </w:r>
      <w:r>
        <w:fldChar w:fldCharType="separate"/>
      </w:r>
      <w:r w:rsidR="00CB0A97">
        <w:rPr>
          <w:noProof/>
        </w:rPr>
        <w:tab/>
      </w:r>
      <w:r w:rsidR="005855CC">
        <w:rPr>
          <w:noProof/>
        </w:rPr>
        <w:t>1</w:t>
      </w:r>
      <w:r w:rsidR="005855CC">
        <w:rPr>
          <w:rFonts w:ascii="Calibri" w:hAnsi="Calibri"/>
          <w:noProof/>
          <w:sz w:val="22"/>
          <w:szCs w:val="22"/>
          <w:lang w:eastAsia="en-AU"/>
        </w:rPr>
        <w:tab/>
      </w:r>
      <w:r w:rsidR="005855CC">
        <w:rPr>
          <w:noProof/>
        </w:rPr>
        <w:t>Name of regulation</w:t>
      </w:r>
      <w:r w:rsidR="005855CC">
        <w:rPr>
          <w:noProof/>
        </w:rPr>
        <w:tab/>
      </w:r>
      <w:r w:rsidR="005855CC">
        <w:rPr>
          <w:noProof/>
        </w:rPr>
        <w:fldChar w:fldCharType="begin"/>
      </w:r>
      <w:r w:rsidR="005855CC">
        <w:rPr>
          <w:noProof/>
        </w:rPr>
        <w:instrText xml:space="preserve"> PAGEREF _Toc327267426 \h </w:instrText>
      </w:r>
      <w:r w:rsidR="005855CC">
        <w:rPr>
          <w:noProof/>
        </w:rPr>
      </w:r>
      <w:r w:rsidR="005855CC">
        <w:rPr>
          <w:noProof/>
        </w:rPr>
        <w:fldChar w:fldCharType="separate"/>
      </w:r>
      <w:r w:rsidR="002C5569">
        <w:rPr>
          <w:noProof/>
        </w:rPr>
        <w:t>2</w:t>
      </w:r>
      <w:r w:rsidR="005855CC">
        <w:rPr>
          <w:noProof/>
        </w:rPr>
        <w:fldChar w:fldCharType="end"/>
      </w:r>
    </w:p>
    <w:p w:rsidR="005855CC" w:rsidRDefault="00CB0A97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ab/>
      </w:r>
      <w:r w:rsidR="005855CC">
        <w:rPr>
          <w:noProof/>
        </w:rPr>
        <w:t>2</w:t>
      </w:r>
      <w:r w:rsidR="005855CC">
        <w:rPr>
          <w:rFonts w:ascii="Calibri" w:hAnsi="Calibri"/>
          <w:noProof/>
          <w:sz w:val="22"/>
          <w:szCs w:val="22"/>
          <w:lang w:eastAsia="en-AU"/>
        </w:rPr>
        <w:tab/>
      </w:r>
      <w:r w:rsidR="005855CC">
        <w:rPr>
          <w:noProof/>
        </w:rPr>
        <w:t>Commencement</w:t>
      </w:r>
      <w:r w:rsidR="005855CC">
        <w:rPr>
          <w:noProof/>
        </w:rPr>
        <w:tab/>
      </w:r>
      <w:r w:rsidR="005855CC">
        <w:rPr>
          <w:noProof/>
        </w:rPr>
        <w:fldChar w:fldCharType="begin"/>
      </w:r>
      <w:r w:rsidR="005855CC">
        <w:rPr>
          <w:noProof/>
        </w:rPr>
        <w:instrText xml:space="preserve"> PAGEREF _Toc327267427 \h </w:instrText>
      </w:r>
      <w:r w:rsidR="005855CC">
        <w:rPr>
          <w:noProof/>
        </w:rPr>
      </w:r>
      <w:r w:rsidR="005855CC">
        <w:rPr>
          <w:noProof/>
        </w:rPr>
        <w:fldChar w:fldCharType="separate"/>
      </w:r>
      <w:r w:rsidR="002C5569">
        <w:rPr>
          <w:noProof/>
        </w:rPr>
        <w:t>2</w:t>
      </w:r>
      <w:r w:rsidR="005855CC">
        <w:rPr>
          <w:noProof/>
        </w:rPr>
        <w:fldChar w:fldCharType="end"/>
      </w:r>
    </w:p>
    <w:p w:rsidR="005855CC" w:rsidRDefault="00CB0A97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ab/>
      </w:r>
      <w:r w:rsidR="005855CC">
        <w:rPr>
          <w:noProof/>
        </w:rPr>
        <w:t>3</w:t>
      </w:r>
      <w:r w:rsidR="005855CC">
        <w:rPr>
          <w:rFonts w:ascii="Calibri" w:hAnsi="Calibri"/>
          <w:noProof/>
          <w:sz w:val="22"/>
          <w:szCs w:val="22"/>
          <w:lang w:eastAsia="en-AU"/>
        </w:rPr>
        <w:tab/>
      </w:r>
      <w:r w:rsidR="005855CC">
        <w:rPr>
          <w:noProof/>
        </w:rPr>
        <w:t xml:space="preserve">Amendment of </w:t>
      </w:r>
      <w:r w:rsidR="005855CC" w:rsidRPr="0038383D">
        <w:rPr>
          <w:i/>
          <w:noProof/>
        </w:rPr>
        <w:t>Competition and Consumer Regulations 2010</w:t>
      </w:r>
      <w:r w:rsidR="005855CC">
        <w:rPr>
          <w:noProof/>
        </w:rPr>
        <w:tab/>
      </w:r>
      <w:r w:rsidR="005855CC">
        <w:rPr>
          <w:noProof/>
        </w:rPr>
        <w:fldChar w:fldCharType="begin"/>
      </w:r>
      <w:r w:rsidR="005855CC">
        <w:rPr>
          <w:noProof/>
        </w:rPr>
        <w:instrText xml:space="preserve"> PAGEREF _Toc327267428 \h </w:instrText>
      </w:r>
      <w:r w:rsidR="005855CC">
        <w:rPr>
          <w:noProof/>
        </w:rPr>
      </w:r>
      <w:r w:rsidR="005855CC">
        <w:rPr>
          <w:noProof/>
        </w:rPr>
        <w:fldChar w:fldCharType="separate"/>
      </w:r>
      <w:r w:rsidR="002C5569">
        <w:rPr>
          <w:noProof/>
        </w:rPr>
        <w:t>2</w:t>
      </w:r>
      <w:r w:rsidR="005855CC">
        <w:rPr>
          <w:noProof/>
        </w:rPr>
        <w:fldChar w:fldCharType="end"/>
      </w:r>
    </w:p>
    <w:p w:rsidR="005855CC" w:rsidRPr="00CB0A97" w:rsidRDefault="005855CC">
      <w:pPr>
        <w:pStyle w:val="TOC6"/>
        <w:rPr>
          <w:rFonts w:cs="Arial"/>
          <w:b w:val="0"/>
          <w:noProof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Amendments commencing on 1 July 2012</w:t>
      </w:r>
      <w:r>
        <w:rPr>
          <w:noProof/>
        </w:rPr>
        <w:tab/>
      </w:r>
      <w:r w:rsidRPr="00CB0A97">
        <w:rPr>
          <w:rFonts w:cs="Arial"/>
          <w:b w:val="0"/>
          <w:noProof/>
        </w:rPr>
        <w:fldChar w:fldCharType="begin"/>
      </w:r>
      <w:r w:rsidRPr="00CB0A97">
        <w:rPr>
          <w:rFonts w:cs="Arial"/>
          <w:b w:val="0"/>
          <w:noProof/>
        </w:rPr>
        <w:instrText xml:space="preserve"> PAGEREF _Toc327267429 \h </w:instrText>
      </w:r>
      <w:r w:rsidRPr="00CB0A97">
        <w:rPr>
          <w:rFonts w:cs="Arial"/>
          <w:b w:val="0"/>
          <w:noProof/>
        </w:rPr>
      </w:r>
      <w:r w:rsidRPr="00CB0A97">
        <w:rPr>
          <w:rFonts w:cs="Arial"/>
          <w:b w:val="0"/>
          <w:noProof/>
        </w:rPr>
        <w:fldChar w:fldCharType="separate"/>
      </w:r>
      <w:r w:rsidR="002C5569">
        <w:rPr>
          <w:rFonts w:cs="Arial"/>
          <w:b w:val="0"/>
          <w:noProof/>
        </w:rPr>
        <w:t>3</w:t>
      </w:r>
      <w:r w:rsidRPr="00CB0A97">
        <w:rPr>
          <w:rFonts w:cs="Arial"/>
          <w:b w:val="0"/>
          <w:noProof/>
        </w:rPr>
        <w:fldChar w:fldCharType="end"/>
      </w:r>
    </w:p>
    <w:p w:rsidR="005855CC" w:rsidRPr="00CB0A97" w:rsidRDefault="005855CC">
      <w:pPr>
        <w:pStyle w:val="TOC6"/>
        <w:rPr>
          <w:rFonts w:cs="Arial"/>
          <w:b w:val="0"/>
          <w:noProof/>
          <w:szCs w:val="22"/>
          <w:lang w:eastAsia="en-AU"/>
        </w:rPr>
      </w:pPr>
      <w:r>
        <w:rPr>
          <w:noProof/>
        </w:rPr>
        <w:t>Schedule 2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 xml:space="preserve">Amendments commencing on commencement of section 4 of </w:t>
      </w:r>
      <w:r w:rsidRPr="0038383D">
        <w:rPr>
          <w:i/>
          <w:noProof/>
        </w:rPr>
        <w:t>National Energy Retail Law (Victoria) Act 2012</w:t>
      </w:r>
      <w:r>
        <w:rPr>
          <w:noProof/>
        </w:rPr>
        <w:t xml:space="preserve"> of Victoria</w:t>
      </w:r>
      <w:r>
        <w:rPr>
          <w:noProof/>
        </w:rPr>
        <w:tab/>
      </w:r>
      <w:r w:rsidRPr="00CB0A97">
        <w:rPr>
          <w:rFonts w:cs="Arial"/>
          <w:b w:val="0"/>
          <w:noProof/>
        </w:rPr>
        <w:fldChar w:fldCharType="begin"/>
      </w:r>
      <w:r w:rsidRPr="00CB0A97">
        <w:rPr>
          <w:rFonts w:cs="Arial"/>
          <w:b w:val="0"/>
          <w:noProof/>
        </w:rPr>
        <w:instrText xml:space="preserve"> PAGEREF _Toc327267430 \h </w:instrText>
      </w:r>
      <w:r w:rsidRPr="00CB0A97">
        <w:rPr>
          <w:rFonts w:cs="Arial"/>
          <w:b w:val="0"/>
          <w:noProof/>
        </w:rPr>
      </w:r>
      <w:r w:rsidRPr="00CB0A97">
        <w:rPr>
          <w:rFonts w:cs="Arial"/>
          <w:b w:val="0"/>
          <w:noProof/>
        </w:rPr>
        <w:fldChar w:fldCharType="separate"/>
      </w:r>
      <w:r w:rsidR="002C5569">
        <w:rPr>
          <w:rFonts w:cs="Arial"/>
          <w:b w:val="0"/>
          <w:noProof/>
        </w:rPr>
        <w:t>6</w:t>
      </w:r>
      <w:r w:rsidRPr="00CB0A97">
        <w:rPr>
          <w:rFonts w:cs="Arial"/>
          <w:b w:val="0"/>
          <w:noProof/>
        </w:rPr>
        <w:fldChar w:fldCharType="end"/>
      </w:r>
    </w:p>
    <w:p w:rsidR="00FC099A" w:rsidRDefault="00FC099A" w:rsidP="00FC099A">
      <w:r>
        <w:fldChar w:fldCharType="end"/>
      </w:r>
    </w:p>
    <w:p w:rsidR="00FC099A" w:rsidRDefault="00FC099A" w:rsidP="00B64EC4">
      <w:pPr>
        <w:pBdr>
          <w:bottom w:val="single" w:sz="6" w:space="5" w:color="auto"/>
        </w:pBdr>
        <w:ind w:left="2880" w:right="2880"/>
        <w:jc w:val="center"/>
      </w:pPr>
    </w:p>
    <w:p w:rsidR="00FC099A" w:rsidRPr="009725C1" w:rsidRDefault="00FC099A" w:rsidP="00B64EC4">
      <w:pPr>
        <w:pStyle w:val="ContentsSectionBreak"/>
        <w:rPr>
          <w:lang w:val="en-US"/>
        </w:rPr>
        <w:sectPr w:rsidR="00FC099A" w:rsidRPr="009725C1" w:rsidSect="00B64EC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11604" w:rsidRPr="00593E1E" w:rsidRDefault="00D11604" w:rsidP="00D11604">
      <w:pPr>
        <w:pStyle w:val="A1"/>
      </w:pPr>
      <w:bookmarkStart w:id="4" w:name="_Toc327267426"/>
      <w:r w:rsidRPr="00FC099A">
        <w:rPr>
          <w:rStyle w:val="CharSectnoAm"/>
        </w:rPr>
        <w:lastRenderedPageBreak/>
        <w:t>1</w:t>
      </w:r>
      <w:r w:rsidRPr="009C0914">
        <w:tab/>
        <w:t>Na</w:t>
      </w:r>
      <w:r w:rsidRPr="00593E1E">
        <w:t>me of regulation</w:t>
      </w:r>
      <w:bookmarkEnd w:id="4"/>
    </w:p>
    <w:p w:rsidR="00D11604" w:rsidRPr="00593E1E" w:rsidRDefault="00D11604" w:rsidP="00D11604">
      <w:pPr>
        <w:pStyle w:val="A2"/>
      </w:pPr>
      <w:r w:rsidRPr="00593E1E">
        <w:tab/>
      </w:r>
      <w:r w:rsidRPr="00593E1E">
        <w:tab/>
        <w:t xml:space="preserve">This regulation is the </w:t>
      </w:r>
      <w:r w:rsidR="00645F1A" w:rsidRPr="00593E1E">
        <w:rPr>
          <w:i/>
        </w:rPr>
        <w:fldChar w:fldCharType="begin"/>
      </w:r>
      <w:r w:rsidRPr="00593E1E">
        <w:rPr>
          <w:i/>
        </w:rPr>
        <w:instrText xml:space="preserve"> REF Citation \* charformat </w:instrText>
      </w:r>
      <w:r w:rsidR="009C0914" w:rsidRPr="00593E1E">
        <w:rPr>
          <w:i/>
        </w:rPr>
        <w:instrText xml:space="preserve"> \* MERGEFORMAT </w:instrText>
      </w:r>
      <w:r w:rsidR="00645F1A" w:rsidRPr="00593E1E">
        <w:rPr>
          <w:i/>
        </w:rPr>
        <w:fldChar w:fldCharType="separate"/>
      </w:r>
      <w:r w:rsidR="002C5569" w:rsidRPr="002C5569">
        <w:rPr>
          <w:i/>
        </w:rPr>
        <w:t>Competition and Consumer Amendment Regulation 2012 (No. 2)</w:t>
      </w:r>
      <w:r w:rsidR="00645F1A" w:rsidRPr="00593E1E">
        <w:rPr>
          <w:i/>
        </w:rPr>
        <w:fldChar w:fldCharType="end"/>
      </w:r>
      <w:r w:rsidRPr="00593E1E">
        <w:t>.</w:t>
      </w:r>
    </w:p>
    <w:p w:rsidR="00D11604" w:rsidRPr="00593E1E" w:rsidRDefault="00D11604" w:rsidP="00D11604">
      <w:pPr>
        <w:pStyle w:val="A1"/>
      </w:pPr>
      <w:bookmarkStart w:id="5" w:name="_Toc327267427"/>
      <w:r w:rsidRPr="00FC099A">
        <w:rPr>
          <w:rStyle w:val="CharSectnoAm"/>
        </w:rPr>
        <w:t>2</w:t>
      </w:r>
      <w:r w:rsidRPr="00593E1E">
        <w:tab/>
        <w:t>Commencement</w:t>
      </w:r>
      <w:bookmarkEnd w:id="5"/>
    </w:p>
    <w:p w:rsidR="009D5B3B" w:rsidRPr="00593E1E" w:rsidRDefault="00D11604" w:rsidP="00D11604">
      <w:pPr>
        <w:pStyle w:val="A2"/>
      </w:pPr>
      <w:r w:rsidRPr="00593E1E">
        <w:tab/>
      </w:r>
      <w:r w:rsidRPr="00593E1E">
        <w:tab/>
        <w:t xml:space="preserve">This regulation commences </w:t>
      </w:r>
      <w:r w:rsidR="009D5B3B" w:rsidRPr="00593E1E">
        <w:t>as follows:</w:t>
      </w:r>
    </w:p>
    <w:p w:rsidR="009D5B3B" w:rsidRPr="00593E1E" w:rsidRDefault="009D5B3B" w:rsidP="005855CC">
      <w:pPr>
        <w:pStyle w:val="A4"/>
      </w:pPr>
      <w:r w:rsidRPr="00593E1E">
        <w:tab/>
        <w:t>(a)</w:t>
      </w:r>
      <w:r w:rsidRPr="00593E1E">
        <w:tab/>
      </w:r>
      <w:r w:rsidR="00D11604" w:rsidRPr="00593E1E">
        <w:t xml:space="preserve">on </w:t>
      </w:r>
      <w:r w:rsidRPr="00593E1E">
        <w:t>1 July 2012—sections 1 to 3 and Schedule</w:t>
      </w:r>
      <w:r w:rsidR="00FC099A">
        <w:t> </w:t>
      </w:r>
      <w:r w:rsidRPr="00593E1E">
        <w:t>1;</w:t>
      </w:r>
    </w:p>
    <w:p w:rsidR="000D2225" w:rsidRPr="00593E1E" w:rsidRDefault="009D5B3B" w:rsidP="005855CC">
      <w:pPr>
        <w:pStyle w:val="A4"/>
      </w:pPr>
      <w:r w:rsidRPr="00593E1E">
        <w:tab/>
        <w:t>(b)</w:t>
      </w:r>
      <w:r w:rsidRPr="00593E1E">
        <w:tab/>
        <w:t xml:space="preserve">on the commencement of </w:t>
      </w:r>
      <w:r w:rsidR="000D2225" w:rsidRPr="00593E1E">
        <w:t xml:space="preserve">section 4 of </w:t>
      </w:r>
      <w:r w:rsidRPr="00593E1E">
        <w:t xml:space="preserve">the </w:t>
      </w:r>
      <w:r w:rsidR="00FD2437" w:rsidRPr="00593E1E">
        <w:rPr>
          <w:i/>
        </w:rPr>
        <w:t>National Energy Retail Law (</w:t>
      </w:r>
      <w:r w:rsidRPr="00593E1E">
        <w:rPr>
          <w:i/>
        </w:rPr>
        <w:t xml:space="preserve">Victoria) Act 2012 </w:t>
      </w:r>
      <w:r w:rsidR="002846E2" w:rsidRPr="002846E2">
        <w:t>of Victoria</w:t>
      </w:r>
      <w:r w:rsidRPr="00593E1E">
        <w:t>—Schedule 2.</w:t>
      </w:r>
    </w:p>
    <w:p w:rsidR="00D11604" w:rsidRPr="00593E1E" w:rsidRDefault="00D11604" w:rsidP="00D11604">
      <w:pPr>
        <w:pStyle w:val="A1"/>
      </w:pPr>
      <w:bookmarkStart w:id="6" w:name="_Toc327267428"/>
      <w:r w:rsidRPr="00FC099A">
        <w:rPr>
          <w:rStyle w:val="CharSectnoAm"/>
        </w:rPr>
        <w:t>3</w:t>
      </w:r>
      <w:r w:rsidRPr="00593E1E">
        <w:tab/>
        <w:t xml:space="preserve">Amendment of </w:t>
      </w:r>
      <w:r w:rsidRPr="00593E1E">
        <w:rPr>
          <w:i/>
        </w:rPr>
        <w:t>Competition and Consumer Regulations 2010</w:t>
      </w:r>
      <w:bookmarkEnd w:id="6"/>
    </w:p>
    <w:p w:rsidR="00D11604" w:rsidRPr="00593E1E" w:rsidRDefault="00D11604" w:rsidP="00D11604">
      <w:pPr>
        <w:pStyle w:val="A2"/>
      </w:pPr>
      <w:r w:rsidRPr="00593E1E">
        <w:tab/>
      </w:r>
      <w:r w:rsidRPr="00593E1E">
        <w:tab/>
        <w:t>Schedule</w:t>
      </w:r>
      <w:r w:rsidR="009D5B3B" w:rsidRPr="00593E1E">
        <w:t>s</w:t>
      </w:r>
      <w:r w:rsidRPr="00593E1E">
        <w:t xml:space="preserve"> 1 </w:t>
      </w:r>
      <w:r w:rsidR="009D5B3B" w:rsidRPr="00593E1E">
        <w:t xml:space="preserve">and 2 </w:t>
      </w:r>
      <w:r w:rsidRPr="00593E1E">
        <w:t xml:space="preserve">amend the </w:t>
      </w:r>
      <w:r w:rsidRPr="00593E1E">
        <w:rPr>
          <w:i/>
        </w:rPr>
        <w:t>Competition and Consumer Regulations 2010</w:t>
      </w:r>
      <w:r w:rsidRPr="00593E1E">
        <w:t>.</w:t>
      </w:r>
    </w:p>
    <w:p w:rsidR="00D11604" w:rsidRPr="00593E1E" w:rsidRDefault="00D11604" w:rsidP="0063252B">
      <w:pPr>
        <w:pStyle w:val="MainBodySectionBreak"/>
        <w:sectPr w:rsidR="00D11604" w:rsidRPr="00593E1E" w:rsidSect="00FC099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11604" w:rsidRPr="00593E1E" w:rsidRDefault="00D11604" w:rsidP="00FC099A">
      <w:pPr>
        <w:pStyle w:val="AS"/>
        <w:pageBreakBefore/>
      </w:pPr>
      <w:bookmarkStart w:id="7" w:name="_Toc327267429"/>
      <w:r w:rsidRPr="00FC099A">
        <w:rPr>
          <w:rStyle w:val="CharAmSchNo"/>
        </w:rPr>
        <w:lastRenderedPageBreak/>
        <w:t>Schedule 1</w:t>
      </w:r>
      <w:r w:rsidRPr="00593E1E">
        <w:tab/>
      </w:r>
      <w:r w:rsidRPr="00FC099A">
        <w:rPr>
          <w:rStyle w:val="CharAmSchText"/>
        </w:rPr>
        <w:t>Amendments</w:t>
      </w:r>
      <w:r w:rsidR="009D5B3B" w:rsidRPr="00FC099A">
        <w:rPr>
          <w:rStyle w:val="CharAmSchText"/>
        </w:rPr>
        <w:t xml:space="preserve"> commencing on 1 July 2012</w:t>
      </w:r>
      <w:bookmarkEnd w:id="7"/>
    </w:p>
    <w:p w:rsidR="00D11604" w:rsidRPr="00593E1E" w:rsidRDefault="00D11604" w:rsidP="0063252B">
      <w:pPr>
        <w:pStyle w:val="ASref"/>
      </w:pPr>
      <w:r w:rsidRPr="00593E1E">
        <w:t>(section 3)</w:t>
      </w:r>
    </w:p>
    <w:p w:rsidR="00377C51" w:rsidRPr="00377C51" w:rsidRDefault="00377C51" w:rsidP="00377C51">
      <w:pPr>
        <w:pStyle w:val="Header"/>
        <w:rPr>
          <w:vanish/>
        </w:rPr>
      </w:pPr>
      <w:r w:rsidRPr="00377C51">
        <w:rPr>
          <w:vanish/>
        </w:rPr>
        <w:t xml:space="preserve">  </w:t>
      </w:r>
    </w:p>
    <w:p w:rsidR="002F1951" w:rsidRPr="00593E1E" w:rsidRDefault="002F1951" w:rsidP="002F1951">
      <w:pPr>
        <w:pStyle w:val="A1S"/>
      </w:pPr>
      <w:r w:rsidRPr="00593E1E">
        <w:t>[</w:t>
      </w:r>
      <w:fldSimple w:instr=" SEQ Sch1Item " w:fldLock="1">
        <w:r w:rsidR="002C5569">
          <w:rPr>
            <w:noProof/>
          </w:rPr>
          <w:t>1</w:t>
        </w:r>
      </w:fldSimple>
      <w:r w:rsidRPr="00593E1E">
        <w:t>]</w:t>
      </w:r>
      <w:r w:rsidRPr="00593E1E">
        <w:tab/>
        <w:t>Regulation 7</w:t>
      </w:r>
    </w:p>
    <w:p w:rsidR="002F1951" w:rsidRPr="00593E1E" w:rsidRDefault="002F1951" w:rsidP="002F1951">
      <w:pPr>
        <w:pStyle w:val="A2S"/>
      </w:pPr>
      <w:r w:rsidRPr="00593E1E">
        <w:t>omit</w:t>
      </w:r>
    </w:p>
    <w:p w:rsidR="002F1951" w:rsidRPr="00593E1E" w:rsidRDefault="002F1951" w:rsidP="002F1951">
      <w:pPr>
        <w:pStyle w:val="R1"/>
      </w:pPr>
      <w:r w:rsidRPr="00593E1E">
        <w:tab/>
      </w:r>
      <w:r w:rsidRPr="00593E1E">
        <w:tab/>
        <w:t>For paragraph</w:t>
      </w:r>
      <w:r w:rsidR="00FC099A">
        <w:t> </w:t>
      </w:r>
      <w:r w:rsidRPr="00593E1E">
        <w:t>44AAF</w:t>
      </w:r>
      <w:r w:rsidR="00FC099A">
        <w:t> </w:t>
      </w:r>
      <w:r w:rsidRPr="00593E1E">
        <w:t>(3)</w:t>
      </w:r>
      <w:r w:rsidR="00FC099A">
        <w:t> </w:t>
      </w:r>
      <w:r w:rsidRPr="00593E1E">
        <w:t>(e) of the Act, the bodies set out in the following table are prescribed bodies.</w:t>
      </w:r>
    </w:p>
    <w:p w:rsidR="002F1951" w:rsidRPr="00593E1E" w:rsidRDefault="002F1951" w:rsidP="002F1951">
      <w:pPr>
        <w:pStyle w:val="A2S"/>
      </w:pPr>
      <w:r w:rsidRPr="00593E1E">
        <w:t>insert</w:t>
      </w:r>
    </w:p>
    <w:p w:rsidR="002F1951" w:rsidRPr="00593E1E" w:rsidRDefault="002F1951" w:rsidP="002F1951">
      <w:pPr>
        <w:pStyle w:val="R1"/>
      </w:pPr>
      <w:r w:rsidRPr="00593E1E">
        <w:tab/>
        <w:t>(1)</w:t>
      </w:r>
      <w:r w:rsidRPr="00593E1E">
        <w:tab/>
        <w:t>For paragraph 44AAF (3) (e) of the Act, the persons and bodies set out in the table are prescribed persons and bodies.</w:t>
      </w:r>
    </w:p>
    <w:p w:rsidR="002F1951" w:rsidRPr="00593E1E" w:rsidRDefault="002F1951" w:rsidP="002F1951">
      <w:pPr>
        <w:pStyle w:val="A1S"/>
      </w:pPr>
      <w:r w:rsidRPr="00593E1E">
        <w:t>[</w:t>
      </w:r>
      <w:fldSimple w:instr=" SEQ Sch1Item " w:fldLock="1">
        <w:r w:rsidR="002C5569">
          <w:rPr>
            <w:noProof/>
          </w:rPr>
          <w:t>2</w:t>
        </w:r>
      </w:fldSimple>
      <w:r w:rsidRPr="00593E1E">
        <w:t>]</w:t>
      </w:r>
      <w:r w:rsidRPr="00593E1E">
        <w:tab/>
        <w:t>Regulation 7, table, column 2, heading</w:t>
      </w:r>
    </w:p>
    <w:p w:rsidR="002F1951" w:rsidRPr="00593E1E" w:rsidRDefault="002F1951" w:rsidP="002F1951">
      <w:pPr>
        <w:pStyle w:val="A2S"/>
      </w:pPr>
      <w:r w:rsidRPr="00593E1E">
        <w:t>substitute</w:t>
      </w:r>
    </w:p>
    <w:p w:rsidR="002F1951" w:rsidRPr="00593E1E" w:rsidRDefault="002F1951" w:rsidP="002F1951">
      <w:pPr>
        <w:pStyle w:val="A3S"/>
        <w:rPr>
          <w:rFonts w:ascii="Arial" w:hAnsi="Arial" w:cs="Arial"/>
          <w:b/>
          <w:sz w:val="18"/>
          <w:szCs w:val="18"/>
        </w:rPr>
      </w:pPr>
      <w:r w:rsidRPr="00593E1E">
        <w:rPr>
          <w:rFonts w:ascii="Arial" w:hAnsi="Arial" w:cs="Arial"/>
          <w:b/>
          <w:sz w:val="18"/>
          <w:szCs w:val="18"/>
        </w:rPr>
        <w:t>Prescribed person or body</w:t>
      </w:r>
    </w:p>
    <w:p w:rsidR="004F019D" w:rsidRPr="00593E1E" w:rsidRDefault="00A15420" w:rsidP="002F1951">
      <w:pPr>
        <w:pStyle w:val="A1S"/>
      </w:pPr>
      <w:r w:rsidRPr="00593E1E">
        <w:t>[</w:t>
      </w:r>
      <w:fldSimple w:instr=" SEQ Sch1Item " w:fldLock="1">
        <w:r w:rsidR="002C5569">
          <w:rPr>
            <w:noProof/>
          </w:rPr>
          <w:t>3</w:t>
        </w:r>
      </w:fldSimple>
      <w:r w:rsidRPr="00593E1E">
        <w:t>]</w:t>
      </w:r>
      <w:r w:rsidRPr="00593E1E">
        <w:tab/>
      </w:r>
      <w:r w:rsidR="00986B52" w:rsidRPr="00593E1E">
        <w:t>R</w:t>
      </w:r>
      <w:r w:rsidR="004F019D" w:rsidRPr="00593E1E">
        <w:t>egulation 7, table, item 4.2</w:t>
      </w:r>
    </w:p>
    <w:p w:rsidR="008D49A9" w:rsidRPr="00593E1E" w:rsidRDefault="007C57A2" w:rsidP="00FC099A">
      <w:pPr>
        <w:pStyle w:val="A2S"/>
        <w:spacing w:after="120"/>
      </w:pPr>
      <w:r w:rsidRPr="00593E1E">
        <w:t>substitute</w:t>
      </w:r>
    </w:p>
    <w:tbl>
      <w:tblPr>
        <w:tblW w:w="7152" w:type="dxa"/>
        <w:jc w:val="right"/>
        <w:tblLook w:val="0000"/>
      </w:tblPr>
      <w:tblGrid>
        <w:gridCol w:w="707"/>
        <w:gridCol w:w="6445"/>
      </w:tblGrid>
      <w:tr w:rsidR="007C57A2" w:rsidRPr="00593E1E" w:rsidTr="004A7096">
        <w:trPr>
          <w:cantSplit/>
          <w:jc w:val="right"/>
        </w:trPr>
        <w:tc>
          <w:tcPr>
            <w:tcW w:w="707" w:type="dxa"/>
          </w:tcPr>
          <w:p w:rsidR="007C57A2" w:rsidRPr="00593E1E" w:rsidRDefault="007C57A2" w:rsidP="004A7096">
            <w:pPr>
              <w:pStyle w:val="TableText"/>
            </w:pPr>
            <w:r w:rsidRPr="00593E1E">
              <w:t>4.2</w:t>
            </w:r>
          </w:p>
        </w:tc>
        <w:tc>
          <w:tcPr>
            <w:tcW w:w="6445" w:type="dxa"/>
          </w:tcPr>
          <w:p w:rsidR="007C57A2" w:rsidRPr="00593E1E" w:rsidRDefault="007C57A2" w:rsidP="007C57A2">
            <w:pPr>
              <w:pStyle w:val="TableText"/>
            </w:pPr>
            <w:r w:rsidRPr="00593E1E">
              <w:t>Energy and Water Ombudsman established by section</w:t>
            </w:r>
            <w:r w:rsidR="00FC099A">
              <w:t> </w:t>
            </w:r>
            <w:r w:rsidRPr="00593E1E">
              <w:t xml:space="preserve">10 of the </w:t>
            </w:r>
            <w:r w:rsidRPr="00593E1E">
              <w:rPr>
                <w:i/>
              </w:rPr>
              <w:t xml:space="preserve">Energy </w:t>
            </w:r>
            <w:r w:rsidR="00C56026" w:rsidRPr="00593E1E">
              <w:rPr>
                <w:i/>
              </w:rPr>
              <w:t xml:space="preserve">and Water </w:t>
            </w:r>
            <w:r w:rsidRPr="00593E1E">
              <w:rPr>
                <w:i/>
              </w:rPr>
              <w:t>Ombudsman Act</w:t>
            </w:r>
            <w:r w:rsidRPr="00593E1E">
              <w:t xml:space="preserve"> </w:t>
            </w:r>
            <w:r w:rsidRPr="00593E1E">
              <w:rPr>
                <w:i/>
              </w:rPr>
              <w:t xml:space="preserve">2006 </w:t>
            </w:r>
            <w:r w:rsidRPr="00593E1E">
              <w:t>of Queensland</w:t>
            </w:r>
          </w:p>
        </w:tc>
      </w:tr>
    </w:tbl>
    <w:p w:rsidR="008D49A9" w:rsidRPr="00593E1E" w:rsidRDefault="00986B52" w:rsidP="00986B52">
      <w:pPr>
        <w:pStyle w:val="A1S"/>
      </w:pPr>
      <w:r w:rsidRPr="00593E1E">
        <w:t>[</w:t>
      </w:r>
      <w:fldSimple w:instr=" SEQ Sch1Item " w:fldLock="1">
        <w:r w:rsidR="002C5569">
          <w:rPr>
            <w:noProof/>
          </w:rPr>
          <w:t>4</w:t>
        </w:r>
      </w:fldSimple>
      <w:r w:rsidRPr="00593E1E">
        <w:t>]</w:t>
      </w:r>
      <w:r w:rsidRPr="00593E1E">
        <w:tab/>
        <w:t>R</w:t>
      </w:r>
      <w:r w:rsidR="008D49A9" w:rsidRPr="00593E1E">
        <w:t>egulation 7, table, item 8.2</w:t>
      </w:r>
    </w:p>
    <w:p w:rsidR="008D49A9" w:rsidRPr="00593E1E" w:rsidRDefault="008D49A9" w:rsidP="00FC099A">
      <w:pPr>
        <w:pStyle w:val="A2S"/>
        <w:spacing w:after="120"/>
      </w:pPr>
      <w:r w:rsidRPr="00593E1E">
        <w:t>substitute</w:t>
      </w:r>
    </w:p>
    <w:tbl>
      <w:tblPr>
        <w:tblW w:w="7152" w:type="dxa"/>
        <w:jc w:val="right"/>
        <w:tblLook w:val="0000"/>
      </w:tblPr>
      <w:tblGrid>
        <w:gridCol w:w="701"/>
        <w:gridCol w:w="6451"/>
      </w:tblGrid>
      <w:tr w:rsidR="008D49A9" w:rsidRPr="00593E1E" w:rsidTr="0063252B">
        <w:trPr>
          <w:cantSplit/>
          <w:jc w:val="right"/>
        </w:trPr>
        <w:tc>
          <w:tcPr>
            <w:tcW w:w="701" w:type="dxa"/>
          </w:tcPr>
          <w:p w:rsidR="008D49A9" w:rsidRPr="00593E1E" w:rsidRDefault="008D49A9" w:rsidP="0063252B">
            <w:pPr>
              <w:pStyle w:val="TableText"/>
            </w:pPr>
            <w:r w:rsidRPr="00593E1E">
              <w:t>8.2</w:t>
            </w:r>
          </w:p>
        </w:tc>
        <w:tc>
          <w:tcPr>
            <w:tcW w:w="6451" w:type="dxa"/>
          </w:tcPr>
          <w:p w:rsidR="00981BEE" w:rsidRPr="00593E1E" w:rsidRDefault="008D49A9" w:rsidP="00981BEE">
            <w:pPr>
              <w:pStyle w:val="TableText"/>
            </w:pPr>
            <w:r w:rsidRPr="00593E1E">
              <w:t>ACT Civil and Administrative Tribunal established by section</w:t>
            </w:r>
            <w:r w:rsidR="00FC099A">
              <w:t> </w:t>
            </w:r>
            <w:r w:rsidRPr="00593E1E">
              <w:t xml:space="preserve">88 of the </w:t>
            </w:r>
            <w:r w:rsidRPr="00593E1E">
              <w:rPr>
                <w:i/>
              </w:rPr>
              <w:t>ACT Civil and Administrative Tribunal Act 2008</w:t>
            </w:r>
            <w:r w:rsidRPr="00593E1E">
              <w:t xml:space="preserve"> of the Australian Capital Territory</w:t>
            </w:r>
            <w:r w:rsidR="00981BEE" w:rsidRPr="00593E1E">
              <w:tab/>
            </w:r>
          </w:p>
        </w:tc>
      </w:tr>
    </w:tbl>
    <w:p w:rsidR="00B7343B" w:rsidRPr="00593E1E" w:rsidRDefault="00B7343B" w:rsidP="00B7343B">
      <w:pPr>
        <w:pStyle w:val="A1S"/>
      </w:pPr>
      <w:r w:rsidRPr="00593E1E">
        <w:lastRenderedPageBreak/>
        <w:t>[</w:t>
      </w:r>
      <w:fldSimple w:instr=" SEQ Sch1Item " w:fldLock="1">
        <w:r w:rsidR="002C5569">
          <w:rPr>
            <w:noProof/>
          </w:rPr>
          <w:t>5</w:t>
        </w:r>
      </w:fldSimple>
      <w:r w:rsidRPr="00593E1E">
        <w:t>]</w:t>
      </w:r>
      <w:r w:rsidRPr="00593E1E">
        <w:tab/>
        <w:t>Regulation 7, table, after item 8.2</w:t>
      </w:r>
    </w:p>
    <w:p w:rsidR="00B7343B" w:rsidRPr="00593E1E" w:rsidRDefault="00B7343B" w:rsidP="00FC099A">
      <w:pPr>
        <w:pStyle w:val="A2S"/>
        <w:spacing w:after="120"/>
      </w:pPr>
      <w:r w:rsidRPr="00593E1E">
        <w:t>insert</w:t>
      </w:r>
    </w:p>
    <w:tbl>
      <w:tblPr>
        <w:tblW w:w="7152" w:type="dxa"/>
        <w:jc w:val="right"/>
        <w:tblLook w:val="0000"/>
      </w:tblPr>
      <w:tblGrid>
        <w:gridCol w:w="701"/>
        <w:gridCol w:w="6451"/>
      </w:tblGrid>
      <w:tr w:rsidR="00B7343B" w:rsidRPr="00593E1E" w:rsidTr="009A4908">
        <w:trPr>
          <w:cantSplit/>
          <w:jc w:val="right"/>
        </w:trPr>
        <w:tc>
          <w:tcPr>
            <w:tcW w:w="7152" w:type="dxa"/>
            <w:gridSpan w:val="2"/>
          </w:tcPr>
          <w:p w:rsidR="00B7343B" w:rsidRPr="00593E1E" w:rsidRDefault="0087440B" w:rsidP="007C31CD">
            <w:pPr>
              <w:pStyle w:val="TableColHead"/>
              <w:keepLines/>
            </w:pPr>
            <w:r w:rsidRPr="00593E1E">
              <w:t xml:space="preserve">Each jurisdiction that has applied the </w:t>
            </w:r>
            <w:r w:rsidR="00B13BC9" w:rsidRPr="00593E1E">
              <w:t>National Energy Retail Law</w:t>
            </w:r>
            <w:r w:rsidRPr="00593E1E">
              <w:t xml:space="preserve"> as a law of the jurisdiction</w:t>
            </w:r>
          </w:p>
        </w:tc>
      </w:tr>
      <w:tr w:rsidR="00B7343B" w:rsidRPr="00593E1E" w:rsidTr="009A4908">
        <w:trPr>
          <w:cantSplit/>
          <w:jc w:val="right"/>
        </w:trPr>
        <w:tc>
          <w:tcPr>
            <w:tcW w:w="701" w:type="dxa"/>
          </w:tcPr>
          <w:p w:rsidR="00B7343B" w:rsidRPr="00593E1E" w:rsidRDefault="00B7343B" w:rsidP="009A4908">
            <w:pPr>
              <w:pStyle w:val="TableText"/>
              <w:keepNext/>
              <w:keepLines/>
            </w:pPr>
            <w:r w:rsidRPr="00593E1E">
              <w:t>9.1</w:t>
            </w:r>
          </w:p>
        </w:tc>
        <w:tc>
          <w:tcPr>
            <w:tcW w:w="6451" w:type="dxa"/>
          </w:tcPr>
          <w:p w:rsidR="007C31CD" w:rsidRPr="00593E1E" w:rsidRDefault="0087440B" w:rsidP="0087440B">
            <w:pPr>
              <w:pStyle w:val="TableText"/>
              <w:keepNext/>
              <w:keepLines/>
            </w:pPr>
            <w:r w:rsidRPr="00593E1E">
              <w:t>T</w:t>
            </w:r>
            <w:r w:rsidR="00EB4F25" w:rsidRPr="00593E1E">
              <w:t xml:space="preserve">he Minister responsible for administration of the national energy retail legislation as </w:t>
            </w:r>
            <w:r w:rsidR="002846E2">
              <w:t>it applies in the jurisdiction</w:t>
            </w:r>
          </w:p>
        </w:tc>
      </w:tr>
    </w:tbl>
    <w:p w:rsidR="001D2F16" w:rsidRPr="00593E1E" w:rsidRDefault="001D2F16" w:rsidP="001D2F16">
      <w:pPr>
        <w:pStyle w:val="A1S"/>
      </w:pPr>
      <w:r w:rsidRPr="00593E1E">
        <w:t>[</w:t>
      </w:r>
      <w:fldSimple w:instr=" SEQ Sch1Item " w:fldLock="1">
        <w:r w:rsidR="002C5569">
          <w:rPr>
            <w:noProof/>
          </w:rPr>
          <w:t>6</w:t>
        </w:r>
      </w:fldSimple>
      <w:r w:rsidRPr="00593E1E">
        <w:t>]</w:t>
      </w:r>
      <w:r w:rsidRPr="00593E1E">
        <w:tab/>
        <w:t>Regulation 7</w:t>
      </w:r>
    </w:p>
    <w:p w:rsidR="001D2F16" w:rsidRPr="00593E1E" w:rsidRDefault="001D2F16" w:rsidP="001D2F16">
      <w:pPr>
        <w:pStyle w:val="A2S"/>
      </w:pPr>
      <w:r w:rsidRPr="00593E1E">
        <w:t>insert</w:t>
      </w:r>
    </w:p>
    <w:p w:rsidR="000C4B0E" w:rsidRPr="00593E1E" w:rsidRDefault="000C4B0E" w:rsidP="000C4B0E">
      <w:pPr>
        <w:pStyle w:val="R2"/>
      </w:pPr>
      <w:r w:rsidRPr="00593E1E">
        <w:tab/>
        <w:t>(2)</w:t>
      </w:r>
      <w:r w:rsidRPr="00593E1E">
        <w:tab/>
        <w:t>In this regulation:</w:t>
      </w:r>
    </w:p>
    <w:p w:rsidR="002846E2" w:rsidRPr="00593E1E" w:rsidRDefault="002846E2" w:rsidP="002846E2">
      <w:pPr>
        <w:pStyle w:val="definition"/>
      </w:pPr>
      <w:r w:rsidRPr="00593E1E">
        <w:rPr>
          <w:b/>
          <w:i/>
        </w:rPr>
        <w:t>National Energy Retail Law</w:t>
      </w:r>
      <w:r w:rsidRPr="00593E1E">
        <w:t xml:space="preserve"> means the National Energy Retail Law set out in the Schedule to the </w:t>
      </w:r>
      <w:r w:rsidRPr="00593E1E">
        <w:rPr>
          <w:i/>
        </w:rPr>
        <w:t xml:space="preserve">National Energy Retail Law (South Australia) Act 2011 </w:t>
      </w:r>
      <w:r w:rsidRPr="00593E1E">
        <w:t>of South Australia, as amended from time to time.</w:t>
      </w:r>
    </w:p>
    <w:p w:rsidR="006A3B81" w:rsidRPr="00593E1E" w:rsidRDefault="000C4B0E" w:rsidP="006176A5">
      <w:pPr>
        <w:pStyle w:val="definition"/>
      </w:pPr>
      <w:r w:rsidRPr="00593E1E">
        <w:rPr>
          <w:b/>
          <w:i/>
        </w:rPr>
        <w:t>national energy retail l</w:t>
      </w:r>
      <w:r w:rsidR="00115EF0" w:rsidRPr="00593E1E">
        <w:rPr>
          <w:b/>
          <w:i/>
        </w:rPr>
        <w:t>egislation</w:t>
      </w:r>
      <w:r w:rsidRPr="00593E1E">
        <w:t xml:space="preserve"> </w:t>
      </w:r>
      <w:r w:rsidR="008B7CC5" w:rsidRPr="00593E1E">
        <w:t xml:space="preserve">has the meaning given in </w:t>
      </w:r>
      <w:r w:rsidR="002846E2">
        <w:t>sub</w:t>
      </w:r>
      <w:r w:rsidR="008B7CC5" w:rsidRPr="00593E1E">
        <w:t>section 2</w:t>
      </w:r>
      <w:r w:rsidR="002846E2">
        <w:t xml:space="preserve"> (1)</w:t>
      </w:r>
      <w:r w:rsidR="008B7CC5" w:rsidRPr="00593E1E">
        <w:t xml:space="preserve"> of the </w:t>
      </w:r>
      <w:r w:rsidRPr="00593E1E">
        <w:t>National Energy Retail Law</w:t>
      </w:r>
      <w:r w:rsidR="006A3B81" w:rsidRPr="00593E1E">
        <w:t>.</w:t>
      </w:r>
    </w:p>
    <w:p w:rsidR="008D49A9" w:rsidRPr="00593E1E" w:rsidRDefault="001D2F16" w:rsidP="00981BEE">
      <w:pPr>
        <w:pStyle w:val="A1S"/>
      </w:pPr>
      <w:r w:rsidRPr="00593E1E">
        <w:t>[</w:t>
      </w:r>
      <w:fldSimple w:instr=" SEQ Sch1Item " w:fldLock="1">
        <w:r w:rsidR="002C5569">
          <w:rPr>
            <w:noProof/>
          </w:rPr>
          <w:t>7</w:t>
        </w:r>
      </w:fldSimple>
      <w:r w:rsidRPr="00593E1E">
        <w:t>]</w:t>
      </w:r>
      <w:r w:rsidRPr="00593E1E">
        <w:tab/>
      </w:r>
      <w:r w:rsidR="008D49A9" w:rsidRPr="00593E1E">
        <w:t>Regulation 7A, table, before item 3.1</w:t>
      </w:r>
    </w:p>
    <w:p w:rsidR="008D49A9" w:rsidRPr="00593E1E" w:rsidRDefault="008D49A9" w:rsidP="00FC099A">
      <w:pPr>
        <w:pStyle w:val="A2S"/>
        <w:spacing w:after="120"/>
      </w:pPr>
      <w:r w:rsidRPr="00593E1E">
        <w:t>insert</w:t>
      </w:r>
    </w:p>
    <w:tbl>
      <w:tblPr>
        <w:tblW w:w="7038" w:type="dxa"/>
        <w:tblInd w:w="150" w:type="dxa"/>
        <w:tblLook w:val="01E0"/>
      </w:tblPr>
      <w:tblGrid>
        <w:gridCol w:w="994"/>
        <w:gridCol w:w="6044"/>
      </w:tblGrid>
      <w:tr w:rsidR="008D49A9" w:rsidRPr="00593E1E" w:rsidTr="0063252B">
        <w:trPr>
          <w:cantSplit/>
        </w:trPr>
        <w:tc>
          <w:tcPr>
            <w:tcW w:w="7038" w:type="dxa"/>
            <w:gridSpan w:val="2"/>
            <w:shd w:val="clear" w:color="auto" w:fill="auto"/>
          </w:tcPr>
          <w:p w:rsidR="008D49A9" w:rsidRPr="00593E1E" w:rsidRDefault="008D49A9" w:rsidP="0063252B">
            <w:pPr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93E1E">
              <w:rPr>
                <w:rFonts w:ascii="Arial" w:hAnsi="Arial" w:cs="Arial"/>
                <w:b/>
                <w:sz w:val="18"/>
                <w:szCs w:val="18"/>
              </w:rPr>
              <w:t>New South Wales</w:t>
            </w:r>
          </w:p>
        </w:tc>
      </w:tr>
      <w:tr w:rsidR="008D49A9" w:rsidRPr="00593E1E" w:rsidTr="0063252B">
        <w:trPr>
          <w:cantSplit/>
        </w:trPr>
        <w:tc>
          <w:tcPr>
            <w:tcW w:w="994" w:type="dxa"/>
            <w:shd w:val="clear" w:color="auto" w:fill="auto"/>
          </w:tcPr>
          <w:p w:rsidR="008D49A9" w:rsidRPr="00593E1E" w:rsidRDefault="008D49A9" w:rsidP="0063252B">
            <w:pPr>
              <w:pStyle w:val="TableText"/>
            </w:pPr>
            <w:r w:rsidRPr="00593E1E">
              <w:t>2.1</w:t>
            </w:r>
          </w:p>
        </w:tc>
        <w:tc>
          <w:tcPr>
            <w:tcW w:w="6044" w:type="dxa"/>
            <w:shd w:val="clear" w:color="auto" w:fill="auto"/>
          </w:tcPr>
          <w:p w:rsidR="008D49A9" w:rsidRPr="00593E1E" w:rsidRDefault="008D49A9" w:rsidP="002F1951">
            <w:pPr>
              <w:pStyle w:val="TableText"/>
            </w:pPr>
            <w:r w:rsidRPr="00593E1E">
              <w:rPr>
                <w:szCs w:val="22"/>
              </w:rPr>
              <w:t xml:space="preserve">Parts </w:t>
            </w:r>
            <w:r w:rsidR="0050690E" w:rsidRPr="00593E1E">
              <w:rPr>
                <w:szCs w:val="22"/>
              </w:rPr>
              <w:t>2</w:t>
            </w:r>
            <w:r w:rsidRPr="00593E1E">
              <w:rPr>
                <w:szCs w:val="22"/>
              </w:rPr>
              <w:t>,</w:t>
            </w:r>
            <w:r w:rsidR="00FC099A">
              <w:rPr>
                <w:szCs w:val="22"/>
              </w:rPr>
              <w:t> </w:t>
            </w:r>
            <w:r w:rsidRPr="00593E1E">
              <w:rPr>
                <w:szCs w:val="22"/>
              </w:rPr>
              <w:t>3 and 4</w:t>
            </w:r>
            <w:r w:rsidRPr="00593E1E">
              <w:t xml:space="preserve"> of, and Schedule 1 to, the </w:t>
            </w:r>
            <w:r w:rsidRPr="00593E1E">
              <w:rPr>
                <w:i/>
              </w:rPr>
              <w:t>National Energy Retail Law (Adoption) Act 2012</w:t>
            </w:r>
            <w:r w:rsidR="002F1951" w:rsidRPr="00593E1E">
              <w:t xml:space="preserve"> of </w:t>
            </w:r>
            <w:r w:rsidRPr="00593E1E">
              <w:t>N</w:t>
            </w:r>
            <w:r w:rsidR="002F1951" w:rsidRPr="00593E1E">
              <w:t xml:space="preserve">ew South </w:t>
            </w:r>
            <w:r w:rsidRPr="00593E1E">
              <w:t>W</w:t>
            </w:r>
            <w:r w:rsidR="002F1951" w:rsidRPr="00593E1E">
              <w:t>ales</w:t>
            </w:r>
            <w:r w:rsidRPr="00593E1E">
              <w:t xml:space="preserve"> and regulations made under </w:t>
            </w:r>
            <w:r w:rsidR="008E24E2" w:rsidRPr="00593E1E">
              <w:t>Parts 2, 3 and 4 of that Act</w:t>
            </w:r>
          </w:p>
        </w:tc>
      </w:tr>
    </w:tbl>
    <w:p w:rsidR="008D49A9" w:rsidRPr="00593E1E" w:rsidRDefault="001D2F16" w:rsidP="00986B52">
      <w:pPr>
        <w:pStyle w:val="A1S"/>
      </w:pPr>
      <w:r w:rsidRPr="00593E1E">
        <w:t>[</w:t>
      </w:r>
      <w:fldSimple w:instr=" SEQ Sch1Item " w:fldLock="1">
        <w:r w:rsidR="002C5569">
          <w:rPr>
            <w:noProof/>
          </w:rPr>
          <w:t>8</w:t>
        </w:r>
      </w:fldSimple>
      <w:r w:rsidRPr="00593E1E">
        <w:t>]</w:t>
      </w:r>
      <w:r w:rsidRPr="00593E1E">
        <w:tab/>
      </w:r>
      <w:r w:rsidR="008D49A9" w:rsidRPr="00593E1E">
        <w:t xml:space="preserve">Regulation 7A, table, </w:t>
      </w:r>
      <w:r w:rsidR="00E25382" w:rsidRPr="00593E1E">
        <w:t xml:space="preserve">after </w:t>
      </w:r>
      <w:r w:rsidR="008D49A9" w:rsidRPr="00593E1E">
        <w:t>item 3.1</w:t>
      </w:r>
    </w:p>
    <w:p w:rsidR="008D49A9" w:rsidRPr="00593E1E" w:rsidRDefault="00E25382" w:rsidP="00FC099A">
      <w:pPr>
        <w:pStyle w:val="A2S"/>
        <w:spacing w:after="120"/>
      </w:pPr>
      <w:r w:rsidRPr="00593E1E">
        <w:t>insert</w:t>
      </w:r>
    </w:p>
    <w:tbl>
      <w:tblPr>
        <w:tblW w:w="7038" w:type="dxa"/>
        <w:tblInd w:w="150" w:type="dxa"/>
        <w:tblLook w:val="01E0"/>
      </w:tblPr>
      <w:tblGrid>
        <w:gridCol w:w="994"/>
        <w:gridCol w:w="6044"/>
      </w:tblGrid>
      <w:tr w:rsidR="005A2B9C" w:rsidRPr="00593E1E" w:rsidTr="0063252B">
        <w:trPr>
          <w:cantSplit/>
        </w:trPr>
        <w:tc>
          <w:tcPr>
            <w:tcW w:w="994" w:type="dxa"/>
            <w:shd w:val="clear" w:color="auto" w:fill="auto"/>
          </w:tcPr>
          <w:p w:rsidR="005A2B9C" w:rsidRPr="00593E1E" w:rsidRDefault="005A2B9C" w:rsidP="00E25382">
            <w:pPr>
              <w:pStyle w:val="TableText"/>
            </w:pPr>
            <w:r w:rsidRPr="00593E1E">
              <w:t>3.</w:t>
            </w:r>
            <w:r w:rsidR="00E25382" w:rsidRPr="00593E1E">
              <w:t>2</w:t>
            </w:r>
          </w:p>
        </w:tc>
        <w:tc>
          <w:tcPr>
            <w:tcW w:w="6044" w:type="dxa"/>
            <w:shd w:val="clear" w:color="auto" w:fill="auto"/>
          </w:tcPr>
          <w:p w:rsidR="005A2B9C" w:rsidRPr="00593E1E" w:rsidRDefault="005A2B9C" w:rsidP="005F72DC">
            <w:pPr>
              <w:pStyle w:val="TableText"/>
              <w:rPr>
                <w:szCs w:val="22"/>
              </w:rPr>
            </w:pPr>
            <w:r w:rsidRPr="00593E1E">
              <w:rPr>
                <w:szCs w:val="22"/>
              </w:rPr>
              <w:t xml:space="preserve">Parts </w:t>
            </w:r>
            <w:r w:rsidR="00913B8B" w:rsidRPr="00593E1E">
              <w:rPr>
                <w:szCs w:val="22"/>
              </w:rPr>
              <w:t>3, 4 and</w:t>
            </w:r>
            <w:r w:rsidRPr="00593E1E">
              <w:rPr>
                <w:szCs w:val="22"/>
              </w:rPr>
              <w:t xml:space="preserve"> 5 of the </w:t>
            </w:r>
            <w:r w:rsidRPr="00593E1E">
              <w:rPr>
                <w:i/>
                <w:szCs w:val="22"/>
              </w:rPr>
              <w:t>National E</w:t>
            </w:r>
            <w:r w:rsidR="0024647A" w:rsidRPr="00593E1E">
              <w:rPr>
                <w:i/>
                <w:szCs w:val="22"/>
              </w:rPr>
              <w:t>lectricity (Victoria) Act 2005</w:t>
            </w:r>
            <w:r w:rsidRPr="00593E1E">
              <w:rPr>
                <w:szCs w:val="22"/>
              </w:rPr>
              <w:t xml:space="preserve"> </w:t>
            </w:r>
            <w:r w:rsidR="002F1951" w:rsidRPr="00593E1E">
              <w:rPr>
                <w:szCs w:val="22"/>
              </w:rPr>
              <w:t>of Victoria</w:t>
            </w:r>
            <w:r w:rsidRPr="00593E1E">
              <w:rPr>
                <w:szCs w:val="22"/>
              </w:rPr>
              <w:t xml:space="preserve"> and regulations </w:t>
            </w:r>
            <w:r w:rsidR="0024647A" w:rsidRPr="00593E1E">
              <w:rPr>
                <w:szCs w:val="22"/>
              </w:rPr>
              <w:t xml:space="preserve">and orders </w:t>
            </w:r>
            <w:r w:rsidRPr="00593E1E">
              <w:rPr>
                <w:szCs w:val="22"/>
              </w:rPr>
              <w:t>made under that Act</w:t>
            </w:r>
          </w:p>
        </w:tc>
      </w:tr>
      <w:tr w:rsidR="00004A84" w:rsidRPr="00593E1E" w:rsidTr="0063252B">
        <w:trPr>
          <w:cantSplit/>
        </w:trPr>
        <w:tc>
          <w:tcPr>
            <w:tcW w:w="994" w:type="dxa"/>
            <w:shd w:val="clear" w:color="auto" w:fill="auto"/>
          </w:tcPr>
          <w:p w:rsidR="00004A84" w:rsidRPr="00593E1E" w:rsidRDefault="00004A84" w:rsidP="00E25382">
            <w:pPr>
              <w:pStyle w:val="TableText"/>
            </w:pPr>
            <w:r w:rsidRPr="00593E1E">
              <w:t>3.</w:t>
            </w:r>
            <w:r w:rsidR="00E25382" w:rsidRPr="00593E1E">
              <w:t>3</w:t>
            </w:r>
          </w:p>
        </w:tc>
        <w:tc>
          <w:tcPr>
            <w:tcW w:w="6044" w:type="dxa"/>
            <w:shd w:val="clear" w:color="auto" w:fill="auto"/>
          </w:tcPr>
          <w:p w:rsidR="00004A84" w:rsidRPr="00593E1E" w:rsidRDefault="00004A84" w:rsidP="005F72DC">
            <w:pPr>
              <w:pStyle w:val="TableText"/>
              <w:rPr>
                <w:szCs w:val="22"/>
              </w:rPr>
            </w:pPr>
            <w:r w:rsidRPr="00593E1E">
              <w:rPr>
                <w:szCs w:val="22"/>
              </w:rPr>
              <w:t xml:space="preserve">Part 5 of the </w:t>
            </w:r>
            <w:r w:rsidRPr="00593E1E">
              <w:rPr>
                <w:i/>
                <w:szCs w:val="22"/>
              </w:rPr>
              <w:t xml:space="preserve">National Gas (Victoria) Act 2008 </w:t>
            </w:r>
            <w:r w:rsidR="002F1951" w:rsidRPr="00593E1E">
              <w:rPr>
                <w:szCs w:val="22"/>
              </w:rPr>
              <w:t>of Victoria</w:t>
            </w:r>
            <w:r w:rsidRPr="00593E1E">
              <w:rPr>
                <w:szCs w:val="22"/>
              </w:rPr>
              <w:t xml:space="preserve"> and regulations and orders made under </w:t>
            </w:r>
            <w:r w:rsidR="005F72DC" w:rsidRPr="00593E1E">
              <w:rPr>
                <w:szCs w:val="22"/>
              </w:rPr>
              <w:t>t</w:t>
            </w:r>
            <w:r w:rsidRPr="00593E1E">
              <w:rPr>
                <w:szCs w:val="22"/>
              </w:rPr>
              <w:t>hat Act</w:t>
            </w:r>
          </w:p>
        </w:tc>
      </w:tr>
      <w:tr w:rsidR="005A2B9C" w:rsidRPr="00593E1E" w:rsidTr="0063252B">
        <w:trPr>
          <w:cantSplit/>
        </w:trPr>
        <w:tc>
          <w:tcPr>
            <w:tcW w:w="7038" w:type="dxa"/>
            <w:gridSpan w:val="2"/>
            <w:shd w:val="clear" w:color="auto" w:fill="auto"/>
          </w:tcPr>
          <w:p w:rsidR="005A2B9C" w:rsidRPr="00593E1E" w:rsidRDefault="005A2B9C" w:rsidP="00CB0A97">
            <w:pPr>
              <w:keepNext/>
              <w:spacing w:before="120" w:after="60"/>
            </w:pPr>
            <w:r w:rsidRPr="00593E1E">
              <w:rPr>
                <w:rFonts w:ascii="Arial" w:hAnsi="Arial" w:cs="Arial"/>
                <w:b/>
                <w:sz w:val="18"/>
                <w:szCs w:val="18"/>
              </w:rPr>
              <w:lastRenderedPageBreak/>
              <w:t>Queensland</w:t>
            </w:r>
          </w:p>
        </w:tc>
      </w:tr>
      <w:tr w:rsidR="005A2B9C" w:rsidRPr="00593E1E" w:rsidTr="0063252B">
        <w:trPr>
          <w:cantSplit/>
        </w:trPr>
        <w:tc>
          <w:tcPr>
            <w:tcW w:w="994" w:type="dxa"/>
            <w:shd w:val="clear" w:color="auto" w:fill="auto"/>
          </w:tcPr>
          <w:p w:rsidR="005A2B9C" w:rsidRPr="00593E1E" w:rsidRDefault="005A2B9C" w:rsidP="0063252B">
            <w:pPr>
              <w:pStyle w:val="TableText"/>
            </w:pPr>
            <w:r w:rsidRPr="00593E1E">
              <w:t>4.1</w:t>
            </w:r>
          </w:p>
        </w:tc>
        <w:tc>
          <w:tcPr>
            <w:tcW w:w="6044" w:type="dxa"/>
            <w:shd w:val="clear" w:color="auto" w:fill="auto"/>
          </w:tcPr>
          <w:p w:rsidR="00674B31" w:rsidRPr="00593E1E" w:rsidRDefault="005A2B9C" w:rsidP="002F1951">
            <w:pPr>
              <w:pStyle w:val="TableText"/>
              <w:rPr>
                <w:b/>
                <w:i/>
              </w:rPr>
            </w:pPr>
            <w:r w:rsidRPr="00593E1E">
              <w:rPr>
                <w:szCs w:val="22"/>
              </w:rPr>
              <w:t xml:space="preserve">Parts 2 and 3 of, and </w:t>
            </w:r>
            <w:r w:rsidR="00267553" w:rsidRPr="00593E1E">
              <w:rPr>
                <w:szCs w:val="22"/>
              </w:rPr>
              <w:t xml:space="preserve">the </w:t>
            </w:r>
            <w:r w:rsidRPr="00593E1E">
              <w:rPr>
                <w:szCs w:val="22"/>
              </w:rPr>
              <w:t xml:space="preserve">Schedule to, the </w:t>
            </w:r>
            <w:r w:rsidRPr="00593E1E">
              <w:rPr>
                <w:i/>
                <w:szCs w:val="22"/>
              </w:rPr>
              <w:t>National Energy Retail Law (Queensland) Act 2012</w:t>
            </w:r>
            <w:r w:rsidR="002F1951" w:rsidRPr="00593E1E">
              <w:rPr>
                <w:szCs w:val="22"/>
              </w:rPr>
              <w:t xml:space="preserve"> of </w:t>
            </w:r>
            <w:r w:rsidRPr="00593E1E">
              <w:rPr>
                <w:szCs w:val="22"/>
              </w:rPr>
              <w:t>Q</w:t>
            </w:r>
            <w:r w:rsidR="002F1951" w:rsidRPr="00593E1E">
              <w:rPr>
                <w:szCs w:val="22"/>
              </w:rPr>
              <w:t>ueens</w:t>
            </w:r>
            <w:r w:rsidRPr="00593E1E">
              <w:rPr>
                <w:szCs w:val="22"/>
              </w:rPr>
              <w:t>l</w:t>
            </w:r>
            <w:r w:rsidR="002F1951" w:rsidRPr="00593E1E">
              <w:rPr>
                <w:szCs w:val="22"/>
              </w:rPr>
              <w:t>an</w:t>
            </w:r>
            <w:r w:rsidRPr="00593E1E">
              <w:rPr>
                <w:szCs w:val="22"/>
              </w:rPr>
              <w:t xml:space="preserve">d, and regulations made under Parts 2 and 3 </w:t>
            </w:r>
            <w:r w:rsidR="00674B31" w:rsidRPr="00593E1E">
              <w:rPr>
                <w:szCs w:val="22"/>
              </w:rPr>
              <w:t xml:space="preserve">of, and </w:t>
            </w:r>
            <w:r w:rsidR="00D70025" w:rsidRPr="00593E1E">
              <w:rPr>
                <w:szCs w:val="22"/>
              </w:rPr>
              <w:t>the S</w:t>
            </w:r>
            <w:r w:rsidR="00674B31" w:rsidRPr="00593E1E">
              <w:rPr>
                <w:szCs w:val="22"/>
              </w:rPr>
              <w:t xml:space="preserve">chedule to, </w:t>
            </w:r>
            <w:r w:rsidRPr="00593E1E">
              <w:rPr>
                <w:szCs w:val="22"/>
              </w:rPr>
              <w:t>that Act.</w:t>
            </w:r>
          </w:p>
        </w:tc>
      </w:tr>
    </w:tbl>
    <w:p w:rsidR="008D49A9" w:rsidRPr="00593E1E" w:rsidRDefault="001D2F16" w:rsidP="00986B52">
      <w:pPr>
        <w:pStyle w:val="A1S"/>
      </w:pPr>
      <w:r w:rsidRPr="00593E1E">
        <w:t>[</w:t>
      </w:r>
      <w:fldSimple w:instr=" SEQ Sch1Item " w:fldLock="1">
        <w:r w:rsidR="002C5569">
          <w:rPr>
            <w:noProof/>
          </w:rPr>
          <w:t>9</w:t>
        </w:r>
      </w:fldSimple>
      <w:r w:rsidRPr="00593E1E">
        <w:t>]</w:t>
      </w:r>
      <w:r w:rsidRPr="00593E1E">
        <w:tab/>
      </w:r>
      <w:r w:rsidR="008D49A9" w:rsidRPr="00593E1E">
        <w:t>Regulation 7A, table, after item 5.1</w:t>
      </w:r>
    </w:p>
    <w:p w:rsidR="008D49A9" w:rsidRPr="00593E1E" w:rsidRDefault="008D49A9" w:rsidP="00FC099A">
      <w:pPr>
        <w:pStyle w:val="A2S"/>
        <w:spacing w:after="120"/>
      </w:pPr>
      <w:r w:rsidRPr="00593E1E">
        <w:t>insert</w:t>
      </w:r>
    </w:p>
    <w:tbl>
      <w:tblPr>
        <w:tblW w:w="7038" w:type="dxa"/>
        <w:tblInd w:w="150" w:type="dxa"/>
        <w:tblLook w:val="01E0"/>
      </w:tblPr>
      <w:tblGrid>
        <w:gridCol w:w="994"/>
        <w:gridCol w:w="6044"/>
      </w:tblGrid>
      <w:tr w:rsidR="008D49A9" w:rsidRPr="00593E1E" w:rsidTr="0063252B">
        <w:trPr>
          <w:cantSplit/>
        </w:trPr>
        <w:tc>
          <w:tcPr>
            <w:tcW w:w="7038" w:type="dxa"/>
            <w:gridSpan w:val="2"/>
            <w:shd w:val="clear" w:color="auto" w:fill="auto"/>
          </w:tcPr>
          <w:p w:rsidR="008D49A9" w:rsidRPr="00593E1E" w:rsidRDefault="008D49A9" w:rsidP="0063252B">
            <w:pPr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93E1E">
              <w:rPr>
                <w:rFonts w:ascii="Arial" w:hAnsi="Arial" w:cs="Arial"/>
                <w:b/>
                <w:sz w:val="18"/>
                <w:szCs w:val="18"/>
              </w:rPr>
              <w:t>South Australia</w:t>
            </w:r>
          </w:p>
        </w:tc>
      </w:tr>
      <w:tr w:rsidR="008D49A9" w:rsidRPr="00593E1E" w:rsidTr="0063252B">
        <w:trPr>
          <w:cantSplit/>
        </w:trPr>
        <w:tc>
          <w:tcPr>
            <w:tcW w:w="994" w:type="dxa"/>
            <w:shd w:val="clear" w:color="auto" w:fill="auto"/>
          </w:tcPr>
          <w:p w:rsidR="008D49A9" w:rsidRPr="00593E1E" w:rsidRDefault="008D49A9" w:rsidP="0063252B">
            <w:pPr>
              <w:pStyle w:val="TableText"/>
            </w:pPr>
            <w:r w:rsidRPr="00593E1E">
              <w:t>6.1</w:t>
            </w:r>
          </w:p>
        </w:tc>
        <w:tc>
          <w:tcPr>
            <w:tcW w:w="6044" w:type="dxa"/>
            <w:shd w:val="clear" w:color="auto" w:fill="auto"/>
          </w:tcPr>
          <w:p w:rsidR="008D49A9" w:rsidRPr="00593E1E" w:rsidRDefault="008D49A9" w:rsidP="002846E2">
            <w:pPr>
              <w:pStyle w:val="TableText"/>
            </w:pPr>
            <w:r w:rsidRPr="00593E1E">
              <w:rPr>
                <w:szCs w:val="22"/>
              </w:rPr>
              <w:t>Parts 5, 6 and 7 of</w:t>
            </w:r>
            <w:r w:rsidR="00DC3B2A" w:rsidRPr="00593E1E">
              <w:rPr>
                <w:szCs w:val="22"/>
              </w:rPr>
              <w:t xml:space="preserve"> the</w:t>
            </w:r>
            <w:r w:rsidRPr="00593E1E">
              <w:rPr>
                <w:szCs w:val="22"/>
              </w:rPr>
              <w:t xml:space="preserve"> </w:t>
            </w:r>
            <w:r w:rsidRPr="00593E1E">
              <w:rPr>
                <w:i/>
              </w:rPr>
              <w:t>National Energy Retail Law (South Australia) Act 201</w:t>
            </w:r>
            <w:r w:rsidR="002846E2">
              <w:rPr>
                <w:i/>
              </w:rPr>
              <w:t>1</w:t>
            </w:r>
            <w:r w:rsidRPr="00593E1E">
              <w:t xml:space="preserve"> </w:t>
            </w:r>
            <w:r w:rsidR="002F1951" w:rsidRPr="00593E1E">
              <w:t>of South Australia</w:t>
            </w:r>
            <w:r w:rsidRPr="00593E1E">
              <w:t xml:space="preserve"> and regulations made under Part</w:t>
            </w:r>
            <w:r w:rsidR="001E75A8" w:rsidRPr="00593E1E">
              <w:t>s</w:t>
            </w:r>
            <w:r w:rsidRPr="00593E1E">
              <w:t xml:space="preserve"> 5</w:t>
            </w:r>
            <w:r w:rsidR="001E75A8" w:rsidRPr="00593E1E">
              <w:t xml:space="preserve"> and 7</w:t>
            </w:r>
            <w:r w:rsidRPr="00593E1E">
              <w:t xml:space="preserve"> of that Act</w:t>
            </w:r>
          </w:p>
        </w:tc>
      </w:tr>
    </w:tbl>
    <w:p w:rsidR="008D49A9" w:rsidRPr="00593E1E" w:rsidRDefault="001D2F16" w:rsidP="00986B52">
      <w:pPr>
        <w:pStyle w:val="A1S"/>
        <w:rPr>
          <w:rFonts w:cs="Arial"/>
          <w:sz w:val="19"/>
          <w:szCs w:val="19"/>
        </w:rPr>
      </w:pPr>
      <w:r w:rsidRPr="00593E1E">
        <w:t>[</w:t>
      </w:r>
      <w:fldSimple w:instr=" SEQ Sch1Item " w:fldLock="1">
        <w:r w:rsidR="002C5569">
          <w:rPr>
            <w:noProof/>
          </w:rPr>
          <w:t>10</w:t>
        </w:r>
      </w:fldSimple>
      <w:r w:rsidRPr="00593E1E">
        <w:t>]</w:t>
      </w:r>
      <w:r w:rsidRPr="00593E1E">
        <w:tab/>
      </w:r>
      <w:r w:rsidR="008D49A9" w:rsidRPr="00593E1E">
        <w:t>Regulation 7A, table, after item 7.1</w:t>
      </w:r>
    </w:p>
    <w:p w:rsidR="008D49A9" w:rsidRPr="00593E1E" w:rsidRDefault="008D49A9" w:rsidP="00FC099A">
      <w:pPr>
        <w:pStyle w:val="A2S"/>
        <w:spacing w:after="120"/>
      </w:pPr>
      <w:r w:rsidRPr="00593E1E">
        <w:t>insert</w:t>
      </w:r>
    </w:p>
    <w:tbl>
      <w:tblPr>
        <w:tblW w:w="7636" w:type="dxa"/>
        <w:tblLook w:val="01E0"/>
      </w:tblPr>
      <w:tblGrid>
        <w:gridCol w:w="1078"/>
        <w:gridCol w:w="6558"/>
      </w:tblGrid>
      <w:tr w:rsidR="008D49A9" w:rsidRPr="00593E1E" w:rsidTr="0063252B">
        <w:trPr>
          <w:cantSplit/>
        </w:trPr>
        <w:tc>
          <w:tcPr>
            <w:tcW w:w="994" w:type="dxa"/>
            <w:shd w:val="clear" w:color="auto" w:fill="auto"/>
          </w:tcPr>
          <w:p w:rsidR="008D49A9" w:rsidRPr="00593E1E" w:rsidRDefault="008D49A9" w:rsidP="0063252B">
            <w:pPr>
              <w:pStyle w:val="TableText"/>
            </w:pPr>
            <w:r w:rsidRPr="00593E1E">
              <w:t>7.2</w:t>
            </w:r>
          </w:p>
        </w:tc>
        <w:tc>
          <w:tcPr>
            <w:tcW w:w="6044" w:type="dxa"/>
            <w:shd w:val="clear" w:color="auto" w:fill="auto"/>
          </w:tcPr>
          <w:p w:rsidR="008D49A9" w:rsidRPr="00593E1E" w:rsidRDefault="008D49A9" w:rsidP="00DC3B2A">
            <w:pPr>
              <w:pStyle w:val="TableText"/>
            </w:pPr>
            <w:r w:rsidRPr="00593E1E">
              <w:rPr>
                <w:szCs w:val="22"/>
              </w:rPr>
              <w:t>Parts 3, 4 and 5 of</w:t>
            </w:r>
            <w:r w:rsidR="00DC3B2A" w:rsidRPr="00593E1E">
              <w:rPr>
                <w:szCs w:val="22"/>
              </w:rPr>
              <w:t xml:space="preserve"> the </w:t>
            </w:r>
            <w:r w:rsidRPr="00593E1E">
              <w:rPr>
                <w:i/>
              </w:rPr>
              <w:t>National Energy Retail Law (Tasmania) Act 2012</w:t>
            </w:r>
            <w:r w:rsidR="002F1951" w:rsidRPr="00593E1E">
              <w:t xml:space="preserve"> of Tasmania</w:t>
            </w:r>
            <w:r w:rsidRPr="00593E1E">
              <w:t xml:space="preserve"> and regulations made </w:t>
            </w:r>
            <w:r w:rsidR="002846E2">
              <w:t xml:space="preserve">under </w:t>
            </w:r>
            <w:r w:rsidRPr="00593E1E">
              <w:t>Part</w:t>
            </w:r>
            <w:r w:rsidR="00DA0B6C" w:rsidRPr="00593E1E">
              <w:t>s</w:t>
            </w:r>
            <w:r w:rsidRPr="00593E1E">
              <w:t xml:space="preserve"> 3</w:t>
            </w:r>
            <w:r w:rsidR="00DA0B6C" w:rsidRPr="00593E1E">
              <w:t>, 4 and 5</w:t>
            </w:r>
            <w:r w:rsidRPr="00593E1E">
              <w:t xml:space="preserve"> of that Act</w:t>
            </w:r>
          </w:p>
        </w:tc>
      </w:tr>
      <w:tr w:rsidR="008D49A9" w:rsidRPr="00593E1E" w:rsidTr="00890665">
        <w:trPr>
          <w:cantSplit/>
        </w:trPr>
        <w:tc>
          <w:tcPr>
            <w:tcW w:w="7038" w:type="dxa"/>
            <w:gridSpan w:val="2"/>
            <w:shd w:val="clear" w:color="auto" w:fill="auto"/>
          </w:tcPr>
          <w:p w:rsidR="008D49A9" w:rsidRPr="00593E1E" w:rsidRDefault="008D49A9" w:rsidP="0063252B">
            <w:pPr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93E1E">
              <w:rPr>
                <w:rFonts w:ascii="Arial" w:hAnsi="Arial" w:cs="Arial"/>
                <w:b/>
                <w:sz w:val="18"/>
                <w:szCs w:val="18"/>
              </w:rPr>
              <w:t>Australian Capital Territory</w:t>
            </w:r>
          </w:p>
        </w:tc>
      </w:tr>
      <w:tr w:rsidR="008D49A9" w:rsidRPr="00593E1E" w:rsidTr="00890665">
        <w:trPr>
          <w:cantSplit/>
        </w:trPr>
        <w:tc>
          <w:tcPr>
            <w:tcW w:w="994" w:type="dxa"/>
            <w:shd w:val="clear" w:color="auto" w:fill="auto"/>
          </w:tcPr>
          <w:p w:rsidR="008D49A9" w:rsidRPr="00593E1E" w:rsidRDefault="008D49A9" w:rsidP="0063252B">
            <w:pPr>
              <w:pStyle w:val="TableText"/>
            </w:pPr>
            <w:r w:rsidRPr="00593E1E">
              <w:t>8.1</w:t>
            </w:r>
          </w:p>
        </w:tc>
        <w:tc>
          <w:tcPr>
            <w:tcW w:w="6044" w:type="dxa"/>
            <w:shd w:val="clear" w:color="auto" w:fill="auto"/>
          </w:tcPr>
          <w:p w:rsidR="008D49A9" w:rsidRPr="00593E1E" w:rsidRDefault="008D49A9" w:rsidP="00674B31">
            <w:pPr>
              <w:pStyle w:val="TableText"/>
            </w:pPr>
            <w:r w:rsidRPr="00593E1E">
              <w:rPr>
                <w:szCs w:val="22"/>
              </w:rPr>
              <w:t>Parts 5</w:t>
            </w:r>
            <w:r w:rsidR="00674B31" w:rsidRPr="00593E1E">
              <w:rPr>
                <w:szCs w:val="22"/>
              </w:rPr>
              <w:t xml:space="preserve"> and</w:t>
            </w:r>
            <w:r w:rsidR="009706FF" w:rsidRPr="00593E1E">
              <w:rPr>
                <w:szCs w:val="22"/>
              </w:rPr>
              <w:t xml:space="preserve"> 6 </w:t>
            </w:r>
            <w:r w:rsidRPr="00593E1E">
              <w:rPr>
                <w:szCs w:val="22"/>
              </w:rPr>
              <w:t>of</w:t>
            </w:r>
            <w:r w:rsidR="00F40EC6" w:rsidRPr="00593E1E">
              <w:rPr>
                <w:szCs w:val="22"/>
              </w:rPr>
              <w:t xml:space="preserve"> the</w:t>
            </w:r>
            <w:r w:rsidRPr="00593E1E">
              <w:rPr>
                <w:szCs w:val="22"/>
              </w:rPr>
              <w:t xml:space="preserve"> </w:t>
            </w:r>
            <w:r w:rsidRPr="00593E1E">
              <w:rPr>
                <w:i/>
              </w:rPr>
              <w:t>National Energy Retail Law (ACT) Act 2012</w:t>
            </w:r>
            <w:r w:rsidR="002F1951" w:rsidRPr="00593E1E">
              <w:t xml:space="preserve"> of the </w:t>
            </w:r>
            <w:r w:rsidRPr="00593E1E">
              <w:t>A</w:t>
            </w:r>
            <w:r w:rsidR="002F1951" w:rsidRPr="00593E1E">
              <w:t xml:space="preserve">ustralian </w:t>
            </w:r>
            <w:r w:rsidRPr="00593E1E">
              <w:t>C</w:t>
            </w:r>
            <w:r w:rsidR="002F1951" w:rsidRPr="00593E1E">
              <w:t>apital Territory</w:t>
            </w:r>
            <w:r w:rsidRPr="00593E1E">
              <w:t xml:space="preserve"> and regulations made under Part</w:t>
            </w:r>
            <w:r w:rsidR="002846E2">
              <w:t>s</w:t>
            </w:r>
            <w:r w:rsidRPr="00593E1E">
              <w:t xml:space="preserve"> </w:t>
            </w:r>
            <w:r w:rsidR="009706FF" w:rsidRPr="00593E1E">
              <w:t>5</w:t>
            </w:r>
            <w:r w:rsidR="00674B31" w:rsidRPr="00593E1E">
              <w:t xml:space="preserve"> and</w:t>
            </w:r>
            <w:r w:rsidR="009706FF" w:rsidRPr="00593E1E">
              <w:t xml:space="preserve"> 6 </w:t>
            </w:r>
            <w:r w:rsidRPr="00593E1E">
              <w:t>of that Act</w:t>
            </w:r>
          </w:p>
        </w:tc>
      </w:tr>
    </w:tbl>
    <w:p w:rsidR="00890665" w:rsidRPr="00593E1E" w:rsidRDefault="00890665" w:rsidP="00890665">
      <w:pPr>
        <w:pStyle w:val="A1S"/>
      </w:pPr>
      <w:r w:rsidRPr="00593E1E">
        <w:t>[</w:t>
      </w:r>
      <w:fldSimple w:instr=" SEQ Sch1Item " w:fldLock="1">
        <w:r w:rsidR="002C5569">
          <w:rPr>
            <w:noProof/>
          </w:rPr>
          <w:t>11</w:t>
        </w:r>
      </w:fldSimple>
      <w:r w:rsidRPr="00593E1E">
        <w:t>]</w:t>
      </w:r>
      <w:r w:rsidRPr="00593E1E">
        <w:tab/>
        <w:t>After regulation 7A</w:t>
      </w:r>
    </w:p>
    <w:p w:rsidR="00890665" w:rsidRPr="00593E1E" w:rsidRDefault="00890665" w:rsidP="005009C5">
      <w:pPr>
        <w:pStyle w:val="A2S"/>
      </w:pPr>
      <w:r w:rsidRPr="00593E1E">
        <w:t>insert</w:t>
      </w:r>
    </w:p>
    <w:p w:rsidR="00890665" w:rsidRPr="00593E1E" w:rsidRDefault="00890665" w:rsidP="00890665">
      <w:pPr>
        <w:pStyle w:val="HR"/>
      </w:pPr>
      <w:r w:rsidRPr="00FC099A">
        <w:rPr>
          <w:rStyle w:val="CharSectno"/>
        </w:rPr>
        <w:t>7AA</w:t>
      </w:r>
      <w:r w:rsidRPr="00593E1E">
        <w:tab/>
        <w:t>A</w:t>
      </w:r>
      <w:r w:rsidR="008108EC" w:rsidRPr="00593E1E">
        <w:t>ustralian Energy Regulator</w:t>
      </w:r>
      <w:r w:rsidR="00725F33" w:rsidRPr="00593E1E">
        <w:t xml:space="preserve"> functions</w:t>
      </w:r>
    </w:p>
    <w:p w:rsidR="00890665" w:rsidRPr="00593E1E" w:rsidRDefault="00890665" w:rsidP="00890665">
      <w:pPr>
        <w:pStyle w:val="R1"/>
      </w:pPr>
      <w:r w:rsidRPr="00593E1E">
        <w:tab/>
      </w:r>
      <w:r w:rsidRPr="00593E1E">
        <w:tab/>
        <w:t>For paragraph 44AH</w:t>
      </w:r>
      <w:r w:rsidR="00FC099A">
        <w:t> </w:t>
      </w:r>
      <w:r w:rsidRPr="00593E1E">
        <w:t xml:space="preserve">(b) of the Act, the AER </w:t>
      </w:r>
      <w:r w:rsidR="00725F33" w:rsidRPr="00593E1E">
        <w:t xml:space="preserve">has the following </w:t>
      </w:r>
      <w:r w:rsidRPr="00593E1E">
        <w:t>functions:</w:t>
      </w:r>
    </w:p>
    <w:p w:rsidR="00890665" w:rsidRPr="00593E1E" w:rsidRDefault="00890665" w:rsidP="00890665">
      <w:pPr>
        <w:pStyle w:val="P1"/>
      </w:pPr>
      <w:r w:rsidRPr="00593E1E">
        <w:tab/>
        <w:t>(a)</w:t>
      </w:r>
      <w:r w:rsidRPr="00593E1E">
        <w:tab/>
        <w:t xml:space="preserve">making an application </w:t>
      </w:r>
      <w:r w:rsidR="00725F33" w:rsidRPr="00593E1E">
        <w:t xml:space="preserve">for an order </w:t>
      </w:r>
      <w:r w:rsidRPr="00593E1E">
        <w:t>under section 44AAG of the Act</w:t>
      </w:r>
      <w:r w:rsidR="00F24474" w:rsidRPr="00593E1E">
        <w:t xml:space="preserve"> and c</w:t>
      </w:r>
      <w:r w:rsidR="00D37E9C" w:rsidRPr="00593E1E">
        <w:t>onducting</w:t>
      </w:r>
      <w:r w:rsidR="00F24474" w:rsidRPr="00593E1E">
        <w:t xml:space="preserve"> proceedings relating to the application</w:t>
      </w:r>
      <w:r w:rsidRPr="00593E1E">
        <w:t>;</w:t>
      </w:r>
    </w:p>
    <w:p w:rsidR="00B94D41" w:rsidRPr="00593E1E" w:rsidRDefault="00890665" w:rsidP="00267553">
      <w:pPr>
        <w:pStyle w:val="P1"/>
      </w:pPr>
      <w:r w:rsidRPr="00593E1E">
        <w:tab/>
        <w:t>(b)</w:t>
      </w:r>
      <w:r w:rsidRPr="00593E1E">
        <w:tab/>
        <w:t>instituting and c</w:t>
      </w:r>
      <w:r w:rsidR="00D37E9C" w:rsidRPr="00593E1E">
        <w:t>onducting</w:t>
      </w:r>
      <w:r w:rsidRPr="00593E1E">
        <w:t xml:space="preserve"> a</w:t>
      </w:r>
      <w:r w:rsidR="00C4279D" w:rsidRPr="00593E1E">
        <w:t>ppeal</w:t>
      </w:r>
      <w:r w:rsidR="007950DA" w:rsidRPr="00593E1E">
        <w:t xml:space="preserve">s </w:t>
      </w:r>
      <w:r w:rsidR="00B94D41" w:rsidRPr="00593E1E">
        <w:t xml:space="preserve">relating to an application </w:t>
      </w:r>
      <w:r w:rsidR="00C4279D" w:rsidRPr="00593E1E">
        <w:t>mentioned in paragraph (</w:t>
      </w:r>
      <w:r w:rsidR="007950DA" w:rsidRPr="00593E1E">
        <w:t>a</w:t>
      </w:r>
      <w:r w:rsidR="00C4279D" w:rsidRPr="00593E1E">
        <w:t>)</w:t>
      </w:r>
      <w:r w:rsidR="00B94D41" w:rsidRPr="00593E1E">
        <w:t>.</w:t>
      </w:r>
    </w:p>
    <w:p w:rsidR="00E25382" w:rsidRDefault="00E25382" w:rsidP="00FC099A">
      <w:pPr>
        <w:pStyle w:val="AS"/>
        <w:pageBreakBefore/>
      </w:pPr>
      <w:bookmarkStart w:id="8" w:name="_Toc327267430"/>
      <w:r w:rsidRPr="00FC099A">
        <w:rPr>
          <w:rStyle w:val="CharAmSchNo"/>
        </w:rPr>
        <w:lastRenderedPageBreak/>
        <w:t>Schedule 2</w:t>
      </w:r>
      <w:r w:rsidRPr="00593E1E">
        <w:tab/>
      </w:r>
      <w:r w:rsidRPr="00FC099A">
        <w:rPr>
          <w:rStyle w:val="CharAmSchText"/>
        </w:rPr>
        <w:t>Amendment</w:t>
      </w:r>
      <w:r w:rsidR="0006408E" w:rsidRPr="00FC099A">
        <w:rPr>
          <w:rStyle w:val="CharAmSchText"/>
        </w:rPr>
        <w:t>s</w:t>
      </w:r>
      <w:r w:rsidRPr="00FC099A">
        <w:rPr>
          <w:rStyle w:val="CharAmSchText"/>
        </w:rPr>
        <w:t xml:space="preserve"> commencing on commencement of</w:t>
      </w:r>
      <w:r w:rsidR="007C7209" w:rsidRPr="00FC099A">
        <w:rPr>
          <w:rStyle w:val="CharAmSchText"/>
        </w:rPr>
        <w:t xml:space="preserve"> section 4 of </w:t>
      </w:r>
      <w:r w:rsidR="0006408E" w:rsidRPr="00FC099A">
        <w:rPr>
          <w:rStyle w:val="CharAmSchText"/>
          <w:i/>
        </w:rPr>
        <w:t>National Energy Retail Law (Victoria) Act 2012</w:t>
      </w:r>
      <w:r w:rsidR="0006408E" w:rsidRPr="00FC099A">
        <w:rPr>
          <w:rStyle w:val="CharAmSchText"/>
        </w:rPr>
        <w:t xml:space="preserve"> </w:t>
      </w:r>
      <w:r w:rsidR="005855CC">
        <w:rPr>
          <w:rStyle w:val="CharAmSchText"/>
        </w:rPr>
        <w:t>of Victoria</w:t>
      </w:r>
      <w:bookmarkEnd w:id="8"/>
    </w:p>
    <w:p w:rsidR="002846E2" w:rsidRPr="002846E2" w:rsidRDefault="002846E2" w:rsidP="00822A4C">
      <w:pPr>
        <w:pStyle w:val="ASref"/>
      </w:pPr>
      <w:r>
        <w:t>(</w:t>
      </w:r>
      <w:r w:rsidR="00FC099A">
        <w:t xml:space="preserve">section </w:t>
      </w:r>
      <w:r>
        <w:t>3)</w:t>
      </w:r>
    </w:p>
    <w:p w:rsidR="00377C51" w:rsidRPr="00377C51" w:rsidRDefault="00377C51" w:rsidP="00377C51">
      <w:pPr>
        <w:pStyle w:val="Header"/>
        <w:rPr>
          <w:vanish/>
        </w:rPr>
      </w:pPr>
      <w:r w:rsidRPr="00377C51">
        <w:rPr>
          <w:vanish/>
        </w:rPr>
        <w:t xml:space="preserve">  </w:t>
      </w:r>
    </w:p>
    <w:p w:rsidR="00E25382" w:rsidRPr="00593E1E" w:rsidRDefault="00E25382" w:rsidP="00E25382">
      <w:pPr>
        <w:pStyle w:val="A1S"/>
      </w:pPr>
      <w:r w:rsidRPr="00593E1E">
        <w:t>[</w:t>
      </w:r>
      <w:fldSimple w:instr=" SEQ Sch2Item " w:fldLock="1">
        <w:r w:rsidR="002C5569">
          <w:rPr>
            <w:noProof/>
          </w:rPr>
          <w:t>1</w:t>
        </w:r>
      </w:fldSimple>
      <w:r w:rsidRPr="00593E1E">
        <w:t>]</w:t>
      </w:r>
      <w:r w:rsidRPr="00593E1E">
        <w:tab/>
        <w:t>Regulation 7A, table, item 3.1</w:t>
      </w:r>
    </w:p>
    <w:p w:rsidR="00E25382" w:rsidRPr="00593E1E" w:rsidRDefault="00E25382" w:rsidP="00FC099A">
      <w:pPr>
        <w:pStyle w:val="A2S"/>
        <w:spacing w:after="120"/>
      </w:pPr>
      <w:r w:rsidRPr="00593E1E">
        <w:t>substitute</w:t>
      </w:r>
    </w:p>
    <w:tbl>
      <w:tblPr>
        <w:tblW w:w="7038" w:type="dxa"/>
        <w:tblInd w:w="150" w:type="dxa"/>
        <w:tblLook w:val="01E0"/>
      </w:tblPr>
      <w:tblGrid>
        <w:gridCol w:w="994"/>
        <w:gridCol w:w="6044"/>
      </w:tblGrid>
      <w:tr w:rsidR="00E25382" w:rsidRPr="00593E1E" w:rsidTr="007C7209">
        <w:trPr>
          <w:cantSplit/>
        </w:trPr>
        <w:tc>
          <w:tcPr>
            <w:tcW w:w="994" w:type="dxa"/>
            <w:shd w:val="clear" w:color="auto" w:fill="auto"/>
          </w:tcPr>
          <w:p w:rsidR="00E25382" w:rsidRPr="00593E1E" w:rsidRDefault="00E25382" w:rsidP="007C7209">
            <w:pPr>
              <w:pStyle w:val="TableText"/>
            </w:pPr>
            <w:r w:rsidRPr="00593E1E">
              <w:t>3.1</w:t>
            </w:r>
          </w:p>
        </w:tc>
        <w:tc>
          <w:tcPr>
            <w:tcW w:w="6044" w:type="dxa"/>
            <w:shd w:val="clear" w:color="auto" w:fill="auto"/>
          </w:tcPr>
          <w:p w:rsidR="00E25382" w:rsidRPr="00593E1E" w:rsidRDefault="00E25382" w:rsidP="007C7209">
            <w:pPr>
              <w:pStyle w:val="TableText"/>
            </w:pPr>
            <w:r w:rsidRPr="00593E1E">
              <w:rPr>
                <w:szCs w:val="22"/>
              </w:rPr>
              <w:t xml:space="preserve">Part 3 of the </w:t>
            </w:r>
            <w:r w:rsidRPr="00593E1E">
              <w:rPr>
                <w:i/>
                <w:szCs w:val="22"/>
              </w:rPr>
              <w:t>Gas Industry Act 2001</w:t>
            </w:r>
            <w:r w:rsidRPr="00593E1E">
              <w:rPr>
                <w:szCs w:val="22"/>
              </w:rPr>
              <w:t xml:space="preserve"> of Victoria</w:t>
            </w:r>
          </w:p>
        </w:tc>
      </w:tr>
    </w:tbl>
    <w:p w:rsidR="00890665" w:rsidRPr="00593E1E" w:rsidRDefault="00E25382" w:rsidP="00E25382">
      <w:pPr>
        <w:pStyle w:val="A1S"/>
      </w:pPr>
      <w:r w:rsidRPr="00593E1E">
        <w:t>[</w:t>
      </w:r>
      <w:fldSimple w:instr=" SEQ Sch2Item " w:fldLock="1">
        <w:r w:rsidR="002C5569">
          <w:rPr>
            <w:noProof/>
          </w:rPr>
          <w:t>2</w:t>
        </w:r>
      </w:fldSimple>
      <w:r w:rsidRPr="00593E1E">
        <w:t>]</w:t>
      </w:r>
      <w:r w:rsidRPr="00593E1E">
        <w:tab/>
        <w:t>Regulation 7A, table, after item 3.3</w:t>
      </w:r>
    </w:p>
    <w:p w:rsidR="00E25382" w:rsidRPr="00593E1E" w:rsidRDefault="00E25382" w:rsidP="00FC099A">
      <w:pPr>
        <w:pStyle w:val="A2S"/>
        <w:spacing w:after="120"/>
      </w:pPr>
      <w:r w:rsidRPr="00593E1E">
        <w:t>insert</w:t>
      </w:r>
    </w:p>
    <w:tbl>
      <w:tblPr>
        <w:tblW w:w="7038" w:type="dxa"/>
        <w:tblInd w:w="150" w:type="dxa"/>
        <w:tblLook w:val="01E0"/>
      </w:tblPr>
      <w:tblGrid>
        <w:gridCol w:w="994"/>
        <w:gridCol w:w="6044"/>
      </w:tblGrid>
      <w:tr w:rsidR="00E25382" w:rsidRPr="00593E1E" w:rsidTr="007C7209">
        <w:trPr>
          <w:cantSplit/>
        </w:trPr>
        <w:tc>
          <w:tcPr>
            <w:tcW w:w="994" w:type="dxa"/>
            <w:shd w:val="clear" w:color="auto" w:fill="auto"/>
          </w:tcPr>
          <w:p w:rsidR="00E25382" w:rsidRPr="00593E1E" w:rsidRDefault="00E25382" w:rsidP="00E25382">
            <w:pPr>
              <w:pStyle w:val="TableText"/>
            </w:pPr>
            <w:r w:rsidRPr="00593E1E">
              <w:t>3.4</w:t>
            </w:r>
          </w:p>
        </w:tc>
        <w:tc>
          <w:tcPr>
            <w:tcW w:w="6044" w:type="dxa"/>
            <w:shd w:val="clear" w:color="auto" w:fill="auto"/>
          </w:tcPr>
          <w:p w:rsidR="00E25382" w:rsidRPr="00593E1E" w:rsidRDefault="00E25382" w:rsidP="000A1241">
            <w:pPr>
              <w:pStyle w:val="TableText"/>
              <w:rPr>
                <w:szCs w:val="22"/>
              </w:rPr>
            </w:pPr>
            <w:r w:rsidRPr="00593E1E">
              <w:rPr>
                <w:szCs w:val="22"/>
              </w:rPr>
              <w:t xml:space="preserve">Parts 4, 5, 6 and 7 of the </w:t>
            </w:r>
            <w:r w:rsidRPr="00593E1E">
              <w:rPr>
                <w:i/>
                <w:szCs w:val="22"/>
              </w:rPr>
              <w:t>National Energy Retail Law (Victoria) Act 2012</w:t>
            </w:r>
            <w:r w:rsidRPr="00593E1E">
              <w:rPr>
                <w:szCs w:val="22"/>
              </w:rPr>
              <w:t xml:space="preserve"> of Victoria and regulations made </w:t>
            </w:r>
            <w:r w:rsidR="002846E2">
              <w:rPr>
                <w:szCs w:val="22"/>
              </w:rPr>
              <w:t>under</w:t>
            </w:r>
            <w:r w:rsidRPr="00593E1E">
              <w:rPr>
                <w:szCs w:val="22"/>
              </w:rPr>
              <w:t xml:space="preserve"> that Act</w:t>
            </w:r>
          </w:p>
        </w:tc>
      </w:tr>
    </w:tbl>
    <w:p w:rsidR="002846E2" w:rsidRDefault="002846E2" w:rsidP="004B7AAF">
      <w:pPr>
        <w:pStyle w:val="SchedSectionBreak"/>
        <w:sectPr w:rsidR="002846E2" w:rsidSect="004B7AAF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11604" w:rsidRPr="009C0914" w:rsidRDefault="00D11604" w:rsidP="0063252B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color w:val="000000"/>
          <w:sz w:val="24"/>
        </w:rPr>
      </w:pPr>
      <w:r w:rsidRPr="009C0914">
        <w:rPr>
          <w:rFonts w:ascii="Arial" w:hAnsi="Arial"/>
          <w:b/>
          <w:color w:val="000000"/>
          <w:sz w:val="24"/>
        </w:rPr>
        <w:lastRenderedPageBreak/>
        <w:t>Note</w:t>
      </w:r>
    </w:p>
    <w:p w:rsidR="00D11604" w:rsidRPr="009C0914" w:rsidRDefault="00D11604" w:rsidP="0063252B">
      <w:pPr>
        <w:pStyle w:val="NoteEnd"/>
        <w:rPr>
          <w:color w:val="000000"/>
        </w:rPr>
      </w:pPr>
      <w:r w:rsidRPr="009C0914">
        <w:rPr>
          <w:color w:val="000000"/>
        </w:rPr>
        <w:t>1.</w:t>
      </w:r>
      <w:r w:rsidRPr="009C0914">
        <w:rPr>
          <w:color w:val="000000"/>
        </w:rPr>
        <w:tab/>
        <w:t xml:space="preserve">All legislative instruments and compilations are registered on the Federal Register of Legislative Instruments kept under the </w:t>
      </w:r>
      <w:r w:rsidRPr="009C0914">
        <w:rPr>
          <w:i/>
          <w:color w:val="000000"/>
        </w:rPr>
        <w:t xml:space="preserve">Legislative Instruments Act 2003. </w:t>
      </w:r>
      <w:r w:rsidRPr="009C0914">
        <w:rPr>
          <w:color w:val="000000"/>
        </w:rPr>
        <w:t xml:space="preserve">See </w:t>
      </w:r>
      <w:hyperlink r:id="rId32" w:history="1">
        <w:r w:rsidRPr="009C0914">
          <w:rPr>
            <w:rStyle w:val="Hyperlink"/>
            <w:color w:val="000000"/>
          </w:rPr>
          <w:t>www.comlaw.gov.au</w:t>
        </w:r>
      </w:hyperlink>
      <w:r w:rsidRPr="009C0914">
        <w:rPr>
          <w:color w:val="000000"/>
        </w:rPr>
        <w:t>.</w:t>
      </w:r>
    </w:p>
    <w:p w:rsidR="00D11604" w:rsidRPr="009C0914" w:rsidRDefault="00D11604" w:rsidP="0063252B">
      <w:pPr>
        <w:pStyle w:val="NotesSectionBreak"/>
        <w:rPr>
          <w:color w:val="000000"/>
        </w:rPr>
        <w:sectPr w:rsidR="00D11604" w:rsidRPr="009C0914" w:rsidSect="0063252B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11604" w:rsidRPr="009C0914" w:rsidRDefault="00D11604" w:rsidP="00D11604">
      <w:pPr>
        <w:rPr>
          <w:color w:val="000000"/>
        </w:rPr>
      </w:pPr>
    </w:p>
    <w:sectPr w:rsidR="00D11604" w:rsidRPr="009C0914" w:rsidSect="00D11604">
      <w:headerReference w:type="even" r:id="rId39"/>
      <w:headerReference w:type="default" r:id="rId40"/>
      <w:footerReference w:type="even" r:id="rId41"/>
      <w:footerReference w:type="default" r:id="rId42"/>
      <w:footerReference w:type="first" r:id="rId43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519" w:rsidRDefault="005A2519">
      <w:r>
        <w:separator/>
      </w:r>
    </w:p>
  </w:endnote>
  <w:endnote w:type="continuationSeparator" w:id="0">
    <w:p w:rsidR="005A2519" w:rsidRDefault="005A2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Default="007C7209" w:rsidP="0063252B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7C7209">
      <w:tc>
        <w:tcPr>
          <w:tcW w:w="1134" w:type="dxa"/>
          <w:shd w:val="clear" w:color="auto" w:fill="auto"/>
        </w:tcPr>
        <w:p w:rsidR="007C7209" w:rsidRPr="007F6065" w:rsidRDefault="00645F1A" w:rsidP="0063252B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7C7209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7C7209" w:rsidRPr="00EF2F9D" w:rsidRDefault="00645F1A" w:rsidP="0063252B">
          <w:pPr>
            <w:pStyle w:val="FooterCitation"/>
          </w:pPr>
          <w:fldSimple w:instr=" REF  Citation\*charformat ">
            <w:r w:rsidR="002C5569" w:rsidRPr="009C0914">
              <w:t>Competition and Consumer Amendment Regulation 2012 (No.</w:t>
            </w:r>
            <w:r w:rsidR="002C5569">
              <w:t> 2</w:t>
            </w:r>
            <w:r w:rsidR="002C5569" w:rsidRPr="009C0914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7C7209" w:rsidRPr="007F6065" w:rsidRDefault="00645F1A" w:rsidP="0063252B">
          <w:pPr>
            <w:pStyle w:val="Footer"/>
            <w:spacing w:before="20"/>
            <w:jc w:val="right"/>
          </w:pPr>
          <w:fldSimple w:instr=" REF Year \*Charformat ">
            <w:r w:rsidR="002C5569" w:rsidRPr="009C0914">
              <w:t>2012</w:t>
            </w:r>
          </w:fldSimple>
          <w:r w:rsidR="007C7209" w:rsidRPr="007F6065">
            <w:t xml:space="preserve">, </w:t>
          </w:r>
          <w:r>
            <w:fldChar w:fldCharType="begin"/>
          </w:r>
          <w:r w:rsidR="007C7209">
            <w:instrText xml:space="preserve"> REF refno \*Charformat </w:instrText>
          </w:r>
          <w:r w:rsidR="002C5569">
            <w:fldChar w:fldCharType="separate"/>
          </w:r>
          <w:r w:rsidR="002C5569">
            <w:t>150</w:t>
          </w:r>
          <w:r>
            <w:fldChar w:fldCharType="end"/>
          </w:r>
        </w:p>
      </w:tc>
    </w:tr>
  </w:tbl>
  <w:p w:rsidR="007C7209" w:rsidRDefault="00645F1A" w:rsidP="0063252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3120;mso-position-horizontal-relative:text;mso-position-vertical-relative:page" filled="f" stroked="f">
          <v:textbox style="mso-next-textbox:#_x0000_s2388" inset="0,0,0,0">
            <w:txbxContent>
              <w:p w:rsidR="007C7209" w:rsidRPr="002C5569" w:rsidRDefault="007C7209" w:rsidP="002C5569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2096;mso-position-horizontal-relative:text;mso-position-vertical-relative:text" filled="f" stroked="f">
          <v:textbox style="mso-next-textbox:#_x0000_s2387">
            <w:txbxContent>
              <w:p w:rsidR="007C7209" w:rsidRPr="004675CE" w:rsidRDefault="007C7209" w:rsidP="00535854">
                <w:pPr>
                  <w:pStyle w:val="FooterDraft"/>
                </w:pPr>
              </w:p>
              <w:p w:rsidR="007C7209" w:rsidRPr="004675CE" w:rsidRDefault="007077FE" w:rsidP="0063252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1072;mso-position-horizontal-relative:text;mso-position-vertical-relative:text" filled="f" stroked="f">
          <v:textbox style="mso-next-textbox:#_x0000_s2386">
            <w:txbxContent>
              <w:p w:rsidR="007C7209" w:rsidRPr="004675CE" w:rsidRDefault="007C7209" w:rsidP="00535854">
                <w:pPr>
                  <w:pStyle w:val="FooterDraft"/>
                </w:pPr>
              </w:p>
              <w:p w:rsidR="007C7209" w:rsidRPr="004675CE" w:rsidRDefault="007077FE" w:rsidP="0063252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E2" w:rsidRDefault="002846E2" w:rsidP="004B7AA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2846E2">
      <w:tc>
        <w:tcPr>
          <w:tcW w:w="1134" w:type="dxa"/>
          <w:shd w:val="clear" w:color="auto" w:fill="auto"/>
        </w:tcPr>
        <w:p w:rsidR="002846E2" w:rsidRPr="007F6065" w:rsidRDefault="002846E2" w:rsidP="004B7AA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2846E2" w:rsidRPr="00EF2F9D" w:rsidRDefault="002846E2" w:rsidP="004B7AAF">
          <w:pPr>
            <w:pStyle w:val="FooterCitation"/>
          </w:pPr>
          <w:fldSimple w:instr=" REF  Citation\*charformat ">
            <w:r w:rsidR="002C5569" w:rsidRPr="009C0914">
              <w:t>Competition and Consumer Amendment Regulation 2012 (No.</w:t>
            </w:r>
            <w:r w:rsidR="002C5569">
              <w:t> 2</w:t>
            </w:r>
            <w:r w:rsidR="002C5569" w:rsidRPr="009C0914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2846E2" w:rsidRPr="007F6065" w:rsidRDefault="002846E2" w:rsidP="004B7AAF">
          <w:pPr>
            <w:pStyle w:val="Footer"/>
            <w:spacing w:before="20"/>
            <w:jc w:val="right"/>
          </w:pPr>
          <w:fldSimple w:instr=" REF Year \*Charformat ">
            <w:r w:rsidR="002C5569" w:rsidRPr="009C0914">
              <w:t>2012</w:t>
            </w:r>
          </w:fldSimple>
          <w:r w:rsidRPr="007F6065">
            <w:t xml:space="preserve">, </w:t>
          </w:r>
          <w:fldSimple w:instr=" REF refno \*Charformat ">
            <w:r w:rsidR="002C5569">
              <w:t>150</w:t>
            </w:r>
          </w:fldSimple>
        </w:p>
      </w:tc>
    </w:tr>
  </w:tbl>
  <w:p w:rsidR="002846E2" w:rsidRDefault="002846E2" w:rsidP="004B7AA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17" type="#_x0000_t202" style="position:absolute;margin-left:0;margin-top:783.25pt;width:349.5pt;height:41.4pt;z-index:251666432;mso-position-horizontal-relative:text;mso-position-vertical-relative:page" filled="f" stroked="f">
          <v:textbox style="mso-next-textbox:#_x0000_s2417" inset="0,0,0,0">
            <w:txbxContent>
              <w:p w:rsidR="002846E2" w:rsidRPr="002C5569" w:rsidRDefault="002846E2" w:rsidP="002C5569"/>
            </w:txbxContent>
          </v:textbox>
          <w10:wrap anchory="page"/>
        </v:shape>
      </w:pict>
    </w:r>
    <w:r>
      <w:rPr>
        <w:noProof/>
      </w:rPr>
      <w:pict>
        <v:shape id="_x0000_s2416" type="#_x0000_t202" style="position:absolute;margin-left:0;margin-top:784.75pt;width:349.5pt;height:41.4pt;z-index:251665408;mso-position-horizontal-relative:text;mso-position-vertical-relative:text" filled="f" stroked="f">
          <v:textbox style="mso-next-textbox:#_x0000_s2416">
            <w:txbxContent>
              <w:p w:rsidR="002846E2" w:rsidRPr="004675CE" w:rsidRDefault="002846E2" w:rsidP="00535854">
                <w:pPr>
                  <w:pStyle w:val="FooterDraft"/>
                </w:pPr>
              </w:p>
              <w:p w:rsidR="002846E2" w:rsidRPr="004675CE" w:rsidRDefault="007077FE" w:rsidP="004B7AA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  <w:r>
      <w:rPr>
        <w:noProof/>
      </w:rPr>
      <w:pict>
        <v:shape id="_x0000_s2415" type="#_x0000_t202" style="position:absolute;margin-left:-36pt;margin-top:188.55pt;width:349.5pt;height:41.4pt;z-index:251664384;mso-position-horizontal-relative:text;mso-position-vertical-relative:text" filled="f" stroked="f">
          <v:textbox style="mso-next-textbox:#_x0000_s2415">
            <w:txbxContent>
              <w:p w:rsidR="002846E2" w:rsidRPr="004675CE" w:rsidRDefault="002846E2" w:rsidP="00535854">
                <w:pPr>
                  <w:pStyle w:val="FooterDraft"/>
                </w:pPr>
              </w:p>
              <w:p w:rsidR="002846E2" w:rsidRPr="004675CE" w:rsidRDefault="007077FE" w:rsidP="004B7AA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E2" w:rsidRPr="00A41806" w:rsidRDefault="002846E2" w:rsidP="004B7AA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959"/>
      <w:gridCol w:w="5528"/>
      <w:gridCol w:w="658"/>
    </w:tblGrid>
    <w:tr w:rsidR="002846E2" w:rsidRPr="00845B98" w:rsidTr="00AC53F9">
      <w:tc>
        <w:tcPr>
          <w:tcW w:w="959" w:type="dxa"/>
          <w:shd w:val="clear" w:color="auto" w:fill="auto"/>
        </w:tcPr>
        <w:p w:rsidR="002846E2" w:rsidRPr="00A41806" w:rsidRDefault="002846E2" w:rsidP="002C5569">
          <w:pPr>
            <w:pStyle w:val="Footer"/>
            <w:spacing w:before="20"/>
            <w:ind w:right="-108" w:firstLine="15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2C5569" w:rsidRPr="009C0914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2C5569">
            <w:fldChar w:fldCharType="separate"/>
          </w:r>
          <w:r w:rsidR="002C5569">
            <w:t>150</w:t>
          </w:r>
          <w:r w:rsidRPr="00A41806">
            <w:fldChar w:fldCharType="end"/>
          </w:r>
        </w:p>
      </w:tc>
      <w:tc>
        <w:tcPr>
          <w:tcW w:w="5528" w:type="dxa"/>
          <w:shd w:val="clear" w:color="auto" w:fill="auto"/>
        </w:tcPr>
        <w:p w:rsidR="002846E2" w:rsidRPr="00EF2F9D" w:rsidRDefault="002846E2" w:rsidP="002C5569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2C5569" w:rsidRPr="009C0914">
            <w:t>Competition and Consumer Amendment Regulation 2012 (No.</w:t>
          </w:r>
          <w:r w:rsidR="002C5569">
            <w:t> 2</w:t>
          </w:r>
          <w:r w:rsidR="002C5569" w:rsidRPr="009C0914">
            <w:t>)</w:t>
          </w:r>
          <w:r w:rsidRPr="00EF2F9D">
            <w:fldChar w:fldCharType="end"/>
          </w:r>
        </w:p>
      </w:tc>
      <w:tc>
        <w:tcPr>
          <w:tcW w:w="658" w:type="dxa"/>
          <w:shd w:val="clear" w:color="auto" w:fill="auto"/>
        </w:tcPr>
        <w:p w:rsidR="002846E2" w:rsidRPr="00845B98" w:rsidRDefault="002846E2" w:rsidP="004B7AAF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2846E2" w:rsidRPr="00A41806" w:rsidRDefault="002846E2" w:rsidP="004B7AA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14" type="#_x0000_t202" style="position:absolute;margin-left:2pt;margin-top:784.75pt;width:349.5pt;height:41.4pt;z-index:251663360;mso-position-horizontal-relative:text;mso-position-vertical-relative:page" filled="f" stroked="f">
          <v:textbox style="mso-next-textbox:#_x0000_s2414" inset="0,0,0,0">
            <w:txbxContent>
              <w:p w:rsidR="002846E2" w:rsidRPr="002C5569" w:rsidRDefault="002846E2" w:rsidP="002C5569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E2" w:rsidRPr="00556EB9" w:rsidRDefault="007077FE" w:rsidP="004B7AAF">
    <w:pPr>
      <w:pStyle w:val="FooterCitation"/>
    </w:pPr>
    <w:r>
      <w:rPr>
        <w:noProof/>
      </w:rPr>
      <w:t>G:\Drafting-Unit 2\#final 12xxxxx\1206408A Competition and Consumer Amdt Reg 2012 (No.  )\1206408A-120613Z.doc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Default="007C7209" w:rsidP="0063252B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675"/>
      <w:gridCol w:w="5529"/>
      <w:gridCol w:w="941"/>
    </w:tblGrid>
    <w:tr w:rsidR="007C7209" w:rsidTr="00822A4C">
      <w:tc>
        <w:tcPr>
          <w:tcW w:w="675" w:type="dxa"/>
          <w:shd w:val="clear" w:color="auto" w:fill="auto"/>
        </w:tcPr>
        <w:p w:rsidR="007C7209" w:rsidRPr="007F6065" w:rsidRDefault="00645F1A" w:rsidP="0063252B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7C7209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5529" w:type="dxa"/>
          <w:shd w:val="clear" w:color="auto" w:fill="auto"/>
        </w:tcPr>
        <w:p w:rsidR="007C7209" w:rsidRPr="00EF2F9D" w:rsidRDefault="00645F1A" w:rsidP="0063252B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 w:rsidR="00822A4C">
            <w:instrText xml:space="preserve"> \* MERGEFORMAT </w:instrText>
          </w:r>
          <w:r>
            <w:fldChar w:fldCharType="separate"/>
          </w:r>
          <w:r w:rsidR="002C5569" w:rsidRPr="009C0914">
            <w:t>Competition and Consumer Amendment Regulation 2012 (No.</w:t>
          </w:r>
          <w:r w:rsidR="002C5569">
            <w:t> 2</w:t>
          </w:r>
          <w:r w:rsidR="002C5569" w:rsidRPr="009C0914">
            <w:t>)</w:t>
          </w:r>
          <w:r>
            <w:fldChar w:fldCharType="end"/>
          </w:r>
        </w:p>
      </w:tc>
      <w:tc>
        <w:tcPr>
          <w:tcW w:w="941" w:type="dxa"/>
          <w:shd w:val="clear" w:color="auto" w:fill="auto"/>
        </w:tcPr>
        <w:p w:rsidR="007C7209" w:rsidRPr="007F6065" w:rsidRDefault="00645F1A" w:rsidP="0063252B">
          <w:pPr>
            <w:pStyle w:val="Footer"/>
            <w:spacing w:before="20"/>
            <w:jc w:val="right"/>
          </w:pPr>
          <w:fldSimple w:instr=" REF Year \*Charformat ">
            <w:r w:rsidR="002C5569" w:rsidRPr="009C0914">
              <w:t>2012</w:t>
            </w:r>
          </w:fldSimple>
          <w:r w:rsidR="007C7209" w:rsidRPr="007F6065">
            <w:t xml:space="preserve">, </w:t>
          </w:r>
          <w:r>
            <w:fldChar w:fldCharType="begin"/>
          </w:r>
          <w:r w:rsidR="007C7209">
            <w:instrText xml:space="preserve"> REF refno \*Charformat </w:instrText>
          </w:r>
          <w:r w:rsidR="002C5569">
            <w:fldChar w:fldCharType="separate"/>
          </w:r>
          <w:r w:rsidR="002C5569">
            <w:t>150</w:t>
          </w:r>
          <w:r>
            <w:fldChar w:fldCharType="end"/>
          </w:r>
        </w:p>
      </w:tc>
    </w:tr>
  </w:tbl>
  <w:p w:rsidR="007C7209" w:rsidRDefault="00645F1A" w:rsidP="0063252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2336;mso-position-horizontal-relative:text;mso-position-vertical-relative:page" filled="f" stroked="f">
          <v:textbox style="mso-next-textbox:#_x0000_s2401" inset="0,0,0,0">
            <w:txbxContent>
              <w:p w:rsidR="007C7209" w:rsidRPr="002C5569" w:rsidRDefault="007C7209" w:rsidP="002C5569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1312;mso-position-horizontal-relative:text;mso-position-vertical-relative:text" filled="f" stroked="f">
          <v:textbox style="mso-next-textbox:#_x0000_s2400">
            <w:txbxContent>
              <w:p w:rsidR="007C7209" w:rsidRPr="004675CE" w:rsidRDefault="007C7209" w:rsidP="00535854">
                <w:pPr>
                  <w:pStyle w:val="FooterDraft"/>
                </w:pPr>
              </w:p>
              <w:p w:rsidR="007C7209" w:rsidRPr="004675CE" w:rsidRDefault="007077FE" w:rsidP="0063252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0288;mso-position-horizontal-relative:text;mso-position-vertical-relative:text" filled="f" stroked="f">
          <v:textbox style="mso-next-textbox:#_x0000_s2399">
            <w:txbxContent>
              <w:p w:rsidR="007C7209" w:rsidRPr="004675CE" w:rsidRDefault="007C7209" w:rsidP="00535854">
                <w:pPr>
                  <w:pStyle w:val="FooterDraft"/>
                </w:pPr>
              </w:p>
              <w:p w:rsidR="007C7209" w:rsidRPr="004675CE" w:rsidRDefault="007077FE" w:rsidP="0063252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Pr="00A41806" w:rsidRDefault="007C7209" w:rsidP="0063252B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7C7209" w:rsidRPr="00A41806">
      <w:tc>
        <w:tcPr>
          <w:tcW w:w="1191" w:type="dxa"/>
          <w:shd w:val="clear" w:color="auto" w:fill="auto"/>
        </w:tcPr>
        <w:p w:rsidR="007C7209" w:rsidRPr="00A41806" w:rsidRDefault="00645F1A" w:rsidP="0063252B">
          <w:pPr>
            <w:pStyle w:val="Footer"/>
            <w:spacing w:before="20"/>
          </w:pPr>
          <w:r w:rsidRPr="00A41806">
            <w:fldChar w:fldCharType="begin"/>
          </w:r>
          <w:r w:rsidR="007C7209" w:rsidRPr="00A41806">
            <w:instrText xml:space="preserve"> REF Year \*Charformat </w:instrText>
          </w:r>
          <w:r w:rsidR="007C7209">
            <w:instrText xml:space="preserve"> \* MERGEFORMAT </w:instrText>
          </w:r>
          <w:r w:rsidRPr="00A41806">
            <w:fldChar w:fldCharType="separate"/>
          </w:r>
          <w:r w:rsidR="002C5569" w:rsidRPr="009C0914">
            <w:t>2012</w:t>
          </w:r>
          <w:r w:rsidRPr="00A41806">
            <w:fldChar w:fldCharType="end"/>
          </w:r>
          <w:r w:rsidR="007C7209" w:rsidRPr="00A41806">
            <w:t xml:space="preserve">, </w:t>
          </w:r>
          <w:r w:rsidRPr="00A41806">
            <w:fldChar w:fldCharType="begin"/>
          </w:r>
          <w:r w:rsidR="007C7209" w:rsidRPr="00A41806">
            <w:instrText xml:space="preserve"> REF refno \*Charformat </w:instrText>
          </w:r>
          <w:r w:rsidR="007C7209">
            <w:instrText xml:space="preserve"> \* MERGEFORMAT </w:instrText>
          </w:r>
          <w:r w:rsidR="002C5569">
            <w:fldChar w:fldCharType="separate"/>
          </w:r>
          <w:r w:rsidR="002C5569">
            <w:t>150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7C7209" w:rsidRPr="00EF2F9D" w:rsidRDefault="00645F1A" w:rsidP="0063252B">
          <w:pPr>
            <w:pStyle w:val="FooterCitation"/>
          </w:pPr>
          <w:r w:rsidRPr="00EF2F9D">
            <w:fldChar w:fldCharType="begin"/>
          </w:r>
          <w:r w:rsidR="007C7209" w:rsidRPr="00EF2F9D">
            <w:instrText xml:space="preserve"> REF  Citation\*charformat </w:instrText>
          </w:r>
          <w:r w:rsidR="007C7209">
            <w:instrText xml:space="preserve"> \* MERGEFORMAT </w:instrText>
          </w:r>
          <w:r w:rsidRPr="00EF2F9D">
            <w:fldChar w:fldCharType="separate"/>
          </w:r>
          <w:r w:rsidR="002C5569" w:rsidRPr="009C0914">
            <w:t>Competition and Consumer Amendment Regulation 2012 (No.</w:t>
          </w:r>
          <w:r w:rsidR="002C5569">
            <w:t> 2</w:t>
          </w:r>
          <w:r w:rsidR="002C5569" w:rsidRPr="009C0914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7C7209" w:rsidRPr="005968DD" w:rsidRDefault="00645F1A" w:rsidP="0063252B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="007C7209"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7C7209" w:rsidRPr="00A41806" w:rsidRDefault="00645F1A" w:rsidP="0063252B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59264;mso-position-horizontal-relative:text;mso-position-vertical-relative:page" filled="f" stroked="f">
          <v:textbox style="mso-next-textbox:#_x0000_s2398" inset="0,0,0,0">
            <w:txbxContent>
              <w:p w:rsidR="007C7209" w:rsidRPr="002C5569" w:rsidRDefault="007C7209" w:rsidP="002C5569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Pr="00556EB9" w:rsidRDefault="007077FE" w:rsidP="0063252B">
    <w:pPr>
      <w:pStyle w:val="FooterCitation"/>
    </w:pPr>
    <w:r>
      <w:rPr>
        <w:noProof/>
      </w:rPr>
      <w:t>G:\Drafting-Unit 2\#final 12xxxxx\1206408A Competition and Consumer Amdt Reg 2012 (No.  )\1206408A-120613Z.doc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Pr="00A41806" w:rsidRDefault="007C7209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7C7209" w:rsidRPr="00A41806">
      <w:tc>
        <w:tcPr>
          <w:tcW w:w="1134" w:type="dxa"/>
        </w:tcPr>
        <w:p w:rsidR="007C7209" w:rsidRPr="00A41806" w:rsidRDefault="00645F1A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="007C7209"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7C7209" w:rsidRPr="00EF2F9D" w:rsidRDefault="00645F1A" w:rsidP="008C15A7">
          <w:pPr>
            <w:pStyle w:val="FooterCitation"/>
          </w:pPr>
          <w:fldSimple w:instr=" REF  Citation\*charformat ">
            <w:r w:rsidR="002C5569" w:rsidRPr="009C0914">
              <w:t>Competition and Consumer Amendment Regulation 2012 (No.</w:t>
            </w:r>
            <w:r w:rsidR="002C5569">
              <w:t> 2</w:t>
            </w:r>
            <w:r w:rsidR="002C5569" w:rsidRPr="009C0914">
              <w:t>)</w:t>
            </w:r>
          </w:fldSimple>
        </w:p>
      </w:tc>
      <w:tc>
        <w:tcPr>
          <w:tcW w:w="1191" w:type="dxa"/>
        </w:tcPr>
        <w:p w:rsidR="007C7209" w:rsidRPr="00A41806" w:rsidRDefault="00645F1A" w:rsidP="008C15A7">
          <w:pPr>
            <w:pStyle w:val="Footer"/>
            <w:spacing w:before="20"/>
            <w:jc w:val="right"/>
          </w:pPr>
          <w:fldSimple w:instr=" REF Year \*Charformat ">
            <w:r w:rsidR="002C5569" w:rsidRPr="009C0914">
              <w:t>2012</w:t>
            </w:r>
          </w:fldSimple>
          <w:r w:rsidR="007C7209" w:rsidRPr="00A41806">
            <w:t xml:space="preserve">, </w:t>
          </w:r>
          <w:r w:rsidRPr="00A41806">
            <w:fldChar w:fldCharType="begin"/>
          </w:r>
          <w:r w:rsidR="007C7209" w:rsidRPr="00A41806">
            <w:instrText xml:space="preserve"> REF refno \*Charformat </w:instrText>
          </w:r>
          <w:r w:rsidR="002C5569">
            <w:fldChar w:fldCharType="separate"/>
          </w:r>
          <w:r w:rsidR="002C5569">
            <w:t>150</w:t>
          </w:r>
          <w:r w:rsidRPr="00A41806">
            <w:fldChar w:fldCharType="end"/>
          </w:r>
        </w:p>
      </w:tc>
    </w:tr>
  </w:tbl>
  <w:p w:rsidR="007C7209" w:rsidRPr="00A41806" w:rsidRDefault="00645F1A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6976;mso-position-horizontal-relative:text;mso-position-vertical-relative:page" filled="f" stroked="f">
          <v:textbox style="mso-next-textbox:#_x0000_s2293" inset="0,0,0,0">
            <w:txbxContent>
              <w:p w:rsidR="007C7209" w:rsidRPr="002C5569" w:rsidRDefault="007C7209" w:rsidP="002C5569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5952;mso-position-horizontal-relative:text;mso-position-vertical-relative:text" filled="f" stroked="f">
          <v:textbox style="mso-next-textbox:#_x0000_s2292">
            <w:txbxContent>
              <w:p w:rsidR="007C7209" w:rsidRPr="004675CE" w:rsidRDefault="007C7209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7C7209" w:rsidRPr="004675CE" w:rsidRDefault="007077FE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4928;mso-position-horizontal-relative:text;mso-position-vertical-relative:text" filled="f" stroked="f">
          <v:textbox style="mso-next-textbox:#_x0000_s2291">
            <w:txbxContent>
              <w:p w:rsidR="007C7209" w:rsidRPr="004675CE" w:rsidRDefault="007C7209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7C7209" w:rsidRPr="004675CE" w:rsidRDefault="007077FE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Default="007C7209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7C7209" w:rsidRPr="008D3896">
      <w:tc>
        <w:tcPr>
          <w:tcW w:w="1191" w:type="dxa"/>
        </w:tcPr>
        <w:p w:rsidR="007C7209" w:rsidRPr="008D3896" w:rsidRDefault="00645F1A" w:rsidP="00B425A5">
          <w:pPr>
            <w:pStyle w:val="Footer"/>
            <w:spacing w:before="20"/>
          </w:pPr>
          <w:r>
            <w:fldChar w:fldCharType="begin"/>
          </w:r>
          <w:r w:rsidR="007C7209">
            <w:instrText xml:space="preserve"> if( (REF Year) = "Error!","", (REF Year)) \*Charformat </w:instrText>
          </w:r>
          <w:r>
            <w:fldChar w:fldCharType="end"/>
          </w:r>
          <w:r w:rsidR="007C7209" w:rsidRPr="008D3896">
            <w:t xml:space="preserve">, </w:t>
          </w:r>
          <w:r>
            <w:fldChar w:fldCharType="begin"/>
          </w:r>
          <w:r w:rsidR="007C7209"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7C7209" w:rsidRPr="00EF2F9D" w:rsidRDefault="00645F1A" w:rsidP="000B68A5">
          <w:pPr>
            <w:pStyle w:val="FooterCitation"/>
          </w:pPr>
          <w:r>
            <w:fldChar w:fldCharType="begin"/>
          </w:r>
          <w:r w:rsidR="007C7209"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7C7209" w:rsidRPr="008D3896" w:rsidRDefault="00645F1A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="007C7209"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7C7209" w:rsidRDefault="00645F1A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49024;mso-position-horizontal-relative:text;mso-position-vertical-relative:page" filled="f" stroked="f">
          <v:textbox style="mso-next-textbox:#_x0000_s2381" inset="0,0,0,0">
            <w:txbxContent>
              <w:p w:rsidR="007C7209" w:rsidRPr="002C5569" w:rsidRDefault="007C7209" w:rsidP="002C5569"/>
            </w:txbxContent>
          </v:textbox>
          <w10:wrap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Default="00645F1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48000;mso-position-vertical-relative:page" filled="f" stroked="f">
          <v:textbox inset="0,0,0,0">
            <w:txbxContent>
              <w:p w:rsidR="007C7209" w:rsidRPr="004675CE" w:rsidRDefault="007C7209">
                <w:pPr>
                  <w:pStyle w:val="FooterDraft"/>
                </w:pPr>
                <w:r w:rsidRPr="004675CE">
                  <w:t>DRAFT ONLY</w:t>
                </w:r>
              </w:p>
              <w:p w:rsidR="007C7209" w:rsidRPr="004675CE" w:rsidRDefault="007077FE">
                <w:pPr>
                  <w:pStyle w:val="FooterInfo"/>
                </w:pPr>
                <w:r>
                  <w:rPr>
                    <w:noProof/>
                  </w:rPr>
                  <w:t>1206408A-120613Z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Pr="00A41806" w:rsidRDefault="007C7209" w:rsidP="0063252B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7C7209" w:rsidRPr="00A41806">
      <w:tc>
        <w:tcPr>
          <w:tcW w:w="1191" w:type="dxa"/>
          <w:shd w:val="clear" w:color="auto" w:fill="auto"/>
        </w:tcPr>
        <w:p w:rsidR="007C7209" w:rsidRPr="00A41806" w:rsidRDefault="00645F1A" w:rsidP="0063252B">
          <w:pPr>
            <w:pStyle w:val="Footer"/>
            <w:spacing w:before="20"/>
          </w:pPr>
          <w:fldSimple w:instr=" REF Year \*Charformat ">
            <w:r w:rsidR="002C5569" w:rsidRPr="009C0914">
              <w:t>2012</w:t>
            </w:r>
          </w:fldSimple>
          <w:r w:rsidR="007C7209" w:rsidRPr="00A41806">
            <w:t xml:space="preserve">, </w:t>
          </w:r>
          <w:r>
            <w:fldChar w:fldCharType="begin"/>
          </w:r>
          <w:r w:rsidR="007C7209">
            <w:instrText xml:space="preserve"> REF refno \*Charformat </w:instrText>
          </w:r>
          <w:r w:rsidR="002C5569">
            <w:fldChar w:fldCharType="separate"/>
          </w:r>
          <w:r w:rsidR="002C5569">
            <w:t>150</w:t>
          </w:r>
          <w:r>
            <w:fldChar w:fldCharType="end"/>
          </w:r>
        </w:p>
      </w:tc>
      <w:tc>
        <w:tcPr>
          <w:tcW w:w="4820" w:type="dxa"/>
          <w:shd w:val="clear" w:color="auto" w:fill="auto"/>
        </w:tcPr>
        <w:p w:rsidR="007C7209" w:rsidRPr="00EF2F9D" w:rsidRDefault="00645F1A" w:rsidP="0063252B">
          <w:pPr>
            <w:pStyle w:val="FooterCitation"/>
          </w:pPr>
          <w:fldSimple w:instr=" REF  Citation\*charformat ">
            <w:r w:rsidR="002C5569" w:rsidRPr="009C0914">
              <w:t>Competition and Consumer Amendment Regulation 2012 (No.</w:t>
            </w:r>
            <w:r w:rsidR="002C5569">
              <w:t> 2</w:t>
            </w:r>
            <w:r w:rsidR="002C5569" w:rsidRPr="009C0914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7C7209" w:rsidRPr="0014079B" w:rsidRDefault="00645F1A" w:rsidP="0063252B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="007C7209"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6</w:t>
          </w:r>
          <w:r w:rsidRPr="0014079B">
            <w:rPr>
              <w:rStyle w:val="PageNumber"/>
            </w:rPr>
            <w:fldChar w:fldCharType="end"/>
          </w:r>
        </w:p>
      </w:tc>
    </w:tr>
  </w:tbl>
  <w:p w:rsidR="007C7209" w:rsidRPr="00094457" w:rsidRDefault="00645F1A" w:rsidP="0063252B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0048;mso-position-horizontal-relative:text;mso-position-vertical-relative:page" filled="f" stroked="f">
          <v:textbox style="mso-next-textbox:#_x0000_s2385" inset="0,0,0,0">
            <w:txbxContent>
              <w:p w:rsidR="007C7209" w:rsidRPr="002C5569" w:rsidRDefault="007C7209" w:rsidP="002C5569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Default="00645F1A" w:rsidP="0063252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4144;mso-position-vertical-relative:page" filled="f" stroked="f">
          <v:textbox style="mso-next-textbox:#_x0000_s2389" inset="0,0,0,0">
            <w:txbxContent>
              <w:p w:rsidR="007C7209" w:rsidRPr="004675CE" w:rsidRDefault="007C7209" w:rsidP="0063252B">
                <w:pPr>
                  <w:pStyle w:val="FooterDraft"/>
                </w:pPr>
              </w:p>
              <w:p w:rsidR="007C7209" w:rsidRPr="004675CE" w:rsidRDefault="007077FE" w:rsidP="0063252B">
                <w:pPr>
                  <w:pStyle w:val="FooterInfo"/>
                </w:pPr>
                <w:r>
                  <w:rPr>
                    <w:noProof/>
                  </w:rPr>
                  <w:t>1206408A-120613Z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9A" w:rsidRDefault="00FC099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C099A">
      <w:tc>
        <w:tcPr>
          <w:tcW w:w="1134" w:type="dxa"/>
          <w:shd w:val="clear" w:color="auto" w:fill="auto"/>
        </w:tcPr>
        <w:p w:rsidR="00FC099A" w:rsidRPr="007F6065" w:rsidRDefault="00FC099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C099A" w:rsidRPr="00EF2F9D" w:rsidRDefault="00FC099A">
          <w:pPr>
            <w:pStyle w:val="FooterCitation"/>
          </w:pPr>
          <w:fldSimple w:instr=" REF  Citation\*charformat ">
            <w:r w:rsidR="002C5569" w:rsidRPr="009C0914">
              <w:t>Competition and Consumer Amendment Regulation 2012 (No.</w:t>
            </w:r>
            <w:r w:rsidR="002C5569">
              <w:t> 2</w:t>
            </w:r>
            <w:r w:rsidR="002C5569" w:rsidRPr="009C0914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FC099A" w:rsidRPr="007F6065" w:rsidRDefault="00FC099A">
          <w:pPr>
            <w:pStyle w:val="Footer"/>
            <w:spacing w:before="20"/>
            <w:jc w:val="right"/>
          </w:pPr>
          <w:fldSimple w:instr=" REF Year \*Charformat ">
            <w:r w:rsidR="002C5569" w:rsidRPr="009C0914">
              <w:t>2012</w:t>
            </w:r>
          </w:fldSimple>
          <w:r w:rsidRPr="007F6065">
            <w:t xml:space="preserve">, </w:t>
          </w:r>
          <w:fldSimple w:instr=" REF refno \*Charformat ">
            <w:r w:rsidR="002C5569">
              <w:t>150</w:t>
            </w:r>
          </w:fldSimple>
        </w:p>
      </w:tc>
    </w:tr>
  </w:tbl>
  <w:p w:rsidR="00FC099A" w:rsidRDefault="00FC099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21" type="#_x0000_t202" style="position:absolute;margin-left:0;margin-top:783.25pt;width:349.5pt;height:41.4pt;z-index:251670528;mso-position-horizontal-relative:text;mso-position-vertical-relative:page" filled="f" stroked="f">
          <v:textbox style="mso-next-textbox:#_x0000_s2421" inset="0,0,0,0">
            <w:txbxContent>
              <w:p w:rsidR="00FC099A" w:rsidRPr="002C5569" w:rsidRDefault="00FC099A" w:rsidP="002C5569"/>
            </w:txbxContent>
          </v:textbox>
          <w10:wrap anchory="page"/>
        </v:shape>
      </w:pict>
    </w:r>
    <w:r>
      <w:rPr>
        <w:noProof/>
      </w:rPr>
      <w:pict>
        <v:shape id="_x0000_s2420" type="#_x0000_t202" style="position:absolute;margin-left:0;margin-top:784.75pt;width:349.5pt;height:41.4pt;z-index:251669504;mso-position-horizontal-relative:text;mso-position-vertical-relative:text" filled="f" stroked="f">
          <v:textbox style="mso-next-textbox:#_x0000_s2420">
            <w:txbxContent>
              <w:p w:rsidR="00FC099A" w:rsidRPr="004675CE" w:rsidRDefault="00FC099A" w:rsidP="00535854">
                <w:pPr>
                  <w:pStyle w:val="FooterDraft"/>
                </w:pPr>
              </w:p>
              <w:p w:rsidR="00FC099A" w:rsidRPr="004675CE" w:rsidRDefault="007077F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  <w:r>
      <w:rPr>
        <w:noProof/>
      </w:rPr>
      <w:pict>
        <v:shape id="_x0000_s2419" type="#_x0000_t202" style="position:absolute;margin-left:-36pt;margin-top:188.55pt;width:349.5pt;height:41.4pt;z-index:251668480;mso-position-horizontal-relative:text;mso-position-vertical-relative:text" filled="f" stroked="f">
          <v:textbox style="mso-next-textbox:#_x0000_s2419">
            <w:txbxContent>
              <w:p w:rsidR="00FC099A" w:rsidRPr="004675CE" w:rsidRDefault="00FC099A" w:rsidP="00535854">
                <w:pPr>
                  <w:pStyle w:val="FooterDraft"/>
                </w:pPr>
              </w:p>
              <w:p w:rsidR="00FC099A" w:rsidRPr="004675CE" w:rsidRDefault="007077F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9A" w:rsidRPr="00A41806" w:rsidRDefault="00FC099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C099A" w:rsidRPr="00A41806">
      <w:tc>
        <w:tcPr>
          <w:tcW w:w="1191" w:type="dxa"/>
          <w:shd w:val="clear" w:color="auto" w:fill="auto"/>
        </w:tcPr>
        <w:p w:rsidR="00FC099A" w:rsidRPr="00A41806" w:rsidRDefault="00FC099A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2C5569" w:rsidRPr="009C0914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2C5569">
            <w:fldChar w:fldCharType="separate"/>
          </w:r>
          <w:r w:rsidR="002C5569">
            <w:t>150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FC099A" w:rsidRPr="00EF2F9D" w:rsidRDefault="00FC099A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2C5569" w:rsidRPr="009C0914">
            <w:t>Competition and Consumer Amendment Regulation 2012 (No.</w:t>
          </w:r>
          <w:r w:rsidR="002C5569">
            <w:t> 2</w:t>
          </w:r>
          <w:r w:rsidR="002C5569" w:rsidRPr="009C0914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FC099A" w:rsidRDefault="00FC099A">
          <w:pPr>
            <w:pStyle w:val="Footer"/>
            <w:spacing w:before="20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FC099A" w:rsidRPr="00A41806" w:rsidRDefault="00FC099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18" type="#_x0000_t202" style="position:absolute;margin-left:2pt;margin-top:784.75pt;width:349.5pt;height:41.4pt;z-index:251667456;mso-position-horizontal-relative:text;mso-position-vertical-relative:page" filled="f" stroked="f">
          <v:textbox style="mso-next-textbox:#_x0000_s2418" inset="0,0,0,0">
            <w:txbxContent>
              <w:p w:rsidR="00FC099A" w:rsidRPr="002C5569" w:rsidRDefault="00FC099A" w:rsidP="002C5569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9A" w:rsidRPr="00556EB9" w:rsidRDefault="007077FE">
    <w:pPr>
      <w:pStyle w:val="FooterCitation"/>
    </w:pPr>
    <w:r>
      <w:rPr>
        <w:noProof/>
      </w:rPr>
      <w:t>G:\Drafting-Unit 2\#final 12xxxxx\1206408A Competition and Consumer Amdt Reg 2012 (No.  )\1206408A-120613Z.doc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Default="007C7209" w:rsidP="0063252B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675"/>
      <w:gridCol w:w="5529"/>
      <w:gridCol w:w="941"/>
    </w:tblGrid>
    <w:tr w:rsidR="007C7209" w:rsidTr="002846E2">
      <w:tc>
        <w:tcPr>
          <w:tcW w:w="675" w:type="dxa"/>
          <w:shd w:val="clear" w:color="auto" w:fill="auto"/>
        </w:tcPr>
        <w:p w:rsidR="007C7209" w:rsidRPr="007F6065" w:rsidRDefault="00645F1A" w:rsidP="0063252B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7C7209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5529" w:type="dxa"/>
          <w:shd w:val="clear" w:color="auto" w:fill="auto"/>
        </w:tcPr>
        <w:p w:rsidR="007C7209" w:rsidRPr="00EF2F9D" w:rsidRDefault="00645F1A" w:rsidP="0063252B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 w:rsidR="002846E2">
            <w:instrText xml:space="preserve"> \* MERGEFORMAT </w:instrText>
          </w:r>
          <w:r>
            <w:fldChar w:fldCharType="separate"/>
          </w:r>
          <w:r w:rsidR="002C5569" w:rsidRPr="009C0914">
            <w:t>Competition and Consumer Amendment Regulation 2012 (No.</w:t>
          </w:r>
          <w:r w:rsidR="002C5569">
            <w:t> 2</w:t>
          </w:r>
          <w:r w:rsidR="002C5569" w:rsidRPr="009C0914">
            <w:t>)</w:t>
          </w:r>
          <w:r>
            <w:fldChar w:fldCharType="end"/>
          </w:r>
        </w:p>
      </w:tc>
      <w:tc>
        <w:tcPr>
          <w:tcW w:w="941" w:type="dxa"/>
          <w:shd w:val="clear" w:color="auto" w:fill="auto"/>
        </w:tcPr>
        <w:p w:rsidR="007C7209" w:rsidRPr="007F6065" w:rsidRDefault="00645F1A" w:rsidP="0063252B">
          <w:pPr>
            <w:pStyle w:val="Footer"/>
            <w:spacing w:before="20"/>
            <w:jc w:val="right"/>
          </w:pPr>
          <w:fldSimple w:instr=" REF Year \*Charformat ">
            <w:r w:rsidR="002C5569" w:rsidRPr="009C0914">
              <w:t>2012</w:t>
            </w:r>
          </w:fldSimple>
          <w:r w:rsidR="007C7209" w:rsidRPr="007F6065">
            <w:t xml:space="preserve">, </w:t>
          </w:r>
          <w:r>
            <w:fldChar w:fldCharType="begin"/>
          </w:r>
          <w:r w:rsidR="007C7209">
            <w:instrText xml:space="preserve"> REF refno \*Charformat </w:instrText>
          </w:r>
          <w:r w:rsidR="002C5569">
            <w:fldChar w:fldCharType="separate"/>
          </w:r>
          <w:r w:rsidR="002C5569">
            <w:t>150</w:t>
          </w:r>
          <w:r>
            <w:fldChar w:fldCharType="end"/>
          </w:r>
        </w:p>
      </w:tc>
    </w:tr>
  </w:tbl>
  <w:p w:rsidR="007C7209" w:rsidRDefault="00645F1A" w:rsidP="0063252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58240;mso-position-horizontal-relative:text;mso-position-vertical-relative:page" filled="f" stroked="f">
          <v:textbox style="mso-next-textbox:#_x0000_s2393" inset="0,0,0,0">
            <w:txbxContent>
              <w:p w:rsidR="007C7209" w:rsidRPr="002C5569" w:rsidRDefault="007C7209" w:rsidP="002C5569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7216;mso-position-horizontal-relative:text;mso-position-vertical-relative:text" filled="f" stroked="f">
          <v:textbox style="mso-next-textbox:#_x0000_s2392">
            <w:txbxContent>
              <w:p w:rsidR="007C7209" w:rsidRPr="004675CE" w:rsidRDefault="007C7209" w:rsidP="00535854">
                <w:pPr>
                  <w:pStyle w:val="FooterDraft"/>
                </w:pPr>
              </w:p>
              <w:p w:rsidR="007C7209" w:rsidRPr="004675CE" w:rsidRDefault="007077FE" w:rsidP="0063252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6192;mso-position-horizontal-relative:text;mso-position-vertical-relative:text" filled="f" stroked="f">
          <v:textbox style="mso-next-textbox:#_x0000_s2391">
            <w:txbxContent>
              <w:p w:rsidR="007C7209" w:rsidRPr="004675CE" w:rsidRDefault="007C7209" w:rsidP="00535854">
                <w:pPr>
                  <w:pStyle w:val="FooterDraft"/>
                </w:pPr>
              </w:p>
              <w:p w:rsidR="007C7209" w:rsidRPr="004675CE" w:rsidRDefault="007077FE" w:rsidP="0063252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077FE">
                  <w:rPr>
                    <w:rFonts w:ascii="Arial" w:hAnsi="Arial" w:cs="Arial"/>
                    <w:noProof/>
                    <w:sz w:val="12"/>
                    <w:szCs w:val="12"/>
                  </w:rPr>
                  <w:t>1206408A-120613Z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Pr="00A41806" w:rsidRDefault="007C7209" w:rsidP="0063252B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7C7209" w:rsidRPr="00A41806">
      <w:tc>
        <w:tcPr>
          <w:tcW w:w="1191" w:type="dxa"/>
          <w:shd w:val="clear" w:color="auto" w:fill="auto"/>
        </w:tcPr>
        <w:p w:rsidR="007C7209" w:rsidRPr="00A41806" w:rsidRDefault="00645F1A" w:rsidP="0063252B">
          <w:pPr>
            <w:pStyle w:val="Footer"/>
            <w:spacing w:before="20"/>
          </w:pPr>
          <w:fldSimple w:instr=" REF Year \*Charformat ">
            <w:r w:rsidR="002C5569" w:rsidRPr="009C0914">
              <w:t>2012</w:t>
            </w:r>
          </w:fldSimple>
          <w:r w:rsidR="007C7209" w:rsidRPr="00A41806">
            <w:t xml:space="preserve">, </w:t>
          </w:r>
          <w:r>
            <w:fldChar w:fldCharType="begin"/>
          </w:r>
          <w:r w:rsidR="007C7209">
            <w:instrText xml:space="preserve"> REF refno \*Charformat </w:instrText>
          </w:r>
          <w:r w:rsidR="002C5569">
            <w:fldChar w:fldCharType="separate"/>
          </w:r>
          <w:r w:rsidR="002C5569">
            <w:t>150</w:t>
          </w:r>
          <w:r>
            <w:fldChar w:fldCharType="end"/>
          </w:r>
        </w:p>
      </w:tc>
      <w:tc>
        <w:tcPr>
          <w:tcW w:w="4820" w:type="dxa"/>
          <w:shd w:val="clear" w:color="auto" w:fill="auto"/>
        </w:tcPr>
        <w:p w:rsidR="007C7209" w:rsidRPr="00EF2F9D" w:rsidRDefault="00645F1A" w:rsidP="0063252B">
          <w:pPr>
            <w:pStyle w:val="FooterCitation"/>
          </w:pPr>
          <w:fldSimple w:instr=" REF  Citation\*charformat ">
            <w:r w:rsidR="002C5569" w:rsidRPr="009C0914">
              <w:t>Competition and Consumer Amendment Regulation 2012 (No.</w:t>
            </w:r>
            <w:r w:rsidR="002C5569">
              <w:t> 2</w:t>
            </w:r>
            <w:r w:rsidR="002C5569" w:rsidRPr="009C0914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7C7209" w:rsidRPr="00845B98" w:rsidRDefault="00645F1A" w:rsidP="0063252B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="007C7209"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2C5569">
            <w:rPr>
              <w:rStyle w:val="PageNumber"/>
              <w:noProof/>
            </w:rPr>
            <w:t>1</w:t>
          </w:r>
          <w:r w:rsidRPr="00845B98">
            <w:rPr>
              <w:rStyle w:val="PageNumber"/>
            </w:rPr>
            <w:fldChar w:fldCharType="end"/>
          </w:r>
        </w:p>
      </w:tc>
    </w:tr>
  </w:tbl>
  <w:p w:rsidR="007C7209" w:rsidRPr="00A41806" w:rsidRDefault="00645F1A" w:rsidP="0063252B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5168;mso-position-horizontal-relative:text;mso-position-vertical-relative:page" filled="f" stroked="f">
          <v:textbox style="mso-next-textbox:#_x0000_s2390" inset="0,0,0,0">
            <w:txbxContent>
              <w:p w:rsidR="007C7209" w:rsidRPr="002C5569" w:rsidRDefault="007C7209" w:rsidP="002C5569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Pr="00556EB9" w:rsidRDefault="007077FE" w:rsidP="0063252B">
    <w:pPr>
      <w:pStyle w:val="FooterCitation"/>
    </w:pPr>
    <w:r>
      <w:rPr>
        <w:noProof/>
      </w:rPr>
      <w:t>G:\Drafting-Unit 2\#final 12xxxxx\1206408A Competition and Consumer Amdt Reg 2012 (No.  )\1206408A-120613Z.doc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519" w:rsidRDefault="005A2519">
      <w:r>
        <w:separator/>
      </w:r>
    </w:p>
  </w:footnote>
  <w:footnote w:type="continuationSeparator" w:id="0">
    <w:p w:rsidR="005A2519" w:rsidRDefault="005A2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7C7209">
      <w:tc>
        <w:tcPr>
          <w:tcW w:w="1531" w:type="dxa"/>
        </w:tcPr>
        <w:p w:rsidR="007C7209" w:rsidRDefault="007C7209">
          <w:pPr>
            <w:pStyle w:val="HeaderLiteEven"/>
          </w:pPr>
        </w:p>
      </w:tc>
      <w:tc>
        <w:tcPr>
          <w:tcW w:w="5636" w:type="dxa"/>
          <w:vAlign w:val="bottom"/>
        </w:tcPr>
        <w:p w:rsidR="007C7209" w:rsidRDefault="007C7209">
          <w:pPr>
            <w:pStyle w:val="HeaderLiteEven"/>
          </w:pPr>
        </w:p>
      </w:tc>
    </w:tr>
    <w:tr w:rsidR="007C7209">
      <w:tc>
        <w:tcPr>
          <w:tcW w:w="1531" w:type="dxa"/>
        </w:tcPr>
        <w:p w:rsidR="007C7209" w:rsidRDefault="007C7209">
          <w:pPr>
            <w:pStyle w:val="HeaderLiteEven"/>
          </w:pPr>
        </w:p>
      </w:tc>
      <w:tc>
        <w:tcPr>
          <w:tcW w:w="5636" w:type="dxa"/>
          <w:vAlign w:val="bottom"/>
        </w:tcPr>
        <w:p w:rsidR="007C7209" w:rsidRDefault="007C7209">
          <w:pPr>
            <w:pStyle w:val="HeaderLiteEven"/>
          </w:pPr>
        </w:p>
      </w:tc>
    </w:tr>
    <w:tr w:rsidR="007C7209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C7209" w:rsidRDefault="007C7209">
          <w:pPr>
            <w:pStyle w:val="HeaderBoldEven"/>
          </w:pPr>
        </w:p>
      </w:tc>
    </w:tr>
  </w:tbl>
  <w:p w:rsidR="007C7209" w:rsidRDefault="007C7209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2846E2">
      <w:tc>
        <w:tcPr>
          <w:tcW w:w="5636" w:type="dxa"/>
          <w:vAlign w:val="bottom"/>
        </w:tcPr>
        <w:p w:rsidR="002846E2" w:rsidRDefault="00FC099A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2C5569">
              <w:rPr>
                <w:noProof/>
              </w:rPr>
              <w:instrText>Amendments commencing on 1 July 2012</w:instrText>
            </w:r>
          </w:fldSimple>
          <w:r>
            <w:instrText xml:space="preserve"> &lt;&gt; "Error*" </w:instrText>
          </w:r>
          <w:fldSimple w:instr=" STYLEREF CharAmSchText \*Charformat \l ">
            <w:r w:rsidR="002C5569">
              <w:rPr>
                <w:noProof/>
              </w:rPr>
              <w:instrText>Amendments commencing on 1 July 2012</w:instrText>
            </w:r>
          </w:fldSimple>
          <w:r>
            <w:instrText xml:space="preserve"> </w:instrText>
          </w:r>
          <w:r>
            <w:fldChar w:fldCharType="separate"/>
          </w:r>
          <w:r w:rsidR="002C5569">
            <w:rPr>
              <w:noProof/>
            </w:rPr>
            <w:t>Amendments commencing on 1 July 2012</w:t>
          </w:r>
          <w:r>
            <w:fldChar w:fldCharType="end"/>
          </w:r>
        </w:p>
      </w:tc>
      <w:tc>
        <w:tcPr>
          <w:tcW w:w="1531" w:type="dxa"/>
        </w:tcPr>
        <w:p w:rsidR="002846E2" w:rsidRDefault="00FC099A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2C5569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2C5569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2C5569">
            <w:rPr>
              <w:noProof/>
            </w:rPr>
            <w:t>Schedule 1</w:t>
          </w:r>
          <w:r>
            <w:fldChar w:fldCharType="end"/>
          </w:r>
        </w:p>
      </w:tc>
    </w:tr>
    <w:tr w:rsidR="002846E2">
      <w:tc>
        <w:tcPr>
          <w:tcW w:w="5636" w:type="dxa"/>
          <w:vAlign w:val="bottom"/>
        </w:tcPr>
        <w:p w:rsidR="002846E2" w:rsidRDefault="002846E2">
          <w:pPr>
            <w:pStyle w:val="HeaderLiteOdd"/>
          </w:pPr>
        </w:p>
      </w:tc>
      <w:tc>
        <w:tcPr>
          <w:tcW w:w="1531" w:type="dxa"/>
        </w:tcPr>
        <w:p w:rsidR="002846E2" w:rsidRDefault="002846E2">
          <w:pPr>
            <w:pStyle w:val="HeaderLiteOdd"/>
          </w:pPr>
        </w:p>
      </w:tc>
    </w:tr>
    <w:tr w:rsidR="002846E2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2846E2" w:rsidRDefault="002846E2" w:rsidP="004B7AAF">
          <w:pPr>
            <w:pStyle w:val="HeaderBoldOdd"/>
          </w:pPr>
        </w:p>
      </w:tc>
    </w:tr>
  </w:tbl>
  <w:p w:rsidR="002846E2" w:rsidRDefault="002846E2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E2" w:rsidRDefault="002846E2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7C7209">
      <w:tc>
        <w:tcPr>
          <w:tcW w:w="7167" w:type="dxa"/>
        </w:tcPr>
        <w:p w:rsidR="007C7209" w:rsidRDefault="007C7209">
          <w:pPr>
            <w:pStyle w:val="HeaderLiteEven"/>
          </w:pPr>
          <w:r>
            <w:t>Note</w:t>
          </w:r>
        </w:p>
      </w:tc>
    </w:tr>
    <w:tr w:rsidR="007C7209">
      <w:tc>
        <w:tcPr>
          <w:tcW w:w="7167" w:type="dxa"/>
        </w:tcPr>
        <w:p w:rsidR="007C7209" w:rsidRDefault="007C7209">
          <w:pPr>
            <w:pStyle w:val="HeaderLiteEven"/>
          </w:pPr>
        </w:p>
      </w:tc>
    </w:tr>
    <w:tr w:rsidR="007C7209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7C7209" w:rsidRDefault="007C7209">
          <w:pPr>
            <w:pStyle w:val="HeaderBoldEven"/>
          </w:pPr>
        </w:p>
      </w:tc>
    </w:tr>
  </w:tbl>
  <w:p w:rsidR="007C7209" w:rsidRDefault="007C7209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7C7209">
      <w:tc>
        <w:tcPr>
          <w:tcW w:w="7167" w:type="dxa"/>
        </w:tcPr>
        <w:p w:rsidR="007C7209" w:rsidRDefault="007C7209">
          <w:pPr>
            <w:pStyle w:val="HeaderLiteOdd"/>
          </w:pPr>
          <w:r>
            <w:t>Note</w:t>
          </w:r>
        </w:p>
      </w:tc>
    </w:tr>
    <w:tr w:rsidR="007C7209">
      <w:tc>
        <w:tcPr>
          <w:tcW w:w="7167" w:type="dxa"/>
        </w:tcPr>
        <w:p w:rsidR="007C7209" w:rsidRDefault="007C7209">
          <w:pPr>
            <w:pStyle w:val="HeaderLiteOdd"/>
          </w:pPr>
        </w:p>
      </w:tc>
    </w:tr>
    <w:tr w:rsidR="007C7209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7C7209" w:rsidRDefault="007C7209">
          <w:pPr>
            <w:pStyle w:val="HeaderBoldOdd"/>
          </w:pPr>
        </w:p>
      </w:tc>
    </w:tr>
  </w:tbl>
  <w:p w:rsidR="007C7209" w:rsidRDefault="007C7209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Default="007C7209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7C7209">
      <w:tc>
        <w:tcPr>
          <w:tcW w:w="1531" w:type="dxa"/>
        </w:tcPr>
        <w:p w:rsidR="007C7209" w:rsidRDefault="007C7209" w:rsidP="004B0996">
          <w:pPr>
            <w:pStyle w:val="HeaderLiteEven"/>
          </w:pPr>
        </w:p>
      </w:tc>
      <w:tc>
        <w:tcPr>
          <w:tcW w:w="5636" w:type="dxa"/>
        </w:tcPr>
        <w:p w:rsidR="007C7209" w:rsidRDefault="007C7209" w:rsidP="004B0996">
          <w:pPr>
            <w:pStyle w:val="HeaderLiteEven"/>
          </w:pPr>
        </w:p>
      </w:tc>
    </w:tr>
    <w:tr w:rsidR="007C7209">
      <w:tc>
        <w:tcPr>
          <w:tcW w:w="1531" w:type="dxa"/>
        </w:tcPr>
        <w:p w:rsidR="007C7209" w:rsidRDefault="007C7209" w:rsidP="004B0996">
          <w:pPr>
            <w:pStyle w:val="HeaderLiteEven"/>
          </w:pPr>
        </w:p>
      </w:tc>
      <w:tc>
        <w:tcPr>
          <w:tcW w:w="5636" w:type="dxa"/>
        </w:tcPr>
        <w:p w:rsidR="007C7209" w:rsidRDefault="007C7209" w:rsidP="004B0996">
          <w:pPr>
            <w:pStyle w:val="HeaderLiteEven"/>
          </w:pPr>
        </w:p>
      </w:tc>
    </w:tr>
    <w:tr w:rsidR="007C7209">
      <w:tc>
        <w:tcPr>
          <w:tcW w:w="1531" w:type="dxa"/>
        </w:tcPr>
        <w:p w:rsidR="007C7209" w:rsidRDefault="007C7209" w:rsidP="004B0996">
          <w:pPr>
            <w:pStyle w:val="HeaderBoldEven"/>
          </w:pPr>
        </w:p>
      </w:tc>
      <w:tc>
        <w:tcPr>
          <w:tcW w:w="5636" w:type="dxa"/>
        </w:tcPr>
        <w:p w:rsidR="007C7209" w:rsidRDefault="007C7209" w:rsidP="004B0996">
          <w:pPr>
            <w:pStyle w:val="HeaderBoldEven"/>
          </w:pPr>
        </w:p>
      </w:tc>
    </w:tr>
  </w:tbl>
  <w:p w:rsidR="007C7209" w:rsidRDefault="007C7209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7C7209">
      <w:tc>
        <w:tcPr>
          <w:tcW w:w="1531" w:type="dxa"/>
        </w:tcPr>
        <w:p w:rsidR="007C7209" w:rsidRDefault="007C7209">
          <w:pPr>
            <w:pStyle w:val="HeaderLiteOdd"/>
          </w:pPr>
        </w:p>
      </w:tc>
      <w:tc>
        <w:tcPr>
          <w:tcW w:w="1531" w:type="dxa"/>
        </w:tcPr>
        <w:p w:rsidR="007C7209" w:rsidRDefault="007C7209">
          <w:pPr>
            <w:pStyle w:val="HeaderLiteOdd"/>
          </w:pPr>
        </w:p>
      </w:tc>
    </w:tr>
    <w:tr w:rsidR="007C7209">
      <w:tc>
        <w:tcPr>
          <w:tcW w:w="1531" w:type="dxa"/>
        </w:tcPr>
        <w:p w:rsidR="007C7209" w:rsidRDefault="007C7209">
          <w:pPr>
            <w:pStyle w:val="HeaderLiteOdd"/>
          </w:pPr>
        </w:p>
      </w:tc>
      <w:tc>
        <w:tcPr>
          <w:tcW w:w="1531" w:type="dxa"/>
        </w:tcPr>
        <w:p w:rsidR="007C7209" w:rsidRDefault="007C7209">
          <w:pPr>
            <w:pStyle w:val="HeaderLiteOdd"/>
          </w:pPr>
        </w:p>
      </w:tc>
    </w:tr>
    <w:tr w:rsidR="007C7209">
      <w:tc>
        <w:tcPr>
          <w:tcW w:w="5636" w:type="dxa"/>
          <w:tcBorders>
            <w:bottom w:val="single" w:sz="4" w:space="0" w:color="auto"/>
          </w:tcBorders>
        </w:tcPr>
        <w:p w:rsidR="007C7209" w:rsidRDefault="007C7209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7C7209" w:rsidRDefault="007C7209">
          <w:pPr>
            <w:pStyle w:val="HeaderBoldOdd"/>
          </w:pPr>
        </w:p>
      </w:tc>
    </w:tr>
  </w:tbl>
  <w:p w:rsidR="007C7209" w:rsidRDefault="007C72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7C7209">
      <w:tc>
        <w:tcPr>
          <w:tcW w:w="5636" w:type="dxa"/>
          <w:vAlign w:val="bottom"/>
        </w:tcPr>
        <w:p w:rsidR="007C7209" w:rsidRDefault="007C7209">
          <w:pPr>
            <w:pStyle w:val="HeaderLiteOdd"/>
          </w:pPr>
        </w:p>
      </w:tc>
      <w:tc>
        <w:tcPr>
          <w:tcW w:w="1531" w:type="dxa"/>
        </w:tcPr>
        <w:p w:rsidR="007C7209" w:rsidRDefault="007C7209">
          <w:pPr>
            <w:pStyle w:val="HeaderLiteOdd"/>
          </w:pPr>
        </w:p>
      </w:tc>
    </w:tr>
    <w:tr w:rsidR="007C7209">
      <w:tc>
        <w:tcPr>
          <w:tcW w:w="5636" w:type="dxa"/>
          <w:vAlign w:val="bottom"/>
        </w:tcPr>
        <w:p w:rsidR="007C7209" w:rsidRDefault="007C7209">
          <w:pPr>
            <w:pStyle w:val="HeaderLiteOdd"/>
          </w:pPr>
        </w:p>
      </w:tc>
      <w:tc>
        <w:tcPr>
          <w:tcW w:w="1531" w:type="dxa"/>
        </w:tcPr>
        <w:p w:rsidR="007C7209" w:rsidRDefault="007C7209">
          <w:pPr>
            <w:pStyle w:val="HeaderLiteOdd"/>
          </w:pPr>
        </w:p>
      </w:tc>
    </w:tr>
    <w:tr w:rsidR="007C7209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C7209" w:rsidRDefault="007C7209">
          <w:pPr>
            <w:pStyle w:val="HeaderBoldOdd"/>
          </w:pPr>
        </w:p>
      </w:tc>
    </w:tr>
  </w:tbl>
  <w:p w:rsidR="007C7209" w:rsidRDefault="007C72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C099A">
      <w:tc>
        <w:tcPr>
          <w:tcW w:w="1531" w:type="dxa"/>
        </w:tcPr>
        <w:p w:rsidR="00FC099A" w:rsidRDefault="00FC099A">
          <w:pPr>
            <w:pStyle w:val="HeaderLiteEven"/>
          </w:pPr>
          <w:r>
            <w:t>Contents</w:t>
          </w:r>
        </w:p>
      </w:tc>
      <w:tc>
        <w:tcPr>
          <w:tcW w:w="5636" w:type="dxa"/>
          <w:vAlign w:val="bottom"/>
        </w:tcPr>
        <w:p w:rsidR="00FC099A" w:rsidRDefault="00FC099A">
          <w:pPr>
            <w:pStyle w:val="HeaderLiteEven"/>
          </w:pPr>
        </w:p>
      </w:tc>
    </w:tr>
    <w:tr w:rsidR="00FC099A">
      <w:tc>
        <w:tcPr>
          <w:tcW w:w="1531" w:type="dxa"/>
        </w:tcPr>
        <w:p w:rsidR="00FC099A" w:rsidRDefault="00FC099A">
          <w:pPr>
            <w:pStyle w:val="HeaderLiteEven"/>
          </w:pPr>
        </w:p>
      </w:tc>
      <w:tc>
        <w:tcPr>
          <w:tcW w:w="5636" w:type="dxa"/>
          <w:vAlign w:val="bottom"/>
        </w:tcPr>
        <w:p w:rsidR="00FC099A" w:rsidRDefault="00FC099A">
          <w:pPr>
            <w:pStyle w:val="HeaderLiteEven"/>
          </w:pPr>
        </w:p>
      </w:tc>
    </w:tr>
    <w:tr w:rsidR="00FC099A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C099A" w:rsidRDefault="00FC099A">
          <w:pPr>
            <w:pStyle w:val="HeaderBoldEven"/>
          </w:pPr>
        </w:p>
      </w:tc>
    </w:tr>
  </w:tbl>
  <w:p w:rsidR="00FC099A" w:rsidRDefault="00FC099A">
    <w:pPr>
      <w:pStyle w:val="HeaderContentsPage"/>
    </w:pPr>
    <w:r>
      <w:t>Page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C099A">
      <w:tc>
        <w:tcPr>
          <w:tcW w:w="5636" w:type="dxa"/>
          <w:vAlign w:val="bottom"/>
        </w:tcPr>
        <w:p w:rsidR="00FC099A" w:rsidRDefault="00FC099A">
          <w:pPr>
            <w:pStyle w:val="HeaderLiteOdd"/>
          </w:pPr>
        </w:p>
      </w:tc>
      <w:tc>
        <w:tcPr>
          <w:tcW w:w="1531" w:type="dxa"/>
        </w:tcPr>
        <w:p w:rsidR="00FC099A" w:rsidRDefault="00FC099A">
          <w:pPr>
            <w:pStyle w:val="HeaderLiteOdd"/>
          </w:pPr>
          <w:r>
            <w:t>Contents</w:t>
          </w:r>
        </w:p>
      </w:tc>
    </w:tr>
    <w:tr w:rsidR="00FC099A">
      <w:tc>
        <w:tcPr>
          <w:tcW w:w="5636" w:type="dxa"/>
          <w:vAlign w:val="bottom"/>
        </w:tcPr>
        <w:p w:rsidR="00FC099A" w:rsidRDefault="00FC099A">
          <w:pPr>
            <w:pStyle w:val="HeaderLiteOdd"/>
          </w:pPr>
        </w:p>
      </w:tc>
      <w:tc>
        <w:tcPr>
          <w:tcW w:w="1531" w:type="dxa"/>
        </w:tcPr>
        <w:p w:rsidR="00FC099A" w:rsidRDefault="00FC099A">
          <w:pPr>
            <w:pStyle w:val="HeaderLiteOdd"/>
          </w:pPr>
        </w:p>
      </w:tc>
    </w:tr>
    <w:tr w:rsidR="00FC099A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C099A" w:rsidRDefault="00FC099A">
          <w:pPr>
            <w:pStyle w:val="HeaderBoldOdd"/>
          </w:pPr>
        </w:p>
      </w:tc>
    </w:tr>
  </w:tbl>
  <w:p w:rsidR="00FC099A" w:rsidRDefault="00FC099A">
    <w:pPr>
      <w:pStyle w:val="HeaderContentsPage"/>
    </w:pPr>
    <w:r>
      <w:t>Page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9A" w:rsidRDefault="00FC099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7C7209">
      <w:tc>
        <w:tcPr>
          <w:tcW w:w="1531" w:type="dxa"/>
        </w:tcPr>
        <w:p w:rsidR="007C7209" w:rsidRDefault="007C7209">
          <w:pPr>
            <w:pStyle w:val="HeaderLiteEven"/>
          </w:pPr>
        </w:p>
      </w:tc>
      <w:tc>
        <w:tcPr>
          <w:tcW w:w="5636" w:type="dxa"/>
          <w:vAlign w:val="bottom"/>
        </w:tcPr>
        <w:p w:rsidR="007C7209" w:rsidRDefault="007C7209">
          <w:pPr>
            <w:pStyle w:val="HeaderLiteEven"/>
          </w:pPr>
        </w:p>
      </w:tc>
    </w:tr>
    <w:tr w:rsidR="007C7209">
      <w:tc>
        <w:tcPr>
          <w:tcW w:w="1531" w:type="dxa"/>
        </w:tcPr>
        <w:p w:rsidR="007C7209" w:rsidRDefault="007C7209">
          <w:pPr>
            <w:pStyle w:val="HeaderLiteEven"/>
          </w:pPr>
        </w:p>
      </w:tc>
      <w:tc>
        <w:tcPr>
          <w:tcW w:w="5636" w:type="dxa"/>
          <w:vAlign w:val="bottom"/>
        </w:tcPr>
        <w:p w:rsidR="007C7209" w:rsidRDefault="007C7209">
          <w:pPr>
            <w:pStyle w:val="HeaderLiteEven"/>
          </w:pPr>
        </w:p>
      </w:tc>
    </w:tr>
    <w:tr w:rsidR="007C720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C7209" w:rsidRPr="00FC099A" w:rsidRDefault="00FC099A" w:rsidP="0063252B">
          <w:pPr>
            <w:pStyle w:val="HeaderBoldEven"/>
          </w:pPr>
          <w:r>
            <w:t xml:space="preserve">Section </w:t>
          </w:r>
          <w:r w:rsidRPr="00FC099A">
            <w:fldChar w:fldCharType="begin"/>
          </w:r>
          <w:r w:rsidRPr="00FC099A">
            <w:instrText xml:space="preserve"> If </w:instrText>
          </w:r>
          <w:fldSimple w:instr=" STYLEREF CharSectnoAm \*Charformat ">
            <w:r w:rsidR="002C5569">
              <w:rPr>
                <w:noProof/>
              </w:rPr>
              <w:instrText>1</w:instrText>
            </w:r>
          </w:fldSimple>
          <w:r w:rsidRPr="00FC099A">
            <w:instrText xml:space="preserve"> &lt;&gt; "Error*" </w:instrText>
          </w:r>
          <w:fldSimple w:instr=" STYLEREF CharSectnoAm \*Charformat ">
            <w:r w:rsidR="002C5569">
              <w:rPr>
                <w:noProof/>
              </w:rPr>
              <w:instrText>1</w:instrText>
            </w:r>
          </w:fldSimple>
          <w:r w:rsidRPr="00FC099A">
            <w:instrText xml:space="preserve"> </w:instrText>
          </w:r>
          <w:r w:rsidRPr="00FC099A">
            <w:fldChar w:fldCharType="separate"/>
          </w:r>
          <w:r w:rsidR="002C5569">
            <w:rPr>
              <w:noProof/>
            </w:rPr>
            <w:t>1</w:t>
          </w:r>
          <w:r w:rsidRPr="00FC099A">
            <w:fldChar w:fldCharType="end"/>
          </w:r>
        </w:p>
      </w:tc>
    </w:tr>
  </w:tbl>
  <w:p w:rsidR="007C7209" w:rsidRDefault="007C720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7C7209">
      <w:tc>
        <w:tcPr>
          <w:tcW w:w="5636" w:type="dxa"/>
          <w:vAlign w:val="bottom"/>
        </w:tcPr>
        <w:p w:rsidR="007C7209" w:rsidRDefault="007C7209">
          <w:pPr>
            <w:pStyle w:val="HeaderLiteOdd"/>
          </w:pPr>
        </w:p>
      </w:tc>
      <w:tc>
        <w:tcPr>
          <w:tcW w:w="1531" w:type="dxa"/>
        </w:tcPr>
        <w:p w:rsidR="007C7209" w:rsidRDefault="007C7209">
          <w:pPr>
            <w:pStyle w:val="HeaderLiteOdd"/>
          </w:pPr>
        </w:p>
      </w:tc>
    </w:tr>
    <w:tr w:rsidR="007C7209">
      <w:tc>
        <w:tcPr>
          <w:tcW w:w="5636" w:type="dxa"/>
          <w:vAlign w:val="bottom"/>
        </w:tcPr>
        <w:p w:rsidR="007C7209" w:rsidRDefault="007C7209">
          <w:pPr>
            <w:pStyle w:val="HeaderLiteOdd"/>
          </w:pPr>
        </w:p>
      </w:tc>
      <w:tc>
        <w:tcPr>
          <w:tcW w:w="1531" w:type="dxa"/>
        </w:tcPr>
        <w:p w:rsidR="007C7209" w:rsidRDefault="007C7209">
          <w:pPr>
            <w:pStyle w:val="HeaderLiteOdd"/>
          </w:pPr>
        </w:p>
      </w:tc>
    </w:tr>
    <w:tr w:rsidR="007C720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C7209" w:rsidRPr="00FC099A" w:rsidRDefault="00FC099A">
          <w:pPr>
            <w:pStyle w:val="HeaderBoldOdd"/>
          </w:pPr>
          <w:r>
            <w:t xml:space="preserve">Section </w:t>
          </w:r>
          <w:r w:rsidRPr="00FC099A">
            <w:fldChar w:fldCharType="begin"/>
          </w:r>
          <w:r w:rsidRPr="00FC099A">
            <w:instrText xml:space="preserve"> If </w:instrText>
          </w:r>
          <w:fldSimple w:instr=" STYLEREF CharSectnoAm \*Charformat \l ">
            <w:r w:rsidR="002C5569">
              <w:rPr>
                <w:noProof/>
              </w:rPr>
              <w:instrText>1</w:instrText>
            </w:r>
          </w:fldSimple>
          <w:r w:rsidRPr="00FC099A">
            <w:instrText xml:space="preserve"> &lt;&gt; "Error*" </w:instrText>
          </w:r>
          <w:fldSimple w:instr=" STYLEREF CharSectnoAm \*Charformat \l ">
            <w:r w:rsidR="002C5569">
              <w:rPr>
                <w:noProof/>
              </w:rPr>
              <w:instrText>1</w:instrText>
            </w:r>
          </w:fldSimple>
          <w:r w:rsidRPr="00FC099A">
            <w:instrText xml:space="preserve"> </w:instrText>
          </w:r>
          <w:r w:rsidRPr="00FC099A">
            <w:fldChar w:fldCharType="separate"/>
          </w:r>
          <w:r w:rsidR="002C5569">
            <w:rPr>
              <w:noProof/>
            </w:rPr>
            <w:t>1</w:t>
          </w:r>
          <w:r w:rsidRPr="00FC099A">
            <w:fldChar w:fldCharType="end"/>
          </w:r>
        </w:p>
      </w:tc>
    </w:tr>
  </w:tbl>
  <w:p w:rsidR="007C7209" w:rsidRDefault="007C720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9" w:rsidRDefault="007C720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2846E2">
      <w:tc>
        <w:tcPr>
          <w:tcW w:w="1531" w:type="dxa"/>
        </w:tcPr>
        <w:p w:rsidR="002846E2" w:rsidRDefault="00FC099A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2C5569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2C5569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2C5569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2846E2" w:rsidRDefault="00FC099A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2C5569">
              <w:rPr>
                <w:noProof/>
              </w:rPr>
              <w:instrText>Amendments commencing on 1 July 2012</w:instrText>
            </w:r>
          </w:fldSimple>
          <w:r>
            <w:instrText xml:space="preserve"> &lt;&gt; "Error*" </w:instrText>
          </w:r>
          <w:fldSimple w:instr=" STYLEREF CharAmSchText \*Charformat ">
            <w:r w:rsidR="002C5569">
              <w:rPr>
                <w:noProof/>
              </w:rPr>
              <w:instrText>Amendments commencing on 1 July 2012</w:instrText>
            </w:r>
          </w:fldSimple>
          <w:r>
            <w:instrText xml:space="preserve"> </w:instrText>
          </w:r>
          <w:r>
            <w:fldChar w:fldCharType="separate"/>
          </w:r>
          <w:r w:rsidR="002C5569">
            <w:rPr>
              <w:noProof/>
            </w:rPr>
            <w:t>Amendments commencing on 1 July 2012</w:t>
          </w:r>
          <w:r>
            <w:fldChar w:fldCharType="end"/>
          </w:r>
        </w:p>
      </w:tc>
    </w:tr>
    <w:tr w:rsidR="002846E2">
      <w:tc>
        <w:tcPr>
          <w:tcW w:w="1531" w:type="dxa"/>
        </w:tcPr>
        <w:p w:rsidR="002846E2" w:rsidRDefault="002846E2">
          <w:pPr>
            <w:pStyle w:val="HeaderLiteEven"/>
          </w:pPr>
        </w:p>
      </w:tc>
      <w:tc>
        <w:tcPr>
          <w:tcW w:w="5636" w:type="dxa"/>
          <w:vAlign w:val="bottom"/>
        </w:tcPr>
        <w:p w:rsidR="002846E2" w:rsidRDefault="002846E2">
          <w:pPr>
            <w:pStyle w:val="HeaderLiteEven"/>
          </w:pPr>
        </w:p>
      </w:tc>
    </w:tr>
    <w:tr w:rsidR="002846E2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2846E2" w:rsidRDefault="002846E2" w:rsidP="004B7AAF">
          <w:pPr>
            <w:pStyle w:val="HeaderBoldEven"/>
          </w:pPr>
        </w:p>
      </w:tc>
    </w:tr>
  </w:tbl>
  <w:p w:rsidR="002846E2" w:rsidRDefault="002846E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9A9"/>
    <w:rsid w:val="00002328"/>
    <w:rsid w:val="000047FD"/>
    <w:rsid w:val="00004A84"/>
    <w:rsid w:val="000056EE"/>
    <w:rsid w:val="00010203"/>
    <w:rsid w:val="00012A4E"/>
    <w:rsid w:val="00013A38"/>
    <w:rsid w:val="0001739E"/>
    <w:rsid w:val="00020180"/>
    <w:rsid w:val="00023FD2"/>
    <w:rsid w:val="000248FF"/>
    <w:rsid w:val="00033B0E"/>
    <w:rsid w:val="0003434D"/>
    <w:rsid w:val="0003498B"/>
    <w:rsid w:val="0004081D"/>
    <w:rsid w:val="000472C2"/>
    <w:rsid w:val="000510B9"/>
    <w:rsid w:val="00051C9B"/>
    <w:rsid w:val="000551A3"/>
    <w:rsid w:val="00055E25"/>
    <w:rsid w:val="0006408E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1241"/>
    <w:rsid w:val="000A3C52"/>
    <w:rsid w:val="000A4498"/>
    <w:rsid w:val="000B0A20"/>
    <w:rsid w:val="000B26C3"/>
    <w:rsid w:val="000B52F3"/>
    <w:rsid w:val="000B535C"/>
    <w:rsid w:val="000B68A5"/>
    <w:rsid w:val="000C2AB1"/>
    <w:rsid w:val="000C4B0E"/>
    <w:rsid w:val="000C56FE"/>
    <w:rsid w:val="000C6D36"/>
    <w:rsid w:val="000C78B5"/>
    <w:rsid w:val="000D112D"/>
    <w:rsid w:val="000D1B02"/>
    <w:rsid w:val="000D2225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51A7"/>
    <w:rsid w:val="00115EF0"/>
    <w:rsid w:val="00117290"/>
    <w:rsid w:val="00121B18"/>
    <w:rsid w:val="00122CA1"/>
    <w:rsid w:val="0012560F"/>
    <w:rsid w:val="00126D00"/>
    <w:rsid w:val="0013042B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1763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4A49"/>
    <w:rsid w:val="001A745A"/>
    <w:rsid w:val="001B4168"/>
    <w:rsid w:val="001B680B"/>
    <w:rsid w:val="001B750D"/>
    <w:rsid w:val="001C15D2"/>
    <w:rsid w:val="001C2D2D"/>
    <w:rsid w:val="001C48B6"/>
    <w:rsid w:val="001C52FA"/>
    <w:rsid w:val="001C6C78"/>
    <w:rsid w:val="001C6E23"/>
    <w:rsid w:val="001D0A27"/>
    <w:rsid w:val="001D1730"/>
    <w:rsid w:val="001D2F16"/>
    <w:rsid w:val="001D49E7"/>
    <w:rsid w:val="001D7DD2"/>
    <w:rsid w:val="001E1FF9"/>
    <w:rsid w:val="001E551F"/>
    <w:rsid w:val="001E75A8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4647A"/>
    <w:rsid w:val="00253EE7"/>
    <w:rsid w:val="00254B2F"/>
    <w:rsid w:val="00254C12"/>
    <w:rsid w:val="00255CAF"/>
    <w:rsid w:val="00256285"/>
    <w:rsid w:val="00260641"/>
    <w:rsid w:val="00262431"/>
    <w:rsid w:val="00265E15"/>
    <w:rsid w:val="00265ED0"/>
    <w:rsid w:val="002673BD"/>
    <w:rsid w:val="00267553"/>
    <w:rsid w:val="00270826"/>
    <w:rsid w:val="0027106F"/>
    <w:rsid w:val="002757D6"/>
    <w:rsid w:val="002846E2"/>
    <w:rsid w:val="002870C2"/>
    <w:rsid w:val="002937F9"/>
    <w:rsid w:val="00293813"/>
    <w:rsid w:val="00293C63"/>
    <w:rsid w:val="002957A9"/>
    <w:rsid w:val="00296435"/>
    <w:rsid w:val="0029646C"/>
    <w:rsid w:val="00296E69"/>
    <w:rsid w:val="002A57A4"/>
    <w:rsid w:val="002B2A9A"/>
    <w:rsid w:val="002B59C2"/>
    <w:rsid w:val="002C0290"/>
    <w:rsid w:val="002C0E89"/>
    <w:rsid w:val="002C42F1"/>
    <w:rsid w:val="002C5569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1951"/>
    <w:rsid w:val="002F7F66"/>
    <w:rsid w:val="00302D1D"/>
    <w:rsid w:val="00304F86"/>
    <w:rsid w:val="0030627F"/>
    <w:rsid w:val="00307011"/>
    <w:rsid w:val="00312BF2"/>
    <w:rsid w:val="00312FED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344E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89"/>
    <w:rsid w:val="003722D5"/>
    <w:rsid w:val="00374DBE"/>
    <w:rsid w:val="00377C51"/>
    <w:rsid w:val="00377C91"/>
    <w:rsid w:val="0038207F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107B"/>
    <w:rsid w:val="003B2CF2"/>
    <w:rsid w:val="003B55ED"/>
    <w:rsid w:val="003C1016"/>
    <w:rsid w:val="003C41F2"/>
    <w:rsid w:val="003C50E7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3F4132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321A"/>
    <w:rsid w:val="00424431"/>
    <w:rsid w:val="0042496B"/>
    <w:rsid w:val="004251E1"/>
    <w:rsid w:val="00425581"/>
    <w:rsid w:val="00427249"/>
    <w:rsid w:val="00431D66"/>
    <w:rsid w:val="00440DE0"/>
    <w:rsid w:val="00441257"/>
    <w:rsid w:val="00442444"/>
    <w:rsid w:val="00443045"/>
    <w:rsid w:val="004454CF"/>
    <w:rsid w:val="0044728E"/>
    <w:rsid w:val="00447FF1"/>
    <w:rsid w:val="0045063A"/>
    <w:rsid w:val="00454D0B"/>
    <w:rsid w:val="00456454"/>
    <w:rsid w:val="0047045E"/>
    <w:rsid w:val="00471344"/>
    <w:rsid w:val="0047221D"/>
    <w:rsid w:val="004742DF"/>
    <w:rsid w:val="00477B83"/>
    <w:rsid w:val="00480BB9"/>
    <w:rsid w:val="004825F7"/>
    <w:rsid w:val="00482B0A"/>
    <w:rsid w:val="00485D62"/>
    <w:rsid w:val="0048770D"/>
    <w:rsid w:val="00487A4B"/>
    <w:rsid w:val="00492AF6"/>
    <w:rsid w:val="00495EBA"/>
    <w:rsid w:val="00495FD3"/>
    <w:rsid w:val="00497DA1"/>
    <w:rsid w:val="004A7096"/>
    <w:rsid w:val="004B088C"/>
    <w:rsid w:val="004B0996"/>
    <w:rsid w:val="004B1E60"/>
    <w:rsid w:val="004B3683"/>
    <w:rsid w:val="004B717C"/>
    <w:rsid w:val="004B7AAF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415"/>
    <w:rsid w:val="004E6672"/>
    <w:rsid w:val="004E70BA"/>
    <w:rsid w:val="004F019D"/>
    <w:rsid w:val="004F0A32"/>
    <w:rsid w:val="004F45BB"/>
    <w:rsid w:val="004F586F"/>
    <w:rsid w:val="004F6F63"/>
    <w:rsid w:val="005009C5"/>
    <w:rsid w:val="0050690E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854"/>
    <w:rsid w:val="00535BFA"/>
    <w:rsid w:val="00537ED4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0AA"/>
    <w:rsid w:val="005813D4"/>
    <w:rsid w:val="005818B9"/>
    <w:rsid w:val="00584A71"/>
    <w:rsid w:val="005855CC"/>
    <w:rsid w:val="005867F2"/>
    <w:rsid w:val="00590B66"/>
    <w:rsid w:val="005914FF"/>
    <w:rsid w:val="00593E1E"/>
    <w:rsid w:val="00594F6A"/>
    <w:rsid w:val="00596B78"/>
    <w:rsid w:val="005A04A5"/>
    <w:rsid w:val="005A0F53"/>
    <w:rsid w:val="005A2519"/>
    <w:rsid w:val="005A2A56"/>
    <w:rsid w:val="005A2B9C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5F72DC"/>
    <w:rsid w:val="0060499E"/>
    <w:rsid w:val="00610CB1"/>
    <w:rsid w:val="00612688"/>
    <w:rsid w:val="006133D2"/>
    <w:rsid w:val="006176A5"/>
    <w:rsid w:val="006206DC"/>
    <w:rsid w:val="0062109B"/>
    <w:rsid w:val="006228F8"/>
    <w:rsid w:val="00625EBE"/>
    <w:rsid w:val="00626972"/>
    <w:rsid w:val="00630C62"/>
    <w:rsid w:val="0063252B"/>
    <w:rsid w:val="006334F8"/>
    <w:rsid w:val="00636840"/>
    <w:rsid w:val="00641CB9"/>
    <w:rsid w:val="00642014"/>
    <w:rsid w:val="0064304E"/>
    <w:rsid w:val="00645165"/>
    <w:rsid w:val="00645A49"/>
    <w:rsid w:val="00645F1A"/>
    <w:rsid w:val="00647421"/>
    <w:rsid w:val="006503AC"/>
    <w:rsid w:val="0065051F"/>
    <w:rsid w:val="00651A97"/>
    <w:rsid w:val="00653D12"/>
    <w:rsid w:val="006548E6"/>
    <w:rsid w:val="00657009"/>
    <w:rsid w:val="00657047"/>
    <w:rsid w:val="0065794A"/>
    <w:rsid w:val="00661E23"/>
    <w:rsid w:val="00666109"/>
    <w:rsid w:val="006671F5"/>
    <w:rsid w:val="00672003"/>
    <w:rsid w:val="00672979"/>
    <w:rsid w:val="00674B31"/>
    <w:rsid w:val="00675602"/>
    <w:rsid w:val="00675DB2"/>
    <w:rsid w:val="00680DF0"/>
    <w:rsid w:val="00686152"/>
    <w:rsid w:val="00686485"/>
    <w:rsid w:val="00690A9D"/>
    <w:rsid w:val="00691AD5"/>
    <w:rsid w:val="00692896"/>
    <w:rsid w:val="006A1BED"/>
    <w:rsid w:val="006A3B81"/>
    <w:rsid w:val="006A4638"/>
    <w:rsid w:val="006A4BA5"/>
    <w:rsid w:val="006B141F"/>
    <w:rsid w:val="006B176A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2BE"/>
    <w:rsid w:val="0070264A"/>
    <w:rsid w:val="007037DD"/>
    <w:rsid w:val="007077FE"/>
    <w:rsid w:val="00711719"/>
    <w:rsid w:val="00714984"/>
    <w:rsid w:val="00715B04"/>
    <w:rsid w:val="00717563"/>
    <w:rsid w:val="00725A68"/>
    <w:rsid w:val="00725F33"/>
    <w:rsid w:val="00730AB3"/>
    <w:rsid w:val="00732425"/>
    <w:rsid w:val="00733D1E"/>
    <w:rsid w:val="00733ED9"/>
    <w:rsid w:val="0073521A"/>
    <w:rsid w:val="007352EF"/>
    <w:rsid w:val="00735B24"/>
    <w:rsid w:val="00736298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0DA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268B"/>
    <w:rsid w:val="007B5948"/>
    <w:rsid w:val="007B622D"/>
    <w:rsid w:val="007B69E9"/>
    <w:rsid w:val="007C012A"/>
    <w:rsid w:val="007C0378"/>
    <w:rsid w:val="007C18C3"/>
    <w:rsid w:val="007C23A0"/>
    <w:rsid w:val="007C27A1"/>
    <w:rsid w:val="007C31CD"/>
    <w:rsid w:val="007C378E"/>
    <w:rsid w:val="007C49D9"/>
    <w:rsid w:val="007C57A2"/>
    <w:rsid w:val="007C720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08EC"/>
    <w:rsid w:val="00812E73"/>
    <w:rsid w:val="008200F1"/>
    <w:rsid w:val="00820E6A"/>
    <w:rsid w:val="00822A4C"/>
    <w:rsid w:val="00826D3D"/>
    <w:rsid w:val="008321F7"/>
    <w:rsid w:val="0083232E"/>
    <w:rsid w:val="00833881"/>
    <w:rsid w:val="00834026"/>
    <w:rsid w:val="00836F81"/>
    <w:rsid w:val="00837950"/>
    <w:rsid w:val="008405E8"/>
    <w:rsid w:val="008417E8"/>
    <w:rsid w:val="008421EA"/>
    <w:rsid w:val="00843B66"/>
    <w:rsid w:val="008529D0"/>
    <w:rsid w:val="00855B7C"/>
    <w:rsid w:val="008621D6"/>
    <w:rsid w:val="00871BD1"/>
    <w:rsid w:val="00872D79"/>
    <w:rsid w:val="0087440B"/>
    <w:rsid w:val="008800E2"/>
    <w:rsid w:val="00880302"/>
    <w:rsid w:val="00884A91"/>
    <w:rsid w:val="00884AF0"/>
    <w:rsid w:val="00885A66"/>
    <w:rsid w:val="00890489"/>
    <w:rsid w:val="00890665"/>
    <w:rsid w:val="00890A16"/>
    <w:rsid w:val="008911A6"/>
    <w:rsid w:val="00893CA8"/>
    <w:rsid w:val="008A0D3A"/>
    <w:rsid w:val="008A0EF2"/>
    <w:rsid w:val="008A1B60"/>
    <w:rsid w:val="008A2BE9"/>
    <w:rsid w:val="008A3D32"/>
    <w:rsid w:val="008A5870"/>
    <w:rsid w:val="008A5CA1"/>
    <w:rsid w:val="008A5DD5"/>
    <w:rsid w:val="008B02F9"/>
    <w:rsid w:val="008B09DB"/>
    <w:rsid w:val="008B192F"/>
    <w:rsid w:val="008B7CC5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49A9"/>
    <w:rsid w:val="008D64ED"/>
    <w:rsid w:val="008E02E5"/>
    <w:rsid w:val="008E1131"/>
    <w:rsid w:val="008E24E2"/>
    <w:rsid w:val="008E395F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B8B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380E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6FF"/>
    <w:rsid w:val="00970DE9"/>
    <w:rsid w:val="009746D4"/>
    <w:rsid w:val="00981BEE"/>
    <w:rsid w:val="00982FFF"/>
    <w:rsid w:val="00983F35"/>
    <w:rsid w:val="00985B59"/>
    <w:rsid w:val="00986B52"/>
    <w:rsid w:val="00987DF2"/>
    <w:rsid w:val="009901D6"/>
    <w:rsid w:val="00992087"/>
    <w:rsid w:val="00992710"/>
    <w:rsid w:val="009955A7"/>
    <w:rsid w:val="00996B0A"/>
    <w:rsid w:val="009A4908"/>
    <w:rsid w:val="009A4BDC"/>
    <w:rsid w:val="009A595E"/>
    <w:rsid w:val="009B10B3"/>
    <w:rsid w:val="009B242B"/>
    <w:rsid w:val="009B252C"/>
    <w:rsid w:val="009C0914"/>
    <w:rsid w:val="009D5B3B"/>
    <w:rsid w:val="009E2539"/>
    <w:rsid w:val="009E3171"/>
    <w:rsid w:val="009E39CE"/>
    <w:rsid w:val="009E5220"/>
    <w:rsid w:val="009E6F97"/>
    <w:rsid w:val="009F3211"/>
    <w:rsid w:val="009F3F34"/>
    <w:rsid w:val="009F46E7"/>
    <w:rsid w:val="009F513D"/>
    <w:rsid w:val="00A01333"/>
    <w:rsid w:val="00A01FB2"/>
    <w:rsid w:val="00A07733"/>
    <w:rsid w:val="00A12816"/>
    <w:rsid w:val="00A1281A"/>
    <w:rsid w:val="00A12B40"/>
    <w:rsid w:val="00A1542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55B5"/>
    <w:rsid w:val="00A567A6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9567B"/>
    <w:rsid w:val="00AA04DF"/>
    <w:rsid w:val="00AA274C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1F0F"/>
    <w:rsid w:val="00AC2749"/>
    <w:rsid w:val="00AC34A3"/>
    <w:rsid w:val="00AC4206"/>
    <w:rsid w:val="00AC53F9"/>
    <w:rsid w:val="00AC5561"/>
    <w:rsid w:val="00AC7A87"/>
    <w:rsid w:val="00AC7CC2"/>
    <w:rsid w:val="00AD2FDA"/>
    <w:rsid w:val="00AD3862"/>
    <w:rsid w:val="00AD42B9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68C5"/>
    <w:rsid w:val="00B07D2B"/>
    <w:rsid w:val="00B11FF4"/>
    <w:rsid w:val="00B1270A"/>
    <w:rsid w:val="00B12ACE"/>
    <w:rsid w:val="00B13BC9"/>
    <w:rsid w:val="00B15265"/>
    <w:rsid w:val="00B20DCA"/>
    <w:rsid w:val="00B23D22"/>
    <w:rsid w:val="00B25C16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8EB"/>
    <w:rsid w:val="00B50B2D"/>
    <w:rsid w:val="00B564FE"/>
    <w:rsid w:val="00B56B8D"/>
    <w:rsid w:val="00B602AB"/>
    <w:rsid w:val="00B61209"/>
    <w:rsid w:val="00B64636"/>
    <w:rsid w:val="00B64D46"/>
    <w:rsid w:val="00B64EC4"/>
    <w:rsid w:val="00B65B18"/>
    <w:rsid w:val="00B65D30"/>
    <w:rsid w:val="00B6604D"/>
    <w:rsid w:val="00B664EF"/>
    <w:rsid w:val="00B7343B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84BE4"/>
    <w:rsid w:val="00B91BFB"/>
    <w:rsid w:val="00B922ED"/>
    <w:rsid w:val="00B947B5"/>
    <w:rsid w:val="00B94967"/>
    <w:rsid w:val="00B94D41"/>
    <w:rsid w:val="00BA3AA3"/>
    <w:rsid w:val="00BA454E"/>
    <w:rsid w:val="00BA4C2D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279D"/>
    <w:rsid w:val="00C44947"/>
    <w:rsid w:val="00C47091"/>
    <w:rsid w:val="00C50FB8"/>
    <w:rsid w:val="00C5123D"/>
    <w:rsid w:val="00C534C8"/>
    <w:rsid w:val="00C54244"/>
    <w:rsid w:val="00C56026"/>
    <w:rsid w:val="00C5685E"/>
    <w:rsid w:val="00C56C15"/>
    <w:rsid w:val="00C605B9"/>
    <w:rsid w:val="00C636CC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0A97"/>
    <w:rsid w:val="00CB1942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E6221"/>
    <w:rsid w:val="00CF60F8"/>
    <w:rsid w:val="00D035FA"/>
    <w:rsid w:val="00D10555"/>
    <w:rsid w:val="00D11604"/>
    <w:rsid w:val="00D1206A"/>
    <w:rsid w:val="00D17A3A"/>
    <w:rsid w:val="00D222D8"/>
    <w:rsid w:val="00D27EAA"/>
    <w:rsid w:val="00D30298"/>
    <w:rsid w:val="00D304D1"/>
    <w:rsid w:val="00D33DA9"/>
    <w:rsid w:val="00D34D9F"/>
    <w:rsid w:val="00D36966"/>
    <w:rsid w:val="00D37E9C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0025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D43"/>
    <w:rsid w:val="00D97F3C"/>
    <w:rsid w:val="00DA0B6C"/>
    <w:rsid w:val="00DA39B1"/>
    <w:rsid w:val="00DB2833"/>
    <w:rsid w:val="00DB2FD9"/>
    <w:rsid w:val="00DB6AD2"/>
    <w:rsid w:val="00DB6EFB"/>
    <w:rsid w:val="00DB78AA"/>
    <w:rsid w:val="00DB7978"/>
    <w:rsid w:val="00DC13C7"/>
    <w:rsid w:val="00DC3B2A"/>
    <w:rsid w:val="00DC686D"/>
    <w:rsid w:val="00DD33D3"/>
    <w:rsid w:val="00DD3616"/>
    <w:rsid w:val="00DD3D43"/>
    <w:rsid w:val="00DE0A50"/>
    <w:rsid w:val="00DE0B13"/>
    <w:rsid w:val="00DE1414"/>
    <w:rsid w:val="00DE2A58"/>
    <w:rsid w:val="00DF2ACA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5382"/>
    <w:rsid w:val="00E25498"/>
    <w:rsid w:val="00E25CC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2F87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B00FD"/>
    <w:rsid w:val="00EB0254"/>
    <w:rsid w:val="00EB31CA"/>
    <w:rsid w:val="00EB4F25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67A"/>
    <w:rsid w:val="00F03BA0"/>
    <w:rsid w:val="00F04553"/>
    <w:rsid w:val="00F057F6"/>
    <w:rsid w:val="00F07689"/>
    <w:rsid w:val="00F10548"/>
    <w:rsid w:val="00F126D4"/>
    <w:rsid w:val="00F12F0E"/>
    <w:rsid w:val="00F1343A"/>
    <w:rsid w:val="00F13B15"/>
    <w:rsid w:val="00F1449F"/>
    <w:rsid w:val="00F16622"/>
    <w:rsid w:val="00F21027"/>
    <w:rsid w:val="00F24474"/>
    <w:rsid w:val="00F3058D"/>
    <w:rsid w:val="00F33606"/>
    <w:rsid w:val="00F35903"/>
    <w:rsid w:val="00F3623A"/>
    <w:rsid w:val="00F371AF"/>
    <w:rsid w:val="00F3797F"/>
    <w:rsid w:val="00F40EC6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1DD"/>
    <w:rsid w:val="00F8632C"/>
    <w:rsid w:val="00F87B42"/>
    <w:rsid w:val="00F94F44"/>
    <w:rsid w:val="00F94F72"/>
    <w:rsid w:val="00F96701"/>
    <w:rsid w:val="00FA2260"/>
    <w:rsid w:val="00FA33E4"/>
    <w:rsid w:val="00FA4BD6"/>
    <w:rsid w:val="00FA61AA"/>
    <w:rsid w:val="00FA6DE7"/>
    <w:rsid w:val="00FB2A3E"/>
    <w:rsid w:val="00FB36E1"/>
    <w:rsid w:val="00FB515C"/>
    <w:rsid w:val="00FC099A"/>
    <w:rsid w:val="00FC1CF1"/>
    <w:rsid w:val="00FC51DA"/>
    <w:rsid w:val="00FD0E8A"/>
    <w:rsid w:val="00FD189C"/>
    <w:rsid w:val="00FD212A"/>
    <w:rsid w:val="00FD2437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772F15"/>
    <w:pPr>
      <w:keepNext/>
      <w:tabs>
        <w:tab w:val="right" w:pos="708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uiPriority w:val="39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uiPriority w:val="39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FC0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42" Type="http://schemas.openxmlformats.org/officeDocument/2006/relationships/footer" Target="footer1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2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yperlink" Target="http://www.comlaw.gov.au/" TargetMode="External"/><Relationship Id="rId37" Type="http://schemas.openxmlformats.org/officeDocument/2006/relationships/header" Target="header14.xml"/><Relationship Id="rId40" Type="http://schemas.openxmlformats.org/officeDocument/2006/relationships/header" Target="header16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3EB3E-7421-4C78-9F47-44106E5F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4015</Characters>
  <Application>Microsoft Office Word</Application>
  <DocSecurity>0</DocSecurity>
  <Lines>150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and Consumer Amendment Regulation 2012 (No.   )</vt:lpstr>
    </vt:vector>
  </TitlesOfParts>
  <Manager/>
  <Company/>
  <LinksUpToDate>false</LinksUpToDate>
  <CharactersWithSpaces>4737</CharactersWithSpaces>
  <SharedDoc>false</SharedDoc>
  <HLinks>
    <vt:vector size="6" baseType="variant">
      <vt:variant>
        <vt:i4>6160468</vt:i4>
      </vt:variant>
      <vt:variant>
        <vt:i4>66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Competition and Consumer Amendment Regulation 2012 (No.   )</dc:title>
  <dc:subject/>
  <dc:creator/>
  <cp:keywords/>
  <cp:lastModifiedBy/>
  <cp:revision>1</cp:revision>
  <cp:lastPrinted>2012-06-12T02:30:00Z</cp:lastPrinted>
  <dcterms:created xsi:type="dcterms:W3CDTF">2012-06-26T23:28:00Z</dcterms:created>
  <dcterms:modified xsi:type="dcterms:W3CDTF">2012-06-26T23:28:00Z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927</vt:lpwstr>
  </property>
  <property fmtid="{D5CDD505-2E9C-101B-9397-08002B2CF9AE}" pid="3" name="IndexMatter">
    <vt:lpwstr>1206408A</vt:lpwstr>
  </property>
  <property fmtid="{D5CDD505-2E9C-101B-9397-08002B2CF9AE}" pid="4" name="Final">
    <vt:bool>true</vt:bool>
  </property>
</Properties>
</file>