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openxmlformats-officedocument.oleObjec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9" w:rsidRPr="00E22161" w:rsidRDefault="00E924EE" w:rsidP="00BF3E9F">
      <w:pPr>
        <w:ind w:left="397" w:right="39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mmonwealth Coat of Arms" style="width:111.75pt;height:87pt" fillcolor="window">
            <v:imagedata r:id="rId8" o:title=""/>
          </v:shape>
        </w:pict>
      </w:r>
    </w:p>
    <w:p w:rsidR="00BF3E9F" w:rsidRDefault="00BF3E9F" w:rsidP="00BF3E9F">
      <w:pPr>
        <w:pStyle w:val="Title"/>
        <w:ind w:left="397" w:right="397"/>
      </w:pPr>
      <w:bookmarkStart w:id="0" w:name="Citation"/>
      <w:r>
        <w:t xml:space="preserve">Export Inspection Legislation Amendment Regulation </w:t>
      </w:r>
      <w:fldSimple w:instr=" REF Year \* charformat ">
        <w:r w:rsidR="004703D7">
          <w:t>2012</w:t>
        </w:r>
      </w:fldSimple>
      <w:r>
        <w:t xml:space="preserve"> (No. </w:t>
      </w:r>
      <w:r w:rsidR="004703D7">
        <w:t>1</w:t>
      </w:r>
      <w:r>
        <w:t>)</w:t>
      </w:r>
      <w:bookmarkEnd w:id="0"/>
      <w:r>
        <w:rPr>
          <w:b w:val="0"/>
          <w:position w:val="6"/>
          <w:sz w:val="24"/>
          <w:vertAlign w:val="superscript"/>
        </w:rPr>
        <w:t>1</w:t>
      </w:r>
    </w:p>
    <w:p w:rsidR="00BF3E9F" w:rsidRDefault="00BF3E9F" w:rsidP="00BF3E9F">
      <w:pPr>
        <w:pStyle w:val="SRNo"/>
        <w:ind w:left="397" w:right="397"/>
      </w:pPr>
      <w:r>
        <w:t xml:space="preserve">Select Legislative Instrument </w:t>
      </w:r>
      <w:bookmarkStart w:id="1" w:name="Year"/>
      <w:r>
        <w:t>2012</w:t>
      </w:r>
      <w:bookmarkEnd w:id="1"/>
      <w:r>
        <w:t xml:space="preserve"> No. </w:t>
      </w:r>
      <w:bookmarkStart w:id="2" w:name="refno"/>
      <w:r w:rsidR="004703D7">
        <w:t>122</w:t>
      </w:r>
      <w:bookmarkEnd w:id="2"/>
    </w:p>
    <w:p w:rsidR="00BF3E9F" w:rsidRDefault="00BF3E9F" w:rsidP="00BF3E9F">
      <w:pPr>
        <w:tabs>
          <w:tab w:val="left" w:pos="4111"/>
        </w:tabs>
        <w:spacing w:before="360"/>
        <w:ind w:left="397" w:right="397"/>
        <w:jc w:val="both"/>
      </w:pPr>
      <w:r>
        <w:t>I, QUENTIN BRYCE</w:t>
      </w:r>
      <w:r w:rsidRPr="000C767C">
        <w:t>,</w:t>
      </w:r>
      <w:r>
        <w:t xml:space="preserve"> Governor-General of the Commonwealth of Australia, acting with the advice of the Federal Executive Council, make the following regulation under the </w:t>
      </w:r>
      <w:r w:rsidRPr="00BF3E9F">
        <w:rPr>
          <w:i/>
        </w:rPr>
        <w:t>Export Inspection (Establishment Registration Charges) Act 1985</w:t>
      </w:r>
      <w:r w:rsidRPr="00BC30A7">
        <w:t xml:space="preserve"> and the </w:t>
      </w:r>
      <w:r w:rsidRPr="00BF3E9F">
        <w:rPr>
          <w:i/>
        </w:rPr>
        <w:t>Export Inspection and Meat Charges Collection Act 1985</w:t>
      </w:r>
      <w:r>
        <w:t>.</w:t>
      </w:r>
    </w:p>
    <w:p w:rsidR="00BF3E9F" w:rsidRDefault="00BF3E9F" w:rsidP="00BF3E9F">
      <w:pPr>
        <w:keepNext/>
        <w:tabs>
          <w:tab w:val="left" w:pos="3402"/>
        </w:tabs>
        <w:spacing w:before="300" w:line="240" w:lineRule="atLeast"/>
        <w:ind w:left="397" w:right="397"/>
      </w:pPr>
      <w:r>
        <w:t>Dated</w:t>
      </w:r>
      <w:r w:rsidR="004703D7">
        <w:t xml:space="preserve"> 28 June </w:t>
      </w:r>
      <w:fldSimple w:instr=" REF Year \* charformat ">
        <w:r w:rsidR="004703D7">
          <w:t>2012</w:t>
        </w:r>
      </w:fldSimple>
    </w:p>
    <w:p w:rsidR="00BF3E9F" w:rsidRDefault="004703D7" w:rsidP="00BF3E9F">
      <w:pPr>
        <w:spacing w:before="1080" w:line="300" w:lineRule="atLeast"/>
        <w:ind w:left="397" w:right="397"/>
        <w:jc w:val="right"/>
      </w:pPr>
      <w:r>
        <w:t>QUENTIN BRYCE</w:t>
      </w:r>
    </w:p>
    <w:p w:rsidR="00BF3E9F" w:rsidRDefault="00BF3E9F" w:rsidP="00BF3E9F">
      <w:pPr>
        <w:spacing w:line="300" w:lineRule="atLeast"/>
        <w:ind w:left="397" w:right="397"/>
        <w:jc w:val="right"/>
      </w:pPr>
      <w:r>
        <w:t>Governor-General</w:t>
      </w:r>
    </w:p>
    <w:p w:rsidR="00BF3E9F" w:rsidRDefault="00BF3E9F" w:rsidP="00BF3E9F">
      <w:pPr>
        <w:spacing w:after="800" w:line="300" w:lineRule="atLeast"/>
        <w:ind w:left="397" w:right="397"/>
      </w:pPr>
      <w:r>
        <w:t>By Her Excellency’s Command</w:t>
      </w:r>
    </w:p>
    <w:p w:rsidR="00BF3E9F" w:rsidRDefault="00CF4905" w:rsidP="00BF3E9F">
      <w:pPr>
        <w:spacing w:before="480" w:line="300" w:lineRule="atLeast"/>
        <w:ind w:left="397" w:right="397"/>
        <w:rPr>
          <w:b/>
        </w:rPr>
      </w:pPr>
      <w:r w:rsidRPr="00CF4905">
        <w:t>JOSEPH WILLIAM LUDWIG</w:t>
      </w:r>
    </w:p>
    <w:p w:rsidR="00BF3E9F" w:rsidRDefault="00755A83" w:rsidP="00BF3E9F">
      <w:pPr>
        <w:pBdr>
          <w:bottom w:val="single" w:sz="4" w:space="12" w:color="auto"/>
        </w:pBdr>
        <w:spacing w:line="300" w:lineRule="atLeast"/>
        <w:ind w:left="397" w:right="397"/>
      </w:pPr>
      <w:bookmarkStart w:id="3" w:name="Minister"/>
      <w:r>
        <w:t xml:space="preserve">Minister </w:t>
      </w:r>
      <w:r w:rsidR="009E3819">
        <w:t>for Agriculture, Fisheries and Forestry</w:t>
      </w:r>
      <w:bookmarkEnd w:id="3"/>
    </w:p>
    <w:p w:rsidR="00BF3E9F" w:rsidRDefault="00BF3E9F" w:rsidP="00BF3E9F">
      <w:pPr>
        <w:pStyle w:val="SigningPageBreak"/>
        <w:ind w:left="397" w:right="397"/>
        <w:sectPr w:rsidR="00BF3E9F" w:rsidSect="00BC30A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1985" w:right="2410" w:bottom="3969" w:left="2410" w:header="567" w:footer="3119" w:gutter="0"/>
          <w:cols w:space="708"/>
          <w:titlePg/>
          <w:docGrid w:linePitch="360"/>
        </w:sectPr>
      </w:pPr>
    </w:p>
    <w:p w:rsidR="00A23A76" w:rsidRDefault="00A23A76" w:rsidP="00A23A76">
      <w:pPr>
        <w:pStyle w:val="ContentsHead"/>
      </w:pPr>
      <w:r>
        <w:lastRenderedPageBreak/>
        <w:t>Contents</w:t>
      </w:r>
    </w:p>
    <w:p w:rsidR="00A23A76" w:rsidRDefault="00A23A76">
      <w:pPr>
        <w:pStyle w:val="TOC5"/>
        <w:rPr>
          <w:rFonts w:ascii="Calibri" w:hAnsi="Calibr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"1-9" \t "A1,5, AS,6, ASP,8" </w:instrText>
      </w:r>
      <w:r>
        <w:fldChar w:fldCharType="separate"/>
      </w:r>
      <w:r>
        <w:rPr>
          <w:noProof/>
        </w:rPr>
        <w:tab/>
        <w:t>1</w:t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Name of regulation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_Toc326070838 \h </w:instrText>
      </w:r>
      <w:r>
        <w:rPr>
          <w:noProof/>
        </w:rPr>
      </w:r>
      <w:r>
        <w:rPr>
          <w:noProof/>
        </w:rPr>
        <w:fldChar w:fldCharType="separate"/>
      </w:r>
      <w:r w:rsidR="004703D7">
        <w:rPr>
          <w:noProof/>
        </w:rPr>
        <w:t>2</w:t>
      </w:r>
      <w:r>
        <w:rPr>
          <w:noProof/>
        </w:rPr>
        <w:fldChar w:fldCharType="end"/>
      </w:r>
    </w:p>
    <w:p w:rsidR="00A23A76" w:rsidRDefault="00A23A76">
      <w:pPr>
        <w:pStyle w:val="TOC5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ab/>
        <w:t>2</w:t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_Toc326070839 \h </w:instrText>
      </w:r>
      <w:r>
        <w:rPr>
          <w:noProof/>
        </w:rPr>
      </w:r>
      <w:r>
        <w:rPr>
          <w:noProof/>
        </w:rPr>
        <w:fldChar w:fldCharType="separate"/>
      </w:r>
      <w:r w:rsidR="004703D7">
        <w:rPr>
          <w:noProof/>
        </w:rPr>
        <w:t>2</w:t>
      </w:r>
      <w:r>
        <w:rPr>
          <w:noProof/>
        </w:rPr>
        <w:fldChar w:fldCharType="end"/>
      </w:r>
    </w:p>
    <w:p w:rsidR="00A23A76" w:rsidRDefault="00A23A76">
      <w:pPr>
        <w:pStyle w:val="TOC5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ab/>
        <w:t>3</w:t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 xml:space="preserve">Amendment of </w:t>
      </w:r>
      <w:r w:rsidRPr="00CC68E1">
        <w:rPr>
          <w:i/>
          <w:noProof/>
        </w:rPr>
        <w:t>Export Inspection (Establishment Registration Charges) Regulations 1985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_Toc326070840 \h </w:instrText>
      </w:r>
      <w:r>
        <w:rPr>
          <w:noProof/>
        </w:rPr>
      </w:r>
      <w:r>
        <w:rPr>
          <w:noProof/>
        </w:rPr>
        <w:fldChar w:fldCharType="separate"/>
      </w:r>
      <w:r w:rsidR="004703D7">
        <w:rPr>
          <w:noProof/>
        </w:rPr>
        <w:t>2</w:t>
      </w:r>
      <w:r>
        <w:rPr>
          <w:noProof/>
        </w:rPr>
        <w:fldChar w:fldCharType="end"/>
      </w:r>
    </w:p>
    <w:p w:rsidR="00A23A76" w:rsidRDefault="00A23A76">
      <w:pPr>
        <w:pStyle w:val="TOC5"/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ab/>
        <w:t>4</w:t>
      </w:r>
      <w:r>
        <w:rPr>
          <w:rFonts w:ascii="Calibri" w:hAnsi="Calibri"/>
          <w:noProof/>
          <w:sz w:val="22"/>
          <w:szCs w:val="22"/>
          <w:lang w:eastAsia="en-AU"/>
        </w:rPr>
        <w:tab/>
      </w:r>
      <w:r>
        <w:rPr>
          <w:noProof/>
        </w:rPr>
        <w:t xml:space="preserve">Amendment of </w:t>
      </w:r>
      <w:r w:rsidRPr="00CC68E1">
        <w:rPr>
          <w:i/>
          <w:noProof/>
        </w:rPr>
        <w:t>Export Inspection and Meat Charges Collection Regulations 1985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_Toc326070841 \h </w:instrText>
      </w:r>
      <w:r>
        <w:rPr>
          <w:noProof/>
        </w:rPr>
      </w:r>
      <w:r>
        <w:rPr>
          <w:noProof/>
        </w:rPr>
        <w:fldChar w:fldCharType="separate"/>
      </w:r>
      <w:r w:rsidR="004703D7">
        <w:rPr>
          <w:noProof/>
        </w:rPr>
        <w:t>2</w:t>
      </w:r>
      <w:r>
        <w:rPr>
          <w:noProof/>
        </w:rPr>
        <w:fldChar w:fldCharType="end"/>
      </w:r>
    </w:p>
    <w:p w:rsidR="00A23A76" w:rsidRPr="00A23A76" w:rsidRDefault="00A23A76">
      <w:pPr>
        <w:pStyle w:val="TOC6"/>
        <w:rPr>
          <w:rFonts w:cs="Arial"/>
          <w:b w:val="0"/>
          <w:noProof/>
          <w:szCs w:val="22"/>
          <w:lang w:eastAsia="en-AU"/>
        </w:rPr>
      </w:pPr>
      <w:r>
        <w:rPr>
          <w:noProof/>
        </w:rPr>
        <w:t>Schedule 1</w:t>
      </w:r>
      <w:r>
        <w:rPr>
          <w:rFonts w:ascii="Calibri" w:hAnsi="Calibr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 xml:space="preserve">Amendments of </w:t>
      </w:r>
      <w:r w:rsidRPr="00CC68E1">
        <w:rPr>
          <w:i/>
          <w:noProof/>
        </w:rPr>
        <w:t>Export Inspection (Establishment Registration Charges) Regulations 1985</w:t>
      </w:r>
      <w:r>
        <w:rPr>
          <w:noProof/>
        </w:rPr>
        <w:tab/>
      </w:r>
      <w:r w:rsidRPr="00A23A76">
        <w:rPr>
          <w:rFonts w:cs="Arial"/>
          <w:b w:val="0"/>
          <w:noProof/>
        </w:rPr>
        <w:fldChar w:fldCharType="begin"/>
      </w:r>
      <w:r w:rsidRPr="00A23A76">
        <w:rPr>
          <w:rFonts w:cs="Arial"/>
          <w:b w:val="0"/>
          <w:noProof/>
        </w:rPr>
        <w:instrText xml:space="preserve"> PAGEREF _Toc326070842 \h </w:instrText>
      </w:r>
      <w:r w:rsidRPr="00A23A76">
        <w:rPr>
          <w:rFonts w:cs="Arial"/>
          <w:b w:val="0"/>
          <w:noProof/>
        </w:rPr>
      </w:r>
      <w:r w:rsidRPr="00A23A76">
        <w:rPr>
          <w:rFonts w:cs="Arial"/>
          <w:b w:val="0"/>
          <w:noProof/>
        </w:rPr>
        <w:fldChar w:fldCharType="separate"/>
      </w:r>
      <w:r w:rsidR="004703D7">
        <w:rPr>
          <w:rFonts w:cs="Arial"/>
          <w:b w:val="0"/>
          <w:noProof/>
        </w:rPr>
        <w:t>3</w:t>
      </w:r>
      <w:r w:rsidRPr="00A23A76">
        <w:rPr>
          <w:rFonts w:cs="Arial"/>
          <w:b w:val="0"/>
          <w:noProof/>
        </w:rPr>
        <w:fldChar w:fldCharType="end"/>
      </w:r>
    </w:p>
    <w:p w:rsidR="00A23A76" w:rsidRPr="00A23A76" w:rsidRDefault="00A23A76">
      <w:pPr>
        <w:pStyle w:val="TOC6"/>
        <w:rPr>
          <w:rFonts w:cs="Arial"/>
          <w:b w:val="0"/>
          <w:noProof/>
          <w:szCs w:val="22"/>
          <w:lang w:eastAsia="en-AU"/>
        </w:rPr>
      </w:pPr>
      <w:r>
        <w:rPr>
          <w:noProof/>
        </w:rPr>
        <w:t>Schedule 2</w:t>
      </w:r>
      <w:r>
        <w:rPr>
          <w:rFonts w:ascii="Calibri" w:hAnsi="Calibri"/>
          <w:b w:val="0"/>
          <w:noProof/>
          <w:sz w:val="22"/>
          <w:szCs w:val="22"/>
          <w:lang w:eastAsia="en-AU"/>
        </w:rPr>
        <w:tab/>
      </w:r>
      <w:r>
        <w:rPr>
          <w:noProof/>
        </w:rPr>
        <w:t xml:space="preserve">Amendments of </w:t>
      </w:r>
      <w:r w:rsidRPr="00CC68E1">
        <w:rPr>
          <w:i/>
          <w:noProof/>
        </w:rPr>
        <w:t>Export Inspection and Meat Charges Collection Regulations 1985</w:t>
      </w:r>
      <w:r>
        <w:rPr>
          <w:noProof/>
        </w:rPr>
        <w:tab/>
      </w:r>
      <w:r w:rsidRPr="00A23A76">
        <w:rPr>
          <w:rFonts w:cs="Arial"/>
          <w:b w:val="0"/>
          <w:noProof/>
        </w:rPr>
        <w:fldChar w:fldCharType="begin"/>
      </w:r>
      <w:r w:rsidRPr="00A23A76">
        <w:rPr>
          <w:rFonts w:cs="Arial"/>
          <w:b w:val="0"/>
          <w:noProof/>
        </w:rPr>
        <w:instrText xml:space="preserve"> PAGEREF _Toc326070843 \h </w:instrText>
      </w:r>
      <w:r w:rsidRPr="00A23A76">
        <w:rPr>
          <w:rFonts w:cs="Arial"/>
          <w:b w:val="0"/>
          <w:noProof/>
        </w:rPr>
      </w:r>
      <w:r w:rsidRPr="00A23A76">
        <w:rPr>
          <w:rFonts w:cs="Arial"/>
          <w:b w:val="0"/>
          <w:noProof/>
        </w:rPr>
        <w:fldChar w:fldCharType="separate"/>
      </w:r>
      <w:r w:rsidR="004703D7">
        <w:rPr>
          <w:rFonts w:cs="Arial"/>
          <w:b w:val="0"/>
          <w:noProof/>
        </w:rPr>
        <w:t>7</w:t>
      </w:r>
      <w:r w:rsidRPr="00A23A76">
        <w:rPr>
          <w:rFonts w:cs="Arial"/>
          <w:b w:val="0"/>
          <w:noProof/>
        </w:rPr>
        <w:fldChar w:fldCharType="end"/>
      </w:r>
    </w:p>
    <w:p w:rsidR="00A23A76" w:rsidRDefault="00A23A76" w:rsidP="00A23A76">
      <w:r>
        <w:fldChar w:fldCharType="end"/>
      </w:r>
    </w:p>
    <w:p w:rsidR="00A23A76" w:rsidRDefault="00A23A76" w:rsidP="00A23A76">
      <w:pPr>
        <w:pBdr>
          <w:bottom w:val="single" w:sz="6" w:space="5" w:color="auto"/>
        </w:pBdr>
        <w:ind w:left="2880" w:right="2880"/>
        <w:jc w:val="center"/>
      </w:pPr>
    </w:p>
    <w:p w:rsidR="00A23A76" w:rsidRPr="009725C1" w:rsidRDefault="00A23A76" w:rsidP="00A23A76">
      <w:pPr>
        <w:pStyle w:val="ContentsSectionBreak"/>
        <w:rPr>
          <w:lang w:val="en-US"/>
        </w:rPr>
        <w:sectPr w:rsidR="00A23A76" w:rsidRPr="009725C1" w:rsidSect="00A23A7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BF3E9F" w:rsidRDefault="00BF3E9F" w:rsidP="00BF3E9F">
      <w:pPr>
        <w:pStyle w:val="A1"/>
      </w:pPr>
      <w:bookmarkStart w:id="4" w:name="_Toc326070838"/>
      <w:r w:rsidRPr="00A23A76">
        <w:rPr>
          <w:rStyle w:val="CharSectnoAm"/>
        </w:rPr>
        <w:lastRenderedPageBreak/>
        <w:t>1</w:t>
      </w:r>
      <w:r>
        <w:tab/>
        <w:t>Name of regulation</w:t>
      </w:r>
      <w:bookmarkEnd w:id="4"/>
    </w:p>
    <w:p w:rsidR="00BF3E9F" w:rsidRDefault="00BF3E9F" w:rsidP="00BF3E9F">
      <w:pPr>
        <w:pStyle w:val="A2"/>
      </w:pPr>
      <w:r>
        <w:tab/>
      </w:r>
      <w:r>
        <w:tab/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 charformat </w:instrText>
      </w:r>
      <w:r>
        <w:rPr>
          <w:i/>
        </w:rPr>
        <w:fldChar w:fldCharType="separate"/>
      </w:r>
      <w:r w:rsidR="004703D7" w:rsidRPr="004703D7">
        <w:rPr>
          <w:i/>
        </w:rPr>
        <w:t>Export Inspection Legislation Amendment Regulation 2012 (No. 1)</w:t>
      </w:r>
      <w:r>
        <w:rPr>
          <w:i/>
        </w:rPr>
        <w:fldChar w:fldCharType="end"/>
      </w:r>
      <w:r>
        <w:t>.</w:t>
      </w:r>
    </w:p>
    <w:p w:rsidR="00BF3E9F" w:rsidRDefault="00BF3E9F" w:rsidP="00BF3E9F">
      <w:pPr>
        <w:pStyle w:val="A1"/>
      </w:pPr>
      <w:bookmarkStart w:id="5" w:name="_Toc326070839"/>
      <w:r w:rsidRPr="00A23A76">
        <w:rPr>
          <w:rStyle w:val="CharSectnoAm"/>
        </w:rPr>
        <w:t>2</w:t>
      </w:r>
      <w:r>
        <w:tab/>
        <w:t>Commencement</w:t>
      </w:r>
      <w:bookmarkEnd w:id="5"/>
    </w:p>
    <w:p w:rsidR="00BF3E9F" w:rsidRDefault="00BF3E9F" w:rsidP="00BF3E9F">
      <w:pPr>
        <w:pStyle w:val="A2"/>
      </w:pPr>
      <w:r>
        <w:tab/>
      </w:r>
      <w:r>
        <w:tab/>
        <w:t xml:space="preserve">This regulation commences on </w:t>
      </w:r>
      <w:r w:rsidR="001A73CD">
        <w:t>1 July 2012</w:t>
      </w:r>
      <w:r>
        <w:t>.</w:t>
      </w:r>
    </w:p>
    <w:p w:rsidR="00BF3E9F" w:rsidRDefault="00BF3E9F" w:rsidP="00BF3E9F">
      <w:pPr>
        <w:pStyle w:val="A1"/>
      </w:pPr>
      <w:bookmarkStart w:id="6" w:name="_Toc326070840"/>
      <w:r w:rsidRPr="00A23A76">
        <w:rPr>
          <w:rStyle w:val="CharSectnoAm"/>
        </w:rPr>
        <w:t>3</w:t>
      </w:r>
      <w:r>
        <w:tab/>
        <w:t xml:space="preserve">Amendment of </w:t>
      </w:r>
      <w:r w:rsidRPr="00BF3E9F">
        <w:rPr>
          <w:i/>
        </w:rPr>
        <w:t>Export Inspection (Establishment Registration Charges) Regulations 1985</w:t>
      </w:r>
      <w:bookmarkEnd w:id="6"/>
    </w:p>
    <w:p w:rsidR="00BF3E9F" w:rsidRDefault="00BF3E9F" w:rsidP="00BF3E9F">
      <w:pPr>
        <w:pStyle w:val="A2"/>
      </w:pPr>
      <w:r>
        <w:tab/>
      </w:r>
      <w:r>
        <w:tab/>
        <w:t xml:space="preserve">Schedule 1 amends the </w:t>
      </w:r>
      <w:r w:rsidRPr="00BF3E9F">
        <w:rPr>
          <w:i/>
        </w:rPr>
        <w:t>Export Inspection (Establishment Registration Charges) Regulations 1985</w:t>
      </w:r>
      <w:r>
        <w:t>.</w:t>
      </w:r>
    </w:p>
    <w:p w:rsidR="00BC30A7" w:rsidRDefault="00BC30A7" w:rsidP="00BC30A7">
      <w:pPr>
        <w:pStyle w:val="A1"/>
      </w:pPr>
      <w:bookmarkStart w:id="7" w:name="_Toc326070841"/>
      <w:r w:rsidRPr="00A23A76">
        <w:rPr>
          <w:rStyle w:val="CharSectnoAm"/>
        </w:rPr>
        <w:t>4</w:t>
      </w:r>
      <w:r>
        <w:tab/>
        <w:t xml:space="preserve">Amendment of </w:t>
      </w:r>
      <w:r w:rsidRPr="00BF3E9F">
        <w:rPr>
          <w:i/>
        </w:rPr>
        <w:t xml:space="preserve">Export Inspection </w:t>
      </w:r>
      <w:r w:rsidR="00635C4E">
        <w:rPr>
          <w:i/>
        </w:rPr>
        <w:t>and Meat</w:t>
      </w:r>
      <w:r w:rsidRPr="00BF3E9F">
        <w:rPr>
          <w:i/>
        </w:rPr>
        <w:t xml:space="preserve"> Charge</w:t>
      </w:r>
      <w:r w:rsidR="00635C4E">
        <w:rPr>
          <w:i/>
        </w:rPr>
        <w:t>s Collection</w:t>
      </w:r>
      <w:r w:rsidRPr="00BF3E9F">
        <w:rPr>
          <w:i/>
        </w:rPr>
        <w:t xml:space="preserve"> Regulations 1985</w:t>
      </w:r>
      <w:bookmarkEnd w:id="7"/>
    </w:p>
    <w:p w:rsidR="00BC30A7" w:rsidRDefault="00BC30A7" w:rsidP="00BC30A7">
      <w:pPr>
        <w:pStyle w:val="A2"/>
      </w:pPr>
      <w:r>
        <w:tab/>
      </w:r>
      <w:r>
        <w:tab/>
        <w:t xml:space="preserve">Schedule </w:t>
      </w:r>
      <w:r w:rsidR="000B0BE3">
        <w:t>2</w:t>
      </w:r>
      <w:r>
        <w:t xml:space="preserve"> amends the </w:t>
      </w:r>
      <w:r w:rsidRPr="00BF3E9F">
        <w:rPr>
          <w:i/>
        </w:rPr>
        <w:t xml:space="preserve">Export Inspection </w:t>
      </w:r>
      <w:r w:rsidR="00635C4E">
        <w:rPr>
          <w:i/>
        </w:rPr>
        <w:t>and Meat</w:t>
      </w:r>
      <w:r w:rsidRPr="00BF3E9F">
        <w:rPr>
          <w:i/>
        </w:rPr>
        <w:t xml:space="preserve"> Charge</w:t>
      </w:r>
      <w:r w:rsidR="00635C4E">
        <w:rPr>
          <w:i/>
        </w:rPr>
        <w:t>s</w:t>
      </w:r>
      <w:r w:rsidRPr="00BF3E9F">
        <w:rPr>
          <w:i/>
        </w:rPr>
        <w:t xml:space="preserve"> </w:t>
      </w:r>
      <w:r w:rsidR="00635C4E">
        <w:rPr>
          <w:i/>
        </w:rPr>
        <w:t xml:space="preserve">Collection </w:t>
      </w:r>
      <w:r w:rsidRPr="00BF3E9F">
        <w:rPr>
          <w:i/>
        </w:rPr>
        <w:t>Regulations 1985</w:t>
      </w:r>
      <w:r>
        <w:t>.</w:t>
      </w:r>
    </w:p>
    <w:p w:rsidR="00BF3E9F" w:rsidRDefault="00BF3E9F" w:rsidP="00BC30A7">
      <w:pPr>
        <w:pStyle w:val="MainBodySectionBreak"/>
        <w:sectPr w:rsidR="00BF3E9F" w:rsidSect="00A23A7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BF3E9F" w:rsidRDefault="00BF3E9F" w:rsidP="003E6651">
      <w:pPr>
        <w:pStyle w:val="AS"/>
        <w:spacing w:before="240"/>
      </w:pPr>
      <w:bookmarkStart w:id="8" w:name="_Toc326070842"/>
      <w:r w:rsidRPr="00A23A76">
        <w:rPr>
          <w:rStyle w:val="CharAmSchNo"/>
        </w:rPr>
        <w:lastRenderedPageBreak/>
        <w:t>Schedule 1</w:t>
      </w:r>
      <w:r>
        <w:tab/>
      </w:r>
      <w:r w:rsidRPr="00A23A76">
        <w:rPr>
          <w:rStyle w:val="CharAmSchText"/>
        </w:rPr>
        <w:t>Amendments</w:t>
      </w:r>
      <w:r w:rsidR="00635C4E" w:rsidRPr="00A23A76">
        <w:rPr>
          <w:rStyle w:val="CharAmSchText"/>
        </w:rPr>
        <w:t xml:space="preserve"> of </w:t>
      </w:r>
      <w:r w:rsidR="00635C4E" w:rsidRPr="00A23A76">
        <w:rPr>
          <w:rStyle w:val="CharAmSchText"/>
          <w:i/>
        </w:rPr>
        <w:t>Export Inspection (Establishment Registration Charges) Regulations 1985</w:t>
      </w:r>
      <w:bookmarkEnd w:id="8"/>
    </w:p>
    <w:p w:rsidR="00BF3E9F" w:rsidRDefault="00BF3E9F" w:rsidP="00BC30A7">
      <w:pPr>
        <w:pStyle w:val="ASref"/>
      </w:pPr>
      <w:r>
        <w:t>(section 3)</w:t>
      </w:r>
    </w:p>
    <w:p w:rsidR="000965CA" w:rsidRPr="000965CA" w:rsidRDefault="000965CA" w:rsidP="000965CA">
      <w:pPr>
        <w:pStyle w:val="Header"/>
        <w:rPr>
          <w:vanish/>
        </w:rPr>
      </w:pPr>
      <w:r w:rsidRPr="000965CA">
        <w:rPr>
          <w:vanish/>
        </w:rPr>
        <w:t xml:space="preserve">  </w:t>
      </w:r>
    </w:p>
    <w:p w:rsidR="008E581E" w:rsidRDefault="00BF3E9F" w:rsidP="00BF3E9F">
      <w:pPr>
        <w:pStyle w:val="A1S"/>
        <w:rPr>
          <w:i/>
        </w:rPr>
      </w:pPr>
      <w:r>
        <w:t>[</w:t>
      </w:r>
      <w:fldSimple w:instr=" SEQ Sch1Item " w:fldLock="1">
        <w:r w:rsidR="004703D7">
          <w:rPr>
            <w:noProof/>
          </w:rPr>
          <w:t>1</w:t>
        </w:r>
      </w:fldSimple>
      <w:r>
        <w:t>]</w:t>
      </w:r>
      <w:r>
        <w:tab/>
      </w:r>
      <w:r w:rsidR="008E581E">
        <w:t>Regulation 3, definition</w:t>
      </w:r>
      <w:r w:rsidR="00C42B14">
        <w:t>s</w:t>
      </w:r>
      <w:r w:rsidR="008E581E">
        <w:t xml:space="preserve"> of</w:t>
      </w:r>
      <w:r w:rsidR="00C42B14">
        <w:t xml:space="preserve"> </w:t>
      </w:r>
      <w:r w:rsidR="00C42B14">
        <w:rPr>
          <w:i/>
        </w:rPr>
        <w:t>charge day</w:t>
      </w:r>
      <w:r w:rsidR="00C42B14">
        <w:t xml:space="preserve"> and</w:t>
      </w:r>
      <w:r w:rsidR="008E581E">
        <w:t xml:space="preserve"> </w:t>
      </w:r>
      <w:r w:rsidR="008E581E">
        <w:rPr>
          <w:i/>
        </w:rPr>
        <w:t>charge period</w:t>
      </w:r>
    </w:p>
    <w:p w:rsidR="008E581E" w:rsidRDefault="008E581E" w:rsidP="008E581E">
      <w:pPr>
        <w:pStyle w:val="A2S"/>
      </w:pPr>
      <w:r>
        <w:t>substitute</w:t>
      </w:r>
    </w:p>
    <w:p w:rsidR="00C42B14" w:rsidRPr="00286311" w:rsidRDefault="00C42B14" w:rsidP="00A23A76">
      <w:pPr>
        <w:pStyle w:val="Zdefinition"/>
        <w:spacing w:before="120" w:after="120"/>
      </w:pPr>
      <w:r w:rsidRPr="001963B5">
        <w:rPr>
          <w:b/>
          <w:i/>
        </w:rPr>
        <w:t xml:space="preserve">charge </w:t>
      </w:r>
      <w:r>
        <w:rPr>
          <w:b/>
          <w:i/>
        </w:rPr>
        <w:t>day</w:t>
      </w:r>
      <w:r>
        <w:t>, in relation to an establishment and a charge period, has the meaning given by the table.</w:t>
      </w:r>
    </w:p>
    <w:tbl>
      <w:tblPr>
        <w:tblW w:w="0" w:type="auto"/>
        <w:tblInd w:w="959" w:type="dxa"/>
        <w:tblLook w:val="04A0"/>
      </w:tblPr>
      <w:tblGrid>
        <w:gridCol w:w="709"/>
        <w:gridCol w:w="1984"/>
        <w:gridCol w:w="3651"/>
      </w:tblGrid>
      <w:tr w:rsidR="00C42B14" w:rsidTr="00A23A76">
        <w:tc>
          <w:tcPr>
            <w:tcW w:w="709" w:type="dxa"/>
            <w:tcBorders>
              <w:bottom w:val="single" w:sz="4" w:space="0" w:color="auto"/>
            </w:tcBorders>
          </w:tcPr>
          <w:p w:rsidR="00C42B14" w:rsidRDefault="00C42B14" w:rsidP="00A23A76">
            <w:pPr>
              <w:pStyle w:val="TableColHead"/>
              <w:jc w:val="right"/>
            </w:pPr>
            <w:r>
              <w:t>Item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2B14" w:rsidRDefault="00C42B14" w:rsidP="00C42B14">
            <w:pPr>
              <w:pStyle w:val="TableColHead"/>
            </w:pPr>
            <w:r>
              <w:t>Establishment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C42B14" w:rsidRDefault="00C42B14" w:rsidP="00C42B14">
            <w:pPr>
              <w:pStyle w:val="TableColHead"/>
            </w:pPr>
            <w:r>
              <w:t>Charge day</w:t>
            </w:r>
          </w:p>
        </w:tc>
      </w:tr>
      <w:tr w:rsidR="00E231C4" w:rsidTr="00E231C4">
        <w:tc>
          <w:tcPr>
            <w:tcW w:w="709" w:type="dxa"/>
          </w:tcPr>
          <w:p w:rsidR="00E231C4" w:rsidRDefault="00E231C4" w:rsidP="00940946">
            <w:pPr>
              <w:pStyle w:val="TableText"/>
              <w:tabs>
                <w:tab w:val="right" w:pos="317"/>
              </w:tabs>
              <w:jc w:val="right"/>
            </w:pPr>
            <w:r>
              <w:t>1</w:t>
            </w:r>
          </w:p>
        </w:tc>
        <w:tc>
          <w:tcPr>
            <w:tcW w:w="1984" w:type="dxa"/>
          </w:tcPr>
          <w:p w:rsidR="00E231C4" w:rsidRDefault="00E231C4" w:rsidP="00940946">
            <w:pPr>
              <w:pStyle w:val="TableText"/>
            </w:pPr>
            <w:r>
              <w:t>Fish</w:t>
            </w:r>
            <w:r w:rsidRPr="00286311">
              <w:t xml:space="preserve"> establishment</w:t>
            </w:r>
          </w:p>
        </w:tc>
        <w:tc>
          <w:tcPr>
            <w:tcW w:w="3651" w:type="dxa"/>
          </w:tcPr>
          <w:p w:rsidR="00E231C4" w:rsidRDefault="00E231C4" w:rsidP="00940946">
            <w:pPr>
              <w:pStyle w:val="TableText"/>
            </w:pPr>
            <w:r>
              <w:t>The first day, in the charge period, on which the fish establishment is registered for operations associated with the preparation of fish</w:t>
            </w:r>
          </w:p>
        </w:tc>
      </w:tr>
      <w:tr w:rsidR="00E231C4" w:rsidTr="00E231C4">
        <w:tc>
          <w:tcPr>
            <w:tcW w:w="709" w:type="dxa"/>
          </w:tcPr>
          <w:p w:rsidR="00E231C4" w:rsidRDefault="00E231C4" w:rsidP="00940946">
            <w:pPr>
              <w:pStyle w:val="TableText"/>
              <w:tabs>
                <w:tab w:val="right" w:pos="317"/>
              </w:tabs>
              <w:jc w:val="right"/>
            </w:pPr>
            <w:r>
              <w:t>2</w:t>
            </w:r>
          </w:p>
        </w:tc>
        <w:tc>
          <w:tcPr>
            <w:tcW w:w="1984" w:type="dxa"/>
          </w:tcPr>
          <w:p w:rsidR="00E231C4" w:rsidRDefault="00E231C4" w:rsidP="00940946">
            <w:pPr>
              <w:pStyle w:val="TableText"/>
            </w:pPr>
            <w:r>
              <w:t>D</w:t>
            </w:r>
            <w:r w:rsidRPr="00286311">
              <w:t>airy establishment</w:t>
            </w:r>
          </w:p>
        </w:tc>
        <w:tc>
          <w:tcPr>
            <w:tcW w:w="3651" w:type="dxa"/>
          </w:tcPr>
          <w:p w:rsidR="00E231C4" w:rsidRDefault="00E231C4" w:rsidP="00940946">
            <w:pPr>
              <w:pStyle w:val="TableText"/>
            </w:pPr>
            <w:r>
              <w:t>The first day, in the charge period, on which the dairy establishment is registered for operations associated with the preparation of milk or milk products</w:t>
            </w:r>
          </w:p>
        </w:tc>
      </w:tr>
      <w:tr w:rsidR="00C42B14" w:rsidTr="00E231C4">
        <w:tc>
          <w:tcPr>
            <w:tcW w:w="709" w:type="dxa"/>
          </w:tcPr>
          <w:p w:rsidR="00C42B14" w:rsidRDefault="00E231C4" w:rsidP="00A23A76">
            <w:pPr>
              <w:pStyle w:val="TableText"/>
              <w:tabs>
                <w:tab w:val="right" w:pos="317"/>
              </w:tabs>
              <w:jc w:val="right"/>
            </w:pPr>
            <w:r>
              <w:t>3</w:t>
            </w:r>
          </w:p>
        </w:tc>
        <w:tc>
          <w:tcPr>
            <w:tcW w:w="1984" w:type="dxa"/>
          </w:tcPr>
          <w:p w:rsidR="00C42B14" w:rsidRDefault="00C42B14" w:rsidP="00C42B14">
            <w:pPr>
              <w:pStyle w:val="TableText"/>
            </w:pPr>
            <w:r>
              <w:t>Meat establishment</w:t>
            </w:r>
          </w:p>
        </w:tc>
        <w:tc>
          <w:tcPr>
            <w:tcW w:w="3651" w:type="dxa"/>
          </w:tcPr>
          <w:p w:rsidR="00C42B14" w:rsidRDefault="00C42B14" w:rsidP="00C42B14">
            <w:pPr>
              <w:pStyle w:val="TableText"/>
            </w:pPr>
            <w:r>
              <w:t>The first day, in the charge period, on which the meat establishment is registered for operations associated with the preparation of meat</w:t>
            </w:r>
            <w:r w:rsidRPr="00286311">
              <w:t xml:space="preserve"> </w:t>
            </w:r>
          </w:p>
        </w:tc>
      </w:tr>
      <w:tr w:rsidR="00C42B14" w:rsidTr="00A23A76">
        <w:tc>
          <w:tcPr>
            <w:tcW w:w="709" w:type="dxa"/>
          </w:tcPr>
          <w:p w:rsidR="00C42B14" w:rsidRDefault="00C42B14" w:rsidP="00A23A76">
            <w:pPr>
              <w:pStyle w:val="TableText"/>
              <w:tabs>
                <w:tab w:val="right" w:pos="317"/>
              </w:tabs>
              <w:jc w:val="right"/>
            </w:pPr>
            <w:r>
              <w:t>4</w:t>
            </w:r>
          </w:p>
        </w:tc>
        <w:tc>
          <w:tcPr>
            <w:tcW w:w="1984" w:type="dxa"/>
          </w:tcPr>
          <w:p w:rsidR="00C42B14" w:rsidRDefault="00C42B14" w:rsidP="00C42B14">
            <w:pPr>
              <w:pStyle w:val="TableText"/>
            </w:pPr>
            <w:r>
              <w:t xml:space="preserve">Egg </w:t>
            </w:r>
            <w:r w:rsidRPr="00286311">
              <w:t>establishment</w:t>
            </w:r>
          </w:p>
        </w:tc>
        <w:tc>
          <w:tcPr>
            <w:tcW w:w="3651" w:type="dxa"/>
          </w:tcPr>
          <w:p w:rsidR="00C42B14" w:rsidRDefault="00C42B14" w:rsidP="00C42B14">
            <w:pPr>
              <w:pStyle w:val="TableText"/>
            </w:pPr>
            <w:r>
              <w:t>The first day, in the charge period, on which the egg establishment is registered for operations associated with the preparation of eggs and egg products</w:t>
            </w:r>
          </w:p>
        </w:tc>
      </w:tr>
      <w:tr w:rsidR="00C42B14" w:rsidTr="00A23A76">
        <w:tc>
          <w:tcPr>
            <w:tcW w:w="709" w:type="dxa"/>
            <w:tcBorders>
              <w:bottom w:val="single" w:sz="4" w:space="0" w:color="auto"/>
            </w:tcBorders>
          </w:tcPr>
          <w:p w:rsidR="00C42B14" w:rsidRDefault="00C42B14" w:rsidP="00A23A76">
            <w:pPr>
              <w:pStyle w:val="TableText"/>
              <w:tabs>
                <w:tab w:val="right" w:pos="317"/>
              </w:tabs>
              <w:jc w:val="right"/>
            </w:pPr>
            <w: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2B14" w:rsidRDefault="00A42843" w:rsidP="00C42B14">
            <w:pPr>
              <w:pStyle w:val="TableText"/>
            </w:pPr>
            <w:r>
              <w:t>Horticultural</w:t>
            </w:r>
            <w:r w:rsidR="00C42B14">
              <w:t xml:space="preserve"> products </w:t>
            </w:r>
            <w:r w:rsidR="00C42B14" w:rsidRPr="00286311">
              <w:t>establishment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C42B14" w:rsidRDefault="00C42B14" w:rsidP="00C42B14">
            <w:pPr>
              <w:pStyle w:val="TableText"/>
            </w:pPr>
            <w:r>
              <w:t xml:space="preserve">The first day, in the charge period, on which the </w:t>
            </w:r>
            <w:r w:rsidR="00A42843">
              <w:t>horticultural</w:t>
            </w:r>
            <w:r>
              <w:t xml:space="preserve"> product establishment is registered for operations associated with the preparation of </w:t>
            </w:r>
            <w:r w:rsidR="00A42843">
              <w:t>horticultural</w:t>
            </w:r>
            <w:r>
              <w:t xml:space="preserve"> products</w:t>
            </w:r>
          </w:p>
        </w:tc>
      </w:tr>
    </w:tbl>
    <w:p w:rsidR="008E581E" w:rsidRPr="00286311" w:rsidRDefault="008E581E" w:rsidP="00A23A76">
      <w:pPr>
        <w:pStyle w:val="Zdefinition"/>
        <w:spacing w:before="120" w:after="120"/>
      </w:pPr>
      <w:r w:rsidRPr="001963B5">
        <w:rPr>
          <w:b/>
          <w:i/>
        </w:rPr>
        <w:lastRenderedPageBreak/>
        <w:t>charge period</w:t>
      </w:r>
      <w:r>
        <w:t>, in relation to an establishment, has the meaning given by the table.</w:t>
      </w:r>
    </w:p>
    <w:tbl>
      <w:tblPr>
        <w:tblW w:w="0" w:type="auto"/>
        <w:tblInd w:w="959" w:type="dxa"/>
        <w:tblLook w:val="04A0"/>
      </w:tblPr>
      <w:tblGrid>
        <w:gridCol w:w="709"/>
        <w:gridCol w:w="1996"/>
        <w:gridCol w:w="3639"/>
      </w:tblGrid>
      <w:tr w:rsidR="008605C1" w:rsidTr="00A23A76">
        <w:tc>
          <w:tcPr>
            <w:tcW w:w="709" w:type="dxa"/>
            <w:tcBorders>
              <w:bottom w:val="single" w:sz="4" w:space="0" w:color="auto"/>
            </w:tcBorders>
          </w:tcPr>
          <w:p w:rsidR="008605C1" w:rsidRDefault="008605C1" w:rsidP="00A23A76">
            <w:pPr>
              <w:pStyle w:val="TableColHead"/>
              <w:jc w:val="right"/>
            </w:pPr>
            <w:r>
              <w:t>Item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8605C1" w:rsidRDefault="008605C1" w:rsidP="00C42B14">
            <w:pPr>
              <w:pStyle w:val="TableColHead"/>
            </w:pPr>
            <w:r>
              <w:t>Establishment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8605C1" w:rsidRDefault="008605C1" w:rsidP="00C42B14">
            <w:pPr>
              <w:pStyle w:val="TableColHead"/>
            </w:pPr>
            <w:r>
              <w:t>Period or periods</w:t>
            </w:r>
          </w:p>
        </w:tc>
      </w:tr>
      <w:tr w:rsidR="00E231C4" w:rsidTr="00940946">
        <w:tc>
          <w:tcPr>
            <w:tcW w:w="709" w:type="dxa"/>
          </w:tcPr>
          <w:p w:rsidR="00E231C4" w:rsidRDefault="00E231C4" w:rsidP="00940946">
            <w:pPr>
              <w:pStyle w:val="TableText"/>
              <w:tabs>
                <w:tab w:val="right" w:pos="317"/>
              </w:tabs>
              <w:jc w:val="right"/>
            </w:pPr>
            <w:r>
              <w:t>1</w:t>
            </w:r>
          </w:p>
        </w:tc>
        <w:tc>
          <w:tcPr>
            <w:tcW w:w="1996" w:type="dxa"/>
          </w:tcPr>
          <w:p w:rsidR="00E231C4" w:rsidRDefault="00E231C4" w:rsidP="00940946">
            <w:pPr>
              <w:pStyle w:val="TableText"/>
            </w:pPr>
            <w:r>
              <w:t>Fish</w:t>
            </w:r>
            <w:r w:rsidRPr="00286311">
              <w:t xml:space="preserve"> establishment</w:t>
            </w:r>
          </w:p>
        </w:tc>
        <w:tc>
          <w:tcPr>
            <w:tcW w:w="3639" w:type="dxa"/>
          </w:tcPr>
          <w:p w:rsidR="00E231C4" w:rsidRDefault="00E231C4" w:rsidP="00940946">
            <w:pPr>
              <w:pStyle w:val="TableP1a"/>
              <w:spacing w:before="80"/>
            </w:pPr>
            <w:r>
              <w:tab/>
              <w:t>(a)</w:t>
            </w:r>
            <w:r>
              <w:tab/>
              <w:t xml:space="preserve">For a financial year that had not ended on 1 January 2012, the period commencing on that day and ending at the end of that financial year </w:t>
            </w:r>
          </w:p>
        </w:tc>
      </w:tr>
      <w:tr w:rsidR="00C636CF" w:rsidTr="000037FE">
        <w:tc>
          <w:tcPr>
            <w:tcW w:w="709" w:type="dxa"/>
          </w:tcPr>
          <w:p w:rsidR="00C636CF" w:rsidRDefault="00C636CF" w:rsidP="000037FE">
            <w:pPr>
              <w:pStyle w:val="TableText"/>
              <w:tabs>
                <w:tab w:val="right" w:pos="317"/>
              </w:tabs>
              <w:jc w:val="right"/>
            </w:pPr>
          </w:p>
        </w:tc>
        <w:tc>
          <w:tcPr>
            <w:tcW w:w="1996" w:type="dxa"/>
          </w:tcPr>
          <w:p w:rsidR="00C636CF" w:rsidRDefault="00C636CF" w:rsidP="000037FE">
            <w:pPr>
              <w:pStyle w:val="TableText"/>
            </w:pPr>
          </w:p>
        </w:tc>
        <w:tc>
          <w:tcPr>
            <w:tcW w:w="3639" w:type="dxa"/>
          </w:tcPr>
          <w:p w:rsidR="00C636CF" w:rsidRDefault="00C636CF" w:rsidP="000037FE">
            <w:pPr>
              <w:pStyle w:val="TableP1a"/>
            </w:pPr>
            <w:r>
              <w:tab/>
              <w:t>(b)</w:t>
            </w:r>
            <w:r>
              <w:tab/>
              <w:t>Each financial year commencing</w:t>
            </w:r>
            <w:r w:rsidRPr="00286311">
              <w:t xml:space="preserve"> on or after </w:t>
            </w:r>
            <w:r>
              <w:t>1 January 2012</w:t>
            </w:r>
          </w:p>
        </w:tc>
      </w:tr>
      <w:tr w:rsidR="008605C1" w:rsidTr="00A23A76">
        <w:tc>
          <w:tcPr>
            <w:tcW w:w="709" w:type="dxa"/>
          </w:tcPr>
          <w:p w:rsidR="008605C1" w:rsidRDefault="008605C1" w:rsidP="00A23A76">
            <w:pPr>
              <w:pStyle w:val="TableText"/>
              <w:tabs>
                <w:tab w:val="right" w:pos="317"/>
              </w:tabs>
              <w:jc w:val="right"/>
            </w:pPr>
            <w:r>
              <w:t>2</w:t>
            </w:r>
          </w:p>
        </w:tc>
        <w:tc>
          <w:tcPr>
            <w:tcW w:w="1996" w:type="dxa"/>
          </w:tcPr>
          <w:p w:rsidR="008605C1" w:rsidRDefault="008605C1" w:rsidP="00C42B14">
            <w:pPr>
              <w:pStyle w:val="TableText"/>
            </w:pPr>
            <w:r>
              <w:t>D</w:t>
            </w:r>
            <w:r w:rsidRPr="00286311">
              <w:t>airy establishment</w:t>
            </w:r>
          </w:p>
        </w:tc>
        <w:tc>
          <w:tcPr>
            <w:tcW w:w="3639" w:type="dxa"/>
          </w:tcPr>
          <w:p w:rsidR="008605C1" w:rsidRDefault="008605C1" w:rsidP="00C42B14">
            <w:pPr>
              <w:pStyle w:val="TableText"/>
            </w:pPr>
            <w:r>
              <w:t>A financial year</w:t>
            </w:r>
          </w:p>
        </w:tc>
      </w:tr>
      <w:tr w:rsidR="00E231C4" w:rsidTr="00E231C4">
        <w:tc>
          <w:tcPr>
            <w:tcW w:w="709" w:type="dxa"/>
          </w:tcPr>
          <w:p w:rsidR="00E231C4" w:rsidRDefault="00E231C4" w:rsidP="00940946">
            <w:pPr>
              <w:pStyle w:val="TableText"/>
              <w:tabs>
                <w:tab w:val="right" w:pos="317"/>
              </w:tabs>
              <w:jc w:val="right"/>
            </w:pPr>
            <w:r>
              <w:t>3</w:t>
            </w:r>
          </w:p>
        </w:tc>
        <w:tc>
          <w:tcPr>
            <w:tcW w:w="1996" w:type="dxa"/>
          </w:tcPr>
          <w:p w:rsidR="00E231C4" w:rsidRDefault="00E231C4" w:rsidP="00940946">
            <w:pPr>
              <w:pStyle w:val="TableText"/>
            </w:pPr>
            <w:r>
              <w:t>Meat establishment</w:t>
            </w:r>
          </w:p>
        </w:tc>
        <w:tc>
          <w:tcPr>
            <w:tcW w:w="3639" w:type="dxa"/>
          </w:tcPr>
          <w:p w:rsidR="00E231C4" w:rsidRDefault="00E231C4" w:rsidP="00940946">
            <w:pPr>
              <w:pStyle w:val="TableText"/>
            </w:pPr>
            <w:r>
              <w:t>A</w:t>
            </w:r>
            <w:r w:rsidRPr="00286311">
              <w:t xml:space="preserve"> calendar month </w:t>
            </w:r>
          </w:p>
        </w:tc>
      </w:tr>
      <w:tr w:rsidR="008605C1" w:rsidTr="00A23A76">
        <w:tc>
          <w:tcPr>
            <w:tcW w:w="709" w:type="dxa"/>
          </w:tcPr>
          <w:p w:rsidR="008605C1" w:rsidRDefault="008605C1" w:rsidP="00A23A76">
            <w:pPr>
              <w:pStyle w:val="TableText"/>
              <w:tabs>
                <w:tab w:val="right" w:pos="317"/>
              </w:tabs>
              <w:jc w:val="right"/>
            </w:pPr>
            <w:r>
              <w:t>4</w:t>
            </w:r>
          </w:p>
        </w:tc>
        <w:tc>
          <w:tcPr>
            <w:tcW w:w="1996" w:type="dxa"/>
          </w:tcPr>
          <w:p w:rsidR="008605C1" w:rsidRDefault="008605C1" w:rsidP="00C42B14">
            <w:pPr>
              <w:pStyle w:val="TableText"/>
            </w:pPr>
            <w:r>
              <w:t xml:space="preserve">Egg </w:t>
            </w:r>
            <w:r w:rsidRPr="00286311">
              <w:t>establishment</w:t>
            </w:r>
          </w:p>
        </w:tc>
        <w:tc>
          <w:tcPr>
            <w:tcW w:w="3639" w:type="dxa"/>
          </w:tcPr>
          <w:p w:rsidR="008605C1" w:rsidRDefault="008605C1" w:rsidP="008605C1">
            <w:pPr>
              <w:pStyle w:val="TableP1a"/>
              <w:spacing w:before="80"/>
            </w:pPr>
            <w:r>
              <w:tab/>
              <w:t>(a)</w:t>
            </w:r>
            <w:r>
              <w:tab/>
              <w:t xml:space="preserve">For a financial year that had not ended on 1 January 2012, the period commencing on that day and ending at the end of that financial year </w:t>
            </w:r>
          </w:p>
        </w:tc>
      </w:tr>
      <w:tr w:rsidR="008605C1" w:rsidTr="00A23A76">
        <w:tc>
          <w:tcPr>
            <w:tcW w:w="709" w:type="dxa"/>
          </w:tcPr>
          <w:p w:rsidR="008605C1" w:rsidRDefault="008605C1" w:rsidP="00A23A76">
            <w:pPr>
              <w:pStyle w:val="TableText"/>
              <w:tabs>
                <w:tab w:val="right" w:pos="317"/>
              </w:tabs>
              <w:jc w:val="right"/>
            </w:pPr>
          </w:p>
        </w:tc>
        <w:tc>
          <w:tcPr>
            <w:tcW w:w="1996" w:type="dxa"/>
          </w:tcPr>
          <w:p w:rsidR="008605C1" w:rsidRDefault="008605C1" w:rsidP="00C42B14">
            <w:pPr>
              <w:pStyle w:val="TableText"/>
            </w:pPr>
          </w:p>
        </w:tc>
        <w:tc>
          <w:tcPr>
            <w:tcW w:w="3639" w:type="dxa"/>
          </w:tcPr>
          <w:p w:rsidR="008605C1" w:rsidRDefault="008605C1" w:rsidP="008605C1">
            <w:pPr>
              <w:pStyle w:val="TableP1a"/>
            </w:pPr>
            <w:r>
              <w:tab/>
              <w:t>(b)</w:t>
            </w:r>
            <w:r>
              <w:tab/>
              <w:t>Each financial year commencing</w:t>
            </w:r>
            <w:r w:rsidRPr="00286311">
              <w:t xml:space="preserve"> on or after </w:t>
            </w:r>
            <w:r>
              <w:t>1 January 2012</w:t>
            </w:r>
          </w:p>
        </w:tc>
      </w:tr>
      <w:tr w:rsidR="008605C1" w:rsidTr="00A23A76">
        <w:tc>
          <w:tcPr>
            <w:tcW w:w="709" w:type="dxa"/>
          </w:tcPr>
          <w:p w:rsidR="008605C1" w:rsidRDefault="008605C1" w:rsidP="00A23A76">
            <w:pPr>
              <w:pStyle w:val="TableText"/>
              <w:tabs>
                <w:tab w:val="right" w:pos="317"/>
              </w:tabs>
              <w:jc w:val="right"/>
            </w:pPr>
            <w:r>
              <w:t>5</w:t>
            </w:r>
          </w:p>
        </w:tc>
        <w:tc>
          <w:tcPr>
            <w:tcW w:w="1996" w:type="dxa"/>
          </w:tcPr>
          <w:p w:rsidR="008605C1" w:rsidRDefault="00A42843" w:rsidP="00C42B14">
            <w:pPr>
              <w:pStyle w:val="TableText"/>
            </w:pPr>
            <w:r>
              <w:t>Horticultural</w:t>
            </w:r>
            <w:r w:rsidR="008605C1">
              <w:t xml:space="preserve"> product</w:t>
            </w:r>
            <w:r w:rsidR="00C42B14">
              <w:t>s</w:t>
            </w:r>
            <w:r w:rsidR="008605C1">
              <w:t xml:space="preserve"> </w:t>
            </w:r>
            <w:r w:rsidR="008605C1" w:rsidRPr="00286311">
              <w:t>establishment</w:t>
            </w:r>
          </w:p>
        </w:tc>
        <w:tc>
          <w:tcPr>
            <w:tcW w:w="3639" w:type="dxa"/>
          </w:tcPr>
          <w:p w:rsidR="008605C1" w:rsidRDefault="008605C1" w:rsidP="008605C1">
            <w:pPr>
              <w:pStyle w:val="TableP1a"/>
              <w:spacing w:before="80"/>
            </w:pPr>
            <w:r>
              <w:tab/>
              <w:t>(a)</w:t>
            </w:r>
            <w:r>
              <w:tab/>
              <w:t xml:space="preserve">For a financial year that had not ended on 1 July 2012, the period commencing on that day and ending at the end of that financial year </w:t>
            </w:r>
          </w:p>
        </w:tc>
      </w:tr>
      <w:tr w:rsidR="008605C1" w:rsidTr="00A23A76">
        <w:tc>
          <w:tcPr>
            <w:tcW w:w="709" w:type="dxa"/>
            <w:tcBorders>
              <w:bottom w:val="single" w:sz="4" w:space="0" w:color="auto"/>
            </w:tcBorders>
          </w:tcPr>
          <w:p w:rsidR="008605C1" w:rsidRDefault="008605C1" w:rsidP="00A23A76">
            <w:pPr>
              <w:pStyle w:val="TableText"/>
              <w:tabs>
                <w:tab w:val="right" w:pos="317"/>
              </w:tabs>
              <w:jc w:val="right"/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8605C1" w:rsidRDefault="008605C1" w:rsidP="00C42B14">
            <w:pPr>
              <w:pStyle w:val="TableText"/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8605C1" w:rsidRDefault="008605C1" w:rsidP="008605C1">
            <w:pPr>
              <w:pStyle w:val="TableP1a"/>
            </w:pPr>
            <w:r>
              <w:tab/>
              <w:t>(b)</w:t>
            </w:r>
            <w:r>
              <w:tab/>
              <w:t>Each financial year commencing</w:t>
            </w:r>
            <w:r w:rsidRPr="00286311">
              <w:t xml:space="preserve"> on or after </w:t>
            </w:r>
            <w:r>
              <w:t>1 July 2012</w:t>
            </w:r>
          </w:p>
        </w:tc>
      </w:tr>
    </w:tbl>
    <w:p w:rsidR="00BF3E9F" w:rsidRDefault="008E581E" w:rsidP="008E581E">
      <w:pPr>
        <w:pStyle w:val="A1S"/>
        <w:rPr>
          <w:i/>
        </w:rPr>
      </w:pPr>
      <w:r>
        <w:t>[</w:t>
      </w:r>
      <w:fldSimple w:instr=" SEQ Sch1Item " w:fldLock="1">
        <w:r w:rsidR="004703D7">
          <w:rPr>
            <w:noProof/>
          </w:rPr>
          <w:t>2</w:t>
        </w:r>
      </w:fldSimple>
      <w:r>
        <w:t>]</w:t>
      </w:r>
      <w:r>
        <w:tab/>
      </w:r>
      <w:r w:rsidR="00CA34BE">
        <w:t>Regulation 3</w:t>
      </w:r>
    </w:p>
    <w:p w:rsidR="00CA34BE" w:rsidRDefault="00CA34BE" w:rsidP="00CA34BE">
      <w:pPr>
        <w:pStyle w:val="A2S"/>
      </w:pPr>
      <w:r>
        <w:t>insert</w:t>
      </w:r>
    </w:p>
    <w:p w:rsidR="00CA34BE" w:rsidRDefault="00CA34BE" w:rsidP="00CA34BE">
      <w:pPr>
        <w:pStyle w:val="definition"/>
      </w:pPr>
      <w:r>
        <w:rPr>
          <w:b/>
          <w:i/>
        </w:rPr>
        <w:t>horticultur</w:t>
      </w:r>
      <w:r w:rsidR="00A42843">
        <w:rPr>
          <w:b/>
          <w:i/>
        </w:rPr>
        <w:t>al</w:t>
      </w:r>
      <w:r>
        <w:rPr>
          <w:b/>
          <w:i/>
        </w:rPr>
        <w:t xml:space="preserve"> products </w:t>
      </w:r>
      <w:r>
        <w:t>means:</w:t>
      </w:r>
    </w:p>
    <w:p w:rsidR="00CA34BE" w:rsidRDefault="00CA34BE" w:rsidP="00CA34BE">
      <w:pPr>
        <w:pStyle w:val="P1"/>
      </w:pPr>
      <w:r>
        <w:tab/>
        <w:t>(a)</w:t>
      </w:r>
      <w:r>
        <w:tab/>
        <w:t>fruit</w:t>
      </w:r>
      <w:r w:rsidR="00E231C4">
        <w:t>,</w:t>
      </w:r>
      <w:r>
        <w:t xml:space="preserve"> within the meaning of the </w:t>
      </w:r>
      <w:r w:rsidR="00661223" w:rsidRPr="009859F3">
        <w:rPr>
          <w:i/>
        </w:rPr>
        <w:t xml:space="preserve">Export Inspection and </w:t>
      </w:r>
      <w:r w:rsidR="00661223">
        <w:rPr>
          <w:i/>
        </w:rPr>
        <w:t>Meat Charges Collection Act </w:t>
      </w:r>
      <w:r w:rsidR="00661223" w:rsidRPr="009859F3">
        <w:rPr>
          <w:i/>
        </w:rPr>
        <w:t>1985</w:t>
      </w:r>
      <w:r w:rsidR="00D42AA5">
        <w:t>;</w:t>
      </w:r>
      <w:r>
        <w:t xml:space="preserve"> and </w:t>
      </w:r>
    </w:p>
    <w:p w:rsidR="00CA34BE" w:rsidRDefault="00CA34BE" w:rsidP="00CA34BE">
      <w:pPr>
        <w:pStyle w:val="P1"/>
      </w:pPr>
      <w:r>
        <w:tab/>
        <w:t>(b)</w:t>
      </w:r>
      <w:r>
        <w:tab/>
        <w:t>vegetables</w:t>
      </w:r>
      <w:r w:rsidR="00E231C4">
        <w:t>,</w:t>
      </w:r>
      <w:r w:rsidR="00661223">
        <w:t xml:space="preserve"> within the meaning of that Act</w:t>
      </w:r>
      <w:r>
        <w:t>.</w:t>
      </w:r>
    </w:p>
    <w:p w:rsidR="00FC0C49" w:rsidRDefault="00FC0C49" w:rsidP="00FC0C49">
      <w:pPr>
        <w:pStyle w:val="definition"/>
      </w:pPr>
      <w:r>
        <w:rPr>
          <w:b/>
          <w:i/>
        </w:rPr>
        <w:t>horticultur</w:t>
      </w:r>
      <w:r w:rsidR="00A42843">
        <w:rPr>
          <w:b/>
          <w:i/>
        </w:rPr>
        <w:t>al</w:t>
      </w:r>
      <w:r>
        <w:rPr>
          <w:b/>
          <w:i/>
        </w:rPr>
        <w:t xml:space="preserve"> products</w:t>
      </w:r>
      <w:r w:rsidRPr="00442BAC">
        <w:rPr>
          <w:b/>
          <w:i/>
        </w:rPr>
        <w:t xml:space="preserve"> establishment</w:t>
      </w:r>
      <w:r>
        <w:t xml:space="preserve"> </w:t>
      </w:r>
      <w:r w:rsidRPr="009859F3">
        <w:t>means a</w:t>
      </w:r>
      <w:r>
        <w:t>n</w:t>
      </w:r>
      <w:r w:rsidRPr="009859F3">
        <w:t xml:space="preserve"> establishment that is registered for any operations associated with the preparation of </w:t>
      </w:r>
      <w:r>
        <w:t>horticultur</w:t>
      </w:r>
      <w:r w:rsidR="00A42843">
        <w:t>al</w:t>
      </w:r>
      <w:r>
        <w:t xml:space="preserve"> </w:t>
      </w:r>
      <w:r w:rsidRPr="009859F3">
        <w:t>products for export</w:t>
      </w:r>
      <w:r>
        <w:t>.</w:t>
      </w:r>
    </w:p>
    <w:p w:rsidR="00CA34BE" w:rsidRDefault="000B140D" w:rsidP="00FC0C49">
      <w:pPr>
        <w:pStyle w:val="A1S"/>
      </w:pPr>
      <w:r>
        <w:lastRenderedPageBreak/>
        <w:t>[</w:t>
      </w:r>
      <w:fldSimple w:instr=" SEQ Sch1Item " w:fldLock="1">
        <w:r w:rsidR="004703D7">
          <w:rPr>
            <w:noProof/>
          </w:rPr>
          <w:t>3</w:t>
        </w:r>
      </w:fldSimple>
      <w:r>
        <w:t>]</w:t>
      </w:r>
      <w:r>
        <w:tab/>
      </w:r>
      <w:proofErr w:type="spellStart"/>
      <w:r w:rsidR="00E231C4">
        <w:t>Subregulation</w:t>
      </w:r>
      <w:proofErr w:type="spellEnd"/>
      <w:r>
        <w:t xml:space="preserve"> 4 (1)</w:t>
      </w:r>
    </w:p>
    <w:p w:rsidR="000B140D" w:rsidRDefault="00E231C4" w:rsidP="000B140D">
      <w:pPr>
        <w:pStyle w:val="A2S"/>
      </w:pPr>
      <w:r>
        <w:t>omit</w:t>
      </w:r>
    </w:p>
    <w:p w:rsidR="00E231C4" w:rsidRDefault="00E231C4" w:rsidP="00E231C4">
      <w:pPr>
        <w:pStyle w:val="P1"/>
      </w:pPr>
      <w:r>
        <w:tab/>
        <w:t>(k)</w:t>
      </w:r>
      <w:r>
        <w:tab/>
        <w:t>eggs;</w:t>
      </w:r>
    </w:p>
    <w:p w:rsidR="00E231C4" w:rsidRDefault="00E231C4" w:rsidP="00E231C4">
      <w:pPr>
        <w:pStyle w:val="P1"/>
      </w:pPr>
      <w:r>
        <w:tab/>
        <w:t>(l)</w:t>
      </w:r>
      <w:r>
        <w:tab/>
        <w:t>egg products.</w:t>
      </w:r>
    </w:p>
    <w:p w:rsidR="00E231C4" w:rsidRPr="00A13BB2" w:rsidRDefault="00E231C4" w:rsidP="00E231C4">
      <w:pPr>
        <w:pStyle w:val="A2S"/>
      </w:pPr>
      <w:r>
        <w:t>insert</w:t>
      </w:r>
    </w:p>
    <w:p w:rsidR="000E08F2" w:rsidRDefault="000B140D" w:rsidP="000B140D">
      <w:pPr>
        <w:pStyle w:val="P1"/>
      </w:pPr>
      <w:r>
        <w:tab/>
        <w:t>(l)</w:t>
      </w:r>
      <w:r>
        <w:tab/>
      </w:r>
      <w:r w:rsidR="000E08F2">
        <w:t>eggs;</w:t>
      </w:r>
    </w:p>
    <w:p w:rsidR="000B140D" w:rsidRDefault="000E08F2" w:rsidP="000B140D">
      <w:pPr>
        <w:pStyle w:val="P1"/>
      </w:pPr>
      <w:r>
        <w:tab/>
        <w:t>(m)</w:t>
      </w:r>
      <w:r>
        <w:tab/>
      </w:r>
      <w:r w:rsidR="000B140D">
        <w:t>egg products;</w:t>
      </w:r>
    </w:p>
    <w:p w:rsidR="000B140D" w:rsidRDefault="000E08F2" w:rsidP="000B140D">
      <w:pPr>
        <w:pStyle w:val="P1"/>
      </w:pPr>
      <w:r>
        <w:tab/>
        <w:t>(n</w:t>
      </w:r>
      <w:r w:rsidR="000B140D">
        <w:t>)</w:t>
      </w:r>
      <w:r w:rsidR="000B140D">
        <w:tab/>
      </w:r>
      <w:r w:rsidR="00A42843">
        <w:t>horticultural</w:t>
      </w:r>
      <w:r w:rsidR="000B140D">
        <w:t xml:space="preserve"> products.</w:t>
      </w:r>
    </w:p>
    <w:p w:rsidR="000B140D" w:rsidRDefault="000B140D" w:rsidP="000B140D">
      <w:pPr>
        <w:pStyle w:val="A1S"/>
      </w:pPr>
      <w:r>
        <w:t>[</w:t>
      </w:r>
      <w:fldSimple w:instr=" SEQ Sch1Item " w:fldLock="1">
        <w:r w:rsidR="004703D7">
          <w:rPr>
            <w:noProof/>
          </w:rPr>
          <w:t>4</w:t>
        </w:r>
      </w:fldSimple>
      <w:r>
        <w:t>]</w:t>
      </w:r>
      <w:r>
        <w:tab/>
      </w:r>
      <w:r w:rsidR="00A13BB2">
        <w:t>Regulation 10 (second occurring)</w:t>
      </w:r>
    </w:p>
    <w:p w:rsidR="00A13BB2" w:rsidRPr="00A13BB2" w:rsidRDefault="00A13BB2" w:rsidP="00A13BB2">
      <w:pPr>
        <w:pStyle w:val="A2S"/>
      </w:pPr>
      <w:r>
        <w:t>renumber as regulation 11</w:t>
      </w:r>
    </w:p>
    <w:p w:rsidR="000B140D" w:rsidRDefault="000B140D" w:rsidP="000B140D">
      <w:pPr>
        <w:pStyle w:val="A1S"/>
      </w:pPr>
      <w:r>
        <w:t>[</w:t>
      </w:r>
      <w:fldSimple w:instr=" SEQ Sch1Item " w:fldLock="1">
        <w:r w:rsidR="004703D7">
          <w:rPr>
            <w:noProof/>
          </w:rPr>
          <w:t>5</w:t>
        </w:r>
      </w:fldSimple>
      <w:r>
        <w:t>]</w:t>
      </w:r>
      <w:r>
        <w:tab/>
      </w:r>
      <w:r w:rsidR="00A13BB2">
        <w:t>After regulation 11</w:t>
      </w:r>
    </w:p>
    <w:p w:rsidR="00A13BB2" w:rsidRPr="00A13BB2" w:rsidRDefault="00A13BB2" w:rsidP="00A13BB2">
      <w:pPr>
        <w:pStyle w:val="A2S"/>
      </w:pPr>
      <w:r>
        <w:t>insert</w:t>
      </w:r>
    </w:p>
    <w:p w:rsidR="00A13BB2" w:rsidRPr="00843A3E" w:rsidRDefault="00A13BB2" w:rsidP="00A13BB2">
      <w:pPr>
        <w:pStyle w:val="HR"/>
      </w:pPr>
      <w:r w:rsidRPr="00A23A76">
        <w:rPr>
          <w:rStyle w:val="CharSectno"/>
        </w:rPr>
        <w:t>12</w:t>
      </w:r>
      <w:r w:rsidRPr="00843A3E">
        <w:tab/>
        <w:t>Rates of charge</w:t>
      </w:r>
      <w:r>
        <w:t>—</w:t>
      </w:r>
      <w:r w:rsidR="00A42843">
        <w:t>horticultural</w:t>
      </w:r>
      <w:r>
        <w:t xml:space="preserve"> products</w:t>
      </w:r>
      <w:r w:rsidRPr="00843A3E">
        <w:t xml:space="preserve"> establishment</w:t>
      </w:r>
    </w:p>
    <w:p w:rsidR="00A13BB2" w:rsidRPr="00843A3E" w:rsidRDefault="00A13BB2" w:rsidP="00A13BB2">
      <w:pPr>
        <w:pStyle w:val="ZR1"/>
      </w:pPr>
      <w:r w:rsidRPr="00843A3E">
        <w:tab/>
        <w:t>(1)</w:t>
      </w:r>
      <w:r w:rsidRPr="00843A3E">
        <w:tab/>
        <w:t>For section 7 of the Act, this regulation sets out the rate of c</w:t>
      </w:r>
      <w:r>
        <w:t xml:space="preserve">harge for the registration of a </w:t>
      </w:r>
      <w:r w:rsidR="00A42843">
        <w:t>horticultural</w:t>
      </w:r>
      <w:r>
        <w:t xml:space="preserve"> products </w:t>
      </w:r>
      <w:r w:rsidRPr="00843A3E">
        <w:t>establishment for a charge period.</w:t>
      </w:r>
    </w:p>
    <w:p w:rsidR="00A13BB2" w:rsidRPr="00843A3E" w:rsidRDefault="00A13BB2" w:rsidP="00A13BB2">
      <w:pPr>
        <w:pStyle w:val="ZR2"/>
      </w:pPr>
      <w:r w:rsidRPr="00843A3E">
        <w:tab/>
        <w:t>(2)</w:t>
      </w:r>
      <w:r w:rsidRPr="00843A3E">
        <w:tab/>
        <w:t>If the charge day for the establishm</w:t>
      </w:r>
      <w:r w:rsidR="005945A8">
        <w:t>ent in the charge period is </w:t>
      </w:r>
      <w:r>
        <w:t>1 </w:t>
      </w:r>
      <w:r w:rsidRPr="00843A3E">
        <w:t xml:space="preserve">July, the rate is </w:t>
      </w:r>
      <w:r w:rsidRPr="00020E07">
        <w:t xml:space="preserve">the rate mentioned in Schedule </w:t>
      </w:r>
      <w:r w:rsidR="00AD246D">
        <w:t>4</w:t>
      </w:r>
      <w:r w:rsidRPr="00020E07">
        <w:t xml:space="preserve"> that applies to the establishment</w:t>
      </w:r>
      <w:r w:rsidRPr="00843A3E">
        <w:t>.</w:t>
      </w:r>
    </w:p>
    <w:p w:rsidR="00AD246D" w:rsidRPr="00843A3E" w:rsidRDefault="00AD246D" w:rsidP="00AD246D">
      <w:pPr>
        <w:pStyle w:val="ZR2"/>
      </w:pPr>
      <w:r w:rsidRPr="00843A3E">
        <w:tab/>
        <w:t>(3)</w:t>
      </w:r>
      <w:r w:rsidRPr="00843A3E">
        <w:tab/>
        <w:t>If the charge day for the establishment in the charge period is not 1 July, the rate is worked out using the formula:</w:t>
      </w:r>
    </w:p>
    <w:p w:rsidR="00AD246D" w:rsidRPr="00843A3E" w:rsidRDefault="00AD246D" w:rsidP="00AD246D">
      <w:pPr>
        <w:pStyle w:val="Formula"/>
        <w:ind w:left="2640"/>
        <w:jc w:val="left"/>
      </w:pPr>
      <w:r w:rsidRPr="00843A3E">
        <w:rPr>
          <w:position w:val="-24"/>
        </w:rPr>
        <w:object w:dxaOrig="2900" w:dyaOrig="620">
          <v:shape id="_x0000_i1026" type="#_x0000_t75" style="width:144.75pt;height:30.75pt" o:ole="">
            <v:imagedata r:id="rId26" o:title=""/>
          </v:shape>
          <o:OLEObject Type="Embed" ProgID="Equation.DSMT4" ShapeID="_x0000_i1026" DrawAspect="Content" ObjectID="_1402218802" r:id="rId27"/>
        </w:object>
      </w:r>
    </w:p>
    <w:p w:rsidR="00AD246D" w:rsidRPr="00843A3E" w:rsidRDefault="00AD246D" w:rsidP="00AD246D">
      <w:pPr>
        <w:pStyle w:val="ZRcN"/>
      </w:pPr>
      <w:r w:rsidRPr="00843A3E">
        <w:t>where:</w:t>
      </w:r>
    </w:p>
    <w:p w:rsidR="00AD246D" w:rsidRPr="00843A3E" w:rsidRDefault="00AD246D" w:rsidP="00AD246D">
      <w:pPr>
        <w:pStyle w:val="definition"/>
      </w:pPr>
      <w:r w:rsidRPr="00843A3E">
        <w:rPr>
          <w:b/>
          <w:i/>
        </w:rPr>
        <w:t>annual rate</w:t>
      </w:r>
      <w:r w:rsidRPr="00843A3E">
        <w:t xml:space="preserve"> means </w:t>
      </w:r>
      <w:r>
        <w:t>the rate mentioned in Schedule 4 that applies to the establishment</w:t>
      </w:r>
      <w:r w:rsidRPr="00843A3E">
        <w:t>.</w:t>
      </w:r>
    </w:p>
    <w:p w:rsidR="00AD246D" w:rsidRPr="00A7790A" w:rsidRDefault="00AD246D" w:rsidP="00AD246D">
      <w:pPr>
        <w:pStyle w:val="definition"/>
      </w:pPr>
      <w:r>
        <w:rPr>
          <w:b/>
          <w:i/>
        </w:rPr>
        <w:t>charging days</w:t>
      </w:r>
      <w:r w:rsidR="00BF2C79">
        <w:t>—</w:t>
      </w:r>
      <w:r>
        <w:t>see regulation 3.</w:t>
      </w:r>
    </w:p>
    <w:p w:rsidR="00A13BB2" w:rsidRDefault="00A13BB2" w:rsidP="00AD246D">
      <w:pPr>
        <w:pStyle w:val="A1S"/>
      </w:pPr>
      <w:r>
        <w:lastRenderedPageBreak/>
        <w:t>[</w:t>
      </w:r>
      <w:fldSimple w:instr=" SEQ Sch1Item " w:fldLock="1">
        <w:r w:rsidR="004703D7">
          <w:rPr>
            <w:noProof/>
          </w:rPr>
          <w:t>6</w:t>
        </w:r>
      </w:fldSimple>
      <w:r>
        <w:t>]</w:t>
      </w:r>
      <w:r>
        <w:tab/>
        <w:t>After Schedule 3</w:t>
      </w:r>
    </w:p>
    <w:p w:rsidR="00A13BB2" w:rsidRDefault="00A13BB2" w:rsidP="00A13BB2">
      <w:pPr>
        <w:pStyle w:val="A2S"/>
      </w:pPr>
      <w:r>
        <w:t>insert</w:t>
      </w:r>
    </w:p>
    <w:p w:rsidR="00A13BB2" w:rsidRPr="009859F3" w:rsidRDefault="00A13BB2" w:rsidP="00A13BB2">
      <w:pPr>
        <w:pStyle w:val="Scheduletitle"/>
      </w:pPr>
      <w:r w:rsidRPr="00A23A76">
        <w:rPr>
          <w:rStyle w:val="CharSchNo"/>
        </w:rPr>
        <w:t>Schedule 4</w:t>
      </w:r>
      <w:r w:rsidRPr="009859F3">
        <w:tab/>
      </w:r>
      <w:r w:rsidRPr="00A23A76">
        <w:rPr>
          <w:rStyle w:val="CharSchText"/>
        </w:rPr>
        <w:t xml:space="preserve">Registration charges for </w:t>
      </w:r>
      <w:r w:rsidR="00A42843" w:rsidRPr="00A23A76">
        <w:rPr>
          <w:rStyle w:val="CharSchText"/>
        </w:rPr>
        <w:t>horticultural</w:t>
      </w:r>
      <w:r w:rsidRPr="00A23A76">
        <w:rPr>
          <w:rStyle w:val="CharSchText"/>
        </w:rPr>
        <w:t xml:space="preserve"> products establishment</w:t>
      </w:r>
      <w:r w:rsidR="00E231C4">
        <w:rPr>
          <w:rStyle w:val="CharSchText"/>
        </w:rPr>
        <w:t>s</w:t>
      </w:r>
    </w:p>
    <w:p w:rsidR="000965CA" w:rsidRDefault="00A13BB2" w:rsidP="00A13BB2">
      <w:pPr>
        <w:pStyle w:val="Schedulereference"/>
        <w:spacing w:after="240"/>
      </w:pPr>
      <w:r w:rsidRPr="009859F3">
        <w:t xml:space="preserve">(regulation </w:t>
      </w:r>
      <w:r>
        <w:t>12</w:t>
      </w:r>
      <w:r w:rsidRPr="009859F3">
        <w:t>)</w:t>
      </w:r>
    </w:p>
    <w:p w:rsidR="00CF4905" w:rsidRPr="000965CA" w:rsidRDefault="000965CA" w:rsidP="000965CA">
      <w:pPr>
        <w:pStyle w:val="Header"/>
        <w:rPr>
          <w:vanish/>
        </w:rPr>
      </w:pPr>
      <w:r w:rsidRPr="000965CA">
        <w:rPr>
          <w:rStyle w:val="CharSchPTNo"/>
          <w:vanish/>
        </w:rPr>
        <w:t xml:space="preserve"> </w:t>
      </w:r>
      <w:r w:rsidRPr="000965CA">
        <w:rPr>
          <w:rStyle w:val="CharSchPTText"/>
          <w:vanish/>
        </w:rPr>
        <w:t xml:space="preserve"> </w:t>
      </w:r>
    </w:p>
    <w:tbl>
      <w:tblPr>
        <w:tblW w:w="7391" w:type="dxa"/>
        <w:tblInd w:w="-18" w:type="dxa"/>
        <w:tblLook w:val="04A0"/>
      </w:tblPr>
      <w:tblGrid>
        <w:gridCol w:w="630"/>
        <w:gridCol w:w="5697"/>
        <w:gridCol w:w="1064"/>
      </w:tblGrid>
      <w:tr w:rsidR="00A13BB2" w:rsidRPr="00B348B5" w:rsidTr="00940946">
        <w:trPr>
          <w:tblHeader/>
        </w:trPr>
        <w:tc>
          <w:tcPr>
            <w:tcW w:w="630" w:type="dxa"/>
            <w:tcBorders>
              <w:bottom w:val="single" w:sz="4" w:space="0" w:color="auto"/>
            </w:tcBorders>
          </w:tcPr>
          <w:p w:rsidR="00A13BB2" w:rsidRPr="00B348B5" w:rsidRDefault="00A13BB2" w:rsidP="00CC001E">
            <w:pPr>
              <w:pStyle w:val="TableColHead"/>
              <w:rPr>
                <w:color w:val="000000"/>
              </w:rPr>
            </w:pPr>
            <w:r w:rsidRPr="00B348B5">
              <w:rPr>
                <w:color w:val="000000"/>
              </w:rPr>
              <w:t>Item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A13BB2" w:rsidRPr="00B348B5" w:rsidRDefault="009623DD" w:rsidP="00CC001E">
            <w:pPr>
              <w:pStyle w:val="TableColHead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A13BB2" w:rsidRPr="00B348B5">
              <w:rPr>
                <w:color w:val="000000"/>
              </w:rPr>
              <w:t>stablishment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13BB2" w:rsidRPr="00B348B5" w:rsidRDefault="00A13BB2" w:rsidP="00940946">
            <w:pPr>
              <w:pStyle w:val="TableColHead"/>
              <w:ind w:left="-24"/>
              <w:rPr>
                <w:color w:val="000000"/>
              </w:rPr>
            </w:pPr>
            <w:r w:rsidRPr="00B348B5">
              <w:rPr>
                <w:color w:val="000000"/>
              </w:rPr>
              <w:t>Rate per charge period</w:t>
            </w:r>
            <w:r>
              <w:rPr>
                <w:color w:val="000000"/>
              </w:rPr>
              <w:t xml:space="preserve"> ($)</w:t>
            </w:r>
          </w:p>
        </w:tc>
      </w:tr>
      <w:tr w:rsidR="00A13BB2" w:rsidRPr="00B348B5" w:rsidTr="00940946">
        <w:tc>
          <w:tcPr>
            <w:tcW w:w="630" w:type="dxa"/>
          </w:tcPr>
          <w:p w:rsidR="00A13BB2" w:rsidRPr="00B348B5" w:rsidRDefault="00A13BB2" w:rsidP="00CC001E">
            <w:pPr>
              <w:pStyle w:val="TableText"/>
              <w:ind w:left="227"/>
              <w:rPr>
                <w:color w:val="000000"/>
              </w:rPr>
            </w:pPr>
            <w:r w:rsidRPr="00B348B5">
              <w:rPr>
                <w:color w:val="000000"/>
              </w:rPr>
              <w:t>1</w:t>
            </w:r>
          </w:p>
        </w:tc>
        <w:tc>
          <w:tcPr>
            <w:tcW w:w="5697" w:type="dxa"/>
          </w:tcPr>
          <w:p w:rsidR="00A13BB2" w:rsidRPr="00B348B5" w:rsidRDefault="009623DD" w:rsidP="00CC001E">
            <w:pPr>
              <w:pStyle w:val="TableText"/>
              <w:rPr>
                <w:color w:val="000000"/>
              </w:rPr>
            </w:pPr>
            <w:r>
              <w:rPr>
                <w:color w:val="000000"/>
              </w:rPr>
              <w:t xml:space="preserve">Horticultural products establishment whose activities relate to an export market which imposes few or no </w:t>
            </w:r>
            <w:r w:rsidR="007E0A30">
              <w:rPr>
                <w:color w:val="000000"/>
              </w:rPr>
              <w:t xml:space="preserve">significant </w:t>
            </w:r>
            <w:r>
              <w:rPr>
                <w:color w:val="000000"/>
              </w:rPr>
              <w:t xml:space="preserve">conditions on the importation of horticultural products from Australia </w:t>
            </w:r>
          </w:p>
        </w:tc>
        <w:tc>
          <w:tcPr>
            <w:tcW w:w="1064" w:type="dxa"/>
          </w:tcPr>
          <w:p w:rsidR="00A13BB2" w:rsidRPr="00B348B5" w:rsidRDefault="00A13BB2" w:rsidP="00CC001E">
            <w:pPr>
              <w:pStyle w:val="TableText"/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2 844</w:t>
            </w:r>
          </w:p>
        </w:tc>
      </w:tr>
      <w:tr w:rsidR="009623DD" w:rsidRPr="00B348B5" w:rsidTr="00940946">
        <w:tc>
          <w:tcPr>
            <w:tcW w:w="630" w:type="dxa"/>
          </w:tcPr>
          <w:p w:rsidR="009623DD" w:rsidRPr="00B348B5" w:rsidRDefault="009623DD" w:rsidP="00CC001E">
            <w:pPr>
              <w:pStyle w:val="TableText"/>
              <w:tabs>
                <w:tab w:val="right" w:pos="363"/>
              </w:tabs>
              <w:ind w:left="227"/>
              <w:rPr>
                <w:color w:val="000000"/>
              </w:rPr>
            </w:pPr>
            <w:r w:rsidRPr="00B348B5">
              <w:rPr>
                <w:color w:val="000000"/>
              </w:rPr>
              <w:t>2</w:t>
            </w:r>
          </w:p>
        </w:tc>
        <w:tc>
          <w:tcPr>
            <w:tcW w:w="5697" w:type="dxa"/>
          </w:tcPr>
          <w:p w:rsidR="009623DD" w:rsidRDefault="009623DD" w:rsidP="009623DD">
            <w:pPr>
              <w:pStyle w:val="TableText"/>
            </w:pPr>
            <w:r w:rsidRPr="00637DD2">
              <w:t xml:space="preserve">Horticultural products establishment whose activities relate to an </w:t>
            </w:r>
            <w:r>
              <w:t>export market which:</w:t>
            </w:r>
          </w:p>
        </w:tc>
        <w:tc>
          <w:tcPr>
            <w:tcW w:w="1064" w:type="dxa"/>
          </w:tcPr>
          <w:p w:rsidR="009623DD" w:rsidRPr="00B348B5" w:rsidRDefault="009623DD" w:rsidP="00CC001E">
            <w:pPr>
              <w:pStyle w:val="TableText"/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5 687</w:t>
            </w:r>
          </w:p>
        </w:tc>
      </w:tr>
      <w:tr w:rsidR="009623DD" w:rsidRPr="00B348B5" w:rsidTr="00940946">
        <w:tc>
          <w:tcPr>
            <w:tcW w:w="630" w:type="dxa"/>
          </w:tcPr>
          <w:p w:rsidR="009623DD" w:rsidRPr="00B348B5" w:rsidRDefault="009623DD" w:rsidP="00CC001E">
            <w:pPr>
              <w:pStyle w:val="TableText"/>
              <w:tabs>
                <w:tab w:val="right" w:pos="363"/>
              </w:tabs>
              <w:ind w:left="227"/>
              <w:rPr>
                <w:color w:val="000000"/>
              </w:rPr>
            </w:pPr>
          </w:p>
        </w:tc>
        <w:tc>
          <w:tcPr>
            <w:tcW w:w="5697" w:type="dxa"/>
          </w:tcPr>
          <w:p w:rsidR="009623DD" w:rsidRDefault="009623DD" w:rsidP="009623DD">
            <w:pPr>
              <w:pStyle w:val="TableP1a"/>
            </w:pPr>
            <w:r>
              <w:tab/>
              <w:t>(a)</w:t>
            </w:r>
            <w:r>
              <w:tab/>
              <w:t xml:space="preserve">requires </w:t>
            </w:r>
            <w:r w:rsidRPr="00CC34D7">
              <w:t xml:space="preserve">certification </w:t>
            </w:r>
            <w:r>
              <w:t>in relation to:</w:t>
            </w:r>
          </w:p>
          <w:p w:rsidR="009623DD" w:rsidRDefault="009623DD" w:rsidP="009623DD">
            <w:pPr>
              <w:pStyle w:val="TableP2i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</w:r>
            <w:r w:rsidRPr="00CC34D7">
              <w:t xml:space="preserve">particular </w:t>
            </w:r>
            <w:proofErr w:type="spellStart"/>
            <w:r w:rsidRPr="00CC34D7">
              <w:t>phytosanitary</w:t>
            </w:r>
            <w:proofErr w:type="spellEnd"/>
            <w:r w:rsidRPr="00CC34D7">
              <w:t xml:space="preserve"> conditions</w:t>
            </w:r>
            <w:r>
              <w:t>;</w:t>
            </w:r>
            <w:r w:rsidRPr="00CC34D7">
              <w:t xml:space="preserve"> or </w:t>
            </w:r>
          </w:p>
          <w:p w:rsidR="009623DD" w:rsidRPr="00637DD2" w:rsidRDefault="009623DD" w:rsidP="009623DD">
            <w:pPr>
              <w:pStyle w:val="TableP2i"/>
            </w:pPr>
            <w:r>
              <w:tab/>
              <w:t>(ii)</w:t>
            </w:r>
            <w:r>
              <w:tab/>
              <w:t>whether horticultural</w:t>
            </w:r>
            <w:r w:rsidRPr="00CC34D7">
              <w:t xml:space="preserve"> product</w:t>
            </w:r>
            <w:r>
              <w:t>s from Australia are free from</w:t>
            </w:r>
            <w:r w:rsidRPr="00CC34D7">
              <w:t xml:space="preserve"> pest</w:t>
            </w:r>
            <w:r>
              <w:t>s and diseases; and</w:t>
            </w:r>
          </w:p>
        </w:tc>
        <w:tc>
          <w:tcPr>
            <w:tcW w:w="1064" w:type="dxa"/>
          </w:tcPr>
          <w:p w:rsidR="009623DD" w:rsidRDefault="009623DD" w:rsidP="00CC001E">
            <w:pPr>
              <w:pStyle w:val="TableText"/>
              <w:ind w:right="113"/>
              <w:jc w:val="right"/>
              <w:rPr>
                <w:color w:val="000000"/>
              </w:rPr>
            </w:pPr>
          </w:p>
        </w:tc>
      </w:tr>
      <w:tr w:rsidR="009623DD" w:rsidRPr="00B348B5" w:rsidTr="00940946">
        <w:tc>
          <w:tcPr>
            <w:tcW w:w="630" w:type="dxa"/>
          </w:tcPr>
          <w:p w:rsidR="009623DD" w:rsidRPr="00B348B5" w:rsidRDefault="009623DD" w:rsidP="00CC001E">
            <w:pPr>
              <w:pStyle w:val="TableText"/>
              <w:tabs>
                <w:tab w:val="right" w:pos="363"/>
              </w:tabs>
              <w:ind w:left="227"/>
              <w:rPr>
                <w:color w:val="000000"/>
              </w:rPr>
            </w:pPr>
          </w:p>
        </w:tc>
        <w:tc>
          <w:tcPr>
            <w:tcW w:w="5697" w:type="dxa"/>
          </w:tcPr>
          <w:p w:rsidR="009623DD" w:rsidRPr="00637DD2" w:rsidRDefault="009623DD" w:rsidP="004A6416">
            <w:pPr>
              <w:pStyle w:val="TableP1a"/>
            </w:pPr>
            <w:r>
              <w:tab/>
              <w:t>(b)</w:t>
            </w:r>
            <w:r>
              <w:tab/>
            </w:r>
            <w:r w:rsidRPr="00637DD2">
              <w:t xml:space="preserve">imposes no </w:t>
            </w:r>
            <w:r>
              <w:t xml:space="preserve">other </w:t>
            </w:r>
            <w:r w:rsidR="007E0A30">
              <w:t xml:space="preserve">significant </w:t>
            </w:r>
            <w:r w:rsidRPr="00637DD2">
              <w:t>conditions on the importation of horticultural products from Australia</w:t>
            </w:r>
          </w:p>
        </w:tc>
        <w:tc>
          <w:tcPr>
            <w:tcW w:w="1064" w:type="dxa"/>
          </w:tcPr>
          <w:p w:rsidR="009623DD" w:rsidRDefault="009623DD" w:rsidP="00CC001E">
            <w:pPr>
              <w:pStyle w:val="TableText"/>
              <w:ind w:right="113"/>
              <w:jc w:val="right"/>
              <w:rPr>
                <w:color w:val="000000"/>
              </w:rPr>
            </w:pPr>
          </w:p>
        </w:tc>
      </w:tr>
      <w:tr w:rsidR="009623DD" w:rsidRPr="00B348B5" w:rsidTr="00940946">
        <w:tc>
          <w:tcPr>
            <w:tcW w:w="630" w:type="dxa"/>
          </w:tcPr>
          <w:p w:rsidR="009623DD" w:rsidRPr="00B348B5" w:rsidRDefault="009623DD" w:rsidP="00CC001E">
            <w:pPr>
              <w:pStyle w:val="TableText"/>
              <w:tabs>
                <w:tab w:val="right" w:pos="363"/>
              </w:tabs>
              <w:ind w:left="227"/>
              <w:rPr>
                <w:color w:val="000000"/>
              </w:rPr>
            </w:pPr>
            <w:r w:rsidRPr="00B348B5">
              <w:rPr>
                <w:color w:val="000000"/>
              </w:rPr>
              <w:t>3</w:t>
            </w:r>
          </w:p>
        </w:tc>
        <w:tc>
          <w:tcPr>
            <w:tcW w:w="5697" w:type="dxa"/>
          </w:tcPr>
          <w:p w:rsidR="009623DD" w:rsidRDefault="009623DD" w:rsidP="009623DD">
            <w:pPr>
              <w:pStyle w:val="TableText"/>
            </w:pPr>
            <w:r w:rsidRPr="00637DD2">
              <w:t>Horticultural products establishment whose activities relate to an export market which</w:t>
            </w:r>
            <w:r>
              <w:t>:</w:t>
            </w:r>
            <w:r w:rsidRPr="00637DD2">
              <w:t xml:space="preserve"> </w:t>
            </w:r>
          </w:p>
        </w:tc>
        <w:tc>
          <w:tcPr>
            <w:tcW w:w="1064" w:type="dxa"/>
          </w:tcPr>
          <w:p w:rsidR="009623DD" w:rsidRPr="00B348B5" w:rsidRDefault="009623DD" w:rsidP="00CC001E">
            <w:pPr>
              <w:pStyle w:val="TableText"/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8 530</w:t>
            </w:r>
          </w:p>
        </w:tc>
      </w:tr>
      <w:tr w:rsidR="009623DD" w:rsidRPr="00B348B5" w:rsidTr="00940946">
        <w:tc>
          <w:tcPr>
            <w:tcW w:w="630" w:type="dxa"/>
          </w:tcPr>
          <w:p w:rsidR="009623DD" w:rsidRPr="00B348B5" w:rsidRDefault="009623DD" w:rsidP="00440827">
            <w:pPr>
              <w:pStyle w:val="TableText"/>
              <w:tabs>
                <w:tab w:val="right" w:pos="363"/>
              </w:tabs>
              <w:ind w:left="227"/>
              <w:rPr>
                <w:color w:val="000000"/>
              </w:rPr>
            </w:pPr>
          </w:p>
        </w:tc>
        <w:tc>
          <w:tcPr>
            <w:tcW w:w="5697" w:type="dxa"/>
          </w:tcPr>
          <w:p w:rsidR="009623DD" w:rsidRDefault="009623DD" w:rsidP="00440827">
            <w:pPr>
              <w:pStyle w:val="TableP1a"/>
            </w:pPr>
            <w:r>
              <w:tab/>
              <w:t>(a)</w:t>
            </w:r>
            <w:r>
              <w:tab/>
              <w:t xml:space="preserve">requires </w:t>
            </w:r>
            <w:r w:rsidRPr="00CC34D7">
              <w:t xml:space="preserve">certification </w:t>
            </w:r>
            <w:r>
              <w:t>in relation to:</w:t>
            </w:r>
          </w:p>
          <w:p w:rsidR="009623DD" w:rsidRDefault="009623DD" w:rsidP="00440827">
            <w:pPr>
              <w:pStyle w:val="TableP2i"/>
            </w:pP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 xml:space="preserve">the existence of </w:t>
            </w:r>
            <w:r w:rsidRPr="00CC34D7">
              <w:t xml:space="preserve">particular </w:t>
            </w:r>
            <w:proofErr w:type="spellStart"/>
            <w:r w:rsidRPr="00CC34D7">
              <w:t>phytosanitary</w:t>
            </w:r>
            <w:proofErr w:type="spellEnd"/>
            <w:r w:rsidRPr="00CC34D7">
              <w:t xml:space="preserve"> conditions</w:t>
            </w:r>
            <w:r>
              <w:t>; and</w:t>
            </w:r>
          </w:p>
          <w:p w:rsidR="009623DD" w:rsidRPr="00637DD2" w:rsidRDefault="009623DD" w:rsidP="00440827">
            <w:pPr>
              <w:pStyle w:val="TableP2i"/>
            </w:pPr>
            <w:r>
              <w:tab/>
              <w:t>(ii)</w:t>
            </w:r>
            <w:r>
              <w:tab/>
              <w:t>whether horticultural</w:t>
            </w:r>
            <w:r w:rsidRPr="00CC34D7">
              <w:t xml:space="preserve"> product</w:t>
            </w:r>
            <w:r>
              <w:t>s from Australia are free from</w:t>
            </w:r>
            <w:r w:rsidRPr="00CC34D7">
              <w:t xml:space="preserve"> pest</w:t>
            </w:r>
            <w:r>
              <w:t>s and diseases; and</w:t>
            </w:r>
          </w:p>
        </w:tc>
        <w:tc>
          <w:tcPr>
            <w:tcW w:w="1064" w:type="dxa"/>
          </w:tcPr>
          <w:p w:rsidR="009623DD" w:rsidRDefault="009623DD" w:rsidP="00440827">
            <w:pPr>
              <w:pStyle w:val="TableText"/>
              <w:ind w:right="113"/>
              <w:jc w:val="right"/>
              <w:rPr>
                <w:color w:val="000000"/>
              </w:rPr>
            </w:pPr>
          </w:p>
        </w:tc>
      </w:tr>
      <w:tr w:rsidR="009623DD" w:rsidRPr="00B348B5" w:rsidTr="00940946">
        <w:tc>
          <w:tcPr>
            <w:tcW w:w="630" w:type="dxa"/>
            <w:tcBorders>
              <w:bottom w:val="single" w:sz="4" w:space="0" w:color="auto"/>
            </w:tcBorders>
          </w:tcPr>
          <w:p w:rsidR="009623DD" w:rsidRPr="00B348B5" w:rsidRDefault="009623DD" w:rsidP="00440827">
            <w:pPr>
              <w:pStyle w:val="TableText"/>
              <w:tabs>
                <w:tab w:val="right" w:pos="363"/>
              </w:tabs>
              <w:ind w:left="227"/>
              <w:rPr>
                <w:color w:val="000000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9623DD" w:rsidRPr="00637DD2" w:rsidRDefault="009623DD" w:rsidP="009623DD">
            <w:pPr>
              <w:pStyle w:val="TableP1a"/>
            </w:pPr>
            <w:r>
              <w:tab/>
              <w:t>(b)</w:t>
            </w:r>
            <w:r>
              <w:tab/>
            </w:r>
            <w:r w:rsidRPr="00637DD2">
              <w:t xml:space="preserve">imposes </w:t>
            </w:r>
            <w:r>
              <w:t xml:space="preserve">other significant </w:t>
            </w:r>
            <w:r w:rsidRPr="00637DD2">
              <w:t>conditions on the importation of horticultural products from Australia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9623DD" w:rsidRDefault="009623DD" w:rsidP="00440827">
            <w:pPr>
              <w:pStyle w:val="TableText"/>
              <w:ind w:right="113"/>
              <w:jc w:val="right"/>
              <w:rPr>
                <w:color w:val="000000"/>
              </w:rPr>
            </w:pPr>
          </w:p>
        </w:tc>
      </w:tr>
    </w:tbl>
    <w:p w:rsidR="00635C4E" w:rsidRDefault="00635C4E" w:rsidP="00A23A76">
      <w:pPr>
        <w:pStyle w:val="AS"/>
        <w:pageBreakBefore/>
      </w:pPr>
      <w:bookmarkStart w:id="9" w:name="_Toc326070843"/>
      <w:r w:rsidRPr="00A23A76">
        <w:rPr>
          <w:rStyle w:val="CharAmSchNo"/>
        </w:rPr>
        <w:lastRenderedPageBreak/>
        <w:t>Schedule 2</w:t>
      </w:r>
      <w:r>
        <w:tab/>
      </w:r>
      <w:r w:rsidRPr="00A23A76">
        <w:rPr>
          <w:rStyle w:val="CharAmSchText"/>
        </w:rPr>
        <w:t xml:space="preserve">Amendments of </w:t>
      </w:r>
      <w:r w:rsidRPr="00A23A76">
        <w:rPr>
          <w:rStyle w:val="CharAmSchText"/>
          <w:i/>
        </w:rPr>
        <w:t>Export Inspection and Meat Charges Collection Regulations 1985</w:t>
      </w:r>
      <w:bookmarkEnd w:id="9"/>
    </w:p>
    <w:p w:rsidR="00635C4E" w:rsidRDefault="00635C4E" w:rsidP="00635C4E">
      <w:pPr>
        <w:pStyle w:val="ASref"/>
      </w:pPr>
      <w:r>
        <w:t>(section 4)</w:t>
      </w:r>
    </w:p>
    <w:p w:rsidR="000965CA" w:rsidRPr="000965CA" w:rsidRDefault="000965CA" w:rsidP="000965CA">
      <w:pPr>
        <w:pStyle w:val="Header"/>
        <w:rPr>
          <w:vanish/>
        </w:rPr>
      </w:pPr>
      <w:r w:rsidRPr="000965CA">
        <w:rPr>
          <w:vanish/>
        </w:rPr>
        <w:t xml:space="preserve">  </w:t>
      </w:r>
    </w:p>
    <w:p w:rsidR="00A42843" w:rsidRDefault="00635C4E" w:rsidP="00635C4E">
      <w:pPr>
        <w:pStyle w:val="A1S"/>
        <w:rPr>
          <w:i/>
        </w:rPr>
      </w:pPr>
      <w:r>
        <w:t>[</w:t>
      </w:r>
      <w:fldSimple w:instr=" SEQ Sch2Item " w:fldLock="1">
        <w:r w:rsidR="004703D7">
          <w:rPr>
            <w:noProof/>
          </w:rPr>
          <w:t>1</w:t>
        </w:r>
      </w:fldSimple>
      <w:r>
        <w:t>]</w:t>
      </w:r>
      <w:r>
        <w:tab/>
      </w:r>
      <w:r w:rsidR="00A42843">
        <w:t xml:space="preserve">Regulation 2, definition of </w:t>
      </w:r>
      <w:r w:rsidR="00A42843">
        <w:rPr>
          <w:i/>
        </w:rPr>
        <w:t>AQIS</w:t>
      </w:r>
    </w:p>
    <w:p w:rsidR="00A42843" w:rsidRPr="00A42843" w:rsidRDefault="00A42843" w:rsidP="00A42843">
      <w:pPr>
        <w:pStyle w:val="A2S"/>
      </w:pPr>
      <w:r>
        <w:t>omit</w:t>
      </w:r>
    </w:p>
    <w:p w:rsidR="00BF2C79" w:rsidRDefault="00A42843" w:rsidP="00A42843">
      <w:pPr>
        <w:pStyle w:val="A1S"/>
        <w:rPr>
          <w:i/>
        </w:rPr>
      </w:pPr>
      <w:r>
        <w:t>[</w:t>
      </w:r>
      <w:fldSimple w:instr=" SEQ Sch2Item " w:fldLock="1">
        <w:r w:rsidR="004703D7">
          <w:rPr>
            <w:noProof/>
          </w:rPr>
          <w:t>2</w:t>
        </w:r>
      </w:fldSimple>
      <w:r>
        <w:t>]</w:t>
      </w:r>
      <w:r>
        <w:tab/>
      </w:r>
      <w:r w:rsidR="00BF2C79">
        <w:t xml:space="preserve">Regulation 2, definition of </w:t>
      </w:r>
      <w:r w:rsidR="00BF2C79">
        <w:rPr>
          <w:i/>
        </w:rPr>
        <w:t>charge period</w:t>
      </w:r>
    </w:p>
    <w:p w:rsidR="00BF2C79" w:rsidRDefault="00BF2C79" w:rsidP="00BF2C79">
      <w:pPr>
        <w:pStyle w:val="A2S"/>
      </w:pPr>
      <w:r>
        <w:t>substitute</w:t>
      </w:r>
    </w:p>
    <w:p w:rsidR="00BF2C79" w:rsidRDefault="00BF2C79" w:rsidP="00BF2C79">
      <w:pPr>
        <w:pStyle w:val="definition"/>
      </w:pPr>
      <w:r w:rsidRPr="00E3401B">
        <w:rPr>
          <w:b/>
          <w:i/>
        </w:rPr>
        <w:t>charge period</w:t>
      </w:r>
      <w:r>
        <w:t>, for:</w:t>
      </w:r>
    </w:p>
    <w:p w:rsidR="00BF2C79" w:rsidRDefault="00BF2C79" w:rsidP="00BF2C79">
      <w:pPr>
        <w:pStyle w:val="P1"/>
      </w:pPr>
      <w:r>
        <w:tab/>
        <w:t>(a)</w:t>
      </w:r>
      <w:r>
        <w:tab/>
        <w:t xml:space="preserve">a meat establishment; or </w:t>
      </w:r>
    </w:p>
    <w:p w:rsidR="00BF2C79" w:rsidRDefault="00BF2C79" w:rsidP="00BF2C79">
      <w:pPr>
        <w:pStyle w:val="P1"/>
      </w:pPr>
      <w:r>
        <w:tab/>
        <w:t>(b)</w:t>
      </w:r>
      <w:r>
        <w:tab/>
        <w:t>a dairy establishment; or</w:t>
      </w:r>
    </w:p>
    <w:p w:rsidR="00BF2C79" w:rsidRPr="00BF2C79" w:rsidRDefault="00BF2C79" w:rsidP="00BF2C79">
      <w:pPr>
        <w:pStyle w:val="P1"/>
      </w:pPr>
      <w:r>
        <w:tab/>
        <w:t>(c)</w:t>
      </w:r>
      <w:r>
        <w:tab/>
        <w:t xml:space="preserve">a </w:t>
      </w:r>
      <w:r w:rsidR="00A42843">
        <w:t>horticultural</w:t>
      </w:r>
      <w:r w:rsidRPr="00BF2C79">
        <w:t xml:space="preserve"> products establishment</w:t>
      </w:r>
      <w:r>
        <w:t>;</w:t>
      </w:r>
    </w:p>
    <w:p w:rsidR="00BF2C79" w:rsidRDefault="00BF2C79" w:rsidP="00BF2C79">
      <w:pPr>
        <w:pStyle w:val="Rc"/>
      </w:pPr>
      <w:r>
        <w:t xml:space="preserve">has the same meaning as in the </w:t>
      </w:r>
      <w:r w:rsidRPr="00BF2C79">
        <w:rPr>
          <w:i/>
        </w:rPr>
        <w:t>Export Inspection (Establishment Registration Charges) Regulations 1985</w:t>
      </w:r>
      <w:r>
        <w:t>.</w:t>
      </w:r>
    </w:p>
    <w:p w:rsidR="00635C4E" w:rsidRDefault="00BF2C79" w:rsidP="00BF2C79">
      <w:pPr>
        <w:pStyle w:val="A1S"/>
        <w:rPr>
          <w:i/>
        </w:rPr>
      </w:pPr>
      <w:r>
        <w:t>[</w:t>
      </w:r>
      <w:fldSimple w:instr=" SEQ Sch2Item " w:fldLock="1">
        <w:r w:rsidR="004703D7">
          <w:rPr>
            <w:noProof/>
          </w:rPr>
          <w:t>3</w:t>
        </w:r>
      </w:fldSimple>
      <w:r>
        <w:t>]</w:t>
      </w:r>
      <w:r>
        <w:tab/>
        <w:t>Regulation 2</w:t>
      </w:r>
    </w:p>
    <w:p w:rsidR="00BF2C79" w:rsidRPr="00BF2C79" w:rsidRDefault="00BF2C79" w:rsidP="00BF2C79">
      <w:pPr>
        <w:pStyle w:val="A2S"/>
      </w:pPr>
      <w:r>
        <w:t>insert</w:t>
      </w:r>
    </w:p>
    <w:p w:rsidR="00BF2C79" w:rsidRDefault="00A42843" w:rsidP="00BF2C79">
      <w:pPr>
        <w:pStyle w:val="definition"/>
      </w:pPr>
      <w:r>
        <w:rPr>
          <w:b/>
          <w:i/>
        </w:rPr>
        <w:t>horticultural</w:t>
      </w:r>
      <w:r w:rsidR="00BF2C79">
        <w:rPr>
          <w:b/>
          <w:i/>
        </w:rPr>
        <w:t xml:space="preserve"> products</w:t>
      </w:r>
      <w:r w:rsidR="00BF2C79" w:rsidRPr="005C7E9D">
        <w:rPr>
          <w:b/>
          <w:i/>
        </w:rPr>
        <w:t xml:space="preserve"> establishment</w:t>
      </w:r>
      <w:r w:rsidR="00BF2C79">
        <w:t xml:space="preserve"> has the same meaning as in the </w:t>
      </w:r>
      <w:r w:rsidR="00BF2C79">
        <w:rPr>
          <w:i/>
        </w:rPr>
        <w:t xml:space="preserve">Export </w:t>
      </w:r>
      <w:r w:rsidR="00BF2C79" w:rsidRPr="005C7E9D">
        <w:rPr>
          <w:i/>
        </w:rPr>
        <w:t>Inspection (Establishment Registration Charges) Regulations 1985</w:t>
      </w:r>
      <w:r w:rsidR="00BF2C79">
        <w:t>.</w:t>
      </w:r>
    </w:p>
    <w:p w:rsidR="00635C4E" w:rsidRDefault="00A42843" w:rsidP="00A42843">
      <w:pPr>
        <w:pStyle w:val="A1S"/>
      </w:pPr>
      <w:r>
        <w:t>[</w:t>
      </w:r>
      <w:fldSimple w:instr=" SEQ Sch2Item " w:fldLock="1">
        <w:r w:rsidR="004703D7">
          <w:rPr>
            <w:noProof/>
          </w:rPr>
          <w:t>4</w:t>
        </w:r>
      </w:fldSimple>
      <w:r>
        <w:t>]</w:t>
      </w:r>
      <w:r>
        <w:tab/>
      </w:r>
      <w:r w:rsidR="00B471D5">
        <w:t>Regulation 2DA (second occurring)</w:t>
      </w:r>
    </w:p>
    <w:p w:rsidR="00B471D5" w:rsidRPr="00B471D5" w:rsidRDefault="00B471D5" w:rsidP="00A23A76">
      <w:pPr>
        <w:pStyle w:val="A2S"/>
        <w:keepNext w:val="0"/>
      </w:pPr>
      <w:r>
        <w:t>renumber as regulation 2DB</w:t>
      </w:r>
    </w:p>
    <w:p w:rsidR="00635C4E" w:rsidRDefault="00B471D5" w:rsidP="00B471D5">
      <w:pPr>
        <w:pStyle w:val="A1S"/>
      </w:pPr>
      <w:r>
        <w:lastRenderedPageBreak/>
        <w:t>[</w:t>
      </w:r>
      <w:fldSimple w:instr=" SEQ Sch2Item " w:fldLock="1">
        <w:r w:rsidR="004703D7">
          <w:rPr>
            <w:noProof/>
          </w:rPr>
          <w:t>5</w:t>
        </w:r>
      </w:fldSimple>
      <w:r>
        <w:t>]</w:t>
      </w:r>
      <w:r>
        <w:tab/>
        <w:t>After regulation 2DB</w:t>
      </w:r>
    </w:p>
    <w:p w:rsidR="00B471D5" w:rsidRPr="00B471D5" w:rsidRDefault="00B471D5" w:rsidP="00B471D5">
      <w:pPr>
        <w:pStyle w:val="A2S"/>
      </w:pPr>
      <w:r>
        <w:t>insert</w:t>
      </w:r>
    </w:p>
    <w:p w:rsidR="00B471D5" w:rsidRPr="00263AF7" w:rsidRDefault="00B471D5" w:rsidP="00B471D5">
      <w:pPr>
        <w:pStyle w:val="HR"/>
      </w:pPr>
      <w:r w:rsidRPr="00A23A76">
        <w:rPr>
          <w:rStyle w:val="CharSectno"/>
        </w:rPr>
        <w:t>2DC</w:t>
      </w:r>
      <w:r w:rsidRPr="00263AF7">
        <w:tab/>
        <w:t xml:space="preserve">When charge </w:t>
      </w:r>
      <w:r>
        <w:t>is due for payment—</w:t>
      </w:r>
      <w:r w:rsidR="00A42843">
        <w:t>horticultural</w:t>
      </w:r>
      <w:r w:rsidRPr="00BF2C79">
        <w:t xml:space="preserve"> products</w:t>
      </w:r>
      <w:r w:rsidRPr="00263AF7">
        <w:t xml:space="preserve"> establishments</w:t>
      </w:r>
    </w:p>
    <w:p w:rsidR="00B471D5" w:rsidRPr="00263AF7" w:rsidRDefault="00B471D5" w:rsidP="00B471D5">
      <w:pPr>
        <w:pStyle w:val="R1"/>
      </w:pPr>
      <w:r w:rsidRPr="00263AF7">
        <w:tab/>
        <w:t>(1)</w:t>
      </w:r>
      <w:r w:rsidRPr="00263AF7">
        <w:tab/>
        <w:t xml:space="preserve">For section 4 of the Act, this regulation explains when charge for the registration of a </w:t>
      </w:r>
      <w:r w:rsidR="00A42843">
        <w:t>horticultural</w:t>
      </w:r>
      <w:r w:rsidRPr="00BF2C79">
        <w:t xml:space="preserve"> products</w:t>
      </w:r>
      <w:r w:rsidRPr="00263AF7">
        <w:t xml:space="preserve"> establishment is due for payment.</w:t>
      </w:r>
    </w:p>
    <w:p w:rsidR="00B471D5" w:rsidRPr="00263AF7" w:rsidRDefault="00B471D5" w:rsidP="00B471D5">
      <w:pPr>
        <w:pStyle w:val="HSR"/>
      </w:pPr>
      <w:r w:rsidRPr="00263AF7">
        <w:t>Due da</w:t>
      </w:r>
      <w:r>
        <w:t>y</w:t>
      </w:r>
    </w:p>
    <w:p w:rsidR="00CC001E" w:rsidRDefault="00B471D5" w:rsidP="00D42AA5">
      <w:pPr>
        <w:pStyle w:val="R2"/>
      </w:pPr>
      <w:r w:rsidRPr="00263AF7">
        <w:tab/>
        <w:t>(2)</w:t>
      </w:r>
      <w:r w:rsidRPr="00263AF7">
        <w:tab/>
        <w:t>The amount of charge for a charge period is due for payment on the day shown on an invoice issued to the person who is liable to pay the charge.</w:t>
      </w:r>
    </w:p>
    <w:p w:rsidR="0046720B" w:rsidRDefault="000467BA" w:rsidP="000467BA">
      <w:pPr>
        <w:pStyle w:val="A1S"/>
      </w:pPr>
      <w:r>
        <w:t>[</w:t>
      </w:r>
      <w:fldSimple w:instr=" SEQ Sch2Item " w:fldLock="1">
        <w:r w:rsidR="004703D7">
          <w:rPr>
            <w:noProof/>
          </w:rPr>
          <w:t>6</w:t>
        </w:r>
      </w:fldSimple>
      <w:r>
        <w:t>]</w:t>
      </w:r>
      <w:r>
        <w:tab/>
      </w:r>
      <w:r w:rsidR="0046720B">
        <w:t>Paragraph 3D (1) (h)</w:t>
      </w:r>
    </w:p>
    <w:p w:rsidR="0046720B" w:rsidRDefault="0046720B" w:rsidP="0046720B">
      <w:pPr>
        <w:pStyle w:val="A2S"/>
      </w:pPr>
      <w:r>
        <w:t>omit</w:t>
      </w:r>
    </w:p>
    <w:p w:rsidR="0046720B" w:rsidRPr="0046720B" w:rsidRDefault="0046720B" w:rsidP="0046720B">
      <w:pPr>
        <w:pStyle w:val="A3S"/>
      </w:pPr>
      <w:r>
        <w:t>AQIS</w:t>
      </w:r>
    </w:p>
    <w:p w:rsidR="0046720B" w:rsidRDefault="0046720B" w:rsidP="0046720B">
      <w:pPr>
        <w:pStyle w:val="A1S"/>
      </w:pPr>
      <w:r>
        <w:t>[</w:t>
      </w:r>
      <w:fldSimple w:instr=" SEQ Sch2Item " w:fldLock="1">
        <w:r w:rsidR="004703D7">
          <w:rPr>
            <w:noProof/>
          </w:rPr>
          <w:t>7</w:t>
        </w:r>
      </w:fldSimple>
      <w:r>
        <w:t>]</w:t>
      </w:r>
      <w:r>
        <w:tab/>
        <w:t>Regulation 7</w:t>
      </w:r>
    </w:p>
    <w:p w:rsidR="0046720B" w:rsidRDefault="0046720B" w:rsidP="0046720B">
      <w:pPr>
        <w:pStyle w:val="A2S"/>
      </w:pPr>
      <w:r>
        <w:t>omit</w:t>
      </w:r>
    </w:p>
    <w:p w:rsidR="0046720B" w:rsidRPr="0046720B" w:rsidRDefault="0046720B" w:rsidP="0046720B">
      <w:pPr>
        <w:pStyle w:val="A3S"/>
      </w:pPr>
      <w:r>
        <w:t>an officer of AQIS</w:t>
      </w:r>
    </w:p>
    <w:p w:rsidR="0046720B" w:rsidRDefault="0046720B" w:rsidP="0046720B">
      <w:pPr>
        <w:pStyle w:val="A2S"/>
      </w:pPr>
      <w:r>
        <w:t xml:space="preserve">insert </w:t>
      </w:r>
    </w:p>
    <w:p w:rsidR="0046720B" w:rsidRPr="0046720B" w:rsidRDefault="0046720B" w:rsidP="0046720B">
      <w:pPr>
        <w:pStyle w:val="A3S"/>
      </w:pPr>
      <w:r>
        <w:t xml:space="preserve">an </w:t>
      </w:r>
      <w:r w:rsidR="00B73405">
        <w:t xml:space="preserve">SES </w:t>
      </w:r>
      <w:r>
        <w:t xml:space="preserve">employee </w:t>
      </w:r>
      <w:r w:rsidR="00B73405">
        <w:t xml:space="preserve">or APS employee </w:t>
      </w:r>
      <w:r>
        <w:t>of the Department</w:t>
      </w:r>
    </w:p>
    <w:p w:rsidR="000467BA" w:rsidRDefault="0046720B" w:rsidP="0046720B">
      <w:pPr>
        <w:pStyle w:val="A1S"/>
      </w:pPr>
      <w:r>
        <w:t>[</w:t>
      </w:r>
      <w:fldSimple w:instr=" SEQ Sch2Item " w:fldLock="1">
        <w:r w:rsidR="004703D7">
          <w:rPr>
            <w:noProof/>
          </w:rPr>
          <w:t>8</w:t>
        </w:r>
      </w:fldSimple>
      <w:r>
        <w:t>]</w:t>
      </w:r>
      <w:r>
        <w:tab/>
      </w:r>
      <w:r w:rsidR="000467BA">
        <w:t>Further amendments</w:t>
      </w:r>
    </w:p>
    <w:p w:rsidR="000467BA" w:rsidRDefault="000467BA" w:rsidP="000467BA">
      <w:pPr>
        <w:pStyle w:val="A2"/>
      </w:pPr>
      <w:r>
        <w:tab/>
      </w:r>
      <w:r>
        <w:tab/>
        <w:t xml:space="preserve">The following provisions are amended by omitting </w:t>
      </w:r>
      <w:r w:rsidR="00E231C4">
        <w:t xml:space="preserve">each mention of </w:t>
      </w:r>
      <w:r>
        <w:t>‘by AQIS’:</w:t>
      </w:r>
    </w:p>
    <w:p w:rsidR="000467BA" w:rsidRDefault="00E231C4" w:rsidP="000467BA">
      <w:pPr>
        <w:pStyle w:val="A4"/>
        <w:numPr>
          <w:ilvl w:val="0"/>
          <w:numId w:val="14"/>
        </w:numPr>
        <w:tabs>
          <w:tab w:val="clear" w:pos="1247"/>
          <w:tab w:val="right" w:pos="1560"/>
        </w:tabs>
        <w:ind w:left="1276" w:hanging="283"/>
      </w:pPr>
      <w:r>
        <w:t>regulation 2B</w:t>
      </w:r>
    </w:p>
    <w:p w:rsidR="0046720B" w:rsidRDefault="00E231C4" w:rsidP="000467BA">
      <w:pPr>
        <w:pStyle w:val="A4"/>
        <w:numPr>
          <w:ilvl w:val="0"/>
          <w:numId w:val="14"/>
        </w:numPr>
        <w:tabs>
          <w:tab w:val="clear" w:pos="1247"/>
          <w:tab w:val="right" w:pos="1560"/>
        </w:tabs>
        <w:ind w:left="1276" w:hanging="283"/>
      </w:pPr>
      <w:r>
        <w:t>regulation 2C</w:t>
      </w:r>
    </w:p>
    <w:p w:rsidR="0046720B" w:rsidRDefault="00E231C4" w:rsidP="000467BA">
      <w:pPr>
        <w:pStyle w:val="A4"/>
        <w:numPr>
          <w:ilvl w:val="0"/>
          <w:numId w:val="14"/>
        </w:numPr>
        <w:tabs>
          <w:tab w:val="clear" w:pos="1247"/>
          <w:tab w:val="right" w:pos="1560"/>
        </w:tabs>
        <w:ind w:left="1276" w:hanging="283"/>
      </w:pPr>
      <w:r>
        <w:t>regulation 2D</w:t>
      </w:r>
    </w:p>
    <w:p w:rsidR="00E231C4" w:rsidRDefault="00E231C4" w:rsidP="000467BA">
      <w:pPr>
        <w:pStyle w:val="A4"/>
        <w:numPr>
          <w:ilvl w:val="0"/>
          <w:numId w:val="14"/>
        </w:numPr>
        <w:tabs>
          <w:tab w:val="clear" w:pos="1247"/>
          <w:tab w:val="right" w:pos="1560"/>
        </w:tabs>
        <w:ind w:left="1276" w:hanging="283"/>
      </w:pPr>
      <w:r>
        <w:t>regulation 2DA</w:t>
      </w:r>
    </w:p>
    <w:p w:rsidR="0046720B" w:rsidRDefault="0046720B" w:rsidP="000467BA">
      <w:pPr>
        <w:pStyle w:val="A4"/>
        <w:numPr>
          <w:ilvl w:val="0"/>
          <w:numId w:val="14"/>
        </w:numPr>
        <w:tabs>
          <w:tab w:val="clear" w:pos="1247"/>
          <w:tab w:val="right" w:pos="1560"/>
        </w:tabs>
        <w:ind w:left="1276" w:hanging="283"/>
      </w:pPr>
      <w:r>
        <w:t>regulation 2DB</w:t>
      </w:r>
      <w:r w:rsidR="00CC7E35">
        <w:t>.</w:t>
      </w:r>
    </w:p>
    <w:p w:rsidR="00A23A76" w:rsidRDefault="00A23A76" w:rsidP="00A23A76">
      <w:pPr>
        <w:pStyle w:val="SchedSectionBreak"/>
        <w:sectPr w:rsidR="00A23A76" w:rsidSect="00A23A76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BF3E9F" w:rsidRDefault="00BF3E9F" w:rsidP="00C95819">
      <w:pPr>
        <w:pStyle w:val="NoteEnd"/>
        <w:keepNext/>
        <w:spacing w:before="2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Note</w:t>
      </w:r>
    </w:p>
    <w:p w:rsidR="00BF3E9F" w:rsidRDefault="00BF3E9F" w:rsidP="00BC30A7">
      <w:pPr>
        <w:pStyle w:val="NoteEnd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All legislative instruments and compilations are registered on the Federal Register of Legislative Instruments kept under the </w:t>
      </w:r>
      <w:r>
        <w:rPr>
          <w:i/>
          <w:color w:val="000000"/>
        </w:rPr>
        <w:t xml:space="preserve">Legislative Instruments Act 2003. </w:t>
      </w:r>
      <w:r>
        <w:rPr>
          <w:color w:val="000000"/>
        </w:rPr>
        <w:t xml:space="preserve">See </w:t>
      </w:r>
      <w:hyperlink r:id="rId34" w:history="1">
        <w:r w:rsidRPr="006543B3">
          <w:rPr>
            <w:rStyle w:val="Hyperlink"/>
          </w:rPr>
          <w:t>www.comlaw.gov.au</w:t>
        </w:r>
      </w:hyperlink>
      <w:r>
        <w:rPr>
          <w:color w:val="000000"/>
        </w:rPr>
        <w:t>.</w:t>
      </w:r>
    </w:p>
    <w:p w:rsidR="00BF3E9F" w:rsidRDefault="00BF3E9F" w:rsidP="00BC30A7">
      <w:pPr>
        <w:pStyle w:val="NotesSectionBreak"/>
        <w:sectPr w:rsidR="00BF3E9F" w:rsidSect="00BC30A7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BF3E9F" w:rsidRPr="00BF3E9F" w:rsidRDefault="00BF3E9F" w:rsidP="00BF3E9F"/>
    <w:sectPr w:rsidR="00BF3E9F" w:rsidRPr="00BF3E9F" w:rsidSect="00BF3E9F">
      <w:headerReference w:type="even" r:id="rId41"/>
      <w:headerReference w:type="default" r:id="rId42"/>
      <w:footerReference w:type="even" r:id="rId43"/>
      <w:footerReference w:type="default" r:id="rId44"/>
      <w:footerReference w:type="first" r:id="rId45"/>
      <w:type w:val="continuous"/>
      <w:pgSz w:w="11907" w:h="16839" w:code="9"/>
      <w:pgMar w:top="1985" w:right="2410" w:bottom="3969" w:left="2410" w:header="567" w:footer="31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93" w:rsidRDefault="00940793">
      <w:r>
        <w:separator/>
      </w:r>
    </w:p>
  </w:endnote>
  <w:endnote w:type="continuationSeparator" w:id="0">
    <w:p w:rsidR="00940793" w:rsidRDefault="0094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Default="00940946" w:rsidP="00BC30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940946">
      <w:tc>
        <w:tcPr>
          <w:tcW w:w="1134" w:type="dxa"/>
          <w:shd w:val="clear" w:color="auto" w:fill="auto"/>
        </w:tcPr>
        <w:p w:rsidR="00940946" w:rsidRPr="007F6065" w:rsidRDefault="00940946" w:rsidP="00BC30A7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4703D7">
            <w:rPr>
              <w:rStyle w:val="PageNumber"/>
              <w:noProof/>
            </w:rPr>
            <w:t>1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940946" w:rsidRPr="00EF2F9D" w:rsidRDefault="00940946" w:rsidP="00BC30A7">
          <w:pPr>
            <w:pStyle w:val="FooterCitation"/>
          </w:pPr>
          <w:fldSimple w:instr=" REF  Citation\*charformat ">
            <w:r w:rsidR="004703D7">
              <w:t>Export Inspection Legislation Amendment Regulation 2012 (No. 1)</w:t>
            </w:r>
          </w:fldSimple>
        </w:p>
      </w:tc>
      <w:tc>
        <w:tcPr>
          <w:tcW w:w="1191" w:type="dxa"/>
          <w:shd w:val="clear" w:color="auto" w:fill="auto"/>
        </w:tcPr>
        <w:p w:rsidR="00940946" w:rsidRPr="007F6065" w:rsidRDefault="00940946" w:rsidP="00BC30A7">
          <w:pPr>
            <w:pStyle w:val="Footer"/>
            <w:spacing w:before="20"/>
            <w:jc w:val="right"/>
          </w:pPr>
          <w:fldSimple w:instr=" REF Year \*Charformat ">
            <w:r w:rsidR="004703D7">
              <w:t>2012</w:t>
            </w:r>
          </w:fldSimple>
          <w:r w:rsidRPr="007F6065">
            <w:t xml:space="preserve">, </w:t>
          </w:r>
          <w:fldSimple w:instr=" REF refno \*Charformat ">
            <w:r w:rsidR="004703D7">
              <w:t>122</w:t>
            </w:r>
          </w:fldSimple>
        </w:p>
      </w:tc>
    </w:tr>
  </w:tbl>
  <w:p w:rsidR="00940946" w:rsidRDefault="00940946" w:rsidP="00BC30A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8" type="#_x0000_t202" style="position:absolute;margin-left:0;margin-top:783.25pt;width:349.5pt;height:41.4pt;z-index:251653120;mso-position-horizontal-relative:text;mso-position-vertical-relative:page" filled="f" stroked="f">
          <v:textbox style="mso-next-textbox:#_x0000_s2388" inset="0,0,0,0">
            <w:txbxContent>
              <w:p w:rsidR="00940946" w:rsidRPr="004703D7" w:rsidRDefault="00940946" w:rsidP="004703D7"/>
            </w:txbxContent>
          </v:textbox>
          <w10:wrap anchory="page"/>
        </v:shape>
      </w:pict>
    </w:r>
    <w:r>
      <w:rPr>
        <w:noProof/>
      </w:rPr>
      <w:pict>
        <v:shape id="_x0000_s2387" type="#_x0000_t202" style="position:absolute;margin-left:0;margin-top:784.75pt;width:349.5pt;height:41.4pt;z-index:251652096;mso-position-horizontal-relative:text;mso-position-vertical-relative:text" filled="f" stroked="f">
          <v:textbox style="mso-next-textbox:#_x0000_s2387">
            <w:txbxContent>
              <w:p w:rsidR="00940946" w:rsidRPr="004675CE" w:rsidRDefault="00940946" w:rsidP="00877D0E">
                <w:pPr>
                  <w:pStyle w:val="FooterDraft"/>
                </w:pPr>
              </w:p>
              <w:p w:rsidR="00940946" w:rsidRPr="004675CE" w:rsidRDefault="003D1AEF" w:rsidP="00BC30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3D1AEF">
                  <w:rPr>
                    <w:rFonts w:ascii="Arial" w:hAnsi="Arial" w:cs="Arial"/>
                    <w:noProof/>
                    <w:sz w:val="12"/>
                    <w:szCs w:val="12"/>
                  </w:rPr>
                  <w:t>1207329A-120531ZZ</w:t>
                </w:r>
              </w:p>
            </w:txbxContent>
          </v:textbox>
        </v:shape>
      </w:pict>
    </w:r>
    <w:r>
      <w:rPr>
        <w:noProof/>
      </w:rPr>
      <w:pict>
        <v:shape id="_x0000_s2386" type="#_x0000_t202" style="position:absolute;margin-left:-36pt;margin-top:188.55pt;width:349.5pt;height:41.4pt;z-index:251651072;mso-position-horizontal-relative:text;mso-position-vertical-relative:text" filled="f" stroked="f">
          <v:textbox style="mso-next-textbox:#_x0000_s2386">
            <w:txbxContent>
              <w:p w:rsidR="00940946" w:rsidRPr="004675CE" w:rsidRDefault="00940946" w:rsidP="00877D0E">
                <w:pPr>
                  <w:pStyle w:val="FooterDraft"/>
                </w:pPr>
              </w:p>
              <w:p w:rsidR="00940946" w:rsidRPr="004675CE" w:rsidRDefault="003D1AEF" w:rsidP="00BC30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3D1AEF">
                  <w:rPr>
                    <w:rFonts w:ascii="Arial" w:hAnsi="Arial" w:cs="Arial"/>
                    <w:noProof/>
                    <w:sz w:val="12"/>
                    <w:szCs w:val="12"/>
                  </w:rPr>
                  <w:t>1207329A-120531ZZ</w:t>
                </w:r>
              </w:p>
            </w:txbxContent>
          </v:textbox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Default="00940946" w:rsidP="00A23A76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940946">
      <w:tc>
        <w:tcPr>
          <w:tcW w:w="1134" w:type="dxa"/>
          <w:shd w:val="clear" w:color="auto" w:fill="auto"/>
        </w:tcPr>
        <w:p w:rsidR="00940946" w:rsidRPr="007F6065" w:rsidRDefault="00940946" w:rsidP="00A23A76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4703D7">
            <w:rPr>
              <w:rStyle w:val="PageNumber"/>
              <w:noProof/>
            </w:rPr>
            <w:t>4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940946" w:rsidRPr="00EF2F9D" w:rsidRDefault="00940946" w:rsidP="00A23A76">
          <w:pPr>
            <w:pStyle w:val="FooterCitation"/>
          </w:pPr>
          <w:fldSimple w:instr=" REF  Citation\*charformat ">
            <w:r w:rsidR="004703D7">
              <w:t>Export Inspection Legislation Amendment Regulation 2012 (No. 1)</w:t>
            </w:r>
          </w:fldSimple>
        </w:p>
      </w:tc>
      <w:tc>
        <w:tcPr>
          <w:tcW w:w="1191" w:type="dxa"/>
          <w:shd w:val="clear" w:color="auto" w:fill="auto"/>
        </w:tcPr>
        <w:p w:rsidR="00940946" w:rsidRPr="007F6065" w:rsidRDefault="00940946" w:rsidP="00A23A76">
          <w:pPr>
            <w:pStyle w:val="Footer"/>
            <w:spacing w:before="20"/>
            <w:jc w:val="right"/>
          </w:pPr>
          <w:fldSimple w:instr=" REF Year \*Charformat ">
            <w:r w:rsidR="004703D7">
              <w:t>2012</w:t>
            </w:r>
          </w:fldSimple>
          <w:r w:rsidRPr="007F6065">
            <w:t xml:space="preserve">, </w:t>
          </w:r>
          <w:fldSimple w:instr=" REF refno \*Charformat ">
            <w:r w:rsidR="004703D7">
              <w:t>122</w:t>
            </w:r>
          </w:fldSimple>
        </w:p>
      </w:tc>
    </w:tr>
  </w:tbl>
  <w:p w:rsidR="00940946" w:rsidRDefault="00940946" w:rsidP="00A23A7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5" type="#_x0000_t202" style="position:absolute;margin-left:0;margin-top:783.25pt;width:349.5pt;height:41.4pt;z-index:251666432;mso-position-horizontal-relative:text;mso-position-vertical-relative:page" filled="f" stroked="f">
          <v:textbox style="mso-next-textbox:#_x0000_s2405" inset="0,0,0,0">
            <w:txbxContent>
              <w:p w:rsidR="00940946" w:rsidRPr="004703D7" w:rsidRDefault="00940946" w:rsidP="004703D7"/>
            </w:txbxContent>
          </v:textbox>
          <w10:wrap anchory="page"/>
        </v:shape>
      </w:pict>
    </w:r>
    <w:r>
      <w:rPr>
        <w:noProof/>
      </w:rPr>
      <w:pict>
        <v:shape id="_x0000_s2404" type="#_x0000_t202" style="position:absolute;margin-left:0;margin-top:784.75pt;width:349.5pt;height:41.4pt;z-index:251665408;mso-position-horizontal-relative:text;mso-position-vertical-relative:text" filled="f" stroked="f">
          <v:textbox style="mso-next-textbox:#_x0000_s2404">
            <w:txbxContent>
              <w:p w:rsidR="00940946" w:rsidRPr="004675CE" w:rsidRDefault="00940946" w:rsidP="00877D0E">
                <w:pPr>
                  <w:pStyle w:val="FooterDraft"/>
                </w:pPr>
              </w:p>
              <w:p w:rsidR="00940946" w:rsidRPr="004675CE" w:rsidRDefault="003D1AEF" w:rsidP="00A23A7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3D1AEF">
                  <w:rPr>
                    <w:rFonts w:ascii="Arial" w:hAnsi="Arial" w:cs="Arial"/>
                    <w:noProof/>
                    <w:sz w:val="12"/>
                    <w:szCs w:val="12"/>
                  </w:rPr>
                  <w:t>1207329A-120531ZZ</w:t>
                </w:r>
              </w:p>
            </w:txbxContent>
          </v:textbox>
        </v:shape>
      </w:pict>
    </w:r>
    <w:r>
      <w:rPr>
        <w:noProof/>
      </w:rPr>
      <w:pict>
        <v:shape id="_x0000_s2403" type="#_x0000_t202" style="position:absolute;margin-left:-36pt;margin-top:188.55pt;width:349.5pt;height:41.4pt;z-index:251664384;mso-position-horizontal-relative:text;mso-position-vertical-relative:text" filled="f" stroked="f">
          <v:textbox style="mso-next-textbox:#_x0000_s2403">
            <w:txbxContent>
              <w:p w:rsidR="00940946" w:rsidRPr="004675CE" w:rsidRDefault="00940946" w:rsidP="00877D0E">
                <w:pPr>
                  <w:pStyle w:val="FooterDraft"/>
                </w:pPr>
              </w:p>
              <w:p w:rsidR="00940946" w:rsidRPr="004675CE" w:rsidRDefault="003D1AEF" w:rsidP="00A23A7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3D1AEF">
                  <w:rPr>
                    <w:rFonts w:ascii="Arial" w:hAnsi="Arial" w:cs="Arial"/>
                    <w:noProof/>
                    <w:sz w:val="12"/>
                    <w:szCs w:val="12"/>
                  </w:rPr>
                  <w:t>1207329A-120531ZZ</w:t>
                </w:r>
              </w:p>
            </w:txbxContent>
          </v:textbox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Pr="00A41806" w:rsidRDefault="00940946" w:rsidP="00A23A76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940946" w:rsidRPr="00845B98">
      <w:tc>
        <w:tcPr>
          <w:tcW w:w="1191" w:type="dxa"/>
          <w:shd w:val="clear" w:color="auto" w:fill="auto"/>
        </w:tcPr>
        <w:p w:rsidR="00940946" w:rsidRPr="00A41806" w:rsidRDefault="00940946" w:rsidP="00A23A76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4703D7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4703D7">
            <w:fldChar w:fldCharType="separate"/>
          </w:r>
          <w:r w:rsidR="004703D7">
            <w:t>122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940946" w:rsidRPr="00EF2F9D" w:rsidRDefault="00940946" w:rsidP="00A23A76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4703D7">
            <w:t>Export Inspection Legislation Amendment Regulation 2012 (No. 1)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940946" w:rsidRPr="00845B98" w:rsidRDefault="00940946" w:rsidP="00A23A76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4703D7">
            <w:rPr>
              <w:rStyle w:val="PageNumber"/>
              <w:noProof/>
            </w:rPr>
            <w:t>3</w:t>
          </w:r>
          <w:r w:rsidRPr="00845B98">
            <w:rPr>
              <w:rStyle w:val="PageNumber"/>
            </w:rPr>
            <w:fldChar w:fldCharType="end"/>
          </w:r>
        </w:p>
      </w:tc>
    </w:tr>
  </w:tbl>
  <w:p w:rsidR="00940946" w:rsidRPr="00A41806" w:rsidRDefault="00940946" w:rsidP="00A23A76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2" type="#_x0000_t202" style="position:absolute;margin-left:2pt;margin-top:784.75pt;width:349.5pt;height:41.4pt;z-index:251663360;mso-position-horizontal-relative:text;mso-position-vertical-relative:page" filled="f" stroked="f">
          <v:textbox style="mso-next-textbox:#_x0000_s2402" inset="0,0,0,0">
            <w:txbxContent>
              <w:p w:rsidR="00940946" w:rsidRPr="004703D7" w:rsidRDefault="00940946" w:rsidP="004703D7"/>
            </w:txbxContent>
          </v:textbox>
          <w10:wrap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Pr="00556EB9" w:rsidRDefault="003D1AEF" w:rsidP="00A23A76">
    <w:pPr>
      <w:pStyle w:val="FooterCitation"/>
    </w:pPr>
    <w:r>
      <w:rPr>
        <w:noProof/>
      </w:rPr>
      <w:t>G:\Drafting-Unit 2\#final 12xxxxx\1207329A Export Inspection Legn Amdt Reg 2012 (No.  )\1207329A-120531ZZ.doc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Default="00940946" w:rsidP="00BC30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940946">
      <w:tc>
        <w:tcPr>
          <w:tcW w:w="1134" w:type="dxa"/>
          <w:shd w:val="clear" w:color="auto" w:fill="auto"/>
        </w:tcPr>
        <w:p w:rsidR="00940946" w:rsidRPr="007F6065" w:rsidRDefault="00940946" w:rsidP="00BC30A7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4703D7">
            <w:rPr>
              <w:rStyle w:val="PageNumber"/>
              <w:noProof/>
            </w:rPr>
            <w:t>1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940946" w:rsidRPr="00EF2F9D" w:rsidRDefault="00940946" w:rsidP="00BC30A7">
          <w:pPr>
            <w:pStyle w:val="FooterCitation"/>
          </w:pPr>
          <w:fldSimple w:instr=" REF  Citation\*charformat ">
            <w:r w:rsidR="004703D7">
              <w:t>Export Inspection Legislation Amendment Regulation 2012 (No. 1)</w:t>
            </w:r>
          </w:fldSimple>
        </w:p>
      </w:tc>
      <w:tc>
        <w:tcPr>
          <w:tcW w:w="1191" w:type="dxa"/>
          <w:shd w:val="clear" w:color="auto" w:fill="auto"/>
        </w:tcPr>
        <w:p w:rsidR="00940946" w:rsidRPr="007F6065" w:rsidRDefault="00940946" w:rsidP="00BC30A7">
          <w:pPr>
            <w:pStyle w:val="Footer"/>
            <w:spacing w:before="20"/>
            <w:jc w:val="right"/>
          </w:pPr>
          <w:fldSimple w:instr=" REF Year \*Charformat ">
            <w:r w:rsidR="004703D7">
              <w:t>2012</w:t>
            </w:r>
          </w:fldSimple>
          <w:r w:rsidRPr="007F6065">
            <w:t xml:space="preserve">, </w:t>
          </w:r>
          <w:fldSimple w:instr=" REF refno \*Charformat ">
            <w:r w:rsidR="004703D7">
              <w:t>122</w:t>
            </w:r>
          </w:fldSimple>
        </w:p>
      </w:tc>
    </w:tr>
  </w:tbl>
  <w:p w:rsidR="00940946" w:rsidRDefault="00940946" w:rsidP="00BC30A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1" type="#_x0000_t202" style="position:absolute;margin-left:0;margin-top:783.25pt;width:349.5pt;height:41.4pt;z-index:251662336;mso-position-horizontal-relative:text;mso-position-vertical-relative:page" filled="f" stroked="f">
          <v:textbox style="mso-next-textbox:#_x0000_s2401" inset="0,0,0,0">
            <w:txbxContent>
              <w:p w:rsidR="00940946" w:rsidRPr="004703D7" w:rsidRDefault="00940946" w:rsidP="004703D7"/>
            </w:txbxContent>
          </v:textbox>
          <w10:wrap anchory="page"/>
        </v:shape>
      </w:pict>
    </w:r>
    <w:r>
      <w:rPr>
        <w:noProof/>
      </w:rPr>
      <w:pict>
        <v:shape id="_x0000_s2400" type="#_x0000_t202" style="position:absolute;margin-left:0;margin-top:784.75pt;width:349.5pt;height:41.4pt;z-index:251661312;mso-position-horizontal-relative:text;mso-position-vertical-relative:text" filled="f" stroked="f">
          <v:textbox style="mso-next-textbox:#_x0000_s2400">
            <w:txbxContent>
              <w:p w:rsidR="00940946" w:rsidRPr="004675CE" w:rsidRDefault="00940946" w:rsidP="00877D0E">
                <w:pPr>
                  <w:pStyle w:val="FooterDraft"/>
                </w:pPr>
              </w:p>
              <w:p w:rsidR="00940946" w:rsidRPr="004675CE" w:rsidRDefault="003D1AEF" w:rsidP="00BC30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3D1AEF">
                  <w:rPr>
                    <w:rFonts w:ascii="Arial" w:hAnsi="Arial" w:cs="Arial"/>
                    <w:noProof/>
                    <w:sz w:val="12"/>
                    <w:szCs w:val="12"/>
                  </w:rPr>
                  <w:t>1207329A-120531ZZ</w:t>
                </w:r>
              </w:p>
            </w:txbxContent>
          </v:textbox>
        </v:shape>
      </w:pict>
    </w:r>
    <w:r>
      <w:rPr>
        <w:noProof/>
      </w:rPr>
      <w:pict>
        <v:shape id="_x0000_s2399" type="#_x0000_t202" style="position:absolute;margin-left:-36pt;margin-top:188.55pt;width:349.5pt;height:41.4pt;z-index:251660288;mso-position-horizontal-relative:text;mso-position-vertical-relative:text" filled="f" stroked="f">
          <v:textbox style="mso-next-textbox:#_x0000_s2399">
            <w:txbxContent>
              <w:p w:rsidR="00940946" w:rsidRPr="004675CE" w:rsidRDefault="00940946" w:rsidP="00877D0E">
                <w:pPr>
                  <w:pStyle w:val="FooterDraft"/>
                </w:pPr>
              </w:p>
              <w:p w:rsidR="00940946" w:rsidRPr="004675CE" w:rsidRDefault="003D1AEF" w:rsidP="00BC30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3D1AEF">
                  <w:rPr>
                    <w:rFonts w:ascii="Arial" w:hAnsi="Arial" w:cs="Arial"/>
                    <w:noProof/>
                    <w:sz w:val="12"/>
                    <w:szCs w:val="12"/>
                  </w:rPr>
                  <w:t>1207329A-120531ZZ</w:t>
                </w:r>
              </w:p>
            </w:txbxContent>
          </v:textbox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Pr="00A41806" w:rsidRDefault="00940946" w:rsidP="00BC30A7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940946" w:rsidRPr="00A41806">
      <w:tc>
        <w:tcPr>
          <w:tcW w:w="1191" w:type="dxa"/>
          <w:shd w:val="clear" w:color="auto" w:fill="auto"/>
        </w:tcPr>
        <w:p w:rsidR="00940946" w:rsidRPr="00A41806" w:rsidRDefault="00940946" w:rsidP="00BC30A7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4703D7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4703D7">
            <w:fldChar w:fldCharType="separate"/>
          </w:r>
          <w:r w:rsidR="004703D7">
            <w:t>122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940946" w:rsidRPr="00EF2F9D" w:rsidRDefault="00940946" w:rsidP="00BC30A7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4703D7">
            <w:t>Export Inspection Legislation Amendment Regulation 2012 (No. 1)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940946" w:rsidRPr="005968DD" w:rsidRDefault="00940946" w:rsidP="00BC30A7">
          <w:pPr>
            <w:pStyle w:val="Footer"/>
            <w:spacing w:before="20"/>
            <w:jc w:val="right"/>
            <w:rPr>
              <w:rStyle w:val="PageNumber"/>
            </w:rPr>
          </w:pPr>
          <w:r w:rsidRPr="005968DD">
            <w:rPr>
              <w:rStyle w:val="PageNumber"/>
            </w:rPr>
            <w:fldChar w:fldCharType="begin"/>
          </w:r>
          <w:r w:rsidRPr="005968DD">
            <w:rPr>
              <w:rStyle w:val="PageNumber"/>
            </w:rPr>
            <w:instrText xml:space="preserve"> PAGE </w:instrText>
          </w:r>
          <w:r w:rsidRPr="005968DD">
            <w:rPr>
              <w:rStyle w:val="PageNumber"/>
            </w:rPr>
            <w:fldChar w:fldCharType="separate"/>
          </w:r>
          <w:r w:rsidR="004703D7">
            <w:rPr>
              <w:rStyle w:val="PageNumber"/>
              <w:noProof/>
            </w:rPr>
            <w:t>9</w:t>
          </w:r>
          <w:r w:rsidRPr="005968DD">
            <w:rPr>
              <w:rStyle w:val="PageNumber"/>
            </w:rPr>
            <w:fldChar w:fldCharType="end"/>
          </w:r>
        </w:p>
      </w:tc>
    </w:tr>
  </w:tbl>
  <w:p w:rsidR="00940946" w:rsidRPr="00A41806" w:rsidRDefault="00940946" w:rsidP="00BC30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8" type="#_x0000_t202" style="position:absolute;margin-left:2pt;margin-top:784.75pt;width:349.5pt;height:41.4pt;z-index:251659264;mso-position-horizontal-relative:text;mso-position-vertical-relative:page" filled="f" stroked="f">
          <v:textbox style="mso-next-textbox:#_x0000_s2398" inset="0,0,0,0">
            <w:txbxContent>
              <w:p w:rsidR="00940946" w:rsidRPr="004703D7" w:rsidRDefault="00940946" w:rsidP="004703D7"/>
            </w:txbxContent>
          </v:textbox>
          <w10:wrap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Pr="00556EB9" w:rsidRDefault="003D1AEF" w:rsidP="00BC30A7">
    <w:pPr>
      <w:pStyle w:val="FooterCitation"/>
    </w:pPr>
    <w:r>
      <w:rPr>
        <w:noProof/>
      </w:rPr>
      <w:t>G:\Drafting-Unit 2\#final 12xxxxx\1207329A Export Inspection Legn Amdt Reg 2012 (No.  )\1207329A-120531ZZ.doc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Pr="00A41806" w:rsidRDefault="00940946" w:rsidP="008C15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940946" w:rsidRPr="00A41806">
      <w:tc>
        <w:tcPr>
          <w:tcW w:w="1134" w:type="dxa"/>
        </w:tcPr>
        <w:p w:rsidR="00940946" w:rsidRPr="00A41806" w:rsidRDefault="00940946" w:rsidP="008C15A7">
          <w:pPr>
            <w:pStyle w:val="Footer"/>
            <w:spacing w:before="20"/>
            <w:rPr>
              <w:rStyle w:val="PageNumber"/>
            </w:rPr>
          </w:pPr>
          <w:r w:rsidRPr="00A41806">
            <w:rPr>
              <w:rStyle w:val="PageNumber"/>
            </w:rPr>
            <w:fldChar w:fldCharType="begin"/>
          </w:r>
          <w:r w:rsidRPr="00A41806">
            <w:rPr>
              <w:rStyle w:val="PageNumber"/>
            </w:rPr>
            <w:instrText xml:space="preserve"> PAGE </w:instrText>
          </w:r>
          <w:r w:rsidRPr="00A41806">
            <w:rPr>
              <w:rStyle w:val="PageNumber"/>
            </w:rPr>
            <w:fldChar w:fldCharType="separate"/>
          </w:r>
          <w:r w:rsidR="004703D7">
            <w:rPr>
              <w:rStyle w:val="PageNumber"/>
              <w:noProof/>
            </w:rPr>
            <w:t>1</w:t>
          </w:r>
          <w:r w:rsidRPr="00A41806">
            <w:rPr>
              <w:rStyle w:val="PageNumber"/>
            </w:rPr>
            <w:fldChar w:fldCharType="end"/>
          </w:r>
        </w:p>
      </w:tc>
      <w:tc>
        <w:tcPr>
          <w:tcW w:w="4820" w:type="dxa"/>
        </w:tcPr>
        <w:p w:rsidR="00940946" w:rsidRPr="00EF2F9D" w:rsidRDefault="00940946" w:rsidP="008C15A7">
          <w:pPr>
            <w:pStyle w:val="FooterCitation"/>
          </w:pPr>
          <w:fldSimple w:instr=" REF  Citation\*charformat ">
            <w:r w:rsidR="004703D7">
              <w:t>Export Inspection Legislation Amendment Regulation 2012 (No. 1)</w:t>
            </w:r>
          </w:fldSimple>
        </w:p>
      </w:tc>
      <w:tc>
        <w:tcPr>
          <w:tcW w:w="1191" w:type="dxa"/>
        </w:tcPr>
        <w:p w:rsidR="00940946" w:rsidRPr="00A41806" w:rsidRDefault="00940946" w:rsidP="008C15A7">
          <w:pPr>
            <w:pStyle w:val="Footer"/>
            <w:spacing w:before="20"/>
            <w:jc w:val="right"/>
          </w:pPr>
          <w:fldSimple w:instr=" REF Year \*Charformat ">
            <w:r w:rsidR="004703D7">
              <w:t>2012</w:t>
            </w:r>
          </w:fldSimple>
          <w:r w:rsidRPr="00A41806">
            <w:t xml:space="preserve">, </w:t>
          </w:r>
          <w:fldSimple w:instr=" REF refno \*Charformat ">
            <w:r w:rsidR="004703D7">
              <w:t>122</w:t>
            </w:r>
          </w:fldSimple>
        </w:p>
      </w:tc>
    </w:tr>
  </w:tbl>
  <w:p w:rsidR="00940946" w:rsidRPr="00A41806" w:rsidRDefault="00940946" w:rsidP="008C15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93" type="#_x0000_t202" style="position:absolute;margin-left:0;margin-top:783.25pt;width:349.5pt;height:41.4pt;z-index:251646976;mso-position-horizontal-relative:text;mso-position-vertical-relative:page" filled="f" stroked="f">
          <v:textbox style="mso-next-textbox:#_x0000_s2293" inset="0,0,0,0">
            <w:txbxContent>
              <w:p w:rsidR="00940946" w:rsidRPr="004703D7" w:rsidRDefault="00940946" w:rsidP="004703D7"/>
            </w:txbxContent>
          </v:textbox>
          <w10:wrap anchory="page"/>
        </v:shape>
      </w:pict>
    </w:r>
    <w:r>
      <w:pict>
        <v:shape id="_x0000_s2292" type="#_x0000_t202" style="position:absolute;margin-left:0;margin-top:784.75pt;width:349.5pt;height:41.4pt;z-index:251645952;mso-position-horizontal-relative:text;mso-position-vertical-relative:text" filled="f" stroked="f">
          <v:textbox style="mso-next-textbox:#_x0000_s2292">
            <w:txbxContent>
              <w:p w:rsidR="00940946" w:rsidRPr="004675CE" w:rsidRDefault="00940946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940946" w:rsidRPr="004675CE" w:rsidRDefault="003D1AEF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3D1AEF">
                  <w:rPr>
                    <w:rFonts w:ascii="Arial" w:hAnsi="Arial" w:cs="Arial"/>
                    <w:noProof/>
                    <w:sz w:val="12"/>
                    <w:szCs w:val="12"/>
                  </w:rPr>
                  <w:t>1207329A-120531ZZ</w:t>
                </w:r>
              </w:p>
            </w:txbxContent>
          </v:textbox>
        </v:shape>
      </w:pict>
    </w:r>
    <w:r>
      <w:pict>
        <v:shape id="_x0000_s2291" type="#_x0000_t202" style="position:absolute;margin-left:-36pt;margin-top:188.55pt;width:349.5pt;height:41.4pt;z-index:251644928;mso-position-horizontal-relative:text;mso-position-vertical-relative:text" filled="f" stroked="f">
          <v:textbox style="mso-next-textbox:#_x0000_s2291">
            <w:txbxContent>
              <w:p w:rsidR="00940946" w:rsidRPr="004675CE" w:rsidRDefault="00940946" w:rsidP="008C15A7">
                <w:pPr>
                  <w:jc w:val="center"/>
                  <w:rPr>
                    <w:rFonts w:ascii="Arial" w:hAnsi="Arial" w:cs="Arial"/>
                    <w:b/>
                    <w:sz w:val="40"/>
                    <w:szCs w:val="40"/>
                  </w:rPr>
                </w:pPr>
                <w:r w:rsidRPr="004675CE">
                  <w:rPr>
                    <w:rFonts w:ascii="Arial" w:hAnsi="Arial" w:cs="Arial"/>
                    <w:b/>
                    <w:sz w:val="40"/>
                    <w:szCs w:val="40"/>
                  </w:rPr>
                  <w:t>DRAFT ONLY</w:t>
                </w:r>
              </w:p>
              <w:p w:rsidR="00940946" w:rsidRPr="004675CE" w:rsidRDefault="003D1AEF" w:rsidP="008C15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3D1AEF">
                  <w:rPr>
                    <w:rFonts w:ascii="Arial" w:hAnsi="Arial" w:cs="Arial"/>
                    <w:noProof/>
                    <w:sz w:val="12"/>
                    <w:szCs w:val="12"/>
                  </w:rPr>
                  <w:t>1207329A-120531ZZ</w:t>
                </w:r>
              </w:p>
            </w:txbxContent>
          </v:textbox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Default="00940946" w:rsidP="000B68A5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940946" w:rsidRPr="008D3896">
      <w:tc>
        <w:tcPr>
          <w:tcW w:w="1191" w:type="dxa"/>
        </w:tcPr>
        <w:p w:rsidR="00940946" w:rsidRPr="008D3896" w:rsidRDefault="00940946" w:rsidP="00B425A5">
          <w:pPr>
            <w:pStyle w:val="Footer"/>
            <w:spacing w:before="20"/>
          </w:pPr>
          <w:r>
            <w:fldChar w:fldCharType="begin"/>
          </w:r>
          <w:r>
            <w:instrText xml:space="preserve"> if( (REF Year) = "Error!","", (REF Year)) \*Charformat </w:instrText>
          </w:r>
          <w:r>
            <w:fldChar w:fldCharType="end"/>
          </w:r>
          <w:r w:rsidRPr="008D3896">
            <w:t xml:space="preserve">, </w:t>
          </w:r>
          <w:r>
            <w:fldChar w:fldCharType="begin"/>
          </w:r>
          <w:r>
            <w:instrText xml:space="preserve"> if((REF \* Charformat refno)= "Error!","",(REF \* Charformat refno)) </w:instrText>
          </w:r>
          <w:r>
            <w:fldChar w:fldCharType="end"/>
          </w:r>
        </w:p>
      </w:tc>
      <w:tc>
        <w:tcPr>
          <w:tcW w:w="4820" w:type="dxa"/>
        </w:tcPr>
        <w:p w:rsidR="00940946" w:rsidRPr="00EF2F9D" w:rsidRDefault="00940946" w:rsidP="000B68A5">
          <w:pPr>
            <w:pStyle w:val="FooterCitation"/>
          </w:pPr>
          <w:r>
            <w:fldChar w:fldCharType="begin"/>
          </w:r>
          <w:r>
            <w:instrText xml:space="preserve"> if((REF \* charformat Citation )= "Error!","",(REF \* charformat Citation )) </w:instrText>
          </w:r>
          <w:r>
            <w:fldChar w:fldCharType="end"/>
          </w:r>
        </w:p>
      </w:tc>
      <w:tc>
        <w:tcPr>
          <w:tcW w:w="1134" w:type="dxa"/>
        </w:tcPr>
        <w:p w:rsidR="00940946" w:rsidRPr="008D3896" w:rsidRDefault="00940946" w:rsidP="000B68A5">
          <w:pPr>
            <w:pStyle w:val="Footer"/>
            <w:spacing w:before="20"/>
            <w:jc w:val="right"/>
            <w:rPr>
              <w:rStyle w:val="PageNumber"/>
            </w:rPr>
          </w:pPr>
          <w:r w:rsidRPr="008D3896">
            <w:rPr>
              <w:rStyle w:val="PageNumber"/>
            </w:rPr>
            <w:fldChar w:fldCharType="begin"/>
          </w:r>
          <w:r w:rsidRPr="008D3896">
            <w:rPr>
              <w:rStyle w:val="PageNumber"/>
            </w:rPr>
            <w:instrText xml:space="preserve"> PAGE </w:instrText>
          </w:r>
          <w:r w:rsidRPr="008D3896">
            <w:rPr>
              <w:rStyle w:val="PageNumber"/>
            </w:rPr>
            <w:fldChar w:fldCharType="separate"/>
          </w:r>
          <w:r w:rsidR="004703D7">
            <w:rPr>
              <w:rStyle w:val="PageNumber"/>
              <w:noProof/>
            </w:rPr>
            <w:t>1</w:t>
          </w:r>
          <w:r w:rsidRPr="008D3896">
            <w:rPr>
              <w:rStyle w:val="PageNumber"/>
            </w:rPr>
            <w:fldChar w:fldCharType="end"/>
          </w:r>
        </w:p>
      </w:tc>
    </w:tr>
  </w:tbl>
  <w:p w:rsidR="00940946" w:rsidRDefault="00940946" w:rsidP="000B68A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1" type="#_x0000_t202" style="position:absolute;margin-left:2pt;margin-top:784.75pt;width:349.5pt;height:41.4pt;z-index:251649024;mso-position-horizontal-relative:text;mso-position-vertical-relative:page" filled="f" stroked="f">
          <v:textbox style="mso-next-textbox:#_x0000_s2381" inset="0,0,0,0">
            <w:txbxContent>
              <w:p w:rsidR="00940946" w:rsidRPr="004703D7" w:rsidRDefault="00940946" w:rsidP="004703D7"/>
            </w:txbxContent>
          </v:textbox>
          <w10:wrap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Default="0094094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0" type="#_x0000_t202" style="position:absolute;margin-left:0;margin-top:784.75pt;width:349.5pt;height:41.4pt;z-index:251648000;mso-position-vertical-relative:page" filled="f" stroked="f">
          <v:textbox inset="0,0,0,0">
            <w:txbxContent>
              <w:p w:rsidR="00940946" w:rsidRPr="004675CE" w:rsidRDefault="00940946">
                <w:pPr>
                  <w:pStyle w:val="FooterDraft"/>
                </w:pPr>
                <w:r w:rsidRPr="004675CE">
                  <w:t>DRAFT ONLY</w:t>
                </w:r>
              </w:p>
              <w:p w:rsidR="00940946" w:rsidRPr="004675CE" w:rsidRDefault="003D1AEF">
                <w:pPr>
                  <w:pStyle w:val="FooterInfo"/>
                </w:pPr>
                <w:r>
                  <w:rPr>
                    <w:noProof/>
                  </w:rPr>
                  <w:t>1207329A-120531ZZ</w:t>
                </w: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Pr="00A41806" w:rsidRDefault="00940946" w:rsidP="00BC30A7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940946" w:rsidRPr="00A41806">
      <w:tc>
        <w:tcPr>
          <w:tcW w:w="1191" w:type="dxa"/>
          <w:shd w:val="clear" w:color="auto" w:fill="auto"/>
        </w:tcPr>
        <w:p w:rsidR="00940946" w:rsidRPr="00A41806" w:rsidRDefault="00940946" w:rsidP="00BC30A7">
          <w:pPr>
            <w:pStyle w:val="Footer"/>
            <w:spacing w:before="20"/>
          </w:pPr>
          <w:fldSimple w:instr=" REF Year \*Charformat ">
            <w:r w:rsidR="004703D7">
              <w:t>2012</w:t>
            </w:r>
          </w:fldSimple>
          <w:r w:rsidRPr="00A41806">
            <w:t xml:space="preserve">, </w:t>
          </w:r>
          <w:fldSimple w:instr=" REF refno \*Charformat ">
            <w:r w:rsidR="004703D7">
              <w:t>122</w:t>
            </w:r>
          </w:fldSimple>
        </w:p>
      </w:tc>
      <w:tc>
        <w:tcPr>
          <w:tcW w:w="4820" w:type="dxa"/>
          <w:shd w:val="clear" w:color="auto" w:fill="auto"/>
        </w:tcPr>
        <w:p w:rsidR="00940946" w:rsidRPr="00EF2F9D" w:rsidRDefault="00940946" w:rsidP="00BC30A7">
          <w:pPr>
            <w:pStyle w:val="FooterCitation"/>
          </w:pPr>
          <w:fldSimple w:instr=" REF  Citation\*charformat ">
            <w:r w:rsidR="004703D7">
              <w:t>Export Inspection Legislation Amendment Regulation 2012 (No. 1)</w:t>
            </w:r>
          </w:fldSimple>
        </w:p>
      </w:tc>
      <w:tc>
        <w:tcPr>
          <w:tcW w:w="1134" w:type="dxa"/>
          <w:shd w:val="clear" w:color="auto" w:fill="auto"/>
        </w:tcPr>
        <w:p w:rsidR="00940946" w:rsidRPr="0014079B" w:rsidRDefault="00940946" w:rsidP="00BC30A7">
          <w:pPr>
            <w:pStyle w:val="Footer"/>
            <w:spacing w:before="20"/>
            <w:jc w:val="right"/>
            <w:rPr>
              <w:rStyle w:val="PageNumber"/>
            </w:rPr>
          </w:pPr>
          <w:r w:rsidRPr="0014079B">
            <w:rPr>
              <w:rStyle w:val="PageNumber"/>
            </w:rPr>
            <w:fldChar w:fldCharType="begin"/>
          </w:r>
          <w:r w:rsidRPr="0014079B">
            <w:rPr>
              <w:rStyle w:val="PageNumber"/>
            </w:rPr>
            <w:instrText xml:space="preserve"> PAGE </w:instrText>
          </w:r>
          <w:r w:rsidRPr="0014079B">
            <w:rPr>
              <w:rStyle w:val="PageNumber"/>
            </w:rPr>
            <w:fldChar w:fldCharType="separate"/>
          </w:r>
          <w:r w:rsidR="004703D7">
            <w:rPr>
              <w:rStyle w:val="PageNumber"/>
              <w:noProof/>
            </w:rPr>
            <w:t>9</w:t>
          </w:r>
          <w:r w:rsidRPr="0014079B">
            <w:rPr>
              <w:rStyle w:val="PageNumber"/>
            </w:rPr>
            <w:fldChar w:fldCharType="end"/>
          </w:r>
        </w:p>
      </w:tc>
    </w:tr>
  </w:tbl>
  <w:p w:rsidR="00940946" w:rsidRPr="00094457" w:rsidRDefault="00940946" w:rsidP="00BC30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5" type="#_x0000_t202" style="position:absolute;margin-left:2pt;margin-top:784.75pt;width:349.5pt;height:41.4pt;z-index:251650048;mso-position-horizontal-relative:text;mso-position-vertical-relative:page" filled="f" stroked="f">
          <v:textbox style="mso-next-textbox:#_x0000_s2385" inset="0,0,0,0">
            <w:txbxContent>
              <w:p w:rsidR="00940946" w:rsidRPr="004703D7" w:rsidRDefault="00940946" w:rsidP="004703D7"/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Default="00940946" w:rsidP="00BC30A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9" type="#_x0000_t202" style="position:absolute;margin-left:0;margin-top:784.75pt;width:349.5pt;height:41.4pt;z-index:251654144;mso-position-vertical-relative:page" filled="f" stroked="f">
          <v:textbox style="mso-next-textbox:#_x0000_s2389" inset="0,0,0,0">
            <w:txbxContent>
              <w:p w:rsidR="00940946" w:rsidRPr="004675CE" w:rsidRDefault="00940946" w:rsidP="00BC30A7">
                <w:pPr>
                  <w:pStyle w:val="FooterDraft"/>
                </w:pPr>
              </w:p>
              <w:p w:rsidR="00940946" w:rsidRPr="004675CE" w:rsidRDefault="003D1AEF" w:rsidP="00BC30A7">
                <w:pPr>
                  <w:pStyle w:val="FooterInfo"/>
                </w:pPr>
                <w:r>
                  <w:rPr>
                    <w:noProof/>
                  </w:rPr>
                  <w:t>1207329A-120531ZZ</w:t>
                </w:r>
              </w:p>
            </w:txbxContent>
          </v:textbox>
          <w10:wrap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Default="00940946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940946">
      <w:tc>
        <w:tcPr>
          <w:tcW w:w="1134" w:type="dxa"/>
          <w:shd w:val="clear" w:color="auto" w:fill="auto"/>
        </w:tcPr>
        <w:p w:rsidR="00940946" w:rsidRPr="007F6065" w:rsidRDefault="00940946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4703D7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940946" w:rsidRPr="00EF2F9D" w:rsidRDefault="00940946">
          <w:pPr>
            <w:pStyle w:val="FooterCitation"/>
          </w:pPr>
          <w:fldSimple w:instr=" REF  Citation\*charformat ">
            <w:r w:rsidR="004703D7">
              <w:t>Export Inspection Legislation Amendment Regulation 2012 (No. 1)</w:t>
            </w:r>
          </w:fldSimple>
        </w:p>
      </w:tc>
      <w:tc>
        <w:tcPr>
          <w:tcW w:w="1191" w:type="dxa"/>
          <w:shd w:val="clear" w:color="auto" w:fill="auto"/>
        </w:tcPr>
        <w:p w:rsidR="00940946" w:rsidRPr="007F6065" w:rsidRDefault="00940946">
          <w:pPr>
            <w:pStyle w:val="Footer"/>
            <w:spacing w:before="20"/>
            <w:jc w:val="right"/>
          </w:pPr>
          <w:fldSimple w:instr=" REF Year \*Charformat ">
            <w:r w:rsidR="004703D7">
              <w:t>2012</w:t>
            </w:r>
          </w:fldSimple>
          <w:r w:rsidRPr="007F6065">
            <w:t xml:space="preserve">, </w:t>
          </w:r>
          <w:fldSimple w:instr=" REF refno \*Charformat ">
            <w:r w:rsidR="004703D7">
              <w:t>122</w:t>
            </w:r>
          </w:fldSimple>
        </w:p>
      </w:tc>
    </w:tr>
  </w:tbl>
  <w:p w:rsidR="00940946" w:rsidRDefault="0094094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9" type="#_x0000_t202" style="position:absolute;margin-left:0;margin-top:783.25pt;width:349.5pt;height:41.4pt;z-index:251670528;mso-position-horizontal-relative:text;mso-position-vertical-relative:page" filled="f" stroked="f">
          <v:textbox style="mso-next-textbox:#_x0000_s2409" inset="0,0,0,0">
            <w:txbxContent>
              <w:p w:rsidR="00940946" w:rsidRPr="004703D7" w:rsidRDefault="00940946" w:rsidP="004703D7"/>
            </w:txbxContent>
          </v:textbox>
          <w10:wrap anchory="page"/>
        </v:shape>
      </w:pict>
    </w:r>
    <w:r>
      <w:rPr>
        <w:noProof/>
      </w:rPr>
      <w:pict>
        <v:shape id="_x0000_s2408" type="#_x0000_t202" style="position:absolute;margin-left:0;margin-top:784.75pt;width:349.5pt;height:41.4pt;z-index:251669504;mso-position-horizontal-relative:text;mso-position-vertical-relative:text" filled="f" stroked="f">
          <v:textbox style="mso-next-textbox:#_x0000_s2408">
            <w:txbxContent>
              <w:p w:rsidR="00940946" w:rsidRPr="004675CE" w:rsidRDefault="00940946" w:rsidP="00877D0E">
                <w:pPr>
                  <w:pStyle w:val="FooterDraft"/>
                </w:pPr>
              </w:p>
              <w:p w:rsidR="00940946" w:rsidRPr="004675CE" w:rsidRDefault="003D1AE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3D1AEF">
                  <w:rPr>
                    <w:rFonts w:ascii="Arial" w:hAnsi="Arial" w:cs="Arial"/>
                    <w:noProof/>
                    <w:sz w:val="12"/>
                    <w:szCs w:val="12"/>
                  </w:rPr>
                  <w:t>1207329A-120531ZZ</w:t>
                </w:r>
              </w:p>
            </w:txbxContent>
          </v:textbox>
        </v:shape>
      </w:pict>
    </w:r>
    <w:r>
      <w:rPr>
        <w:noProof/>
      </w:rPr>
      <w:pict>
        <v:shape id="_x0000_s2407" type="#_x0000_t202" style="position:absolute;margin-left:-36pt;margin-top:188.55pt;width:349.5pt;height:41.4pt;z-index:251668480;mso-position-horizontal-relative:text;mso-position-vertical-relative:text" filled="f" stroked="f">
          <v:textbox style="mso-next-textbox:#_x0000_s2407">
            <w:txbxContent>
              <w:p w:rsidR="00940946" w:rsidRPr="004675CE" w:rsidRDefault="00940946" w:rsidP="00877D0E">
                <w:pPr>
                  <w:pStyle w:val="FooterDraft"/>
                </w:pPr>
              </w:p>
              <w:p w:rsidR="00940946" w:rsidRPr="004675CE" w:rsidRDefault="003D1AEF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3D1AEF">
                  <w:rPr>
                    <w:rFonts w:ascii="Arial" w:hAnsi="Arial" w:cs="Arial"/>
                    <w:noProof/>
                    <w:sz w:val="12"/>
                    <w:szCs w:val="12"/>
                  </w:rPr>
                  <w:t>1207329A-120531ZZ</w:t>
                </w:r>
              </w:p>
            </w:txbxContent>
          </v:textbox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Pr="00A41806" w:rsidRDefault="00940946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940946" w:rsidRPr="00A41806">
      <w:tc>
        <w:tcPr>
          <w:tcW w:w="1191" w:type="dxa"/>
          <w:shd w:val="clear" w:color="auto" w:fill="auto"/>
        </w:tcPr>
        <w:p w:rsidR="00940946" w:rsidRPr="00A41806" w:rsidRDefault="00940946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="004703D7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="004703D7">
            <w:fldChar w:fldCharType="separate"/>
          </w:r>
          <w:r w:rsidR="004703D7">
            <w:t>122</w: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940946" w:rsidRPr="00EF2F9D" w:rsidRDefault="00940946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="004703D7">
            <w:t>Export Inspection Legislation Amendment Regulation 2012 (No. 1)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940946" w:rsidRDefault="00940946">
          <w:pPr>
            <w:pStyle w:val="Footer"/>
            <w:spacing w:before="20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703D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940946" w:rsidRPr="00A41806" w:rsidRDefault="00940946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6" type="#_x0000_t202" style="position:absolute;margin-left:2pt;margin-top:784.75pt;width:349.5pt;height:41.4pt;z-index:251667456;mso-position-horizontal-relative:text;mso-position-vertical-relative:page" filled="f" stroked="f">
          <v:textbox style="mso-next-textbox:#_x0000_s2406" inset="0,0,0,0">
            <w:txbxContent>
              <w:p w:rsidR="00940946" w:rsidRPr="004703D7" w:rsidRDefault="00940946" w:rsidP="004703D7"/>
            </w:txbxContent>
          </v:textbox>
          <w10:wrap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Pr="00556EB9" w:rsidRDefault="003D1AEF">
    <w:pPr>
      <w:pStyle w:val="FooterCitation"/>
    </w:pPr>
    <w:r>
      <w:rPr>
        <w:noProof/>
      </w:rPr>
      <w:t>G:\Drafting-Unit 2\#final 12xxxxx\1207329A Export Inspection Legn Amdt Reg 2012 (No.  )\1207329A-120531ZZ.doc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Default="00940946" w:rsidP="00BC30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/>
    </w:tblPr>
    <w:tblGrid>
      <w:gridCol w:w="1134"/>
      <w:gridCol w:w="4820"/>
      <w:gridCol w:w="1191"/>
    </w:tblGrid>
    <w:tr w:rsidR="00940946">
      <w:tc>
        <w:tcPr>
          <w:tcW w:w="1134" w:type="dxa"/>
          <w:shd w:val="clear" w:color="auto" w:fill="auto"/>
        </w:tcPr>
        <w:p w:rsidR="00940946" w:rsidRPr="007F6065" w:rsidRDefault="00940946" w:rsidP="00BC30A7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4703D7">
            <w:rPr>
              <w:rStyle w:val="PageNumber"/>
              <w:noProof/>
            </w:rPr>
            <w:t>1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940946" w:rsidRPr="00EF2F9D" w:rsidRDefault="00940946" w:rsidP="00BC30A7">
          <w:pPr>
            <w:pStyle w:val="FooterCitation"/>
          </w:pPr>
          <w:fldSimple w:instr=" REF  Citation\*charformat ">
            <w:r w:rsidR="004703D7">
              <w:t>Export Inspection Legislation Amendment Regulation 2012 (No. 1)</w:t>
            </w:r>
          </w:fldSimple>
        </w:p>
      </w:tc>
      <w:tc>
        <w:tcPr>
          <w:tcW w:w="1191" w:type="dxa"/>
          <w:shd w:val="clear" w:color="auto" w:fill="auto"/>
        </w:tcPr>
        <w:p w:rsidR="00940946" w:rsidRPr="007F6065" w:rsidRDefault="00940946" w:rsidP="00BC30A7">
          <w:pPr>
            <w:pStyle w:val="Footer"/>
            <w:spacing w:before="20"/>
            <w:jc w:val="right"/>
          </w:pPr>
          <w:fldSimple w:instr=" REF Year \*Charformat ">
            <w:r w:rsidR="004703D7">
              <w:t>2012</w:t>
            </w:r>
          </w:fldSimple>
          <w:r w:rsidRPr="007F6065">
            <w:t xml:space="preserve">, </w:t>
          </w:r>
          <w:fldSimple w:instr=" REF refno \*Charformat ">
            <w:r w:rsidR="004703D7">
              <w:t>122</w:t>
            </w:r>
          </w:fldSimple>
        </w:p>
      </w:tc>
    </w:tr>
  </w:tbl>
  <w:p w:rsidR="00940946" w:rsidRDefault="00940946" w:rsidP="00BC30A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3" type="#_x0000_t202" style="position:absolute;margin-left:0;margin-top:783.25pt;width:349.5pt;height:41.4pt;z-index:251658240;mso-position-horizontal-relative:text;mso-position-vertical-relative:page" filled="f" stroked="f">
          <v:textbox style="mso-next-textbox:#_x0000_s2393" inset="0,0,0,0">
            <w:txbxContent>
              <w:p w:rsidR="00940946" w:rsidRPr="004703D7" w:rsidRDefault="00940946" w:rsidP="004703D7"/>
            </w:txbxContent>
          </v:textbox>
          <w10:wrap anchory="page"/>
        </v:shape>
      </w:pict>
    </w:r>
    <w:r>
      <w:rPr>
        <w:noProof/>
      </w:rPr>
      <w:pict>
        <v:shape id="_x0000_s2392" type="#_x0000_t202" style="position:absolute;margin-left:0;margin-top:784.75pt;width:349.5pt;height:41.4pt;z-index:251657216;mso-position-horizontal-relative:text;mso-position-vertical-relative:text" filled="f" stroked="f">
          <v:textbox style="mso-next-textbox:#_x0000_s2392">
            <w:txbxContent>
              <w:p w:rsidR="00940946" w:rsidRPr="004675CE" w:rsidRDefault="00940946" w:rsidP="00877D0E">
                <w:pPr>
                  <w:pStyle w:val="FooterDraft"/>
                </w:pPr>
              </w:p>
              <w:p w:rsidR="00940946" w:rsidRPr="004675CE" w:rsidRDefault="003D1AEF" w:rsidP="00BC30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3D1AEF">
                  <w:rPr>
                    <w:rFonts w:ascii="Arial" w:hAnsi="Arial" w:cs="Arial"/>
                    <w:noProof/>
                    <w:sz w:val="12"/>
                    <w:szCs w:val="12"/>
                  </w:rPr>
                  <w:t>1207329A-120531ZZ</w:t>
                </w:r>
              </w:p>
            </w:txbxContent>
          </v:textbox>
        </v:shape>
      </w:pict>
    </w:r>
    <w:r>
      <w:rPr>
        <w:noProof/>
      </w:rPr>
      <w:pict>
        <v:shape id="_x0000_s2391" type="#_x0000_t202" style="position:absolute;margin-left:-36pt;margin-top:188.55pt;width:349.5pt;height:41.4pt;z-index:251656192;mso-position-horizontal-relative:text;mso-position-vertical-relative:text" filled="f" stroked="f">
          <v:textbox style="mso-next-textbox:#_x0000_s2391">
            <w:txbxContent>
              <w:p w:rsidR="00940946" w:rsidRPr="004675CE" w:rsidRDefault="00940946" w:rsidP="00877D0E">
                <w:pPr>
                  <w:pStyle w:val="FooterDraft"/>
                </w:pPr>
              </w:p>
              <w:p w:rsidR="00940946" w:rsidRPr="004675CE" w:rsidRDefault="003D1AEF" w:rsidP="00BC30A7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3D1AEF">
                  <w:rPr>
                    <w:rFonts w:ascii="Arial" w:hAnsi="Arial" w:cs="Arial"/>
                    <w:noProof/>
                    <w:sz w:val="12"/>
                    <w:szCs w:val="12"/>
                  </w:rPr>
                  <w:t>1207329A-120531ZZ</w:t>
                </w:r>
              </w:p>
            </w:txbxContent>
          </v:textbox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Pr="00A41806" w:rsidRDefault="00940946" w:rsidP="00BC30A7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191"/>
      <w:gridCol w:w="4820"/>
      <w:gridCol w:w="1134"/>
    </w:tblGrid>
    <w:tr w:rsidR="00940946" w:rsidRPr="00A41806">
      <w:tc>
        <w:tcPr>
          <w:tcW w:w="1191" w:type="dxa"/>
          <w:shd w:val="clear" w:color="auto" w:fill="auto"/>
        </w:tcPr>
        <w:p w:rsidR="00940946" w:rsidRPr="00A41806" w:rsidRDefault="00940946" w:rsidP="00BC30A7">
          <w:pPr>
            <w:pStyle w:val="Footer"/>
            <w:spacing w:before="20"/>
          </w:pPr>
          <w:fldSimple w:instr=" REF Year \*Charformat ">
            <w:r w:rsidR="004703D7">
              <w:t>2012</w:t>
            </w:r>
          </w:fldSimple>
          <w:r w:rsidRPr="00A41806">
            <w:t xml:space="preserve">, </w:t>
          </w:r>
          <w:fldSimple w:instr=" REF refno \*Charformat ">
            <w:r w:rsidR="004703D7">
              <w:t>122</w:t>
            </w:r>
          </w:fldSimple>
        </w:p>
      </w:tc>
      <w:tc>
        <w:tcPr>
          <w:tcW w:w="4820" w:type="dxa"/>
          <w:shd w:val="clear" w:color="auto" w:fill="auto"/>
        </w:tcPr>
        <w:p w:rsidR="00940946" w:rsidRPr="00EF2F9D" w:rsidRDefault="00940946" w:rsidP="00BC30A7">
          <w:pPr>
            <w:pStyle w:val="FooterCitation"/>
          </w:pPr>
          <w:fldSimple w:instr=" REF  Citation\*charformat ">
            <w:r w:rsidR="004703D7">
              <w:t>Export Inspection Legislation Amendment Regulation 2012 (No. 1)</w:t>
            </w:r>
          </w:fldSimple>
        </w:p>
      </w:tc>
      <w:tc>
        <w:tcPr>
          <w:tcW w:w="1134" w:type="dxa"/>
          <w:shd w:val="clear" w:color="auto" w:fill="auto"/>
        </w:tcPr>
        <w:p w:rsidR="00940946" w:rsidRPr="00845B98" w:rsidRDefault="00940946" w:rsidP="00BC30A7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4703D7">
            <w:rPr>
              <w:rStyle w:val="PageNumber"/>
              <w:noProof/>
            </w:rPr>
            <w:t>1</w:t>
          </w:r>
          <w:r w:rsidRPr="00845B98">
            <w:rPr>
              <w:rStyle w:val="PageNumber"/>
            </w:rPr>
            <w:fldChar w:fldCharType="end"/>
          </w:r>
        </w:p>
      </w:tc>
    </w:tr>
  </w:tbl>
  <w:p w:rsidR="00940946" w:rsidRPr="00A41806" w:rsidRDefault="00940946" w:rsidP="00BC30A7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0" type="#_x0000_t202" style="position:absolute;margin-left:2pt;margin-top:784.75pt;width:349.5pt;height:41.4pt;z-index:251655168;mso-position-horizontal-relative:text;mso-position-vertical-relative:page" filled="f" stroked="f">
          <v:textbox style="mso-next-textbox:#_x0000_s2390" inset="0,0,0,0">
            <w:txbxContent>
              <w:p w:rsidR="00940946" w:rsidRPr="004703D7" w:rsidRDefault="00940946" w:rsidP="004703D7"/>
            </w:txbxContent>
          </v:textbox>
          <w10:wrap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Pr="00556EB9" w:rsidRDefault="003D1AEF" w:rsidP="00BC30A7">
    <w:pPr>
      <w:pStyle w:val="FooterCitation"/>
    </w:pPr>
    <w:r>
      <w:rPr>
        <w:noProof/>
      </w:rPr>
      <w:t>G:\Drafting-Unit 2\#final 12xxxxx\1207329A Export Inspection Legn Amdt Reg 2012 (No.  )\1207329A-120531ZZ.doc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93" w:rsidRDefault="00940793">
      <w:r>
        <w:separator/>
      </w:r>
    </w:p>
  </w:footnote>
  <w:footnote w:type="continuationSeparator" w:id="0">
    <w:p w:rsidR="00940793" w:rsidRDefault="00940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940946">
      <w:tc>
        <w:tcPr>
          <w:tcW w:w="1531" w:type="dxa"/>
        </w:tcPr>
        <w:p w:rsidR="00940946" w:rsidRDefault="00940946">
          <w:pPr>
            <w:pStyle w:val="HeaderLiteEven"/>
          </w:pPr>
        </w:p>
      </w:tc>
      <w:tc>
        <w:tcPr>
          <w:tcW w:w="5636" w:type="dxa"/>
          <w:vAlign w:val="bottom"/>
        </w:tcPr>
        <w:p w:rsidR="00940946" w:rsidRDefault="00940946">
          <w:pPr>
            <w:pStyle w:val="HeaderLiteEven"/>
          </w:pPr>
        </w:p>
      </w:tc>
    </w:tr>
    <w:tr w:rsidR="00940946">
      <w:tc>
        <w:tcPr>
          <w:tcW w:w="1531" w:type="dxa"/>
        </w:tcPr>
        <w:p w:rsidR="00940946" w:rsidRDefault="00940946">
          <w:pPr>
            <w:pStyle w:val="HeaderLiteEven"/>
          </w:pPr>
        </w:p>
      </w:tc>
      <w:tc>
        <w:tcPr>
          <w:tcW w:w="5636" w:type="dxa"/>
          <w:vAlign w:val="bottom"/>
        </w:tcPr>
        <w:p w:rsidR="00940946" w:rsidRDefault="00940946">
          <w:pPr>
            <w:pStyle w:val="HeaderLiteEven"/>
          </w:pPr>
        </w:p>
      </w:tc>
    </w:tr>
    <w:tr w:rsidR="00940946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40946" w:rsidRDefault="00940946">
          <w:pPr>
            <w:pStyle w:val="HeaderBoldEven"/>
          </w:pPr>
        </w:p>
      </w:tc>
    </w:tr>
  </w:tbl>
  <w:p w:rsidR="00940946" w:rsidRDefault="00940946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940946">
      <w:tc>
        <w:tcPr>
          <w:tcW w:w="5636" w:type="dxa"/>
          <w:vAlign w:val="bottom"/>
        </w:tcPr>
        <w:p w:rsidR="00940946" w:rsidRDefault="00940946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Text \*Charformat \l ">
            <w:r w:rsidR="004703D7">
              <w:rPr>
                <w:noProof/>
              </w:rPr>
              <w:instrText>Amendments of Export Inspection (Establishment Registration Charges) Regulations 1985</w:instrText>
            </w:r>
          </w:fldSimple>
          <w:r>
            <w:instrText xml:space="preserve"> &lt;&gt; "Error*" </w:instrText>
          </w:r>
          <w:fldSimple w:instr=" STYLEREF CharAmSchText \*Charformat \l ">
            <w:r w:rsidR="004703D7">
              <w:rPr>
                <w:noProof/>
              </w:rPr>
              <w:instrText>Amendments of Export Inspection (Establishment Registration Charges) Regulations 1985</w:instrText>
            </w:r>
          </w:fldSimple>
          <w:r>
            <w:instrText xml:space="preserve"> </w:instrText>
          </w:r>
          <w:r>
            <w:fldChar w:fldCharType="separate"/>
          </w:r>
          <w:r w:rsidR="004703D7">
            <w:rPr>
              <w:noProof/>
            </w:rPr>
            <w:t>Amendments of Export Inspection (Establishment Registration Charges) Regulations 1985</w:t>
          </w:r>
          <w:r>
            <w:fldChar w:fldCharType="end"/>
          </w:r>
        </w:p>
      </w:tc>
      <w:tc>
        <w:tcPr>
          <w:tcW w:w="1531" w:type="dxa"/>
        </w:tcPr>
        <w:p w:rsidR="00940946" w:rsidRDefault="00940946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No \*Charformat \l ">
            <w:r w:rsidR="004703D7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\l ">
            <w:r w:rsidR="004703D7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4703D7">
            <w:rPr>
              <w:noProof/>
            </w:rPr>
            <w:t>Schedule 1</w:t>
          </w:r>
          <w:r>
            <w:fldChar w:fldCharType="end"/>
          </w:r>
        </w:p>
      </w:tc>
    </w:tr>
    <w:tr w:rsidR="00940946">
      <w:tc>
        <w:tcPr>
          <w:tcW w:w="5636" w:type="dxa"/>
          <w:vAlign w:val="bottom"/>
        </w:tcPr>
        <w:p w:rsidR="00940946" w:rsidRDefault="00940946">
          <w:pPr>
            <w:pStyle w:val="HeaderLiteOdd"/>
          </w:pPr>
        </w:p>
      </w:tc>
      <w:tc>
        <w:tcPr>
          <w:tcW w:w="1531" w:type="dxa"/>
        </w:tcPr>
        <w:p w:rsidR="00940946" w:rsidRDefault="00940946">
          <w:pPr>
            <w:pStyle w:val="HeaderLiteOdd"/>
          </w:pPr>
        </w:p>
      </w:tc>
    </w:tr>
    <w:tr w:rsidR="00940946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40946" w:rsidRDefault="00940946" w:rsidP="00A23A76">
          <w:pPr>
            <w:pStyle w:val="HeaderBoldOdd"/>
          </w:pPr>
        </w:p>
      </w:tc>
    </w:tr>
  </w:tbl>
  <w:p w:rsidR="00940946" w:rsidRDefault="00940946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Default="00940946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940946">
      <w:tc>
        <w:tcPr>
          <w:tcW w:w="7167" w:type="dxa"/>
        </w:tcPr>
        <w:p w:rsidR="00940946" w:rsidRDefault="00940946">
          <w:pPr>
            <w:pStyle w:val="HeaderLiteEven"/>
          </w:pPr>
          <w:r>
            <w:t>Note</w:t>
          </w:r>
        </w:p>
      </w:tc>
    </w:tr>
    <w:tr w:rsidR="00940946">
      <w:tc>
        <w:tcPr>
          <w:tcW w:w="7167" w:type="dxa"/>
        </w:tcPr>
        <w:p w:rsidR="00940946" w:rsidRDefault="00940946">
          <w:pPr>
            <w:pStyle w:val="HeaderLiteEven"/>
          </w:pPr>
        </w:p>
      </w:tc>
    </w:tr>
    <w:tr w:rsidR="00940946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940946" w:rsidRDefault="00940946">
          <w:pPr>
            <w:pStyle w:val="HeaderBoldEven"/>
          </w:pPr>
        </w:p>
      </w:tc>
    </w:tr>
  </w:tbl>
  <w:p w:rsidR="00940946" w:rsidRDefault="00940946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167"/>
    </w:tblGrid>
    <w:tr w:rsidR="00940946">
      <w:tc>
        <w:tcPr>
          <w:tcW w:w="7167" w:type="dxa"/>
        </w:tcPr>
        <w:p w:rsidR="00940946" w:rsidRDefault="00940946">
          <w:pPr>
            <w:pStyle w:val="HeaderLiteOdd"/>
          </w:pPr>
          <w:r>
            <w:t>Note</w:t>
          </w:r>
        </w:p>
      </w:tc>
    </w:tr>
    <w:tr w:rsidR="00940946">
      <w:tc>
        <w:tcPr>
          <w:tcW w:w="7167" w:type="dxa"/>
        </w:tcPr>
        <w:p w:rsidR="00940946" w:rsidRDefault="00940946">
          <w:pPr>
            <w:pStyle w:val="HeaderLiteOdd"/>
          </w:pPr>
        </w:p>
      </w:tc>
    </w:tr>
    <w:tr w:rsidR="00940946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940946" w:rsidRDefault="00940946">
          <w:pPr>
            <w:pStyle w:val="HeaderBoldOdd"/>
          </w:pPr>
        </w:p>
      </w:tc>
    </w:tr>
  </w:tbl>
  <w:p w:rsidR="00940946" w:rsidRDefault="00940946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Default="00940946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531"/>
      <w:gridCol w:w="5636"/>
    </w:tblGrid>
    <w:tr w:rsidR="00940946">
      <w:tc>
        <w:tcPr>
          <w:tcW w:w="1531" w:type="dxa"/>
        </w:tcPr>
        <w:p w:rsidR="00940946" w:rsidRDefault="00940946" w:rsidP="004B0996">
          <w:pPr>
            <w:pStyle w:val="HeaderLiteEven"/>
          </w:pPr>
        </w:p>
      </w:tc>
      <w:tc>
        <w:tcPr>
          <w:tcW w:w="5636" w:type="dxa"/>
        </w:tcPr>
        <w:p w:rsidR="00940946" w:rsidRDefault="00940946" w:rsidP="004B0996">
          <w:pPr>
            <w:pStyle w:val="HeaderLiteEven"/>
          </w:pPr>
        </w:p>
      </w:tc>
    </w:tr>
    <w:tr w:rsidR="00940946">
      <w:tc>
        <w:tcPr>
          <w:tcW w:w="1531" w:type="dxa"/>
        </w:tcPr>
        <w:p w:rsidR="00940946" w:rsidRDefault="00940946" w:rsidP="004B0996">
          <w:pPr>
            <w:pStyle w:val="HeaderLiteEven"/>
          </w:pPr>
        </w:p>
      </w:tc>
      <w:tc>
        <w:tcPr>
          <w:tcW w:w="5636" w:type="dxa"/>
        </w:tcPr>
        <w:p w:rsidR="00940946" w:rsidRDefault="00940946" w:rsidP="004B0996">
          <w:pPr>
            <w:pStyle w:val="HeaderLiteEven"/>
          </w:pPr>
        </w:p>
      </w:tc>
    </w:tr>
    <w:tr w:rsidR="00940946">
      <w:tc>
        <w:tcPr>
          <w:tcW w:w="1531" w:type="dxa"/>
        </w:tcPr>
        <w:p w:rsidR="00940946" w:rsidRDefault="00940946" w:rsidP="004B0996">
          <w:pPr>
            <w:pStyle w:val="HeaderBoldEven"/>
          </w:pPr>
        </w:p>
      </w:tc>
      <w:tc>
        <w:tcPr>
          <w:tcW w:w="5636" w:type="dxa"/>
        </w:tcPr>
        <w:p w:rsidR="00940946" w:rsidRDefault="00940946" w:rsidP="004B0996">
          <w:pPr>
            <w:pStyle w:val="HeaderBoldEven"/>
          </w:pPr>
        </w:p>
      </w:tc>
    </w:tr>
  </w:tbl>
  <w:p w:rsidR="00940946" w:rsidRDefault="00940946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5636"/>
      <w:gridCol w:w="1531"/>
    </w:tblGrid>
    <w:tr w:rsidR="00940946">
      <w:tc>
        <w:tcPr>
          <w:tcW w:w="1531" w:type="dxa"/>
        </w:tcPr>
        <w:p w:rsidR="00940946" w:rsidRDefault="00940946">
          <w:pPr>
            <w:pStyle w:val="HeaderLiteOdd"/>
          </w:pPr>
        </w:p>
      </w:tc>
      <w:tc>
        <w:tcPr>
          <w:tcW w:w="1531" w:type="dxa"/>
        </w:tcPr>
        <w:p w:rsidR="00940946" w:rsidRDefault="00940946">
          <w:pPr>
            <w:pStyle w:val="HeaderLiteOdd"/>
          </w:pPr>
        </w:p>
      </w:tc>
    </w:tr>
    <w:tr w:rsidR="00940946">
      <w:tc>
        <w:tcPr>
          <w:tcW w:w="1531" w:type="dxa"/>
        </w:tcPr>
        <w:p w:rsidR="00940946" w:rsidRDefault="00940946">
          <w:pPr>
            <w:pStyle w:val="HeaderLiteOdd"/>
          </w:pPr>
        </w:p>
      </w:tc>
      <w:tc>
        <w:tcPr>
          <w:tcW w:w="1531" w:type="dxa"/>
        </w:tcPr>
        <w:p w:rsidR="00940946" w:rsidRDefault="00940946">
          <w:pPr>
            <w:pStyle w:val="HeaderLiteOdd"/>
          </w:pPr>
        </w:p>
      </w:tc>
    </w:tr>
    <w:tr w:rsidR="00940946">
      <w:tc>
        <w:tcPr>
          <w:tcW w:w="5636" w:type="dxa"/>
          <w:tcBorders>
            <w:bottom w:val="single" w:sz="4" w:space="0" w:color="auto"/>
          </w:tcBorders>
        </w:tcPr>
        <w:p w:rsidR="00940946" w:rsidRDefault="00940946">
          <w:pPr>
            <w:pStyle w:val="HeaderBoldOdd"/>
          </w:pPr>
        </w:p>
      </w:tc>
      <w:tc>
        <w:tcPr>
          <w:tcW w:w="1531" w:type="dxa"/>
          <w:tcBorders>
            <w:bottom w:val="single" w:sz="4" w:space="0" w:color="auto"/>
          </w:tcBorders>
        </w:tcPr>
        <w:p w:rsidR="00940946" w:rsidRDefault="00940946">
          <w:pPr>
            <w:pStyle w:val="HeaderBoldOdd"/>
          </w:pPr>
        </w:p>
      </w:tc>
    </w:tr>
  </w:tbl>
  <w:p w:rsidR="00940946" w:rsidRDefault="009409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940946">
      <w:tc>
        <w:tcPr>
          <w:tcW w:w="5636" w:type="dxa"/>
          <w:vAlign w:val="bottom"/>
        </w:tcPr>
        <w:p w:rsidR="00940946" w:rsidRDefault="00940946">
          <w:pPr>
            <w:pStyle w:val="HeaderLiteOdd"/>
          </w:pPr>
        </w:p>
      </w:tc>
      <w:tc>
        <w:tcPr>
          <w:tcW w:w="1531" w:type="dxa"/>
        </w:tcPr>
        <w:p w:rsidR="00940946" w:rsidRDefault="00940946">
          <w:pPr>
            <w:pStyle w:val="HeaderLiteOdd"/>
          </w:pPr>
        </w:p>
      </w:tc>
    </w:tr>
    <w:tr w:rsidR="00940946">
      <w:tc>
        <w:tcPr>
          <w:tcW w:w="5636" w:type="dxa"/>
          <w:vAlign w:val="bottom"/>
        </w:tcPr>
        <w:p w:rsidR="00940946" w:rsidRDefault="00940946">
          <w:pPr>
            <w:pStyle w:val="HeaderLiteOdd"/>
          </w:pPr>
        </w:p>
      </w:tc>
      <w:tc>
        <w:tcPr>
          <w:tcW w:w="1531" w:type="dxa"/>
        </w:tcPr>
        <w:p w:rsidR="00940946" w:rsidRDefault="00940946">
          <w:pPr>
            <w:pStyle w:val="HeaderLiteOdd"/>
          </w:pPr>
        </w:p>
      </w:tc>
    </w:tr>
    <w:tr w:rsidR="00940946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40946" w:rsidRDefault="00940946">
          <w:pPr>
            <w:pStyle w:val="HeaderBoldOdd"/>
          </w:pPr>
        </w:p>
      </w:tc>
    </w:tr>
  </w:tbl>
  <w:p w:rsidR="00940946" w:rsidRDefault="009409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940946">
      <w:tc>
        <w:tcPr>
          <w:tcW w:w="1531" w:type="dxa"/>
        </w:tcPr>
        <w:p w:rsidR="00940946" w:rsidRDefault="00940946">
          <w:pPr>
            <w:pStyle w:val="HeaderLiteEven"/>
          </w:pPr>
          <w:r>
            <w:t>Contents</w:t>
          </w:r>
        </w:p>
      </w:tc>
      <w:tc>
        <w:tcPr>
          <w:tcW w:w="5636" w:type="dxa"/>
          <w:vAlign w:val="bottom"/>
        </w:tcPr>
        <w:p w:rsidR="00940946" w:rsidRDefault="00940946">
          <w:pPr>
            <w:pStyle w:val="HeaderLiteEven"/>
          </w:pPr>
        </w:p>
      </w:tc>
    </w:tr>
    <w:tr w:rsidR="00940946">
      <w:tc>
        <w:tcPr>
          <w:tcW w:w="1531" w:type="dxa"/>
        </w:tcPr>
        <w:p w:rsidR="00940946" w:rsidRDefault="00940946">
          <w:pPr>
            <w:pStyle w:val="HeaderLiteEven"/>
          </w:pPr>
        </w:p>
      </w:tc>
      <w:tc>
        <w:tcPr>
          <w:tcW w:w="5636" w:type="dxa"/>
          <w:vAlign w:val="bottom"/>
        </w:tcPr>
        <w:p w:rsidR="00940946" w:rsidRDefault="00940946">
          <w:pPr>
            <w:pStyle w:val="HeaderLiteEven"/>
          </w:pPr>
        </w:p>
      </w:tc>
    </w:tr>
    <w:tr w:rsidR="00940946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40946" w:rsidRDefault="00940946">
          <w:pPr>
            <w:pStyle w:val="HeaderBoldEven"/>
          </w:pPr>
        </w:p>
      </w:tc>
    </w:tr>
  </w:tbl>
  <w:p w:rsidR="00940946" w:rsidRDefault="00940946">
    <w:pPr>
      <w:pStyle w:val="HeaderContentsPage"/>
    </w:pPr>
    <w:r>
      <w:t>Page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940946">
      <w:tc>
        <w:tcPr>
          <w:tcW w:w="5636" w:type="dxa"/>
          <w:vAlign w:val="bottom"/>
        </w:tcPr>
        <w:p w:rsidR="00940946" w:rsidRDefault="00940946">
          <w:pPr>
            <w:pStyle w:val="HeaderLiteOdd"/>
          </w:pPr>
        </w:p>
      </w:tc>
      <w:tc>
        <w:tcPr>
          <w:tcW w:w="1531" w:type="dxa"/>
        </w:tcPr>
        <w:p w:rsidR="00940946" w:rsidRDefault="00940946">
          <w:pPr>
            <w:pStyle w:val="HeaderLiteOdd"/>
          </w:pPr>
          <w:r>
            <w:t>Contents</w:t>
          </w:r>
        </w:p>
      </w:tc>
    </w:tr>
    <w:tr w:rsidR="00940946">
      <w:tc>
        <w:tcPr>
          <w:tcW w:w="5636" w:type="dxa"/>
          <w:vAlign w:val="bottom"/>
        </w:tcPr>
        <w:p w:rsidR="00940946" w:rsidRDefault="00940946">
          <w:pPr>
            <w:pStyle w:val="HeaderLiteOdd"/>
          </w:pPr>
        </w:p>
      </w:tc>
      <w:tc>
        <w:tcPr>
          <w:tcW w:w="1531" w:type="dxa"/>
        </w:tcPr>
        <w:p w:rsidR="00940946" w:rsidRDefault="00940946">
          <w:pPr>
            <w:pStyle w:val="HeaderLiteOdd"/>
          </w:pPr>
        </w:p>
      </w:tc>
    </w:tr>
    <w:tr w:rsidR="00940946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40946" w:rsidRDefault="00940946">
          <w:pPr>
            <w:pStyle w:val="HeaderBoldOdd"/>
          </w:pPr>
        </w:p>
      </w:tc>
    </w:tr>
  </w:tbl>
  <w:p w:rsidR="00940946" w:rsidRDefault="00940946">
    <w:pPr>
      <w:pStyle w:val="HeaderContentsPage"/>
    </w:pPr>
    <w:r>
      <w:t>Page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Default="00940946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940946">
      <w:tc>
        <w:tcPr>
          <w:tcW w:w="1531" w:type="dxa"/>
        </w:tcPr>
        <w:p w:rsidR="00940946" w:rsidRDefault="00940946">
          <w:pPr>
            <w:pStyle w:val="HeaderLiteEven"/>
          </w:pPr>
        </w:p>
      </w:tc>
      <w:tc>
        <w:tcPr>
          <w:tcW w:w="5636" w:type="dxa"/>
          <w:vAlign w:val="bottom"/>
        </w:tcPr>
        <w:p w:rsidR="00940946" w:rsidRDefault="00940946">
          <w:pPr>
            <w:pStyle w:val="HeaderLiteEven"/>
          </w:pPr>
        </w:p>
      </w:tc>
    </w:tr>
    <w:tr w:rsidR="00940946">
      <w:tc>
        <w:tcPr>
          <w:tcW w:w="1531" w:type="dxa"/>
        </w:tcPr>
        <w:p w:rsidR="00940946" w:rsidRDefault="00940946">
          <w:pPr>
            <w:pStyle w:val="HeaderLiteEven"/>
          </w:pPr>
        </w:p>
      </w:tc>
      <w:tc>
        <w:tcPr>
          <w:tcW w:w="5636" w:type="dxa"/>
          <w:vAlign w:val="bottom"/>
        </w:tcPr>
        <w:p w:rsidR="00940946" w:rsidRDefault="00940946">
          <w:pPr>
            <w:pStyle w:val="HeaderLiteEven"/>
          </w:pPr>
        </w:p>
      </w:tc>
    </w:tr>
    <w:tr w:rsidR="00940946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40946" w:rsidRPr="00A23A76" w:rsidRDefault="00940946" w:rsidP="00BC30A7">
          <w:pPr>
            <w:pStyle w:val="HeaderBoldEven"/>
          </w:pPr>
          <w:r>
            <w:t xml:space="preserve">Section </w:t>
          </w:r>
          <w:r w:rsidRPr="00A23A76">
            <w:fldChar w:fldCharType="begin"/>
          </w:r>
          <w:r w:rsidRPr="00A23A76">
            <w:instrText xml:space="preserve"> If </w:instrText>
          </w:r>
          <w:fldSimple w:instr=" STYLEREF CharSectnoAm \*Charformat ">
            <w:r w:rsidR="004703D7">
              <w:rPr>
                <w:noProof/>
              </w:rPr>
              <w:instrText>1</w:instrText>
            </w:r>
          </w:fldSimple>
          <w:r w:rsidRPr="00A23A76">
            <w:instrText xml:space="preserve"> &lt;&gt; "Error*" </w:instrText>
          </w:r>
          <w:fldSimple w:instr=" STYLEREF CharSectnoAm \*Charformat ">
            <w:r w:rsidR="004703D7">
              <w:rPr>
                <w:noProof/>
              </w:rPr>
              <w:instrText>1</w:instrText>
            </w:r>
          </w:fldSimple>
          <w:r w:rsidRPr="00A23A76">
            <w:instrText xml:space="preserve"> </w:instrText>
          </w:r>
          <w:r w:rsidRPr="00A23A76">
            <w:fldChar w:fldCharType="separate"/>
          </w:r>
          <w:r w:rsidR="004703D7">
            <w:rPr>
              <w:noProof/>
            </w:rPr>
            <w:t>1</w:t>
          </w:r>
          <w:r w:rsidRPr="00A23A76">
            <w:fldChar w:fldCharType="end"/>
          </w:r>
        </w:p>
      </w:tc>
    </w:tr>
  </w:tbl>
  <w:p w:rsidR="00940946" w:rsidRDefault="0094094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36"/>
      <w:gridCol w:w="1531"/>
    </w:tblGrid>
    <w:tr w:rsidR="00940946">
      <w:tc>
        <w:tcPr>
          <w:tcW w:w="5636" w:type="dxa"/>
          <w:vAlign w:val="bottom"/>
        </w:tcPr>
        <w:p w:rsidR="00940946" w:rsidRDefault="00940946">
          <w:pPr>
            <w:pStyle w:val="HeaderLiteOdd"/>
          </w:pPr>
        </w:p>
      </w:tc>
      <w:tc>
        <w:tcPr>
          <w:tcW w:w="1531" w:type="dxa"/>
        </w:tcPr>
        <w:p w:rsidR="00940946" w:rsidRDefault="00940946">
          <w:pPr>
            <w:pStyle w:val="HeaderLiteOdd"/>
          </w:pPr>
        </w:p>
      </w:tc>
    </w:tr>
    <w:tr w:rsidR="00940946">
      <w:tc>
        <w:tcPr>
          <w:tcW w:w="5636" w:type="dxa"/>
          <w:vAlign w:val="bottom"/>
        </w:tcPr>
        <w:p w:rsidR="00940946" w:rsidRDefault="00940946">
          <w:pPr>
            <w:pStyle w:val="HeaderLiteOdd"/>
          </w:pPr>
        </w:p>
      </w:tc>
      <w:tc>
        <w:tcPr>
          <w:tcW w:w="1531" w:type="dxa"/>
        </w:tcPr>
        <w:p w:rsidR="00940946" w:rsidRDefault="00940946">
          <w:pPr>
            <w:pStyle w:val="HeaderLiteOdd"/>
          </w:pPr>
        </w:p>
      </w:tc>
    </w:tr>
    <w:tr w:rsidR="00940946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40946" w:rsidRPr="00A23A76" w:rsidRDefault="00940946">
          <w:pPr>
            <w:pStyle w:val="HeaderBoldOdd"/>
          </w:pPr>
          <w:r>
            <w:t xml:space="preserve">Section </w:t>
          </w:r>
          <w:r w:rsidRPr="00A23A76">
            <w:fldChar w:fldCharType="begin"/>
          </w:r>
          <w:r w:rsidRPr="00A23A76">
            <w:instrText xml:space="preserve"> If </w:instrText>
          </w:r>
          <w:fldSimple w:instr=" STYLEREF CharSectnoAm \*Charformat \l ">
            <w:r w:rsidR="004703D7">
              <w:rPr>
                <w:noProof/>
              </w:rPr>
              <w:instrText>1</w:instrText>
            </w:r>
          </w:fldSimple>
          <w:r w:rsidRPr="00A23A76">
            <w:instrText xml:space="preserve"> &lt;&gt; "Error*" </w:instrText>
          </w:r>
          <w:fldSimple w:instr=" STYLEREF CharSectnoAm \*Charformat \l ">
            <w:r w:rsidR="004703D7">
              <w:rPr>
                <w:noProof/>
              </w:rPr>
              <w:instrText>1</w:instrText>
            </w:r>
          </w:fldSimple>
          <w:r w:rsidRPr="00A23A76">
            <w:instrText xml:space="preserve"> </w:instrText>
          </w:r>
          <w:r w:rsidRPr="00A23A76">
            <w:fldChar w:fldCharType="separate"/>
          </w:r>
          <w:r w:rsidR="004703D7">
            <w:rPr>
              <w:noProof/>
            </w:rPr>
            <w:t>1</w:t>
          </w:r>
          <w:r w:rsidRPr="00A23A76">
            <w:fldChar w:fldCharType="end"/>
          </w:r>
        </w:p>
      </w:tc>
    </w:tr>
  </w:tbl>
  <w:p w:rsidR="00940946" w:rsidRDefault="0094094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46" w:rsidRDefault="00940946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531"/>
      <w:gridCol w:w="5636"/>
    </w:tblGrid>
    <w:tr w:rsidR="00940946">
      <w:tc>
        <w:tcPr>
          <w:tcW w:w="1531" w:type="dxa"/>
        </w:tcPr>
        <w:p w:rsidR="00940946" w:rsidRDefault="00940946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No \*Charformat ">
            <w:r w:rsidR="004703D7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">
            <w:r w:rsidR="004703D7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4703D7">
            <w:rPr>
              <w:noProof/>
            </w:rPr>
            <w:t>Schedule 1</w:t>
          </w:r>
          <w:r>
            <w:fldChar w:fldCharType="end"/>
          </w:r>
        </w:p>
      </w:tc>
      <w:tc>
        <w:tcPr>
          <w:tcW w:w="5636" w:type="dxa"/>
          <w:vAlign w:val="bottom"/>
        </w:tcPr>
        <w:p w:rsidR="00940946" w:rsidRDefault="00940946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Text \*Charformat ">
            <w:r w:rsidR="004703D7">
              <w:rPr>
                <w:noProof/>
              </w:rPr>
              <w:instrText>Amendments of Export Inspection (Establishment Registration Charges) Regulations 1985</w:instrText>
            </w:r>
          </w:fldSimple>
          <w:r>
            <w:instrText xml:space="preserve"> &lt;&gt; "Error*" </w:instrText>
          </w:r>
          <w:fldSimple w:instr=" STYLEREF CharAmSchText \*Charformat ">
            <w:r w:rsidR="004703D7">
              <w:rPr>
                <w:noProof/>
              </w:rPr>
              <w:instrText>Amendments of Export Inspection (Establishment Registration Charges) Regulations 1985</w:instrText>
            </w:r>
          </w:fldSimple>
          <w:r>
            <w:instrText xml:space="preserve"> </w:instrText>
          </w:r>
          <w:r>
            <w:fldChar w:fldCharType="separate"/>
          </w:r>
          <w:r w:rsidR="004703D7">
            <w:rPr>
              <w:noProof/>
            </w:rPr>
            <w:t>Amendments of Export Inspection (Establishment Registration Charges) Regulations 1985</w:t>
          </w:r>
          <w:r>
            <w:fldChar w:fldCharType="end"/>
          </w:r>
        </w:p>
      </w:tc>
    </w:tr>
    <w:tr w:rsidR="00940946">
      <w:tc>
        <w:tcPr>
          <w:tcW w:w="1531" w:type="dxa"/>
        </w:tcPr>
        <w:p w:rsidR="00940946" w:rsidRDefault="00940946">
          <w:pPr>
            <w:pStyle w:val="HeaderLiteEven"/>
          </w:pPr>
        </w:p>
      </w:tc>
      <w:tc>
        <w:tcPr>
          <w:tcW w:w="5636" w:type="dxa"/>
          <w:vAlign w:val="bottom"/>
        </w:tcPr>
        <w:p w:rsidR="00940946" w:rsidRDefault="00940946">
          <w:pPr>
            <w:pStyle w:val="HeaderLiteEven"/>
          </w:pPr>
        </w:p>
      </w:tc>
    </w:tr>
    <w:tr w:rsidR="00940946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940946" w:rsidRDefault="00940946" w:rsidP="00A23A76">
          <w:pPr>
            <w:pStyle w:val="HeaderBoldEven"/>
          </w:pPr>
        </w:p>
      </w:tc>
    </w:tr>
  </w:tbl>
  <w:p w:rsidR="00940946" w:rsidRDefault="009409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8633E1"/>
    <w:multiLevelType w:val="hybridMultilevel"/>
    <w:tmpl w:val="E8CEE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0004"/>
  <w:doNotTrackMove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0A7"/>
    <w:rsid w:val="00002328"/>
    <w:rsid w:val="000037FE"/>
    <w:rsid w:val="000047FD"/>
    <w:rsid w:val="000056EE"/>
    <w:rsid w:val="00010203"/>
    <w:rsid w:val="00012A4E"/>
    <w:rsid w:val="00013A38"/>
    <w:rsid w:val="0001739E"/>
    <w:rsid w:val="00020180"/>
    <w:rsid w:val="00023FD2"/>
    <w:rsid w:val="0003434D"/>
    <w:rsid w:val="0003498B"/>
    <w:rsid w:val="0004081D"/>
    <w:rsid w:val="000467BA"/>
    <w:rsid w:val="000472C2"/>
    <w:rsid w:val="000510B9"/>
    <w:rsid w:val="00051C9B"/>
    <w:rsid w:val="000551A3"/>
    <w:rsid w:val="00055E25"/>
    <w:rsid w:val="00065A0E"/>
    <w:rsid w:val="0006722F"/>
    <w:rsid w:val="00071791"/>
    <w:rsid w:val="000721B0"/>
    <w:rsid w:val="000753EE"/>
    <w:rsid w:val="00075B3D"/>
    <w:rsid w:val="00076B35"/>
    <w:rsid w:val="00085877"/>
    <w:rsid w:val="00086090"/>
    <w:rsid w:val="00086E1D"/>
    <w:rsid w:val="00092802"/>
    <w:rsid w:val="00095CC4"/>
    <w:rsid w:val="000965CA"/>
    <w:rsid w:val="000A3C52"/>
    <w:rsid w:val="000B0A20"/>
    <w:rsid w:val="000B0BE3"/>
    <w:rsid w:val="000B140D"/>
    <w:rsid w:val="000B26C3"/>
    <w:rsid w:val="000B52F3"/>
    <w:rsid w:val="000B68A5"/>
    <w:rsid w:val="000C2AB1"/>
    <w:rsid w:val="000C56FE"/>
    <w:rsid w:val="000C78B5"/>
    <w:rsid w:val="000D112D"/>
    <w:rsid w:val="000D363E"/>
    <w:rsid w:val="000D7167"/>
    <w:rsid w:val="000D736B"/>
    <w:rsid w:val="000E081D"/>
    <w:rsid w:val="000E08F2"/>
    <w:rsid w:val="000E470D"/>
    <w:rsid w:val="000F140F"/>
    <w:rsid w:val="000F3758"/>
    <w:rsid w:val="00102347"/>
    <w:rsid w:val="00110F98"/>
    <w:rsid w:val="0011161E"/>
    <w:rsid w:val="0011172E"/>
    <w:rsid w:val="00111E48"/>
    <w:rsid w:val="0011314E"/>
    <w:rsid w:val="00114286"/>
    <w:rsid w:val="00117290"/>
    <w:rsid w:val="00121B18"/>
    <w:rsid w:val="00122CA1"/>
    <w:rsid w:val="0012560F"/>
    <w:rsid w:val="00126D00"/>
    <w:rsid w:val="00133419"/>
    <w:rsid w:val="00134204"/>
    <w:rsid w:val="001363F5"/>
    <w:rsid w:val="00137EF4"/>
    <w:rsid w:val="001434C1"/>
    <w:rsid w:val="00145C33"/>
    <w:rsid w:val="0014660D"/>
    <w:rsid w:val="001509A9"/>
    <w:rsid w:val="001510F9"/>
    <w:rsid w:val="00152824"/>
    <w:rsid w:val="00153593"/>
    <w:rsid w:val="001544DD"/>
    <w:rsid w:val="00156A5A"/>
    <w:rsid w:val="00157E82"/>
    <w:rsid w:val="0016552E"/>
    <w:rsid w:val="001661B3"/>
    <w:rsid w:val="00171A0A"/>
    <w:rsid w:val="0017420C"/>
    <w:rsid w:val="00176457"/>
    <w:rsid w:val="0017669E"/>
    <w:rsid w:val="00176BCE"/>
    <w:rsid w:val="00180CD3"/>
    <w:rsid w:val="001840EA"/>
    <w:rsid w:val="00190D22"/>
    <w:rsid w:val="00191B57"/>
    <w:rsid w:val="001A062E"/>
    <w:rsid w:val="001A25BD"/>
    <w:rsid w:val="001A2921"/>
    <w:rsid w:val="001A2B82"/>
    <w:rsid w:val="001A73CD"/>
    <w:rsid w:val="001A745A"/>
    <w:rsid w:val="001B4168"/>
    <w:rsid w:val="001B680B"/>
    <w:rsid w:val="001B750D"/>
    <w:rsid w:val="001C2D2D"/>
    <w:rsid w:val="001C48B6"/>
    <w:rsid w:val="001C52FA"/>
    <w:rsid w:val="001C6C78"/>
    <w:rsid w:val="001C6E23"/>
    <w:rsid w:val="001D1730"/>
    <w:rsid w:val="001D49E7"/>
    <w:rsid w:val="001D7DD2"/>
    <w:rsid w:val="001E1FF9"/>
    <w:rsid w:val="001E4030"/>
    <w:rsid w:val="001E551F"/>
    <w:rsid w:val="001F0F35"/>
    <w:rsid w:val="001F1819"/>
    <w:rsid w:val="001F204C"/>
    <w:rsid w:val="001F24CF"/>
    <w:rsid w:val="001F3D0A"/>
    <w:rsid w:val="0020253A"/>
    <w:rsid w:val="0020488A"/>
    <w:rsid w:val="0020650F"/>
    <w:rsid w:val="002125DA"/>
    <w:rsid w:val="00220EDA"/>
    <w:rsid w:val="00222DA1"/>
    <w:rsid w:val="00223A7F"/>
    <w:rsid w:val="002250FB"/>
    <w:rsid w:val="002271DC"/>
    <w:rsid w:val="00230352"/>
    <w:rsid w:val="00236609"/>
    <w:rsid w:val="00240CD1"/>
    <w:rsid w:val="002515F4"/>
    <w:rsid w:val="00253EE7"/>
    <w:rsid w:val="00254B2F"/>
    <w:rsid w:val="00254C12"/>
    <w:rsid w:val="00260641"/>
    <w:rsid w:val="00262431"/>
    <w:rsid w:val="00263B6A"/>
    <w:rsid w:val="00265E15"/>
    <w:rsid w:val="00265ED0"/>
    <w:rsid w:val="002673BD"/>
    <w:rsid w:val="00270826"/>
    <w:rsid w:val="0027106F"/>
    <w:rsid w:val="002757D6"/>
    <w:rsid w:val="002870C2"/>
    <w:rsid w:val="002937F9"/>
    <w:rsid w:val="00293C63"/>
    <w:rsid w:val="002957A9"/>
    <w:rsid w:val="00296435"/>
    <w:rsid w:val="0029646C"/>
    <w:rsid w:val="00296E69"/>
    <w:rsid w:val="00297A50"/>
    <w:rsid w:val="002A57A4"/>
    <w:rsid w:val="002B2A9A"/>
    <w:rsid w:val="002C0290"/>
    <w:rsid w:val="002C0E89"/>
    <w:rsid w:val="002C42F1"/>
    <w:rsid w:val="002C77BC"/>
    <w:rsid w:val="002C79E4"/>
    <w:rsid w:val="002C7F8D"/>
    <w:rsid w:val="002D35D3"/>
    <w:rsid w:val="002D658C"/>
    <w:rsid w:val="002E4402"/>
    <w:rsid w:val="002F05DB"/>
    <w:rsid w:val="002F11AE"/>
    <w:rsid w:val="002F149C"/>
    <w:rsid w:val="002F7F66"/>
    <w:rsid w:val="00302D1D"/>
    <w:rsid w:val="00304F86"/>
    <w:rsid w:val="0030627F"/>
    <w:rsid w:val="00307011"/>
    <w:rsid w:val="00312BF2"/>
    <w:rsid w:val="003229AA"/>
    <w:rsid w:val="00323901"/>
    <w:rsid w:val="003242D2"/>
    <w:rsid w:val="00325C10"/>
    <w:rsid w:val="003269CD"/>
    <w:rsid w:val="00327AAB"/>
    <w:rsid w:val="0033106A"/>
    <w:rsid w:val="00332345"/>
    <w:rsid w:val="003328BD"/>
    <w:rsid w:val="003332AF"/>
    <w:rsid w:val="00336768"/>
    <w:rsid w:val="00336E26"/>
    <w:rsid w:val="003412DC"/>
    <w:rsid w:val="00343A1B"/>
    <w:rsid w:val="00343EA6"/>
    <w:rsid w:val="00347380"/>
    <w:rsid w:val="00347ABE"/>
    <w:rsid w:val="00351600"/>
    <w:rsid w:val="003526D3"/>
    <w:rsid w:val="003567D5"/>
    <w:rsid w:val="003570F6"/>
    <w:rsid w:val="00363C3E"/>
    <w:rsid w:val="0036497C"/>
    <w:rsid w:val="00364DB8"/>
    <w:rsid w:val="00365485"/>
    <w:rsid w:val="00365707"/>
    <w:rsid w:val="00366209"/>
    <w:rsid w:val="003722D5"/>
    <w:rsid w:val="00374DBE"/>
    <w:rsid w:val="00377C91"/>
    <w:rsid w:val="0038715C"/>
    <w:rsid w:val="00390E65"/>
    <w:rsid w:val="00393A96"/>
    <w:rsid w:val="00395FAC"/>
    <w:rsid w:val="00396732"/>
    <w:rsid w:val="003A0C0D"/>
    <w:rsid w:val="003A271A"/>
    <w:rsid w:val="003A3291"/>
    <w:rsid w:val="003A358A"/>
    <w:rsid w:val="003A3951"/>
    <w:rsid w:val="003A4C15"/>
    <w:rsid w:val="003A51A6"/>
    <w:rsid w:val="003B55ED"/>
    <w:rsid w:val="003C1016"/>
    <w:rsid w:val="003C41F2"/>
    <w:rsid w:val="003C6D45"/>
    <w:rsid w:val="003C700C"/>
    <w:rsid w:val="003D0A16"/>
    <w:rsid w:val="003D1AEF"/>
    <w:rsid w:val="003D1F25"/>
    <w:rsid w:val="003D20DD"/>
    <w:rsid w:val="003D5B35"/>
    <w:rsid w:val="003E5662"/>
    <w:rsid w:val="003E64C5"/>
    <w:rsid w:val="003E6651"/>
    <w:rsid w:val="003F18D4"/>
    <w:rsid w:val="003F1A97"/>
    <w:rsid w:val="003F1AF9"/>
    <w:rsid w:val="004027D1"/>
    <w:rsid w:val="00402E52"/>
    <w:rsid w:val="00403373"/>
    <w:rsid w:val="00403AE4"/>
    <w:rsid w:val="0040581C"/>
    <w:rsid w:val="00406A94"/>
    <w:rsid w:val="004070A9"/>
    <w:rsid w:val="00411455"/>
    <w:rsid w:val="004120B2"/>
    <w:rsid w:val="00416A06"/>
    <w:rsid w:val="004207D7"/>
    <w:rsid w:val="00420E93"/>
    <w:rsid w:val="00424431"/>
    <w:rsid w:val="004248AE"/>
    <w:rsid w:val="0042496B"/>
    <w:rsid w:val="00425581"/>
    <w:rsid w:val="00427249"/>
    <w:rsid w:val="0043206C"/>
    <w:rsid w:val="00433BFC"/>
    <w:rsid w:val="00440827"/>
    <w:rsid w:val="00440DE0"/>
    <w:rsid w:val="00441257"/>
    <w:rsid w:val="00442444"/>
    <w:rsid w:val="004454CF"/>
    <w:rsid w:val="0044728E"/>
    <w:rsid w:val="00447FF1"/>
    <w:rsid w:val="0045063A"/>
    <w:rsid w:val="00454D0B"/>
    <w:rsid w:val="00456454"/>
    <w:rsid w:val="0046720B"/>
    <w:rsid w:val="0047014A"/>
    <w:rsid w:val="004703D7"/>
    <w:rsid w:val="00471344"/>
    <w:rsid w:val="0047221D"/>
    <w:rsid w:val="004742DF"/>
    <w:rsid w:val="00477B83"/>
    <w:rsid w:val="00480BB9"/>
    <w:rsid w:val="004825F7"/>
    <w:rsid w:val="00482B0A"/>
    <w:rsid w:val="00487A4B"/>
    <w:rsid w:val="00492AF6"/>
    <w:rsid w:val="00495EBA"/>
    <w:rsid w:val="00495FD3"/>
    <w:rsid w:val="00497DA1"/>
    <w:rsid w:val="004A2786"/>
    <w:rsid w:val="004A6416"/>
    <w:rsid w:val="004B088C"/>
    <w:rsid w:val="004B0996"/>
    <w:rsid w:val="004B1E60"/>
    <w:rsid w:val="004B3683"/>
    <w:rsid w:val="004B717C"/>
    <w:rsid w:val="004C0190"/>
    <w:rsid w:val="004C3A75"/>
    <w:rsid w:val="004C6D83"/>
    <w:rsid w:val="004D25B2"/>
    <w:rsid w:val="004D2CCB"/>
    <w:rsid w:val="004D460F"/>
    <w:rsid w:val="004E01BE"/>
    <w:rsid w:val="004E1500"/>
    <w:rsid w:val="004E3375"/>
    <w:rsid w:val="004E3516"/>
    <w:rsid w:val="004E6672"/>
    <w:rsid w:val="004E70BA"/>
    <w:rsid w:val="004F0A32"/>
    <w:rsid w:val="004F586F"/>
    <w:rsid w:val="004F6F63"/>
    <w:rsid w:val="005069EE"/>
    <w:rsid w:val="00507C08"/>
    <w:rsid w:val="00512C3B"/>
    <w:rsid w:val="0051543A"/>
    <w:rsid w:val="00517E9B"/>
    <w:rsid w:val="0052196C"/>
    <w:rsid w:val="00524BE1"/>
    <w:rsid w:val="00524C2B"/>
    <w:rsid w:val="0052732A"/>
    <w:rsid w:val="00535BFA"/>
    <w:rsid w:val="005430FE"/>
    <w:rsid w:val="00553BBD"/>
    <w:rsid w:val="00553CCE"/>
    <w:rsid w:val="005547EB"/>
    <w:rsid w:val="005548F9"/>
    <w:rsid w:val="00555098"/>
    <w:rsid w:val="00560D28"/>
    <w:rsid w:val="00561460"/>
    <w:rsid w:val="00564001"/>
    <w:rsid w:val="0056559C"/>
    <w:rsid w:val="005665B2"/>
    <w:rsid w:val="005677FF"/>
    <w:rsid w:val="00571FCD"/>
    <w:rsid w:val="005732A7"/>
    <w:rsid w:val="00574A09"/>
    <w:rsid w:val="00574CAE"/>
    <w:rsid w:val="00577475"/>
    <w:rsid w:val="00580E49"/>
    <w:rsid w:val="005818B9"/>
    <w:rsid w:val="00584A71"/>
    <w:rsid w:val="00585971"/>
    <w:rsid w:val="005867F2"/>
    <w:rsid w:val="00590B66"/>
    <w:rsid w:val="005914FF"/>
    <w:rsid w:val="005945A8"/>
    <w:rsid w:val="00594F6A"/>
    <w:rsid w:val="0059684E"/>
    <w:rsid w:val="00596B78"/>
    <w:rsid w:val="005A04A5"/>
    <w:rsid w:val="005A0F53"/>
    <w:rsid w:val="005A2A56"/>
    <w:rsid w:val="005A388A"/>
    <w:rsid w:val="005A5E49"/>
    <w:rsid w:val="005B19A9"/>
    <w:rsid w:val="005B2816"/>
    <w:rsid w:val="005C20BB"/>
    <w:rsid w:val="005C3553"/>
    <w:rsid w:val="005C5586"/>
    <w:rsid w:val="005C70B1"/>
    <w:rsid w:val="005C713B"/>
    <w:rsid w:val="005C7760"/>
    <w:rsid w:val="005C7BB8"/>
    <w:rsid w:val="005D40F1"/>
    <w:rsid w:val="005D491C"/>
    <w:rsid w:val="005D5651"/>
    <w:rsid w:val="005D68FA"/>
    <w:rsid w:val="005D6F22"/>
    <w:rsid w:val="005E0946"/>
    <w:rsid w:val="005E3C9E"/>
    <w:rsid w:val="005E42DE"/>
    <w:rsid w:val="005E5309"/>
    <w:rsid w:val="005E5BF6"/>
    <w:rsid w:val="005E6D7C"/>
    <w:rsid w:val="005F17D7"/>
    <w:rsid w:val="005F5365"/>
    <w:rsid w:val="005F667E"/>
    <w:rsid w:val="0060499E"/>
    <w:rsid w:val="00610CB1"/>
    <w:rsid w:val="00612688"/>
    <w:rsid w:val="006133D2"/>
    <w:rsid w:val="0062109B"/>
    <w:rsid w:val="006228F8"/>
    <w:rsid w:val="00625EBE"/>
    <w:rsid w:val="00626972"/>
    <w:rsid w:val="00630C62"/>
    <w:rsid w:val="006334F8"/>
    <w:rsid w:val="00635C4E"/>
    <w:rsid w:val="00641AC6"/>
    <w:rsid w:val="00641CB9"/>
    <w:rsid w:val="00642014"/>
    <w:rsid w:val="0064304E"/>
    <w:rsid w:val="00645165"/>
    <w:rsid w:val="00645A49"/>
    <w:rsid w:val="00647421"/>
    <w:rsid w:val="006503AC"/>
    <w:rsid w:val="0065051F"/>
    <w:rsid w:val="00651A97"/>
    <w:rsid w:val="006548E6"/>
    <w:rsid w:val="00657009"/>
    <w:rsid w:val="00657047"/>
    <w:rsid w:val="0065794A"/>
    <w:rsid w:val="00661223"/>
    <w:rsid w:val="00666109"/>
    <w:rsid w:val="006671F5"/>
    <w:rsid w:val="00672003"/>
    <w:rsid w:val="00672979"/>
    <w:rsid w:val="00675602"/>
    <w:rsid w:val="00675DB2"/>
    <w:rsid w:val="00680DF0"/>
    <w:rsid w:val="006860D7"/>
    <w:rsid w:val="00686152"/>
    <w:rsid w:val="00686485"/>
    <w:rsid w:val="00691AD5"/>
    <w:rsid w:val="006A1BED"/>
    <w:rsid w:val="006A4638"/>
    <w:rsid w:val="006A4BA5"/>
    <w:rsid w:val="006B141F"/>
    <w:rsid w:val="006B28EE"/>
    <w:rsid w:val="006B3F9E"/>
    <w:rsid w:val="006B6FE0"/>
    <w:rsid w:val="006C1F58"/>
    <w:rsid w:val="006C31CA"/>
    <w:rsid w:val="006C4BED"/>
    <w:rsid w:val="006C53D2"/>
    <w:rsid w:val="006C795D"/>
    <w:rsid w:val="006D0603"/>
    <w:rsid w:val="006D122F"/>
    <w:rsid w:val="006D18DE"/>
    <w:rsid w:val="006E23CD"/>
    <w:rsid w:val="006E6AF8"/>
    <w:rsid w:val="006F2504"/>
    <w:rsid w:val="006F4850"/>
    <w:rsid w:val="007014F3"/>
    <w:rsid w:val="0070264A"/>
    <w:rsid w:val="007037DD"/>
    <w:rsid w:val="00711719"/>
    <w:rsid w:val="00714984"/>
    <w:rsid w:val="00715B04"/>
    <w:rsid w:val="00717563"/>
    <w:rsid w:val="00725A68"/>
    <w:rsid w:val="00730AB3"/>
    <w:rsid w:val="00732425"/>
    <w:rsid w:val="00733D1E"/>
    <w:rsid w:val="00733ED9"/>
    <w:rsid w:val="0073521A"/>
    <w:rsid w:val="007352EF"/>
    <w:rsid w:val="00735B24"/>
    <w:rsid w:val="0073761F"/>
    <w:rsid w:val="00741706"/>
    <w:rsid w:val="00742BE4"/>
    <w:rsid w:val="0074530F"/>
    <w:rsid w:val="00747EE2"/>
    <w:rsid w:val="007507CB"/>
    <w:rsid w:val="00750F54"/>
    <w:rsid w:val="00755A83"/>
    <w:rsid w:val="007576E3"/>
    <w:rsid w:val="00757D9D"/>
    <w:rsid w:val="007600AC"/>
    <w:rsid w:val="00761E10"/>
    <w:rsid w:val="007640FB"/>
    <w:rsid w:val="00767850"/>
    <w:rsid w:val="00772F15"/>
    <w:rsid w:val="007755B6"/>
    <w:rsid w:val="00776570"/>
    <w:rsid w:val="0077765E"/>
    <w:rsid w:val="007803FF"/>
    <w:rsid w:val="0078324E"/>
    <w:rsid w:val="00785DFE"/>
    <w:rsid w:val="00787D5F"/>
    <w:rsid w:val="00787E97"/>
    <w:rsid w:val="007916FB"/>
    <w:rsid w:val="00792C57"/>
    <w:rsid w:val="00792D08"/>
    <w:rsid w:val="007952D3"/>
    <w:rsid w:val="0079643C"/>
    <w:rsid w:val="0079710F"/>
    <w:rsid w:val="00797C09"/>
    <w:rsid w:val="007A0273"/>
    <w:rsid w:val="007A1349"/>
    <w:rsid w:val="007A18FD"/>
    <w:rsid w:val="007A3567"/>
    <w:rsid w:val="007A7801"/>
    <w:rsid w:val="007B0E83"/>
    <w:rsid w:val="007B5948"/>
    <w:rsid w:val="007C012A"/>
    <w:rsid w:val="007C0378"/>
    <w:rsid w:val="007C18C3"/>
    <w:rsid w:val="007C23A0"/>
    <w:rsid w:val="007C27A1"/>
    <w:rsid w:val="007C378E"/>
    <w:rsid w:val="007C49D9"/>
    <w:rsid w:val="007C7ED2"/>
    <w:rsid w:val="007D1730"/>
    <w:rsid w:val="007D2042"/>
    <w:rsid w:val="007D4230"/>
    <w:rsid w:val="007D4D7B"/>
    <w:rsid w:val="007E0A30"/>
    <w:rsid w:val="007E21C3"/>
    <w:rsid w:val="007F217C"/>
    <w:rsid w:val="007F6065"/>
    <w:rsid w:val="007F6B43"/>
    <w:rsid w:val="00800EE9"/>
    <w:rsid w:val="00802693"/>
    <w:rsid w:val="00805B1D"/>
    <w:rsid w:val="00812E73"/>
    <w:rsid w:val="008200F1"/>
    <w:rsid w:val="00820E6A"/>
    <w:rsid w:val="00826A24"/>
    <w:rsid w:val="00826C51"/>
    <w:rsid w:val="00826D3D"/>
    <w:rsid w:val="0083232E"/>
    <w:rsid w:val="00833881"/>
    <w:rsid w:val="00834026"/>
    <w:rsid w:val="00836F81"/>
    <w:rsid w:val="00837950"/>
    <w:rsid w:val="008405E8"/>
    <w:rsid w:val="008421EA"/>
    <w:rsid w:val="008529D0"/>
    <w:rsid w:val="00855B7C"/>
    <w:rsid w:val="008605C1"/>
    <w:rsid w:val="008621D6"/>
    <w:rsid w:val="00871BD1"/>
    <w:rsid w:val="00872D79"/>
    <w:rsid w:val="00877D0E"/>
    <w:rsid w:val="008800E2"/>
    <w:rsid w:val="00880302"/>
    <w:rsid w:val="00884A91"/>
    <w:rsid w:val="00884AF0"/>
    <w:rsid w:val="00885A66"/>
    <w:rsid w:val="00890489"/>
    <w:rsid w:val="00890A16"/>
    <w:rsid w:val="008911A6"/>
    <w:rsid w:val="008A0D3A"/>
    <w:rsid w:val="008A0EF2"/>
    <w:rsid w:val="008A1B60"/>
    <w:rsid w:val="008A3D32"/>
    <w:rsid w:val="008A5870"/>
    <w:rsid w:val="008A5DD5"/>
    <w:rsid w:val="008B02F9"/>
    <w:rsid w:val="008B09DB"/>
    <w:rsid w:val="008B7DD7"/>
    <w:rsid w:val="008C117F"/>
    <w:rsid w:val="008C15A7"/>
    <w:rsid w:val="008C1D70"/>
    <w:rsid w:val="008C2B87"/>
    <w:rsid w:val="008C38FE"/>
    <w:rsid w:val="008C628F"/>
    <w:rsid w:val="008C6FFC"/>
    <w:rsid w:val="008D027A"/>
    <w:rsid w:val="008D2C3B"/>
    <w:rsid w:val="008D2F4A"/>
    <w:rsid w:val="008D3896"/>
    <w:rsid w:val="008D3FB6"/>
    <w:rsid w:val="008D64ED"/>
    <w:rsid w:val="008E02E5"/>
    <w:rsid w:val="008E1131"/>
    <w:rsid w:val="008E45F9"/>
    <w:rsid w:val="008E581E"/>
    <w:rsid w:val="008E74ED"/>
    <w:rsid w:val="008E7D39"/>
    <w:rsid w:val="008F5EC2"/>
    <w:rsid w:val="00901DA5"/>
    <w:rsid w:val="00902FB5"/>
    <w:rsid w:val="0090335E"/>
    <w:rsid w:val="009042F5"/>
    <w:rsid w:val="00905A06"/>
    <w:rsid w:val="00906D49"/>
    <w:rsid w:val="009070F5"/>
    <w:rsid w:val="009123E3"/>
    <w:rsid w:val="009125B8"/>
    <w:rsid w:val="00913ECD"/>
    <w:rsid w:val="009149F1"/>
    <w:rsid w:val="00914CC9"/>
    <w:rsid w:val="00915994"/>
    <w:rsid w:val="00922335"/>
    <w:rsid w:val="00923493"/>
    <w:rsid w:val="00924C24"/>
    <w:rsid w:val="0093033C"/>
    <w:rsid w:val="00930C1D"/>
    <w:rsid w:val="0093100C"/>
    <w:rsid w:val="009356C5"/>
    <w:rsid w:val="00935B79"/>
    <w:rsid w:val="009360BD"/>
    <w:rsid w:val="00940793"/>
    <w:rsid w:val="00940946"/>
    <w:rsid w:val="00941488"/>
    <w:rsid w:val="00942C0F"/>
    <w:rsid w:val="009437DF"/>
    <w:rsid w:val="00944599"/>
    <w:rsid w:val="00946AE0"/>
    <w:rsid w:val="00950B11"/>
    <w:rsid w:val="0095322A"/>
    <w:rsid w:val="009553F5"/>
    <w:rsid w:val="00960E91"/>
    <w:rsid w:val="009623DD"/>
    <w:rsid w:val="00966987"/>
    <w:rsid w:val="009669B2"/>
    <w:rsid w:val="00966D2A"/>
    <w:rsid w:val="009676B9"/>
    <w:rsid w:val="00970DE9"/>
    <w:rsid w:val="009746D4"/>
    <w:rsid w:val="00982FFF"/>
    <w:rsid w:val="00983F35"/>
    <w:rsid w:val="00985B59"/>
    <w:rsid w:val="00987DF2"/>
    <w:rsid w:val="009901D6"/>
    <w:rsid w:val="00992087"/>
    <w:rsid w:val="00992710"/>
    <w:rsid w:val="009955A7"/>
    <w:rsid w:val="00996B0A"/>
    <w:rsid w:val="009A4BDC"/>
    <w:rsid w:val="009A595E"/>
    <w:rsid w:val="009B10B3"/>
    <w:rsid w:val="009B242B"/>
    <w:rsid w:val="009B252C"/>
    <w:rsid w:val="009E2539"/>
    <w:rsid w:val="009E3171"/>
    <w:rsid w:val="009E3819"/>
    <w:rsid w:val="009E39CE"/>
    <w:rsid w:val="009E5220"/>
    <w:rsid w:val="009E6F97"/>
    <w:rsid w:val="009F2947"/>
    <w:rsid w:val="009F3211"/>
    <w:rsid w:val="009F3F34"/>
    <w:rsid w:val="009F46E7"/>
    <w:rsid w:val="009F6478"/>
    <w:rsid w:val="00A01333"/>
    <w:rsid w:val="00A01FB2"/>
    <w:rsid w:val="00A07733"/>
    <w:rsid w:val="00A12816"/>
    <w:rsid w:val="00A1281A"/>
    <w:rsid w:val="00A12B40"/>
    <w:rsid w:val="00A13BB2"/>
    <w:rsid w:val="00A162E6"/>
    <w:rsid w:val="00A17D1D"/>
    <w:rsid w:val="00A20966"/>
    <w:rsid w:val="00A2158C"/>
    <w:rsid w:val="00A23A76"/>
    <w:rsid w:val="00A23C6A"/>
    <w:rsid w:val="00A240E5"/>
    <w:rsid w:val="00A26EC4"/>
    <w:rsid w:val="00A30A15"/>
    <w:rsid w:val="00A31BE9"/>
    <w:rsid w:val="00A33BCC"/>
    <w:rsid w:val="00A3491E"/>
    <w:rsid w:val="00A37E7E"/>
    <w:rsid w:val="00A40509"/>
    <w:rsid w:val="00A40923"/>
    <w:rsid w:val="00A41806"/>
    <w:rsid w:val="00A42843"/>
    <w:rsid w:val="00A428C2"/>
    <w:rsid w:val="00A43AF6"/>
    <w:rsid w:val="00A45C77"/>
    <w:rsid w:val="00A4716C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91F48"/>
    <w:rsid w:val="00A939BC"/>
    <w:rsid w:val="00A9492D"/>
    <w:rsid w:val="00A955D9"/>
    <w:rsid w:val="00AA04DF"/>
    <w:rsid w:val="00AA43E4"/>
    <w:rsid w:val="00AA64FB"/>
    <w:rsid w:val="00AB0406"/>
    <w:rsid w:val="00AB3442"/>
    <w:rsid w:val="00AB3647"/>
    <w:rsid w:val="00AB370F"/>
    <w:rsid w:val="00AB3AB7"/>
    <w:rsid w:val="00AB492E"/>
    <w:rsid w:val="00AB539C"/>
    <w:rsid w:val="00AC0714"/>
    <w:rsid w:val="00AC2749"/>
    <w:rsid w:val="00AC4206"/>
    <w:rsid w:val="00AC5561"/>
    <w:rsid w:val="00AC7CC2"/>
    <w:rsid w:val="00AD246D"/>
    <w:rsid w:val="00AD2FDA"/>
    <w:rsid w:val="00AD3862"/>
    <w:rsid w:val="00AD4C82"/>
    <w:rsid w:val="00AD56FF"/>
    <w:rsid w:val="00AD6369"/>
    <w:rsid w:val="00AD7490"/>
    <w:rsid w:val="00AE3BDB"/>
    <w:rsid w:val="00AE5649"/>
    <w:rsid w:val="00AF319F"/>
    <w:rsid w:val="00AF77CA"/>
    <w:rsid w:val="00B022E4"/>
    <w:rsid w:val="00B02301"/>
    <w:rsid w:val="00B02802"/>
    <w:rsid w:val="00B0347E"/>
    <w:rsid w:val="00B07D2B"/>
    <w:rsid w:val="00B11FF4"/>
    <w:rsid w:val="00B1270A"/>
    <w:rsid w:val="00B12ACE"/>
    <w:rsid w:val="00B15265"/>
    <w:rsid w:val="00B20DCA"/>
    <w:rsid w:val="00B23D22"/>
    <w:rsid w:val="00B267A3"/>
    <w:rsid w:val="00B2730F"/>
    <w:rsid w:val="00B30277"/>
    <w:rsid w:val="00B312AC"/>
    <w:rsid w:val="00B32109"/>
    <w:rsid w:val="00B337F3"/>
    <w:rsid w:val="00B341F1"/>
    <w:rsid w:val="00B35329"/>
    <w:rsid w:val="00B4067E"/>
    <w:rsid w:val="00B41A08"/>
    <w:rsid w:val="00B425A5"/>
    <w:rsid w:val="00B4372D"/>
    <w:rsid w:val="00B440EB"/>
    <w:rsid w:val="00B44A30"/>
    <w:rsid w:val="00B471D5"/>
    <w:rsid w:val="00B50B2D"/>
    <w:rsid w:val="00B564FE"/>
    <w:rsid w:val="00B56B8D"/>
    <w:rsid w:val="00B602AB"/>
    <w:rsid w:val="00B61209"/>
    <w:rsid w:val="00B64636"/>
    <w:rsid w:val="00B64D46"/>
    <w:rsid w:val="00B65B18"/>
    <w:rsid w:val="00B65D30"/>
    <w:rsid w:val="00B6604D"/>
    <w:rsid w:val="00B664EF"/>
    <w:rsid w:val="00B73405"/>
    <w:rsid w:val="00B74EBD"/>
    <w:rsid w:val="00B750D0"/>
    <w:rsid w:val="00B75420"/>
    <w:rsid w:val="00B75D7B"/>
    <w:rsid w:val="00B76F60"/>
    <w:rsid w:val="00B779A9"/>
    <w:rsid w:val="00B82EAA"/>
    <w:rsid w:val="00B83763"/>
    <w:rsid w:val="00B83997"/>
    <w:rsid w:val="00B91BFB"/>
    <w:rsid w:val="00B922ED"/>
    <w:rsid w:val="00B947B5"/>
    <w:rsid w:val="00B94967"/>
    <w:rsid w:val="00BA3AA3"/>
    <w:rsid w:val="00BA454E"/>
    <w:rsid w:val="00BA4CD6"/>
    <w:rsid w:val="00BA4E2C"/>
    <w:rsid w:val="00BA56DA"/>
    <w:rsid w:val="00BA5A9A"/>
    <w:rsid w:val="00BA61EE"/>
    <w:rsid w:val="00BA761C"/>
    <w:rsid w:val="00BB4AFF"/>
    <w:rsid w:val="00BB626D"/>
    <w:rsid w:val="00BC30A7"/>
    <w:rsid w:val="00BC3D9E"/>
    <w:rsid w:val="00BC63F3"/>
    <w:rsid w:val="00BD0739"/>
    <w:rsid w:val="00BD12AB"/>
    <w:rsid w:val="00BD1A10"/>
    <w:rsid w:val="00BD3F1E"/>
    <w:rsid w:val="00BD4BF4"/>
    <w:rsid w:val="00BE63CA"/>
    <w:rsid w:val="00BF039D"/>
    <w:rsid w:val="00BF12B8"/>
    <w:rsid w:val="00BF2C79"/>
    <w:rsid w:val="00BF3511"/>
    <w:rsid w:val="00BF3E9F"/>
    <w:rsid w:val="00BF45FB"/>
    <w:rsid w:val="00BF65E6"/>
    <w:rsid w:val="00BF6D49"/>
    <w:rsid w:val="00C00E04"/>
    <w:rsid w:val="00C01793"/>
    <w:rsid w:val="00C01E41"/>
    <w:rsid w:val="00C02DBF"/>
    <w:rsid w:val="00C03332"/>
    <w:rsid w:val="00C0430D"/>
    <w:rsid w:val="00C06014"/>
    <w:rsid w:val="00C071C9"/>
    <w:rsid w:val="00C13C8E"/>
    <w:rsid w:val="00C143E8"/>
    <w:rsid w:val="00C17668"/>
    <w:rsid w:val="00C24D82"/>
    <w:rsid w:val="00C26338"/>
    <w:rsid w:val="00C2651E"/>
    <w:rsid w:val="00C321EA"/>
    <w:rsid w:val="00C33891"/>
    <w:rsid w:val="00C33AB4"/>
    <w:rsid w:val="00C33E69"/>
    <w:rsid w:val="00C34B2A"/>
    <w:rsid w:val="00C42B14"/>
    <w:rsid w:val="00C47091"/>
    <w:rsid w:val="00C50FB8"/>
    <w:rsid w:val="00C5123D"/>
    <w:rsid w:val="00C534C8"/>
    <w:rsid w:val="00C5378C"/>
    <w:rsid w:val="00C54244"/>
    <w:rsid w:val="00C5685E"/>
    <w:rsid w:val="00C56C15"/>
    <w:rsid w:val="00C636CF"/>
    <w:rsid w:val="00C63BD4"/>
    <w:rsid w:val="00C65016"/>
    <w:rsid w:val="00C70AEF"/>
    <w:rsid w:val="00C70FAF"/>
    <w:rsid w:val="00C73929"/>
    <w:rsid w:val="00C757B2"/>
    <w:rsid w:val="00C77407"/>
    <w:rsid w:val="00C82B39"/>
    <w:rsid w:val="00C82D38"/>
    <w:rsid w:val="00C839E5"/>
    <w:rsid w:val="00C83FC3"/>
    <w:rsid w:val="00C84977"/>
    <w:rsid w:val="00C85260"/>
    <w:rsid w:val="00C861D2"/>
    <w:rsid w:val="00C86E59"/>
    <w:rsid w:val="00C92281"/>
    <w:rsid w:val="00C92CDA"/>
    <w:rsid w:val="00C9472B"/>
    <w:rsid w:val="00C95819"/>
    <w:rsid w:val="00C95A4E"/>
    <w:rsid w:val="00C96597"/>
    <w:rsid w:val="00C969F3"/>
    <w:rsid w:val="00C97211"/>
    <w:rsid w:val="00CA12A7"/>
    <w:rsid w:val="00CA1EB2"/>
    <w:rsid w:val="00CA2653"/>
    <w:rsid w:val="00CA34BE"/>
    <w:rsid w:val="00CB2099"/>
    <w:rsid w:val="00CB418B"/>
    <w:rsid w:val="00CC001E"/>
    <w:rsid w:val="00CC0028"/>
    <w:rsid w:val="00CC1069"/>
    <w:rsid w:val="00CC4EF4"/>
    <w:rsid w:val="00CC5842"/>
    <w:rsid w:val="00CC5A7E"/>
    <w:rsid w:val="00CC60E7"/>
    <w:rsid w:val="00CC7753"/>
    <w:rsid w:val="00CC7E35"/>
    <w:rsid w:val="00CD0C0E"/>
    <w:rsid w:val="00CD11C3"/>
    <w:rsid w:val="00CD2143"/>
    <w:rsid w:val="00CD22C1"/>
    <w:rsid w:val="00CD5C01"/>
    <w:rsid w:val="00CE233A"/>
    <w:rsid w:val="00CF4905"/>
    <w:rsid w:val="00CF60F8"/>
    <w:rsid w:val="00D035FA"/>
    <w:rsid w:val="00D10555"/>
    <w:rsid w:val="00D1206A"/>
    <w:rsid w:val="00D222D8"/>
    <w:rsid w:val="00D27EAA"/>
    <w:rsid w:val="00D30298"/>
    <w:rsid w:val="00D304D1"/>
    <w:rsid w:val="00D33DA9"/>
    <w:rsid w:val="00D34D9F"/>
    <w:rsid w:val="00D36966"/>
    <w:rsid w:val="00D40E4E"/>
    <w:rsid w:val="00D42AA5"/>
    <w:rsid w:val="00D4327E"/>
    <w:rsid w:val="00D43C47"/>
    <w:rsid w:val="00D4502B"/>
    <w:rsid w:val="00D50A88"/>
    <w:rsid w:val="00D50AA7"/>
    <w:rsid w:val="00D50D04"/>
    <w:rsid w:val="00D51A6A"/>
    <w:rsid w:val="00D52833"/>
    <w:rsid w:val="00D608D7"/>
    <w:rsid w:val="00D61C41"/>
    <w:rsid w:val="00D62311"/>
    <w:rsid w:val="00D62BB9"/>
    <w:rsid w:val="00D72203"/>
    <w:rsid w:val="00D72818"/>
    <w:rsid w:val="00D72D29"/>
    <w:rsid w:val="00D810A6"/>
    <w:rsid w:val="00D81D67"/>
    <w:rsid w:val="00D873E7"/>
    <w:rsid w:val="00D9136B"/>
    <w:rsid w:val="00D93293"/>
    <w:rsid w:val="00D9415C"/>
    <w:rsid w:val="00D9574F"/>
    <w:rsid w:val="00D96034"/>
    <w:rsid w:val="00D96FAA"/>
    <w:rsid w:val="00D97C6A"/>
    <w:rsid w:val="00D97F3C"/>
    <w:rsid w:val="00DA39B1"/>
    <w:rsid w:val="00DB2833"/>
    <w:rsid w:val="00DB6AD2"/>
    <w:rsid w:val="00DB6EFB"/>
    <w:rsid w:val="00DB78AA"/>
    <w:rsid w:val="00DB7978"/>
    <w:rsid w:val="00DC13C7"/>
    <w:rsid w:val="00DC686D"/>
    <w:rsid w:val="00DD3616"/>
    <w:rsid w:val="00DE0A50"/>
    <w:rsid w:val="00DE0B13"/>
    <w:rsid w:val="00DE2A58"/>
    <w:rsid w:val="00DF7A67"/>
    <w:rsid w:val="00E0170F"/>
    <w:rsid w:val="00E01972"/>
    <w:rsid w:val="00E046CD"/>
    <w:rsid w:val="00E06384"/>
    <w:rsid w:val="00E115EE"/>
    <w:rsid w:val="00E147C5"/>
    <w:rsid w:val="00E14C28"/>
    <w:rsid w:val="00E212D0"/>
    <w:rsid w:val="00E21C9C"/>
    <w:rsid w:val="00E22161"/>
    <w:rsid w:val="00E231C4"/>
    <w:rsid w:val="00E2378E"/>
    <w:rsid w:val="00E26CDE"/>
    <w:rsid w:val="00E3021A"/>
    <w:rsid w:val="00E30BFD"/>
    <w:rsid w:val="00E326F4"/>
    <w:rsid w:val="00E34B83"/>
    <w:rsid w:val="00E36DF4"/>
    <w:rsid w:val="00E371BB"/>
    <w:rsid w:val="00E42AA4"/>
    <w:rsid w:val="00E42DB0"/>
    <w:rsid w:val="00E476B6"/>
    <w:rsid w:val="00E51B0C"/>
    <w:rsid w:val="00E51FF8"/>
    <w:rsid w:val="00E529BC"/>
    <w:rsid w:val="00E537B4"/>
    <w:rsid w:val="00E61DD6"/>
    <w:rsid w:val="00E62BED"/>
    <w:rsid w:val="00E73A1B"/>
    <w:rsid w:val="00E76310"/>
    <w:rsid w:val="00E7672E"/>
    <w:rsid w:val="00E83CB5"/>
    <w:rsid w:val="00E876A1"/>
    <w:rsid w:val="00E91A76"/>
    <w:rsid w:val="00E924EE"/>
    <w:rsid w:val="00E94FEE"/>
    <w:rsid w:val="00E95A6B"/>
    <w:rsid w:val="00EA0056"/>
    <w:rsid w:val="00EA14B9"/>
    <w:rsid w:val="00EB00FD"/>
    <w:rsid w:val="00EB0254"/>
    <w:rsid w:val="00EB31CA"/>
    <w:rsid w:val="00EB7BDE"/>
    <w:rsid w:val="00EC0C5E"/>
    <w:rsid w:val="00EC1470"/>
    <w:rsid w:val="00EC18DC"/>
    <w:rsid w:val="00EC6938"/>
    <w:rsid w:val="00ED148F"/>
    <w:rsid w:val="00ED153A"/>
    <w:rsid w:val="00ED310D"/>
    <w:rsid w:val="00ED3249"/>
    <w:rsid w:val="00ED3B47"/>
    <w:rsid w:val="00EE54A3"/>
    <w:rsid w:val="00EE7017"/>
    <w:rsid w:val="00EE7651"/>
    <w:rsid w:val="00EF2A15"/>
    <w:rsid w:val="00EF2F9D"/>
    <w:rsid w:val="00EF4880"/>
    <w:rsid w:val="00EF4F03"/>
    <w:rsid w:val="00EF54E6"/>
    <w:rsid w:val="00F00C4C"/>
    <w:rsid w:val="00F02FB6"/>
    <w:rsid w:val="00F03BA0"/>
    <w:rsid w:val="00F04553"/>
    <w:rsid w:val="00F057F6"/>
    <w:rsid w:val="00F07689"/>
    <w:rsid w:val="00F10548"/>
    <w:rsid w:val="00F126D4"/>
    <w:rsid w:val="00F1343A"/>
    <w:rsid w:val="00F13B15"/>
    <w:rsid w:val="00F1449F"/>
    <w:rsid w:val="00F21027"/>
    <w:rsid w:val="00F3058D"/>
    <w:rsid w:val="00F33606"/>
    <w:rsid w:val="00F35903"/>
    <w:rsid w:val="00F3623A"/>
    <w:rsid w:val="00F3797F"/>
    <w:rsid w:val="00F41EA3"/>
    <w:rsid w:val="00F4594E"/>
    <w:rsid w:val="00F4771F"/>
    <w:rsid w:val="00F504C6"/>
    <w:rsid w:val="00F5332E"/>
    <w:rsid w:val="00F54B0B"/>
    <w:rsid w:val="00F54EC9"/>
    <w:rsid w:val="00F55371"/>
    <w:rsid w:val="00F57858"/>
    <w:rsid w:val="00F60524"/>
    <w:rsid w:val="00F60AAA"/>
    <w:rsid w:val="00F61562"/>
    <w:rsid w:val="00F67925"/>
    <w:rsid w:val="00F72662"/>
    <w:rsid w:val="00F7544B"/>
    <w:rsid w:val="00F8004D"/>
    <w:rsid w:val="00F80AF7"/>
    <w:rsid w:val="00F81BE7"/>
    <w:rsid w:val="00F8464C"/>
    <w:rsid w:val="00F85736"/>
    <w:rsid w:val="00F8632C"/>
    <w:rsid w:val="00F87B42"/>
    <w:rsid w:val="00F94F72"/>
    <w:rsid w:val="00F96701"/>
    <w:rsid w:val="00FA2260"/>
    <w:rsid w:val="00FA33E4"/>
    <w:rsid w:val="00FA61AA"/>
    <w:rsid w:val="00FA6DE7"/>
    <w:rsid w:val="00FB2A3E"/>
    <w:rsid w:val="00FB515C"/>
    <w:rsid w:val="00FC0C49"/>
    <w:rsid w:val="00FC1CF1"/>
    <w:rsid w:val="00FD0E8A"/>
    <w:rsid w:val="00FD189C"/>
    <w:rsid w:val="00FD212A"/>
    <w:rsid w:val="00FD41B2"/>
    <w:rsid w:val="00FD4915"/>
    <w:rsid w:val="00FD4B3A"/>
    <w:rsid w:val="00FD4C92"/>
    <w:rsid w:val="00FE5F60"/>
    <w:rsid w:val="00FE6284"/>
    <w:rsid w:val="00FF20D1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Normal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auto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autoRedefine/>
    <w:rsid w:val="00772F15"/>
    <w:pPr>
      <w:keepNext/>
      <w:tabs>
        <w:tab w:val="right" w:pos="7088"/>
      </w:tabs>
      <w:spacing w:before="120"/>
      <w:ind w:left="1843" w:hanging="1843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uiPriority w:val="39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uiPriority w:val="39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C77407"/>
    <w:pPr>
      <w:tabs>
        <w:tab w:val="left" w:pos="3686"/>
        <w:tab w:val="right" w:pos="7082"/>
      </w:tabs>
      <w:spacing w:before="80"/>
      <w:ind w:left="2410" w:hanging="1871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  <w:style w:type="character" w:customStyle="1" w:styleId="CharSectnoAm">
    <w:name w:val="CharSectnoAm"/>
    <w:basedOn w:val="DefaultParagraphFont"/>
    <w:rsid w:val="00A23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image" Target="media/image2.wmf"/><Relationship Id="rId39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hyperlink" Target="http://www.comlaw.gov.au/" TargetMode="External"/><Relationship Id="rId42" Type="http://schemas.openxmlformats.org/officeDocument/2006/relationships/header" Target="header16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footer" Target="footer15.xml"/><Relationship Id="rId45" Type="http://schemas.openxmlformats.org/officeDocument/2006/relationships/footer" Target="footer1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1.xml"/><Relationship Id="rId44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oleObject" Target="embeddings/oleObject1.bin"/><Relationship Id="rId30" Type="http://schemas.openxmlformats.org/officeDocument/2006/relationships/footer" Target="footer10.xml"/><Relationship Id="rId35" Type="http://schemas.openxmlformats.org/officeDocument/2006/relationships/header" Target="header12.xml"/><Relationship Id="rId43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2BC7-D510-4283-AE1D-DB32E239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1130</Words>
  <Characters>6321</Characters>
  <Application>Microsoft Office Word</Application>
  <DocSecurity>0</DocSecurity>
  <Lines>276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Inspection Legislation Amendment Regulation 2012 (No.   )</vt:lpstr>
    </vt:vector>
  </TitlesOfParts>
  <Manager/>
  <Company/>
  <LinksUpToDate>false</LinksUpToDate>
  <CharactersWithSpaces>7341</CharactersWithSpaces>
  <SharedDoc>false</SharedDoc>
  <HLinks>
    <vt:vector size="6" baseType="variant">
      <vt:variant>
        <vt:i4>6160468</vt:i4>
      </vt:variant>
      <vt:variant>
        <vt:i4>75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Inspection Legislation Amendment Regulation 2012 (No.   )</dc:title>
  <dc:subject/>
  <dc:creator/>
  <cp:keywords/>
  <cp:lastModifiedBy/>
  <cp:revision>1</cp:revision>
  <cp:lastPrinted>2012-05-31T07:07:00Z</cp:lastPrinted>
  <dcterms:created xsi:type="dcterms:W3CDTF">2012-06-26T02:26:00Z</dcterms:created>
  <dcterms:modified xsi:type="dcterms:W3CDTF">2012-06-26T02:26:00Z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963</vt:lpwstr>
  </property>
  <property fmtid="{D5CDD505-2E9C-101B-9397-08002B2CF9AE}" pid="3" name="IndexMatter">
    <vt:lpwstr>1207329A</vt:lpwstr>
  </property>
  <property fmtid="{D5CDD505-2E9C-101B-9397-08002B2CF9AE}" pid="4" name="Editor">
    <vt:bool>true</vt:bool>
  </property>
  <property fmtid="{D5CDD505-2E9C-101B-9397-08002B2CF9AE}" pid="5" name="Final">
    <vt:bool>true</vt:bool>
  </property>
</Properties>
</file>