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8A5" w:rsidRPr="004476DE" w:rsidRDefault="00044B55" w:rsidP="00EF48A5">
      <w:pPr>
        <w:jc w:val="center"/>
        <w:rPr>
          <w:u w:val="single"/>
          <w:lang w:val="en-AU"/>
        </w:rPr>
      </w:pPr>
      <w:r>
        <w:rPr>
          <w:b/>
          <w:u w:val="single"/>
          <w:lang w:val="en-AU"/>
        </w:rPr>
        <w:t>EXPLANATORY STATEMENT</w:t>
      </w:r>
    </w:p>
    <w:p w:rsidR="00EF48A5" w:rsidRPr="00E23274" w:rsidRDefault="00EF48A5" w:rsidP="00EF48A5">
      <w:pPr>
        <w:jc w:val="center"/>
        <w:rPr>
          <w:lang w:val="en-AU"/>
        </w:rPr>
      </w:pPr>
    </w:p>
    <w:p w:rsidR="009A3BC0" w:rsidRPr="00E23274" w:rsidRDefault="009A3BC0" w:rsidP="009A3BC0">
      <w:pPr>
        <w:pStyle w:val="Subtitle"/>
      </w:pPr>
    </w:p>
    <w:p w:rsidR="009A3BC0" w:rsidRPr="00E23274" w:rsidRDefault="009A3BC0" w:rsidP="00044B55">
      <w:pPr>
        <w:pStyle w:val="Subtitle"/>
        <w:ind w:left="1440" w:hanging="1440"/>
        <w:jc w:val="center"/>
        <w:rPr>
          <w:i/>
          <w:u w:val="none"/>
        </w:rPr>
      </w:pPr>
      <w:r w:rsidRPr="00E23274">
        <w:rPr>
          <w:i/>
          <w:u w:val="none"/>
        </w:rPr>
        <w:t>Personally Controlled Electronic Health Records Act 2012</w:t>
      </w:r>
    </w:p>
    <w:p w:rsidR="00044B55" w:rsidRDefault="00044B55" w:rsidP="00044B55">
      <w:pPr>
        <w:pStyle w:val="Subtitle"/>
        <w:jc w:val="center"/>
        <w:rPr>
          <w:i/>
          <w:u w:val="none"/>
        </w:rPr>
      </w:pPr>
    </w:p>
    <w:p w:rsidR="009A3BC0" w:rsidRPr="00E23274" w:rsidRDefault="00131DC8" w:rsidP="00044B55">
      <w:pPr>
        <w:pStyle w:val="Subtitle"/>
        <w:jc w:val="center"/>
        <w:rPr>
          <w:u w:val="none"/>
        </w:rPr>
      </w:pPr>
      <w:r>
        <w:rPr>
          <w:u w:val="none"/>
        </w:rPr>
        <w:t>Proclamation</w:t>
      </w:r>
    </w:p>
    <w:p w:rsidR="005131F6" w:rsidRDefault="005131F6" w:rsidP="009A3BC0">
      <w:pPr>
        <w:pStyle w:val="Subtitle"/>
        <w:ind w:left="993"/>
        <w:rPr>
          <w:u w:val="none"/>
        </w:rPr>
      </w:pPr>
    </w:p>
    <w:p w:rsidR="00EE5EA2" w:rsidRPr="00E23274" w:rsidRDefault="00EE5EA2" w:rsidP="009A3BC0">
      <w:pPr>
        <w:pStyle w:val="Subtitle"/>
        <w:ind w:left="993"/>
        <w:rPr>
          <w:u w:val="none"/>
        </w:rPr>
      </w:pPr>
    </w:p>
    <w:p w:rsidR="00305931" w:rsidRDefault="00305931" w:rsidP="009A3BC0">
      <w:r>
        <w:t xml:space="preserve">Item </w:t>
      </w:r>
      <w:r w:rsidR="00383C4F">
        <w:t>2</w:t>
      </w:r>
      <w:r>
        <w:t xml:space="preserve"> of the table in subsection 2(1)</w:t>
      </w:r>
      <w:r w:rsidR="009A3BC0" w:rsidRPr="00E23274">
        <w:t xml:space="preserve"> of the </w:t>
      </w:r>
      <w:r w:rsidR="00196788">
        <w:rPr>
          <w:i/>
          <w:iCs/>
        </w:rPr>
        <w:t xml:space="preserve">Personally </w:t>
      </w:r>
      <w:r w:rsidR="00030A5C" w:rsidRPr="00E23274">
        <w:rPr>
          <w:i/>
        </w:rPr>
        <w:t>Controlled Electronic Health Records Act 2012</w:t>
      </w:r>
      <w:r w:rsidR="009A3BC0" w:rsidRPr="00E23274">
        <w:t xml:space="preserve"> (the Act) provides that </w:t>
      </w:r>
      <w:r w:rsidR="00EB02C1">
        <w:t>section</w:t>
      </w:r>
      <w:r w:rsidR="00CB7E08">
        <w:t>s</w:t>
      </w:r>
      <w:r w:rsidR="00EB02C1">
        <w:t xml:space="preserve"> 3 to 112</w:t>
      </w:r>
      <w:r w:rsidR="00383C4F">
        <w:t xml:space="preserve"> commence</w:t>
      </w:r>
      <w:r>
        <w:t xml:space="preserve"> on a day</w:t>
      </w:r>
      <w:r w:rsidR="00D21EC1">
        <w:t xml:space="preserve"> or days</w:t>
      </w:r>
      <w:r>
        <w:t xml:space="preserve"> to be fixed by Proclamation.  However, if any of the provisions do not commence by the later of 1 July 2012 and the day the Act receives the Royal Assent, they commence on the day after</w:t>
      </w:r>
      <w:r w:rsidR="0054335E">
        <w:t xml:space="preserve"> the later of those days</w:t>
      </w:r>
      <w:r>
        <w:t>.  The Act received the Royal Assent on 26 June 2012.</w:t>
      </w:r>
    </w:p>
    <w:p w:rsidR="00305931" w:rsidRDefault="00305931" w:rsidP="009A3BC0"/>
    <w:p w:rsidR="00305931" w:rsidRDefault="00305931" w:rsidP="009A3BC0">
      <w:r>
        <w:t xml:space="preserve">The purpose of the Proclamation </w:t>
      </w:r>
      <w:r w:rsidR="00044B55">
        <w:t>is</w:t>
      </w:r>
      <w:r w:rsidR="000D5A32">
        <w:t xml:space="preserve"> </w:t>
      </w:r>
      <w:r>
        <w:t>to fix</w:t>
      </w:r>
      <w:r w:rsidR="00D21EC1">
        <w:t xml:space="preserve"> 2</w:t>
      </w:r>
      <w:r w:rsidR="00F90511">
        <w:t>9</w:t>
      </w:r>
      <w:r>
        <w:t xml:space="preserve"> June 2012 as the day on which </w:t>
      </w:r>
      <w:r w:rsidR="00EB02C1">
        <w:t>section</w:t>
      </w:r>
      <w:r w:rsidR="00CB7E08">
        <w:t>s</w:t>
      </w:r>
      <w:r w:rsidR="00EB02C1">
        <w:t xml:space="preserve"> 3 to 112 commence</w:t>
      </w:r>
      <w:r w:rsidR="00383C4F">
        <w:t>.</w:t>
      </w:r>
    </w:p>
    <w:p w:rsidR="00305931" w:rsidRDefault="00305931" w:rsidP="009A3BC0"/>
    <w:p w:rsidR="00030A5C" w:rsidRDefault="004476DE" w:rsidP="00074415">
      <w:pPr>
        <w:pStyle w:val="Subtitle"/>
        <w:rPr>
          <w:u w:val="none"/>
        </w:rPr>
      </w:pPr>
      <w:r>
        <w:rPr>
          <w:u w:val="none"/>
        </w:rPr>
        <w:t xml:space="preserve">The Act </w:t>
      </w:r>
      <w:r w:rsidR="009A3BC0" w:rsidRPr="00383C4F">
        <w:rPr>
          <w:u w:val="none"/>
        </w:rPr>
        <w:t>provides</w:t>
      </w:r>
      <w:r w:rsidR="00074415" w:rsidRPr="00383C4F">
        <w:rPr>
          <w:u w:val="none"/>
        </w:rPr>
        <w:t xml:space="preserve"> for the establishment and operation of </w:t>
      </w:r>
      <w:r w:rsidR="00131DC8">
        <w:rPr>
          <w:u w:val="none"/>
        </w:rPr>
        <w:t>a</w:t>
      </w:r>
      <w:r w:rsidR="00131DC8" w:rsidRPr="00383C4F">
        <w:rPr>
          <w:u w:val="none"/>
        </w:rPr>
        <w:t xml:space="preserve"> </w:t>
      </w:r>
      <w:r w:rsidR="00074415" w:rsidRPr="00383C4F">
        <w:rPr>
          <w:u w:val="none"/>
        </w:rPr>
        <w:t>national personally</w:t>
      </w:r>
      <w:r w:rsidR="00074415" w:rsidRPr="00E23274">
        <w:rPr>
          <w:u w:val="none"/>
        </w:rPr>
        <w:t xml:space="preserve"> controlled electronic health record (PCEHR) system</w:t>
      </w:r>
      <w:r w:rsidR="00301831">
        <w:rPr>
          <w:u w:val="none"/>
        </w:rPr>
        <w:t xml:space="preserve"> </w:t>
      </w:r>
      <w:r w:rsidR="00131DC8">
        <w:rPr>
          <w:u w:val="none"/>
        </w:rPr>
        <w:t>which will</w:t>
      </w:r>
      <w:r w:rsidR="00074415" w:rsidRPr="00E23274">
        <w:rPr>
          <w:u w:val="none"/>
        </w:rPr>
        <w:t xml:space="preserve"> provide access to health information relating to consumers’ healthcare.  From 1</w:t>
      </w:r>
      <w:r>
        <w:rPr>
          <w:u w:val="none"/>
        </w:rPr>
        <w:t> </w:t>
      </w:r>
      <w:r w:rsidR="00074415" w:rsidRPr="00E23274">
        <w:rPr>
          <w:u w:val="none"/>
        </w:rPr>
        <w:t>July 2012</w:t>
      </w:r>
      <w:r w:rsidR="00874CCD">
        <w:rPr>
          <w:u w:val="none"/>
        </w:rPr>
        <w:t>, it is anticipated that</w:t>
      </w:r>
      <w:r w:rsidR="00074415" w:rsidRPr="00E23274">
        <w:rPr>
          <w:u w:val="none"/>
        </w:rPr>
        <w:t xml:space="preserve"> consumers will be able to </w:t>
      </w:r>
      <w:r w:rsidR="00584531">
        <w:rPr>
          <w:u w:val="none"/>
        </w:rPr>
        <w:t xml:space="preserve">apply to </w:t>
      </w:r>
      <w:r w:rsidR="00074415" w:rsidRPr="00E23274">
        <w:rPr>
          <w:u w:val="none"/>
        </w:rPr>
        <w:t xml:space="preserve">register for a PCEHR, if they choose to do so, and </w:t>
      </w:r>
      <w:r w:rsidR="00584531">
        <w:rPr>
          <w:u w:val="none"/>
        </w:rPr>
        <w:t xml:space="preserve">registered consumers </w:t>
      </w:r>
      <w:r w:rsidR="00074415" w:rsidRPr="00E23274">
        <w:rPr>
          <w:u w:val="none"/>
        </w:rPr>
        <w:t>will be able to control access to their PCEHR by healthcare provider organisations.</w:t>
      </w:r>
    </w:p>
    <w:p w:rsidR="000D5A32" w:rsidRDefault="000D5A32" w:rsidP="000D5A32">
      <w:pPr>
        <w:pStyle w:val="Subtitle"/>
        <w:rPr>
          <w:u w:val="none"/>
        </w:rPr>
      </w:pPr>
    </w:p>
    <w:p w:rsidR="000D5A32" w:rsidRPr="004476DE" w:rsidRDefault="004476DE" w:rsidP="004476DE">
      <w:pPr>
        <w:pStyle w:val="Subtitle"/>
        <w:rPr>
          <w:u w:val="none"/>
        </w:rPr>
      </w:pPr>
      <w:r>
        <w:rPr>
          <w:u w:val="none"/>
        </w:rPr>
        <w:t xml:space="preserve">This </w:t>
      </w:r>
      <w:r w:rsidR="006821A9">
        <w:rPr>
          <w:u w:val="none"/>
        </w:rPr>
        <w:t>Proclamation enable</w:t>
      </w:r>
      <w:r w:rsidR="00044B55">
        <w:rPr>
          <w:u w:val="none"/>
        </w:rPr>
        <w:t>s</w:t>
      </w:r>
      <w:r w:rsidR="006821A9">
        <w:rPr>
          <w:u w:val="none"/>
        </w:rPr>
        <w:t xml:space="preserve"> </w:t>
      </w:r>
      <w:r>
        <w:rPr>
          <w:u w:val="none"/>
        </w:rPr>
        <w:t>real</w:t>
      </w:r>
      <w:r w:rsidR="006821A9">
        <w:rPr>
          <w:u w:val="none"/>
        </w:rPr>
        <w:t xml:space="preserve"> data testing</w:t>
      </w:r>
      <w:r w:rsidR="00EB02C1">
        <w:rPr>
          <w:u w:val="none"/>
        </w:rPr>
        <w:t xml:space="preserve"> of the PCEHR system</w:t>
      </w:r>
      <w:r w:rsidR="006821A9">
        <w:rPr>
          <w:u w:val="none"/>
        </w:rPr>
        <w:t xml:space="preserve"> to be undertaken before the system </w:t>
      </w:r>
      <w:r w:rsidR="00EB02C1">
        <w:rPr>
          <w:u w:val="none"/>
        </w:rPr>
        <w:t>goes live on</w:t>
      </w:r>
      <w:r w:rsidR="006821A9">
        <w:rPr>
          <w:u w:val="none"/>
        </w:rPr>
        <w:t xml:space="preserve"> 1 July 2012</w:t>
      </w:r>
      <w:r w:rsidR="006821A9" w:rsidRPr="004476DE">
        <w:rPr>
          <w:u w:val="none"/>
        </w:rPr>
        <w:t>.</w:t>
      </w:r>
      <w:r w:rsidRPr="004476DE">
        <w:rPr>
          <w:u w:val="none"/>
        </w:rPr>
        <w:t xml:space="preserve">  </w:t>
      </w:r>
      <w:r w:rsidR="006821A9" w:rsidRPr="004476DE">
        <w:rPr>
          <w:u w:val="none"/>
        </w:rPr>
        <w:t>To date, all testing of the PCEHR system has been undertaken using test data</w:t>
      </w:r>
      <w:r>
        <w:rPr>
          <w:u w:val="none"/>
        </w:rPr>
        <w:t xml:space="preserve"> which </w:t>
      </w:r>
      <w:r w:rsidR="00131DC8">
        <w:rPr>
          <w:u w:val="none"/>
        </w:rPr>
        <w:t>comprises</w:t>
      </w:r>
      <w:r w:rsidR="00131DC8" w:rsidRPr="004476DE">
        <w:rPr>
          <w:u w:val="none"/>
        </w:rPr>
        <w:t xml:space="preserve"> </w:t>
      </w:r>
      <w:r>
        <w:rPr>
          <w:u w:val="none"/>
        </w:rPr>
        <w:t xml:space="preserve">fictitious </w:t>
      </w:r>
      <w:r w:rsidR="006821A9" w:rsidRPr="004476DE">
        <w:rPr>
          <w:u w:val="none"/>
        </w:rPr>
        <w:t xml:space="preserve">demographic and </w:t>
      </w:r>
      <w:r>
        <w:rPr>
          <w:u w:val="none"/>
        </w:rPr>
        <w:t>healthcare identifier</w:t>
      </w:r>
      <w:r w:rsidR="006821A9" w:rsidRPr="004476DE">
        <w:rPr>
          <w:u w:val="none"/>
        </w:rPr>
        <w:t xml:space="preserve"> details.  </w:t>
      </w:r>
      <w:r w:rsidR="00A478E3">
        <w:rPr>
          <w:u w:val="none"/>
        </w:rPr>
        <w:t>T</w:t>
      </w:r>
      <w:r w:rsidR="000D5A32" w:rsidRPr="004476DE">
        <w:rPr>
          <w:u w:val="none"/>
        </w:rPr>
        <w:t>esting</w:t>
      </w:r>
      <w:r w:rsidR="00A478E3">
        <w:rPr>
          <w:u w:val="none"/>
        </w:rPr>
        <w:t xml:space="preserve"> the system with data on real persons</w:t>
      </w:r>
      <w:r w:rsidR="000D5A32" w:rsidRPr="004476DE">
        <w:rPr>
          <w:u w:val="none"/>
        </w:rPr>
        <w:t xml:space="preserve"> cannot occur until </w:t>
      </w:r>
      <w:r w:rsidR="00A60110">
        <w:rPr>
          <w:u w:val="none"/>
        </w:rPr>
        <w:t>sections 3 to 112</w:t>
      </w:r>
      <w:r w:rsidR="00A478E3">
        <w:rPr>
          <w:u w:val="none"/>
        </w:rPr>
        <w:t xml:space="preserve"> of the Act</w:t>
      </w:r>
      <w:r w:rsidR="000D5A32" w:rsidRPr="004476DE">
        <w:rPr>
          <w:u w:val="none"/>
        </w:rPr>
        <w:t xml:space="preserve"> commence.</w:t>
      </w:r>
    </w:p>
    <w:p w:rsidR="00074415" w:rsidRDefault="00074415" w:rsidP="000D5A32">
      <w:pPr>
        <w:pStyle w:val="Subtitle"/>
        <w:rPr>
          <w:u w:val="none"/>
        </w:rPr>
      </w:pPr>
    </w:p>
    <w:p w:rsidR="00C6400C" w:rsidRDefault="00C6400C" w:rsidP="00C6400C">
      <w:r>
        <w:t xml:space="preserve">The Department has consulted with agencies involved in </w:t>
      </w:r>
      <w:r w:rsidR="00CD0FF5">
        <w:t xml:space="preserve">developing and </w:t>
      </w:r>
      <w:r>
        <w:t xml:space="preserve">operating the PCEHR system, namely the Department of Human Services and the National Infrastructure </w:t>
      </w:r>
      <w:r w:rsidR="00CD0FF5">
        <w:t>Partner</w:t>
      </w:r>
      <w:r>
        <w:t>.</w:t>
      </w:r>
    </w:p>
    <w:p w:rsidR="00C6400C" w:rsidRDefault="00C6400C" w:rsidP="00C6400C"/>
    <w:p w:rsidR="00261B23" w:rsidRDefault="00261B23" w:rsidP="000D5A32">
      <w:pPr>
        <w:pStyle w:val="Subtitle"/>
        <w:rPr>
          <w:u w:val="none"/>
        </w:rPr>
      </w:pPr>
      <w:r>
        <w:rPr>
          <w:u w:val="none"/>
        </w:rPr>
        <w:t xml:space="preserve">Sections 1 and 2 of the Act, </w:t>
      </w:r>
      <w:r w:rsidR="00A478E3">
        <w:rPr>
          <w:u w:val="none"/>
        </w:rPr>
        <w:t xml:space="preserve">which relate to </w:t>
      </w:r>
      <w:r>
        <w:rPr>
          <w:u w:val="none"/>
        </w:rPr>
        <w:t xml:space="preserve">the short title and commencement of the </w:t>
      </w:r>
      <w:r w:rsidRPr="004476DE">
        <w:rPr>
          <w:u w:val="none"/>
        </w:rPr>
        <w:t>Act</w:t>
      </w:r>
      <w:r>
        <w:rPr>
          <w:u w:val="none"/>
        </w:rPr>
        <w:t>, commenced on the day the Act received the Royal Assent.</w:t>
      </w:r>
    </w:p>
    <w:p w:rsidR="00DB0722" w:rsidRDefault="00DB0722" w:rsidP="000D5A32">
      <w:pPr>
        <w:pStyle w:val="Subtitle"/>
        <w:rPr>
          <w:u w:val="none"/>
        </w:rPr>
      </w:pPr>
    </w:p>
    <w:p w:rsidR="001F6C2E" w:rsidRDefault="009A3BC0" w:rsidP="000D5A32">
      <w:r w:rsidRPr="00E23274">
        <w:t xml:space="preserve">The </w:t>
      </w:r>
      <w:r w:rsidR="00AF6030">
        <w:t>Proclamation</w:t>
      </w:r>
      <w:r w:rsidR="00AF6030" w:rsidRPr="00E23274">
        <w:t xml:space="preserve"> </w:t>
      </w:r>
      <w:r w:rsidR="00044B55">
        <w:t>is</w:t>
      </w:r>
      <w:r w:rsidRPr="00E23274">
        <w:t xml:space="preserve"> a legislative instrument for the purposes of the </w:t>
      </w:r>
      <w:r w:rsidRPr="00E23274">
        <w:rPr>
          <w:i/>
        </w:rPr>
        <w:t>Legislative</w:t>
      </w:r>
      <w:r w:rsidR="00023854">
        <w:rPr>
          <w:i/>
        </w:rPr>
        <w:t> </w:t>
      </w:r>
      <w:r w:rsidRPr="00E23274">
        <w:rPr>
          <w:i/>
        </w:rPr>
        <w:t>Instruments Act 2003</w:t>
      </w:r>
      <w:r w:rsidRPr="00E23274">
        <w:t xml:space="preserve">.  </w:t>
      </w:r>
    </w:p>
    <w:p w:rsidR="001F6C2E" w:rsidRDefault="001F6C2E">
      <w:r>
        <w:br w:type="page"/>
      </w:r>
    </w:p>
    <w:p w:rsidR="001F6C2E" w:rsidRPr="001F6C2E" w:rsidRDefault="001F6C2E" w:rsidP="001F6C2E">
      <w:pPr>
        <w:pStyle w:val="Heading1"/>
        <w:jc w:val="center"/>
        <w:rPr>
          <w:rFonts w:ascii="Times New Roman" w:hAnsi="Times New Roman"/>
          <w:color w:val="auto"/>
          <w:sz w:val="24"/>
          <w:szCs w:val="24"/>
        </w:rPr>
      </w:pPr>
      <w:bookmarkStart w:id="0" w:name="_Toc290210738"/>
      <w:r w:rsidRPr="001F6C2E">
        <w:rPr>
          <w:rFonts w:ascii="Times New Roman" w:hAnsi="Times New Roman"/>
          <w:color w:val="auto"/>
          <w:sz w:val="24"/>
          <w:szCs w:val="24"/>
        </w:rPr>
        <w:lastRenderedPageBreak/>
        <w:t xml:space="preserve">STATEMENT OF COMPATIBILITY FOR A BILL OR LEGISLATIVE INSTRUMENT THAT </w:t>
      </w:r>
      <w:r w:rsidRPr="001F6C2E">
        <w:rPr>
          <w:rFonts w:ascii="Times New Roman" w:hAnsi="Times New Roman"/>
          <w:color w:val="auto"/>
          <w:sz w:val="24"/>
          <w:szCs w:val="24"/>
          <w:u w:val="single"/>
        </w:rPr>
        <w:t>DOES NOT</w:t>
      </w:r>
      <w:r w:rsidRPr="001F6C2E">
        <w:rPr>
          <w:rFonts w:ascii="Times New Roman" w:hAnsi="Times New Roman"/>
          <w:color w:val="auto"/>
          <w:sz w:val="24"/>
          <w:szCs w:val="24"/>
        </w:rPr>
        <w:t xml:space="preserve"> RAISE ANY HUMAN RIGHTS ISSUES</w:t>
      </w:r>
      <w:bookmarkEnd w:id="0"/>
    </w:p>
    <w:p w:rsidR="001F6C2E" w:rsidRPr="001F6C2E" w:rsidRDefault="001F6C2E" w:rsidP="001F6C2E">
      <w:pPr>
        <w:ind w:left="720" w:hanging="720"/>
        <w:jc w:val="center"/>
      </w:pPr>
    </w:p>
    <w:p w:rsidR="001F6C2E" w:rsidRPr="001F6C2E" w:rsidRDefault="00114BF9" w:rsidP="001F6C2E">
      <w:pPr>
        <w:ind w:left="720" w:hanging="720"/>
      </w:pPr>
      <w:r w:rsidRPr="00114BF9">
        <w:rPr>
          <w:noProof/>
          <w:sz w:val="28"/>
          <w:szCs w:val="28"/>
          <w:lang w:val="en-AU" w:eastAsia="en-AU"/>
        </w:rPr>
        <w:pict>
          <v:rect id="Rectangle 2" o:spid="_x0000_s1026" style="position:absolute;left:0;text-align:left;margin-left:-34.95pt;margin-top:1.25pt;width:485.25pt;height:44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" strokeweight="6pt">
            <v:stroke linestyle="thickBetweenThin"/>
            <v:textbox inset="5mm,,5mm">
              <w:txbxContent>
                <w:p w:rsidR="001F6C2E" w:rsidRPr="00D664E6" w:rsidRDefault="001F6C2E" w:rsidP="001F6C2E">
                  <w:pPr>
                    <w:spacing w:before="120" w:after="120"/>
                    <w:jc w:val="center"/>
                    <w:rPr>
                      <w:b/>
                      <w:sz w:val="28"/>
                      <w:szCs w:val="28"/>
                    </w:rPr>
                  </w:pPr>
                  <w:r w:rsidRPr="00D664E6">
                    <w:rPr>
                      <w:b/>
                      <w:sz w:val="28"/>
                      <w:szCs w:val="28"/>
                    </w:rPr>
                    <w:t>Statement of Compatibility with Human Rights</w:t>
                  </w:r>
                </w:p>
                <w:p w:rsidR="001F6C2E" w:rsidRPr="00D664E6" w:rsidRDefault="001F6C2E" w:rsidP="001F6C2E">
                  <w:pPr>
                    <w:spacing w:before="120" w:after="120"/>
                    <w:jc w:val="center"/>
                  </w:pPr>
                  <w:r w:rsidRPr="00D664E6">
                    <w:rPr>
                      <w:i/>
                    </w:rPr>
                    <w:t>Prepared in accordance with Part 3 of the Human Rights (Parliamentary Scrutiny) Act 2011</w:t>
                  </w:r>
                </w:p>
                <w:p w:rsidR="001F6C2E" w:rsidRPr="003139D3" w:rsidRDefault="001F6C2E" w:rsidP="001F6C2E">
                  <w:pPr>
                    <w:jc w:val="center"/>
                    <w:rPr>
                      <w:sz w:val="12"/>
                      <w:szCs w:val="12"/>
                    </w:rPr>
                  </w:pPr>
                </w:p>
                <w:p w:rsidR="001F6C2E" w:rsidRPr="00D664E6" w:rsidRDefault="001F6C2E" w:rsidP="001F6C2E">
                  <w:pPr>
                    <w:spacing w:after="120"/>
                    <w:jc w:val="center"/>
                    <w:rPr>
                      <w:b/>
                    </w:rPr>
                  </w:pPr>
                  <w:r>
                    <w:rPr>
                      <w:b/>
                    </w:rPr>
                    <w:t>Personally Controlled Electronic Health Records Proclamation 2012</w:t>
                  </w:r>
                </w:p>
                <w:p w:rsidR="001F6C2E" w:rsidRPr="00D664E6" w:rsidRDefault="001F6C2E" w:rsidP="001F6C2E">
                  <w:pPr>
                    <w:spacing w:before="120" w:after="120"/>
                    <w:jc w:val="center"/>
                  </w:pPr>
                  <w:r w:rsidRPr="00D664E6">
                    <w:t>Th</w:t>
                  </w:r>
                  <w:r>
                    <w:t>is Legislative Instrument is</w:t>
                  </w:r>
                  <w:r w:rsidRPr="00D664E6">
                    <w:t xml:space="preserve"> compatible with the human rights and freedoms recognised or declared in the international instruments listed in section 3 of the </w:t>
                  </w:r>
                  <w:r w:rsidRPr="00D664E6">
                    <w:rPr>
                      <w:i/>
                    </w:rPr>
                    <w:t>Human Rights (Parliamentary Scrutiny) Act 2011</w:t>
                  </w:r>
                  <w:r w:rsidRPr="00D664E6">
                    <w:t>.</w:t>
                  </w:r>
                </w:p>
                <w:p w:rsidR="001F6C2E" w:rsidRPr="003139D3" w:rsidRDefault="001F6C2E" w:rsidP="001F6C2E">
                  <w:pPr>
                    <w:jc w:val="both"/>
                    <w:rPr>
                      <w:b/>
                      <w:sz w:val="12"/>
                      <w:szCs w:val="12"/>
                    </w:rPr>
                  </w:pPr>
                </w:p>
                <w:p w:rsidR="001F6C2E" w:rsidRPr="00D664E6" w:rsidRDefault="001F6C2E" w:rsidP="001F6C2E">
                  <w:pPr>
                    <w:spacing w:after="120"/>
                    <w:jc w:val="both"/>
                    <w:rPr>
                      <w:b/>
                    </w:rPr>
                  </w:pPr>
                  <w:r w:rsidRPr="00D664E6">
                    <w:rPr>
                      <w:b/>
                    </w:rPr>
                    <w:t xml:space="preserve">Overview of the </w:t>
                  </w:r>
                  <w:r>
                    <w:rPr>
                      <w:b/>
                    </w:rPr>
                    <w:t>Legislative Instrument</w:t>
                  </w:r>
                </w:p>
                <w:p w:rsidR="001F6C2E" w:rsidRDefault="001F6C2E" w:rsidP="001F6C2E">
                  <w:pPr>
                    <w:spacing w:before="120" w:after="120"/>
                  </w:pPr>
                  <w:r>
                    <w:t xml:space="preserve">The Legislative Instrument will proclaim sections </w:t>
                  </w:r>
                  <w:r w:rsidR="008F0B68">
                    <w:t>3</w:t>
                  </w:r>
                  <w:bookmarkStart w:id="1" w:name="_GoBack"/>
                  <w:bookmarkEnd w:id="1"/>
                  <w:r>
                    <w:t xml:space="preserve"> to 112 of the </w:t>
                  </w:r>
                  <w:r>
                    <w:rPr>
                      <w:i/>
                      <w:iCs/>
                    </w:rPr>
                    <w:t xml:space="preserve">Personally Controlled Electronic Health Records Act 2012 </w:t>
                  </w:r>
                  <w:r>
                    <w:t>(the Act) to commence on 29 June 2012.</w:t>
                  </w:r>
                </w:p>
                <w:p w:rsidR="001F6C2E" w:rsidRDefault="001F6C2E" w:rsidP="001F6C2E">
                  <w:pPr>
                    <w:spacing w:before="120" w:after="120"/>
                  </w:pPr>
                  <w:r>
                    <w:t>The Act provides for the establishment and operation of the personally controlled electronic health record (PCEHR) system which, among other things, will help to address the fragmentation of health information across the Australian health system and improve access to health information for consumers and healthcare providers.</w:t>
                  </w:r>
                </w:p>
                <w:p w:rsidR="001F6C2E" w:rsidRDefault="001F6C2E" w:rsidP="001F6C2E">
                  <w:pPr>
                    <w:spacing w:before="120" w:after="120"/>
                  </w:pPr>
                  <w:r>
                    <w:t>The Legislative Instrument will enable live data testing to be undertaken on the PCEHR before the system goes live nationally on 1 July 2012.</w:t>
                  </w:r>
                </w:p>
                <w:p w:rsidR="001F6C2E" w:rsidRPr="003139D3" w:rsidRDefault="001F6C2E" w:rsidP="001F6C2E">
                  <w:pPr>
                    <w:jc w:val="both"/>
                    <w:rPr>
                      <w:b/>
                      <w:sz w:val="12"/>
                      <w:szCs w:val="12"/>
                    </w:rPr>
                  </w:pPr>
                </w:p>
                <w:p w:rsidR="001F6C2E" w:rsidRDefault="001F6C2E" w:rsidP="001F6C2E">
                  <w:pPr>
                    <w:spacing w:after="120"/>
                    <w:rPr>
                      <w:b/>
                    </w:rPr>
                  </w:pPr>
                  <w:r w:rsidRPr="00D664E6">
                    <w:rPr>
                      <w:b/>
                    </w:rPr>
                    <w:t>Human rights implications</w:t>
                  </w:r>
                </w:p>
                <w:p w:rsidR="001F6C2E" w:rsidRDefault="001F6C2E" w:rsidP="001F6C2E">
                  <w:pPr>
                    <w:spacing w:before="120" w:after="120"/>
                    <w:rPr>
                      <w:bCs/>
                    </w:rPr>
                  </w:pPr>
                  <w:r>
                    <w:rPr>
                      <w:bCs/>
                    </w:rPr>
                    <w:t xml:space="preserve">This </w:t>
                  </w:r>
                  <w:r>
                    <w:t>Legislative Instrument does not engage any of the applicable rights of freedoms</w:t>
                  </w:r>
                  <w:r>
                    <w:rPr>
                      <w:bCs/>
                    </w:rPr>
                    <w:t>.</w:t>
                  </w:r>
                </w:p>
                <w:p w:rsidR="001F6C2E" w:rsidRPr="003139D3" w:rsidRDefault="001F6C2E" w:rsidP="001F6C2E">
                  <w:pPr>
                    <w:jc w:val="both"/>
                    <w:rPr>
                      <w:b/>
                      <w:sz w:val="12"/>
                      <w:szCs w:val="12"/>
                    </w:rPr>
                  </w:pPr>
                </w:p>
                <w:p w:rsidR="001F6C2E" w:rsidRPr="00211998" w:rsidRDefault="001F6C2E" w:rsidP="001F6C2E">
                  <w:pPr>
                    <w:spacing w:after="120"/>
                    <w:rPr>
                      <w:b/>
                    </w:rPr>
                  </w:pPr>
                  <w:r w:rsidRPr="00211998">
                    <w:rPr>
                      <w:b/>
                    </w:rPr>
                    <w:t xml:space="preserve">Conclusion </w:t>
                  </w:r>
                </w:p>
                <w:p w:rsidR="001F6C2E" w:rsidRPr="00211998" w:rsidRDefault="001F6C2E" w:rsidP="001F6C2E">
                  <w:pPr>
                    <w:spacing w:before="120" w:after="120"/>
                  </w:pPr>
                  <w:r w:rsidRPr="00211998">
                    <w:t xml:space="preserve">The </w:t>
                  </w:r>
                  <w:r>
                    <w:t>Legislative Instrument is</w:t>
                  </w:r>
                  <w:r w:rsidRPr="00211998">
                    <w:t xml:space="preserve"> compatible with human rights </w:t>
                  </w:r>
                  <w:r>
                    <w:t>as it does not raise any human rights issues.</w:t>
                  </w:r>
                </w:p>
                <w:p w:rsidR="001F6C2E" w:rsidRPr="00934C38" w:rsidRDefault="001F6C2E" w:rsidP="001F6C2E">
                  <w:pPr>
                    <w:jc w:val="both"/>
                    <w:rPr>
                      <w:b/>
                      <w:sz w:val="12"/>
                      <w:szCs w:val="12"/>
                    </w:rPr>
                  </w:pPr>
                </w:p>
                <w:p w:rsidR="001F6C2E" w:rsidRPr="003139D3" w:rsidRDefault="001F6C2E" w:rsidP="001F6C2E">
                  <w:pPr>
                    <w:spacing w:before="120" w:after="120"/>
                    <w:jc w:val="center"/>
                    <w:rPr>
                      <w:bCs/>
                    </w:rPr>
                  </w:pPr>
                  <w:r>
                    <w:rPr>
                      <w:b/>
                    </w:rPr>
                    <w:t>Minister for Health, the Hon Tanya Plibersek MP</w:t>
                  </w:r>
                </w:p>
                <w:p w:rsidR="001F6C2E" w:rsidRPr="00392CF1" w:rsidRDefault="001F6C2E" w:rsidP="001F6C2E">
                  <w:pPr>
                    <w:spacing w:before="120" w:after="120"/>
                    <w:rPr>
                      <w:bCs/>
                    </w:rPr>
                  </w:pPr>
                </w:p>
              </w:txbxContent>
            </v:textbox>
          </v:rect>
        </w:pict>
      </w:r>
    </w:p>
    <w:p w:rsidR="001F6C2E" w:rsidRDefault="001F6C2E" w:rsidP="001F6C2E">
      <w:pPr>
        <w:ind w:left="720" w:hanging="720"/>
      </w:pPr>
    </w:p>
    <w:p w:rsidR="001F6C2E" w:rsidRDefault="001F6C2E" w:rsidP="001F6C2E">
      <w:pPr>
        <w:ind w:left="720" w:hanging="720"/>
      </w:pPr>
    </w:p>
    <w:p w:rsidR="001F6C2E" w:rsidRDefault="001F6C2E" w:rsidP="001F6C2E">
      <w:pPr>
        <w:ind w:left="720" w:hanging="720"/>
      </w:pPr>
    </w:p>
    <w:p w:rsidR="001F6C2E" w:rsidRDefault="001F6C2E" w:rsidP="001F6C2E">
      <w:pPr>
        <w:ind w:left="720" w:hanging="720"/>
      </w:pPr>
    </w:p>
    <w:p w:rsidR="001F6C2E" w:rsidRDefault="001F6C2E" w:rsidP="001F6C2E">
      <w:pPr>
        <w:ind w:left="720" w:hanging="720"/>
      </w:pPr>
    </w:p>
    <w:p w:rsidR="001F6C2E" w:rsidRDefault="001F6C2E" w:rsidP="001F6C2E">
      <w:pPr>
        <w:ind w:left="720" w:hanging="720"/>
      </w:pPr>
    </w:p>
    <w:p w:rsidR="001F6C2E" w:rsidRDefault="001F6C2E" w:rsidP="001F6C2E">
      <w:pPr>
        <w:ind w:left="720" w:hanging="720"/>
      </w:pPr>
    </w:p>
    <w:p w:rsidR="001F6C2E" w:rsidRDefault="001F6C2E" w:rsidP="001F6C2E">
      <w:pPr>
        <w:ind w:left="720" w:hanging="720"/>
      </w:pPr>
    </w:p>
    <w:p w:rsidR="001F6C2E" w:rsidRDefault="001F6C2E" w:rsidP="001F6C2E">
      <w:pPr>
        <w:ind w:left="720" w:hanging="720"/>
      </w:pPr>
    </w:p>
    <w:p w:rsidR="001F6C2E" w:rsidRDefault="001F6C2E" w:rsidP="001F6C2E">
      <w:pPr>
        <w:ind w:left="720" w:hanging="720"/>
      </w:pPr>
    </w:p>
    <w:p w:rsidR="001F6C2E" w:rsidRDefault="001F6C2E" w:rsidP="001F6C2E">
      <w:pPr>
        <w:ind w:left="720" w:hanging="720"/>
      </w:pPr>
    </w:p>
    <w:p w:rsidR="001F6C2E" w:rsidRDefault="001F6C2E" w:rsidP="001F6C2E">
      <w:pPr>
        <w:ind w:left="720" w:hanging="720"/>
      </w:pPr>
    </w:p>
    <w:p w:rsidR="001F6C2E" w:rsidRDefault="001F6C2E" w:rsidP="001F6C2E">
      <w:pPr>
        <w:ind w:left="720" w:hanging="720"/>
      </w:pPr>
    </w:p>
    <w:p w:rsidR="001F6C2E" w:rsidRDefault="001F6C2E" w:rsidP="001F6C2E">
      <w:pPr>
        <w:ind w:left="720" w:hanging="720"/>
      </w:pPr>
    </w:p>
    <w:p w:rsidR="001F6C2E" w:rsidRDefault="001F6C2E" w:rsidP="001F6C2E">
      <w:pPr>
        <w:ind w:left="720" w:hanging="720"/>
      </w:pPr>
    </w:p>
    <w:p w:rsidR="001F6C2E" w:rsidRDefault="001F6C2E" w:rsidP="001F6C2E">
      <w:pPr>
        <w:ind w:left="720" w:hanging="720"/>
      </w:pPr>
    </w:p>
    <w:p w:rsidR="001F6C2E" w:rsidRDefault="001F6C2E" w:rsidP="001F6C2E">
      <w:pPr>
        <w:ind w:left="720" w:hanging="720"/>
      </w:pPr>
    </w:p>
    <w:p w:rsidR="001F6C2E" w:rsidRDefault="001F6C2E" w:rsidP="001F6C2E">
      <w:pPr>
        <w:ind w:left="720" w:hanging="720"/>
      </w:pPr>
    </w:p>
    <w:p w:rsidR="001F6C2E" w:rsidRDefault="001F6C2E" w:rsidP="001F6C2E">
      <w:pPr>
        <w:ind w:left="720" w:hanging="720"/>
      </w:pPr>
    </w:p>
    <w:p w:rsidR="001F6C2E" w:rsidRDefault="001F6C2E" w:rsidP="001F6C2E">
      <w:pPr>
        <w:ind w:left="720" w:hanging="720"/>
      </w:pPr>
    </w:p>
    <w:p w:rsidR="001F6C2E" w:rsidRDefault="001F6C2E" w:rsidP="001F6C2E">
      <w:pPr>
        <w:ind w:left="720" w:hanging="720"/>
      </w:pPr>
    </w:p>
    <w:p w:rsidR="001F6C2E" w:rsidRDefault="001F6C2E" w:rsidP="001F6C2E">
      <w:pPr>
        <w:ind w:left="720" w:hanging="720"/>
      </w:pPr>
    </w:p>
    <w:p w:rsidR="009A3BC0" w:rsidRPr="00E23274" w:rsidRDefault="009A3BC0" w:rsidP="000D5A32"/>
    <w:sectPr w:rsidR="009A3BC0" w:rsidRPr="00E23274" w:rsidSect="00A478E3">
      <w:headerReference w:type="even" r:id="rId8"/>
      <w:headerReference w:type="default" r:id="rId9"/>
      <w:pgSz w:w="11906" w:h="16838"/>
      <w:pgMar w:top="1440" w:right="1800" w:bottom="567" w:left="180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009" w:rsidRDefault="002D2009">
      <w:r>
        <w:separator/>
      </w:r>
    </w:p>
  </w:endnote>
  <w:endnote w:type="continuationSeparator" w:id="0">
    <w:p w:rsidR="002D2009" w:rsidRDefault="002D20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009" w:rsidRDefault="002D2009">
      <w:r>
        <w:separator/>
      </w:r>
    </w:p>
  </w:footnote>
  <w:footnote w:type="continuationSeparator" w:id="0">
    <w:p w:rsidR="002D2009" w:rsidRDefault="002D20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566" w:rsidRDefault="00114BF9">
    <w:pPr>
      <w:pStyle w:val="Header"/>
      <w:framePr w:wrap="around" w:vAnchor="text" w:hAnchor="margin" w:xAlign="center" w:y="1"/>
      <w:rPr>
        <w:rStyle w:val="PageNumber"/>
      </w:rPr>
    </w:pPr>
    <w:r>
      <w:rPr>
        <w:rStyle w:val="PageNumber"/>
      </w:rPr>
      <w:fldChar w:fldCharType="begin"/>
    </w:r>
    <w:r w:rsidR="003D7566">
      <w:rPr>
        <w:rStyle w:val="PageNumber"/>
      </w:rPr>
      <w:instrText xml:space="preserve">PAGE  </w:instrText>
    </w:r>
    <w:r>
      <w:rPr>
        <w:rStyle w:val="PageNumber"/>
      </w:rPr>
      <w:fldChar w:fldCharType="separate"/>
    </w:r>
    <w:r w:rsidR="003D7566">
      <w:rPr>
        <w:rStyle w:val="PageNumber"/>
        <w:noProof/>
      </w:rPr>
      <w:t>2</w:t>
    </w:r>
    <w:r>
      <w:rPr>
        <w:rStyle w:val="PageNumber"/>
      </w:rPr>
      <w:fldChar w:fldCharType="end"/>
    </w:r>
  </w:p>
  <w:p w:rsidR="003D7566" w:rsidRDefault="003D75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566" w:rsidRDefault="00114BF9">
    <w:pPr>
      <w:pStyle w:val="Header"/>
      <w:framePr w:wrap="around" w:vAnchor="text" w:hAnchor="margin" w:xAlign="center" w:y="1"/>
      <w:jc w:val="center"/>
      <w:rPr>
        <w:rStyle w:val="PageNumber"/>
      </w:rPr>
    </w:pPr>
    <w:r>
      <w:rPr>
        <w:rStyle w:val="PageNumber"/>
      </w:rPr>
      <w:fldChar w:fldCharType="begin"/>
    </w:r>
    <w:r w:rsidR="003D7566">
      <w:rPr>
        <w:rStyle w:val="PageNumber"/>
      </w:rPr>
      <w:instrText xml:space="preserve">PAGE  </w:instrText>
    </w:r>
    <w:r>
      <w:rPr>
        <w:rStyle w:val="PageNumber"/>
      </w:rPr>
      <w:fldChar w:fldCharType="separate"/>
    </w:r>
    <w:r w:rsidR="00291A82">
      <w:rPr>
        <w:rStyle w:val="PageNumber"/>
        <w:noProof/>
      </w:rPr>
      <w:t>2</w:t>
    </w:r>
    <w:r>
      <w:rPr>
        <w:rStyle w:val="PageNumber"/>
      </w:rPr>
      <w:fldChar w:fldCharType="end"/>
    </w:r>
  </w:p>
  <w:p w:rsidR="003D7566" w:rsidRDefault="003D7566">
    <w:pPr>
      <w:pStyle w:val="Header"/>
      <w:framePr w:wrap="around" w:vAnchor="text" w:hAnchor="margin" w:xAlign="center" w:y="1"/>
      <w:rPr>
        <w:rStyle w:val="PageNumber"/>
      </w:rPr>
    </w:pPr>
  </w:p>
  <w:p w:rsidR="003D7566" w:rsidRDefault="003D7566">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1CE"/>
    <w:multiLevelType w:val="hybridMultilevel"/>
    <w:tmpl w:val="D834DCEC"/>
    <w:lvl w:ilvl="0" w:tplc="0B865CD2">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044B71"/>
    <w:multiLevelType w:val="hybridMultilevel"/>
    <w:tmpl w:val="FB3E0410"/>
    <w:lvl w:ilvl="0" w:tplc="0B865C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086D5E"/>
    <w:multiLevelType w:val="hybridMultilevel"/>
    <w:tmpl w:val="E2D23310"/>
    <w:lvl w:ilvl="0" w:tplc="0B865C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FC5DF0"/>
    <w:multiLevelType w:val="hybridMultilevel"/>
    <w:tmpl w:val="012C2C1C"/>
    <w:lvl w:ilvl="0" w:tplc="3B48BCF4">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4">
    <w:nsid w:val="114543A4"/>
    <w:multiLevelType w:val="hybridMultilevel"/>
    <w:tmpl w:val="3902604A"/>
    <w:lvl w:ilvl="0" w:tplc="B92C5376">
      <w:start w:val="1"/>
      <w:numFmt w:val="lowerLetter"/>
      <w:lvlText w:val="(%1)"/>
      <w:lvlJc w:val="left"/>
      <w:pPr>
        <w:tabs>
          <w:tab w:val="num" w:pos="720"/>
        </w:tabs>
        <w:ind w:left="720" w:hanging="360"/>
      </w:pPr>
      <w:rPr>
        <w:rFonts w:ascii="Verdana" w:hAnsi="Verdana"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157044"/>
    <w:multiLevelType w:val="hybridMultilevel"/>
    <w:tmpl w:val="43EC4A1C"/>
    <w:lvl w:ilvl="0" w:tplc="B92C5376">
      <w:start w:val="1"/>
      <w:numFmt w:val="lowerLetter"/>
      <w:lvlText w:val="(%1)"/>
      <w:lvlJc w:val="left"/>
      <w:pPr>
        <w:tabs>
          <w:tab w:val="num" w:pos="720"/>
        </w:tabs>
        <w:ind w:left="720" w:hanging="360"/>
      </w:pPr>
      <w:rPr>
        <w:rFonts w:ascii="Verdana" w:hAnsi="Verdana"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9B715A2"/>
    <w:multiLevelType w:val="hybridMultilevel"/>
    <w:tmpl w:val="48ECD340"/>
    <w:lvl w:ilvl="0" w:tplc="3B48BCF4">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E216768"/>
    <w:multiLevelType w:val="hybridMultilevel"/>
    <w:tmpl w:val="1B829F2C"/>
    <w:lvl w:ilvl="0" w:tplc="AF1441B4">
      <w:start w:val="1"/>
      <w:numFmt w:val="bullet"/>
      <w:lvlText w:val="-"/>
      <w:lvlJc w:val="left"/>
      <w:pPr>
        <w:tabs>
          <w:tab w:val="num" w:pos="930"/>
        </w:tabs>
        <w:ind w:left="930" w:hanging="57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7993290"/>
    <w:multiLevelType w:val="multilevel"/>
    <w:tmpl w:val="85883E1C"/>
    <w:lvl w:ilvl="0">
      <w:start w:val="1"/>
      <w:numFmt w:val="decimal"/>
      <w:lvlText w:val="%1"/>
      <w:lvlJc w:val="left"/>
      <w:pPr>
        <w:tabs>
          <w:tab w:val="num" w:pos="1134"/>
        </w:tabs>
        <w:ind w:hanging="1134"/>
      </w:pPr>
      <w:rPr>
        <w:rFonts w:cs="Times New Roman" w:hint="default"/>
      </w:rPr>
    </w:lvl>
    <w:lvl w:ilvl="1">
      <w:start w:val="1"/>
      <w:numFmt w:val="decimal"/>
      <w:lvlText w:val="%1.%2"/>
      <w:lvlJc w:val="left"/>
      <w:pPr>
        <w:tabs>
          <w:tab w:val="num" w:pos="1134"/>
        </w:tabs>
        <w:ind w:hanging="1134"/>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lvlText w:val="%1.%2.%3.%4"/>
      <w:lvlJc w:val="left"/>
      <w:pPr>
        <w:tabs>
          <w:tab w:val="num" w:pos="2268"/>
        </w:tabs>
        <w:ind w:left="2268" w:hanging="1134"/>
      </w:pPr>
      <w:rPr>
        <w:rFonts w:cs="Times New Roman" w:hint="default"/>
      </w:rPr>
    </w:lvl>
    <w:lvl w:ilvl="4">
      <w:start w:val="1"/>
      <w:numFmt w:val="decimal"/>
      <w:lvlText w:val="%1.%2.%3.%4.%5"/>
      <w:lvlJc w:val="left"/>
      <w:pPr>
        <w:tabs>
          <w:tab w:val="num" w:pos="2268"/>
        </w:tabs>
        <w:ind w:left="2268" w:hanging="1134"/>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nsid w:val="41BB5680"/>
    <w:multiLevelType w:val="hybridMultilevel"/>
    <w:tmpl w:val="6D5E2060"/>
    <w:lvl w:ilvl="0" w:tplc="0B865C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1E0863"/>
    <w:multiLevelType w:val="hybridMultilevel"/>
    <w:tmpl w:val="E690AB96"/>
    <w:lvl w:ilvl="0" w:tplc="0B865C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52314BB"/>
    <w:multiLevelType w:val="hybridMultilevel"/>
    <w:tmpl w:val="1E40CE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A642782"/>
    <w:multiLevelType w:val="hybridMultilevel"/>
    <w:tmpl w:val="9CCEF9FA"/>
    <w:lvl w:ilvl="0" w:tplc="0B865C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1F14ADC"/>
    <w:multiLevelType w:val="multilevel"/>
    <w:tmpl w:val="D834DCEC"/>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2E46E32"/>
    <w:multiLevelType w:val="hybridMultilevel"/>
    <w:tmpl w:val="C9AEAB06"/>
    <w:lvl w:ilvl="0" w:tplc="11926F6A">
      <w:start w:val="1"/>
      <w:numFmt w:val="decimal"/>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4DA21B9"/>
    <w:multiLevelType w:val="hybridMultilevel"/>
    <w:tmpl w:val="299237CE"/>
    <w:lvl w:ilvl="0" w:tplc="91700758">
      <w:start w:val="1"/>
      <w:numFmt w:val="lowerLetter"/>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77694A20"/>
    <w:multiLevelType w:val="hybridMultilevel"/>
    <w:tmpl w:val="FE92BB7E"/>
    <w:lvl w:ilvl="0" w:tplc="0B865C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5"/>
  </w:num>
  <w:num w:numId="3">
    <w:abstractNumId w:val="2"/>
  </w:num>
  <w:num w:numId="4">
    <w:abstractNumId w:val="0"/>
  </w:num>
  <w:num w:numId="5">
    <w:abstractNumId w:val="9"/>
  </w:num>
  <w:num w:numId="6">
    <w:abstractNumId w:val="16"/>
  </w:num>
  <w:num w:numId="7">
    <w:abstractNumId w:val="8"/>
  </w:num>
  <w:num w:numId="8">
    <w:abstractNumId w:val="11"/>
  </w:num>
  <w:num w:numId="9">
    <w:abstractNumId w:val="5"/>
  </w:num>
  <w:num w:numId="10">
    <w:abstractNumId w:val="4"/>
  </w:num>
  <w:num w:numId="11">
    <w:abstractNumId w:val="10"/>
  </w:num>
  <w:num w:numId="12">
    <w:abstractNumId w:val="1"/>
  </w:num>
  <w:num w:numId="13">
    <w:abstractNumId w:val="12"/>
  </w:num>
  <w:num w:numId="14">
    <w:abstractNumId w:val="14"/>
  </w:num>
  <w:num w:numId="15">
    <w:abstractNumId w:val="13"/>
  </w:num>
  <w:num w:numId="16">
    <w:abstractNumId w:val="6"/>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hdrShapeDefaults>
    <o:shapedefaults v:ext="edit" spidmax="22529"/>
  </w:hdrShapeDefaults>
  <w:footnotePr>
    <w:footnote w:id="-1"/>
    <w:footnote w:id="0"/>
  </w:footnotePr>
  <w:endnotePr>
    <w:endnote w:id="-1"/>
    <w:endnote w:id="0"/>
  </w:endnotePr>
  <w:compat/>
  <w:rsids>
    <w:rsidRoot w:val="00EF48A5"/>
    <w:rsid w:val="00023854"/>
    <w:rsid w:val="00030A5C"/>
    <w:rsid w:val="00044B55"/>
    <w:rsid w:val="00074415"/>
    <w:rsid w:val="000946FC"/>
    <w:rsid w:val="000A3B10"/>
    <w:rsid w:val="000C648C"/>
    <w:rsid w:val="000D2082"/>
    <w:rsid w:val="000D5A32"/>
    <w:rsid w:val="00114BF9"/>
    <w:rsid w:val="00131DC8"/>
    <w:rsid w:val="00176B27"/>
    <w:rsid w:val="00184567"/>
    <w:rsid w:val="001946FE"/>
    <w:rsid w:val="00196788"/>
    <w:rsid w:val="001B367A"/>
    <w:rsid w:val="001D097D"/>
    <w:rsid w:val="001D7715"/>
    <w:rsid w:val="001F14AE"/>
    <w:rsid w:val="001F6C2E"/>
    <w:rsid w:val="002149EE"/>
    <w:rsid w:val="00256B59"/>
    <w:rsid w:val="00260C5D"/>
    <w:rsid w:val="00261B23"/>
    <w:rsid w:val="00262330"/>
    <w:rsid w:val="00272BB5"/>
    <w:rsid w:val="0028009F"/>
    <w:rsid w:val="00286694"/>
    <w:rsid w:val="002918A2"/>
    <w:rsid w:val="00291A82"/>
    <w:rsid w:val="002A1B8E"/>
    <w:rsid w:val="002D2009"/>
    <w:rsid w:val="002F23A6"/>
    <w:rsid w:val="00300536"/>
    <w:rsid w:val="00301831"/>
    <w:rsid w:val="00305931"/>
    <w:rsid w:val="00383C4F"/>
    <w:rsid w:val="00395B32"/>
    <w:rsid w:val="003A175B"/>
    <w:rsid w:val="003C1714"/>
    <w:rsid w:val="003D7566"/>
    <w:rsid w:val="003E7F75"/>
    <w:rsid w:val="004048DC"/>
    <w:rsid w:val="00407BFD"/>
    <w:rsid w:val="004235FB"/>
    <w:rsid w:val="004476DE"/>
    <w:rsid w:val="0045403F"/>
    <w:rsid w:val="0046047E"/>
    <w:rsid w:val="00482C4B"/>
    <w:rsid w:val="004B3D53"/>
    <w:rsid w:val="004E343F"/>
    <w:rsid w:val="004F418F"/>
    <w:rsid w:val="00510E5E"/>
    <w:rsid w:val="005131F6"/>
    <w:rsid w:val="00521ADB"/>
    <w:rsid w:val="0054335E"/>
    <w:rsid w:val="00550E4A"/>
    <w:rsid w:val="00577975"/>
    <w:rsid w:val="00584531"/>
    <w:rsid w:val="005C02C6"/>
    <w:rsid w:val="005C6748"/>
    <w:rsid w:val="005D47DD"/>
    <w:rsid w:val="005E18A6"/>
    <w:rsid w:val="005E78AE"/>
    <w:rsid w:val="005F3C52"/>
    <w:rsid w:val="005F3DE2"/>
    <w:rsid w:val="00654D7B"/>
    <w:rsid w:val="00662784"/>
    <w:rsid w:val="006636BE"/>
    <w:rsid w:val="00671E36"/>
    <w:rsid w:val="0067312A"/>
    <w:rsid w:val="006821A9"/>
    <w:rsid w:val="00693A11"/>
    <w:rsid w:val="006A0FFC"/>
    <w:rsid w:val="006D213F"/>
    <w:rsid w:val="006D48BB"/>
    <w:rsid w:val="006F1D47"/>
    <w:rsid w:val="00722921"/>
    <w:rsid w:val="0072572A"/>
    <w:rsid w:val="00737F44"/>
    <w:rsid w:val="0074188B"/>
    <w:rsid w:val="007631DF"/>
    <w:rsid w:val="00767CC1"/>
    <w:rsid w:val="00780A3A"/>
    <w:rsid w:val="00782428"/>
    <w:rsid w:val="007A5AFF"/>
    <w:rsid w:val="007D3418"/>
    <w:rsid w:val="00823577"/>
    <w:rsid w:val="00856E2E"/>
    <w:rsid w:val="00874342"/>
    <w:rsid w:val="00874CCD"/>
    <w:rsid w:val="008907E5"/>
    <w:rsid w:val="00894637"/>
    <w:rsid w:val="008A6033"/>
    <w:rsid w:val="008E1A3F"/>
    <w:rsid w:val="008E31D7"/>
    <w:rsid w:val="008F01A1"/>
    <w:rsid w:val="008F0B68"/>
    <w:rsid w:val="008F6398"/>
    <w:rsid w:val="0093275F"/>
    <w:rsid w:val="00940BD8"/>
    <w:rsid w:val="0095467B"/>
    <w:rsid w:val="00954E76"/>
    <w:rsid w:val="0099078B"/>
    <w:rsid w:val="009A2A6F"/>
    <w:rsid w:val="009A3BC0"/>
    <w:rsid w:val="009B46AC"/>
    <w:rsid w:val="009D2856"/>
    <w:rsid w:val="00A00A81"/>
    <w:rsid w:val="00A05001"/>
    <w:rsid w:val="00A478E3"/>
    <w:rsid w:val="00A60110"/>
    <w:rsid w:val="00A722D9"/>
    <w:rsid w:val="00A94EB5"/>
    <w:rsid w:val="00AA1A19"/>
    <w:rsid w:val="00AC2E56"/>
    <w:rsid w:val="00AF6030"/>
    <w:rsid w:val="00B000D8"/>
    <w:rsid w:val="00B11881"/>
    <w:rsid w:val="00B14CB4"/>
    <w:rsid w:val="00B30E83"/>
    <w:rsid w:val="00B365D3"/>
    <w:rsid w:val="00B44382"/>
    <w:rsid w:val="00B5185C"/>
    <w:rsid w:val="00BA3E4E"/>
    <w:rsid w:val="00BB3DAF"/>
    <w:rsid w:val="00BB55F0"/>
    <w:rsid w:val="00BC6DA3"/>
    <w:rsid w:val="00BC7C5B"/>
    <w:rsid w:val="00BD3182"/>
    <w:rsid w:val="00BE1893"/>
    <w:rsid w:val="00BE56D9"/>
    <w:rsid w:val="00BF37D4"/>
    <w:rsid w:val="00C00F5A"/>
    <w:rsid w:val="00C15633"/>
    <w:rsid w:val="00C25A0A"/>
    <w:rsid w:val="00C3708C"/>
    <w:rsid w:val="00C4155C"/>
    <w:rsid w:val="00C575A2"/>
    <w:rsid w:val="00C6400C"/>
    <w:rsid w:val="00C66016"/>
    <w:rsid w:val="00C77492"/>
    <w:rsid w:val="00C84E01"/>
    <w:rsid w:val="00C93C54"/>
    <w:rsid w:val="00CA4AEC"/>
    <w:rsid w:val="00CB1657"/>
    <w:rsid w:val="00CB25EB"/>
    <w:rsid w:val="00CB7E08"/>
    <w:rsid w:val="00CC5EFF"/>
    <w:rsid w:val="00CD0FF5"/>
    <w:rsid w:val="00CE332A"/>
    <w:rsid w:val="00D001D7"/>
    <w:rsid w:val="00D036F6"/>
    <w:rsid w:val="00D21EC1"/>
    <w:rsid w:val="00D239CC"/>
    <w:rsid w:val="00D24FCB"/>
    <w:rsid w:val="00D750E7"/>
    <w:rsid w:val="00D76000"/>
    <w:rsid w:val="00D82BFB"/>
    <w:rsid w:val="00D867B9"/>
    <w:rsid w:val="00D94486"/>
    <w:rsid w:val="00DA15E2"/>
    <w:rsid w:val="00DB0722"/>
    <w:rsid w:val="00DC1298"/>
    <w:rsid w:val="00DF1966"/>
    <w:rsid w:val="00E17CBF"/>
    <w:rsid w:val="00E23274"/>
    <w:rsid w:val="00E2672C"/>
    <w:rsid w:val="00E32BFC"/>
    <w:rsid w:val="00E34D9B"/>
    <w:rsid w:val="00E63405"/>
    <w:rsid w:val="00E82006"/>
    <w:rsid w:val="00EA4C69"/>
    <w:rsid w:val="00EB02C1"/>
    <w:rsid w:val="00ED78EB"/>
    <w:rsid w:val="00EE5EA2"/>
    <w:rsid w:val="00EF48A5"/>
    <w:rsid w:val="00EF5429"/>
    <w:rsid w:val="00F04BCB"/>
    <w:rsid w:val="00F42CE9"/>
    <w:rsid w:val="00F66169"/>
    <w:rsid w:val="00F90511"/>
    <w:rsid w:val="00F96470"/>
    <w:rsid w:val="00FA2CE7"/>
    <w:rsid w:val="00FA5FFC"/>
    <w:rsid w:val="00FD39D8"/>
    <w:rsid w:val="00FE327D"/>
    <w:rsid w:val="00FF2FE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BF9"/>
    <w:rPr>
      <w:sz w:val="24"/>
      <w:szCs w:val="24"/>
      <w:lang w:val="en-US" w:eastAsia="en-US"/>
    </w:rPr>
  </w:style>
  <w:style w:type="paragraph" w:styleId="Heading1">
    <w:name w:val="heading 1"/>
    <w:basedOn w:val="Normal"/>
    <w:next w:val="Normal"/>
    <w:link w:val="Heading1Char"/>
    <w:qFormat/>
    <w:rsid w:val="001F6C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1F14AE"/>
    <w:pPr>
      <w:keepNext/>
      <w:spacing w:before="240" w:after="60"/>
      <w:outlineLvl w:val="1"/>
    </w:pPr>
    <w:rPr>
      <w:rFonts w:ascii="Arial" w:hAnsi="Arial"/>
      <w:b/>
      <w:bCs/>
      <w:i/>
      <w:iCs/>
      <w:sz w:val="28"/>
      <w:szCs w:val="28"/>
    </w:rPr>
  </w:style>
  <w:style w:type="paragraph" w:styleId="Heading4">
    <w:name w:val="heading 4"/>
    <w:basedOn w:val="Normal"/>
    <w:qFormat/>
    <w:rsid w:val="00C84E01"/>
    <w:pPr>
      <w:spacing w:before="100" w:beforeAutospacing="1" w:after="100" w:afterAutospacing="1"/>
      <w:outlineLvl w:val="3"/>
    </w:pPr>
    <w:rPr>
      <w:b/>
      <w:bCs/>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9A3BC0"/>
    <w:rPr>
      <w:szCs w:val="20"/>
      <w:u w:val="single"/>
      <w:lang w:val="en-AU"/>
    </w:rPr>
  </w:style>
  <w:style w:type="paragraph" w:styleId="Header">
    <w:name w:val="header"/>
    <w:basedOn w:val="Normal"/>
    <w:rsid w:val="009A3BC0"/>
    <w:pPr>
      <w:widowControl w:val="0"/>
      <w:tabs>
        <w:tab w:val="center" w:pos="4153"/>
        <w:tab w:val="right" w:pos="8306"/>
      </w:tabs>
    </w:pPr>
    <w:rPr>
      <w:snapToGrid w:val="0"/>
      <w:szCs w:val="20"/>
    </w:rPr>
  </w:style>
  <w:style w:type="character" w:styleId="PageNumber">
    <w:name w:val="page number"/>
    <w:basedOn w:val="DefaultParagraphFont"/>
    <w:rsid w:val="009A3BC0"/>
  </w:style>
  <w:style w:type="paragraph" w:styleId="NormalWeb">
    <w:name w:val="Normal (Web)"/>
    <w:basedOn w:val="Normal"/>
    <w:rsid w:val="00DB0722"/>
    <w:pPr>
      <w:spacing w:before="100" w:beforeAutospacing="1" w:after="300"/>
    </w:pPr>
  </w:style>
  <w:style w:type="character" w:styleId="Hyperlink">
    <w:name w:val="Hyperlink"/>
    <w:basedOn w:val="DefaultParagraphFont"/>
    <w:rsid w:val="00262330"/>
    <w:rPr>
      <w:color w:val="0000FF"/>
      <w:u w:val="single"/>
    </w:rPr>
  </w:style>
  <w:style w:type="paragraph" w:customStyle="1" w:styleId="clause">
    <w:name w:val="clause"/>
    <w:basedOn w:val="Normal"/>
    <w:rsid w:val="00C84E01"/>
    <w:pPr>
      <w:spacing w:before="100" w:beforeAutospacing="1" w:after="100" w:afterAutospacing="1"/>
    </w:pPr>
    <w:rPr>
      <w:lang w:bidi="hi-IN"/>
    </w:rPr>
  </w:style>
  <w:style w:type="paragraph" w:customStyle="1" w:styleId="Default">
    <w:name w:val="Default"/>
    <w:rsid w:val="00E82006"/>
    <w:pPr>
      <w:autoSpaceDE w:val="0"/>
      <w:autoSpaceDN w:val="0"/>
      <w:adjustRightInd w:val="0"/>
    </w:pPr>
    <w:rPr>
      <w:rFonts w:ascii="Calibri" w:hAnsi="Calibri" w:cs="Calibri"/>
      <w:color w:val="000000"/>
      <w:sz w:val="24"/>
      <w:szCs w:val="24"/>
      <w:lang w:val="en-US" w:eastAsia="en-US"/>
    </w:rPr>
  </w:style>
  <w:style w:type="paragraph" w:styleId="BodyText">
    <w:name w:val="Body Text"/>
    <w:aliases w:val="Body Text1,Body Text Char11,Body Text Char Char1,Body Text Char1 Char Char1,Body Text Char Char Char Char1,Body Text Char1 Char11,Body Text Char Char Char11,Body Text Char2 Char Char1,Body Text Char1 Char1 Char Char1,Body Text Char3"/>
    <w:basedOn w:val="Normal"/>
    <w:link w:val="BodyTextChar"/>
    <w:rsid w:val="001F14AE"/>
    <w:pPr>
      <w:keepLines/>
      <w:spacing w:after="120"/>
    </w:pPr>
    <w:rPr>
      <w:rFonts w:ascii="Verdana" w:hAnsi="Verdana"/>
      <w:color w:val="000000"/>
      <w:sz w:val="20"/>
      <w:lang w:val="en-AU" w:eastAsia="en-AU"/>
    </w:rPr>
  </w:style>
  <w:style w:type="character" w:customStyle="1" w:styleId="BodyTextChar">
    <w:name w:val="Body Text Char"/>
    <w:aliases w:val="Body Text1 Char,Body Text Char11 Char,Body Text Char Char1 Char,Body Text Char1 Char Char1 Char,Body Text Char Char Char Char1 Char,Body Text Char1 Char11 Char,Body Text Char Char Char11 Char,Body Text Char2 Char Char1 Char"/>
    <w:basedOn w:val="DefaultParagraphFont"/>
    <w:link w:val="BodyText"/>
    <w:locked/>
    <w:rsid w:val="001F14AE"/>
    <w:rPr>
      <w:rFonts w:ascii="Verdana" w:hAnsi="Verdana"/>
      <w:color w:val="000000"/>
      <w:szCs w:val="24"/>
      <w:lang w:val="en-AU" w:eastAsia="en-AU" w:bidi="ar-SA"/>
    </w:rPr>
  </w:style>
  <w:style w:type="character" w:styleId="FollowedHyperlink">
    <w:name w:val="FollowedHyperlink"/>
    <w:basedOn w:val="DefaultParagraphFont"/>
    <w:rsid w:val="005E78AE"/>
    <w:rPr>
      <w:color w:val="008080"/>
      <w:u w:val="single"/>
    </w:rPr>
  </w:style>
  <w:style w:type="paragraph" w:styleId="BalloonText">
    <w:name w:val="Balloon Text"/>
    <w:basedOn w:val="Normal"/>
    <w:link w:val="BalloonTextChar"/>
    <w:rsid w:val="00FD39D8"/>
    <w:rPr>
      <w:rFonts w:ascii="Arial" w:hAnsi="Arial" w:cs="Arial"/>
      <w:sz w:val="16"/>
      <w:szCs w:val="16"/>
    </w:rPr>
  </w:style>
  <w:style w:type="character" w:customStyle="1" w:styleId="BalloonTextChar">
    <w:name w:val="Balloon Text Char"/>
    <w:basedOn w:val="DefaultParagraphFont"/>
    <w:link w:val="BalloonText"/>
    <w:rsid w:val="00FD39D8"/>
    <w:rPr>
      <w:rFonts w:ascii="Arial" w:hAnsi="Arial" w:cs="Arial"/>
      <w:sz w:val="16"/>
      <w:szCs w:val="16"/>
      <w:lang w:val="en-US" w:eastAsia="en-US"/>
    </w:rPr>
  </w:style>
  <w:style w:type="paragraph" w:styleId="Footer">
    <w:name w:val="footer"/>
    <w:basedOn w:val="Normal"/>
    <w:link w:val="FooterChar"/>
    <w:rsid w:val="00023854"/>
    <w:pPr>
      <w:tabs>
        <w:tab w:val="center" w:pos="4513"/>
        <w:tab w:val="right" w:pos="9026"/>
      </w:tabs>
    </w:pPr>
  </w:style>
  <w:style w:type="character" w:customStyle="1" w:styleId="FooterChar">
    <w:name w:val="Footer Char"/>
    <w:basedOn w:val="DefaultParagraphFont"/>
    <w:link w:val="Footer"/>
    <w:rsid w:val="00023854"/>
    <w:rPr>
      <w:sz w:val="24"/>
      <w:szCs w:val="24"/>
      <w:lang w:val="en-US" w:eastAsia="en-US"/>
    </w:rPr>
  </w:style>
  <w:style w:type="paragraph" w:customStyle="1" w:styleId="paragraph">
    <w:name w:val="paragraph"/>
    <w:basedOn w:val="Normal"/>
    <w:rsid w:val="00261B23"/>
    <w:pPr>
      <w:spacing w:before="100" w:beforeAutospacing="1" w:after="100" w:afterAutospacing="1"/>
    </w:pPr>
    <w:rPr>
      <w:lang w:val="en-AU" w:eastAsia="en-AU"/>
    </w:rPr>
  </w:style>
  <w:style w:type="character" w:styleId="CommentReference">
    <w:name w:val="annotation reference"/>
    <w:basedOn w:val="DefaultParagraphFont"/>
    <w:rsid w:val="003D7566"/>
    <w:rPr>
      <w:sz w:val="16"/>
      <w:szCs w:val="16"/>
    </w:rPr>
  </w:style>
  <w:style w:type="paragraph" w:styleId="CommentText">
    <w:name w:val="annotation text"/>
    <w:basedOn w:val="Normal"/>
    <w:link w:val="CommentTextChar"/>
    <w:rsid w:val="003D7566"/>
    <w:rPr>
      <w:sz w:val="20"/>
      <w:szCs w:val="20"/>
    </w:rPr>
  </w:style>
  <w:style w:type="character" w:customStyle="1" w:styleId="CommentTextChar">
    <w:name w:val="Comment Text Char"/>
    <w:basedOn w:val="DefaultParagraphFont"/>
    <w:link w:val="CommentText"/>
    <w:rsid w:val="003D7566"/>
    <w:rPr>
      <w:lang w:val="en-US" w:eastAsia="en-US"/>
    </w:rPr>
  </w:style>
  <w:style w:type="paragraph" w:styleId="CommentSubject">
    <w:name w:val="annotation subject"/>
    <w:basedOn w:val="CommentText"/>
    <w:next w:val="CommentText"/>
    <w:link w:val="CommentSubjectChar"/>
    <w:rsid w:val="003D7566"/>
    <w:rPr>
      <w:b/>
      <w:bCs/>
    </w:rPr>
  </w:style>
  <w:style w:type="character" w:customStyle="1" w:styleId="CommentSubjectChar">
    <w:name w:val="Comment Subject Char"/>
    <w:basedOn w:val="CommentTextChar"/>
    <w:link w:val="CommentSubject"/>
    <w:rsid w:val="003D7566"/>
    <w:rPr>
      <w:b/>
      <w:bCs/>
      <w:lang w:val="en-US" w:eastAsia="en-US"/>
    </w:rPr>
  </w:style>
  <w:style w:type="character" w:customStyle="1" w:styleId="Heading1Char">
    <w:name w:val="Heading 1 Char"/>
    <w:basedOn w:val="DefaultParagraphFont"/>
    <w:link w:val="Heading1"/>
    <w:rsid w:val="001F6C2E"/>
    <w:rPr>
      <w:rFonts w:asciiTheme="majorHAnsi" w:eastAsiaTheme="majorEastAsia" w:hAnsiTheme="majorHAnsi" w:cstheme="majorBidi"/>
      <w:b/>
      <w:bCs/>
      <w:color w:val="365F91" w:themeColor="accent1" w:themeShade="BF"/>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1F6C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1F14AE"/>
    <w:pPr>
      <w:keepNext/>
      <w:spacing w:before="240" w:after="60"/>
      <w:outlineLvl w:val="1"/>
    </w:pPr>
    <w:rPr>
      <w:rFonts w:ascii="Arial" w:hAnsi="Arial"/>
      <w:b/>
      <w:bCs/>
      <w:i/>
      <w:iCs/>
      <w:sz w:val="28"/>
      <w:szCs w:val="28"/>
    </w:rPr>
  </w:style>
  <w:style w:type="paragraph" w:styleId="Heading4">
    <w:name w:val="heading 4"/>
    <w:basedOn w:val="Normal"/>
    <w:qFormat/>
    <w:rsid w:val="00C84E01"/>
    <w:pPr>
      <w:spacing w:before="100" w:beforeAutospacing="1" w:after="100" w:afterAutospacing="1"/>
      <w:outlineLvl w:val="3"/>
    </w:pPr>
    <w:rPr>
      <w:b/>
      <w:bCs/>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9A3BC0"/>
    <w:rPr>
      <w:szCs w:val="20"/>
      <w:u w:val="single"/>
      <w:lang w:val="en-AU"/>
    </w:rPr>
  </w:style>
  <w:style w:type="paragraph" w:styleId="Header">
    <w:name w:val="header"/>
    <w:basedOn w:val="Normal"/>
    <w:rsid w:val="009A3BC0"/>
    <w:pPr>
      <w:widowControl w:val="0"/>
      <w:tabs>
        <w:tab w:val="center" w:pos="4153"/>
        <w:tab w:val="right" w:pos="8306"/>
      </w:tabs>
    </w:pPr>
    <w:rPr>
      <w:snapToGrid w:val="0"/>
      <w:szCs w:val="20"/>
    </w:rPr>
  </w:style>
  <w:style w:type="character" w:styleId="PageNumber">
    <w:name w:val="page number"/>
    <w:basedOn w:val="DefaultParagraphFont"/>
    <w:rsid w:val="009A3BC0"/>
  </w:style>
  <w:style w:type="paragraph" w:styleId="NormalWeb">
    <w:name w:val="Normal (Web)"/>
    <w:basedOn w:val="Normal"/>
    <w:rsid w:val="00DB0722"/>
    <w:pPr>
      <w:spacing w:before="100" w:beforeAutospacing="1" w:after="300"/>
    </w:pPr>
  </w:style>
  <w:style w:type="character" w:styleId="Hyperlink">
    <w:name w:val="Hyperlink"/>
    <w:basedOn w:val="DefaultParagraphFont"/>
    <w:rsid w:val="00262330"/>
    <w:rPr>
      <w:color w:val="0000FF"/>
      <w:u w:val="single"/>
    </w:rPr>
  </w:style>
  <w:style w:type="paragraph" w:customStyle="1" w:styleId="clause">
    <w:name w:val="clause"/>
    <w:basedOn w:val="Normal"/>
    <w:rsid w:val="00C84E01"/>
    <w:pPr>
      <w:spacing w:before="100" w:beforeAutospacing="1" w:after="100" w:afterAutospacing="1"/>
    </w:pPr>
    <w:rPr>
      <w:lang w:bidi="hi-IN"/>
    </w:rPr>
  </w:style>
  <w:style w:type="paragraph" w:customStyle="1" w:styleId="Default">
    <w:name w:val="Default"/>
    <w:rsid w:val="00E82006"/>
    <w:pPr>
      <w:autoSpaceDE w:val="0"/>
      <w:autoSpaceDN w:val="0"/>
      <w:adjustRightInd w:val="0"/>
    </w:pPr>
    <w:rPr>
      <w:rFonts w:ascii="Calibri" w:hAnsi="Calibri" w:cs="Calibri"/>
      <w:color w:val="000000"/>
      <w:sz w:val="24"/>
      <w:szCs w:val="24"/>
      <w:lang w:val="en-US" w:eastAsia="en-US"/>
    </w:rPr>
  </w:style>
  <w:style w:type="paragraph" w:styleId="BodyText">
    <w:name w:val="Body Text"/>
    <w:aliases w:val="Body Text1,Body Text Char11,Body Text Char Char1,Body Text Char1 Char Char1,Body Text Char Char Char Char1,Body Text Char1 Char11,Body Text Char Char Char11,Body Text Char2 Char Char1,Body Text Char1 Char1 Char Char1,Body Text Char3"/>
    <w:basedOn w:val="Normal"/>
    <w:link w:val="BodyTextChar"/>
    <w:rsid w:val="001F14AE"/>
    <w:pPr>
      <w:keepLines/>
      <w:spacing w:after="120"/>
    </w:pPr>
    <w:rPr>
      <w:rFonts w:ascii="Verdana" w:hAnsi="Verdana"/>
      <w:color w:val="000000"/>
      <w:sz w:val="20"/>
      <w:lang w:val="en-AU" w:eastAsia="en-AU"/>
    </w:rPr>
  </w:style>
  <w:style w:type="character" w:customStyle="1" w:styleId="BodyTextChar">
    <w:name w:val="Body Text Char"/>
    <w:aliases w:val="Body Text1 Char,Body Text Char11 Char,Body Text Char Char1 Char,Body Text Char1 Char Char1 Char,Body Text Char Char Char Char1 Char,Body Text Char1 Char11 Char,Body Text Char Char Char11 Char,Body Text Char2 Char Char1 Char"/>
    <w:basedOn w:val="DefaultParagraphFont"/>
    <w:link w:val="BodyText"/>
    <w:locked/>
    <w:rsid w:val="001F14AE"/>
    <w:rPr>
      <w:rFonts w:ascii="Verdana" w:hAnsi="Verdana"/>
      <w:color w:val="000000"/>
      <w:szCs w:val="24"/>
      <w:lang w:val="en-AU" w:eastAsia="en-AU" w:bidi="ar-SA"/>
    </w:rPr>
  </w:style>
  <w:style w:type="character" w:styleId="FollowedHyperlink">
    <w:name w:val="FollowedHyperlink"/>
    <w:basedOn w:val="DefaultParagraphFont"/>
    <w:rsid w:val="005E78AE"/>
    <w:rPr>
      <w:color w:val="008080"/>
      <w:u w:val="single"/>
    </w:rPr>
  </w:style>
  <w:style w:type="paragraph" w:styleId="BalloonText">
    <w:name w:val="Balloon Text"/>
    <w:basedOn w:val="Normal"/>
    <w:link w:val="BalloonTextChar"/>
    <w:rsid w:val="00FD39D8"/>
    <w:rPr>
      <w:rFonts w:ascii="Arial" w:hAnsi="Arial" w:cs="Arial"/>
      <w:sz w:val="16"/>
      <w:szCs w:val="16"/>
    </w:rPr>
  </w:style>
  <w:style w:type="character" w:customStyle="1" w:styleId="BalloonTextChar">
    <w:name w:val="Balloon Text Char"/>
    <w:basedOn w:val="DefaultParagraphFont"/>
    <w:link w:val="BalloonText"/>
    <w:rsid w:val="00FD39D8"/>
    <w:rPr>
      <w:rFonts w:ascii="Arial" w:hAnsi="Arial" w:cs="Arial"/>
      <w:sz w:val="16"/>
      <w:szCs w:val="16"/>
      <w:lang w:val="en-US" w:eastAsia="en-US"/>
    </w:rPr>
  </w:style>
  <w:style w:type="paragraph" w:styleId="Footer">
    <w:name w:val="footer"/>
    <w:basedOn w:val="Normal"/>
    <w:link w:val="FooterChar"/>
    <w:rsid w:val="00023854"/>
    <w:pPr>
      <w:tabs>
        <w:tab w:val="center" w:pos="4513"/>
        <w:tab w:val="right" w:pos="9026"/>
      </w:tabs>
    </w:pPr>
  </w:style>
  <w:style w:type="character" w:customStyle="1" w:styleId="FooterChar">
    <w:name w:val="Footer Char"/>
    <w:basedOn w:val="DefaultParagraphFont"/>
    <w:link w:val="Footer"/>
    <w:rsid w:val="00023854"/>
    <w:rPr>
      <w:sz w:val="24"/>
      <w:szCs w:val="24"/>
      <w:lang w:val="en-US" w:eastAsia="en-US"/>
    </w:rPr>
  </w:style>
  <w:style w:type="paragraph" w:customStyle="1" w:styleId="paragraph">
    <w:name w:val="paragraph"/>
    <w:basedOn w:val="Normal"/>
    <w:rsid w:val="00261B23"/>
    <w:pPr>
      <w:spacing w:before="100" w:beforeAutospacing="1" w:after="100" w:afterAutospacing="1"/>
    </w:pPr>
    <w:rPr>
      <w:lang w:val="en-AU" w:eastAsia="en-AU"/>
    </w:rPr>
  </w:style>
  <w:style w:type="character" w:styleId="CommentReference">
    <w:name w:val="annotation reference"/>
    <w:basedOn w:val="DefaultParagraphFont"/>
    <w:rsid w:val="003D7566"/>
    <w:rPr>
      <w:sz w:val="16"/>
      <w:szCs w:val="16"/>
    </w:rPr>
  </w:style>
  <w:style w:type="paragraph" w:styleId="CommentText">
    <w:name w:val="annotation text"/>
    <w:basedOn w:val="Normal"/>
    <w:link w:val="CommentTextChar"/>
    <w:rsid w:val="003D7566"/>
    <w:rPr>
      <w:sz w:val="20"/>
      <w:szCs w:val="20"/>
    </w:rPr>
  </w:style>
  <w:style w:type="character" w:customStyle="1" w:styleId="CommentTextChar">
    <w:name w:val="Comment Text Char"/>
    <w:basedOn w:val="DefaultParagraphFont"/>
    <w:link w:val="CommentText"/>
    <w:rsid w:val="003D7566"/>
    <w:rPr>
      <w:lang w:val="en-US" w:eastAsia="en-US"/>
    </w:rPr>
  </w:style>
  <w:style w:type="paragraph" w:styleId="CommentSubject">
    <w:name w:val="annotation subject"/>
    <w:basedOn w:val="CommentText"/>
    <w:next w:val="CommentText"/>
    <w:link w:val="CommentSubjectChar"/>
    <w:rsid w:val="003D7566"/>
    <w:rPr>
      <w:b/>
      <w:bCs/>
    </w:rPr>
  </w:style>
  <w:style w:type="character" w:customStyle="1" w:styleId="CommentSubjectChar">
    <w:name w:val="Comment Subject Char"/>
    <w:basedOn w:val="CommentTextChar"/>
    <w:link w:val="CommentSubject"/>
    <w:rsid w:val="003D7566"/>
    <w:rPr>
      <w:b/>
      <w:bCs/>
      <w:lang w:val="en-US" w:eastAsia="en-US"/>
    </w:rPr>
  </w:style>
  <w:style w:type="character" w:customStyle="1" w:styleId="Heading1Char">
    <w:name w:val="Heading 1 Char"/>
    <w:basedOn w:val="DefaultParagraphFont"/>
    <w:link w:val="Heading1"/>
    <w:rsid w:val="001F6C2E"/>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25064046">
      <w:bodyDiv w:val="1"/>
      <w:marLeft w:val="0"/>
      <w:marRight w:val="0"/>
      <w:marTop w:val="0"/>
      <w:marBottom w:val="0"/>
      <w:divBdr>
        <w:top w:val="none" w:sz="0" w:space="0" w:color="auto"/>
        <w:left w:val="none" w:sz="0" w:space="0" w:color="auto"/>
        <w:bottom w:val="none" w:sz="0" w:space="0" w:color="auto"/>
        <w:right w:val="none" w:sz="0" w:space="0" w:color="auto"/>
      </w:divBdr>
      <w:divsChild>
        <w:div w:id="949702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774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630352">
      <w:bodyDiv w:val="1"/>
      <w:marLeft w:val="0"/>
      <w:marRight w:val="0"/>
      <w:marTop w:val="0"/>
      <w:marBottom w:val="0"/>
      <w:divBdr>
        <w:top w:val="none" w:sz="0" w:space="0" w:color="auto"/>
        <w:left w:val="none" w:sz="0" w:space="0" w:color="auto"/>
        <w:bottom w:val="none" w:sz="0" w:space="0" w:color="auto"/>
        <w:right w:val="none" w:sz="0" w:space="0" w:color="auto"/>
      </w:divBdr>
      <w:divsChild>
        <w:div w:id="128210099">
          <w:blockQuote w:val="1"/>
          <w:marLeft w:val="720"/>
          <w:marRight w:val="720"/>
          <w:marTop w:val="100"/>
          <w:marBottom w:val="100"/>
          <w:divBdr>
            <w:top w:val="none" w:sz="0" w:space="0" w:color="auto"/>
            <w:left w:val="none" w:sz="0" w:space="0" w:color="auto"/>
            <w:bottom w:val="none" w:sz="0" w:space="0" w:color="auto"/>
            <w:right w:val="none" w:sz="0" w:space="0" w:color="auto"/>
          </w:divBdr>
        </w:div>
        <w:div w:id="288125844">
          <w:blockQuote w:val="1"/>
          <w:marLeft w:val="720"/>
          <w:marRight w:val="720"/>
          <w:marTop w:val="100"/>
          <w:marBottom w:val="100"/>
          <w:divBdr>
            <w:top w:val="none" w:sz="0" w:space="0" w:color="auto"/>
            <w:left w:val="none" w:sz="0" w:space="0" w:color="auto"/>
            <w:bottom w:val="none" w:sz="0" w:space="0" w:color="auto"/>
            <w:right w:val="none" w:sz="0" w:space="0" w:color="auto"/>
          </w:divBdr>
        </w:div>
        <w:div w:id="484205508">
          <w:blockQuote w:val="1"/>
          <w:marLeft w:val="720"/>
          <w:marRight w:val="720"/>
          <w:marTop w:val="100"/>
          <w:marBottom w:val="100"/>
          <w:divBdr>
            <w:top w:val="none" w:sz="0" w:space="0" w:color="auto"/>
            <w:left w:val="none" w:sz="0" w:space="0" w:color="auto"/>
            <w:bottom w:val="none" w:sz="0" w:space="0" w:color="auto"/>
            <w:right w:val="none" w:sz="0" w:space="0" w:color="auto"/>
          </w:divBdr>
        </w:div>
        <w:div w:id="581451341">
          <w:blockQuote w:val="1"/>
          <w:marLeft w:val="720"/>
          <w:marRight w:val="720"/>
          <w:marTop w:val="100"/>
          <w:marBottom w:val="100"/>
          <w:divBdr>
            <w:top w:val="none" w:sz="0" w:space="0" w:color="auto"/>
            <w:left w:val="none" w:sz="0" w:space="0" w:color="auto"/>
            <w:bottom w:val="none" w:sz="0" w:space="0" w:color="auto"/>
            <w:right w:val="none" w:sz="0" w:space="0" w:color="auto"/>
          </w:divBdr>
        </w:div>
        <w:div w:id="7978381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499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931022">
      <w:bodyDiv w:val="1"/>
      <w:marLeft w:val="0"/>
      <w:marRight w:val="0"/>
      <w:marTop w:val="0"/>
      <w:marBottom w:val="0"/>
      <w:divBdr>
        <w:top w:val="none" w:sz="0" w:space="0" w:color="auto"/>
        <w:left w:val="none" w:sz="0" w:space="0" w:color="auto"/>
        <w:bottom w:val="none" w:sz="0" w:space="0" w:color="auto"/>
        <w:right w:val="none" w:sz="0" w:space="0" w:color="auto"/>
      </w:divBdr>
    </w:div>
    <w:div w:id="349719609">
      <w:bodyDiv w:val="1"/>
      <w:marLeft w:val="0"/>
      <w:marRight w:val="0"/>
      <w:marTop w:val="0"/>
      <w:marBottom w:val="0"/>
      <w:divBdr>
        <w:top w:val="none" w:sz="0" w:space="0" w:color="auto"/>
        <w:left w:val="none" w:sz="0" w:space="0" w:color="auto"/>
        <w:bottom w:val="none" w:sz="0" w:space="0" w:color="auto"/>
        <w:right w:val="none" w:sz="0" w:space="0" w:color="auto"/>
      </w:divBdr>
    </w:div>
    <w:div w:id="430708237">
      <w:bodyDiv w:val="1"/>
      <w:marLeft w:val="0"/>
      <w:marRight w:val="0"/>
      <w:marTop w:val="0"/>
      <w:marBottom w:val="0"/>
      <w:divBdr>
        <w:top w:val="none" w:sz="0" w:space="0" w:color="auto"/>
        <w:left w:val="none" w:sz="0" w:space="0" w:color="auto"/>
        <w:bottom w:val="none" w:sz="0" w:space="0" w:color="auto"/>
        <w:right w:val="none" w:sz="0" w:space="0" w:color="auto"/>
      </w:divBdr>
    </w:div>
    <w:div w:id="592327167">
      <w:bodyDiv w:val="1"/>
      <w:marLeft w:val="0"/>
      <w:marRight w:val="0"/>
      <w:marTop w:val="0"/>
      <w:marBottom w:val="0"/>
      <w:divBdr>
        <w:top w:val="none" w:sz="0" w:space="0" w:color="auto"/>
        <w:left w:val="none" w:sz="0" w:space="0" w:color="auto"/>
        <w:bottom w:val="none" w:sz="0" w:space="0" w:color="auto"/>
        <w:right w:val="none" w:sz="0" w:space="0" w:color="auto"/>
      </w:divBdr>
      <w:divsChild>
        <w:div w:id="222451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660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4817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714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7497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238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09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527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5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5140885">
      <w:bodyDiv w:val="1"/>
      <w:marLeft w:val="0"/>
      <w:marRight w:val="0"/>
      <w:marTop w:val="0"/>
      <w:marBottom w:val="0"/>
      <w:divBdr>
        <w:top w:val="none" w:sz="0" w:space="0" w:color="auto"/>
        <w:left w:val="none" w:sz="0" w:space="0" w:color="auto"/>
        <w:bottom w:val="none" w:sz="0" w:space="0" w:color="auto"/>
        <w:right w:val="none" w:sz="0" w:space="0" w:color="auto"/>
      </w:divBdr>
    </w:div>
    <w:div w:id="623658376">
      <w:bodyDiv w:val="1"/>
      <w:marLeft w:val="0"/>
      <w:marRight w:val="0"/>
      <w:marTop w:val="0"/>
      <w:marBottom w:val="0"/>
      <w:divBdr>
        <w:top w:val="none" w:sz="0" w:space="0" w:color="auto"/>
        <w:left w:val="none" w:sz="0" w:space="0" w:color="auto"/>
        <w:bottom w:val="none" w:sz="0" w:space="0" w:color="auto"/>
        <w:right w:val="none" w:sz="0" w:space="0" w:color="auto"/>
      </w:divBdr>
      <w:divsChild>
        <w:div w:id="661394788">
          <w:blockQuote w:val="1"/>
          <w:marLeft w:val="720"/>
          <w:marRight w:val="720"/>
          <w:marTop w:val="100"/>
          <w:marBottom w:val="100"/>
          <w:divBdr>
            <w:top w:val="none" w:sz="0" w:space="0" w:color="auto"/>
            <w:left w:val="none" w:sz="0" w:space="0" w:color="auto"/>
            <w:bottom w:val="none" w:sz="0" w:space="0" w:color="auto"/>
            <w:right w:val="none" w:sz="0" w:space="0" w:color="auto"/>
          </w:divBdr>
        </w:div>
        <w:div w:id="797072228">
          <w:blockQuote w:val="1"/>
          <w:marLeft w:val="720"/>
          <w:marRight w:val="720"/>
          <w:marTop w:val="100"/>
          <w:marBottom w:val="100"/>
          <w:divBdr>
            <w:top w:val="none" w:sz="0" w:space="0" w:color="auto"/>
            <w:left w:val="none" w:sz="0" w:space="0" w:color="auto"/>
            <w:bottom w:val="none" w:sz="0" w:space="0" w:color="auto"/>
            <w:right w:val="none" w:sz="0" w:space="0" w:color="auto"/>
          </w:divBdr>
        </w:div>
        <w:div w:id="892816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88783">
              <w:blockQuote w:val="1"/>
              <w:marLeft w:val="720"/>
              <w:marRight w:val="720"/>
              <w:marTop w:val="100"/>
              <w:marBottom w:val="100"/>
              <w:divBdr>
                <w:top w:val="none" w:sz="0" w:space="0" w:color="auto"/>
                <w:left w:val="none" w:sz="0" w:space="0" w:color="auto"/>
                <w:bottom w:val="none" w:sz="0" w:space="0" w:color="auto"/>
                <w:right w:val="none" w:sz="0" w:space="0" w:color="auto"/>
              </w:divBdr>
            </w:div>
            <w:div w:id="726343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570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81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2431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036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8758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4014305">
      <w:bodyDiv w:val="1"/>
      <w:marLeft w:val="0"/>
      <w:marRight w:val="0"/>
      <w:marTop w:val="0"/>
      <w:marBottom w:val="0"/>
      <w:divBdr>
        <w:top w:val="none" w:sz="0" w:space="0" w:color="auto"/>
        <w:left w:val="none" w:sz="0" w:space="0" w:color="auto"/>
        <w:bottom w:val="none" w:sz="0" w:space="0" w:color="auto"/>
        <w:right w:val="none" w:sz="0" w:space="0" w:color="auto"/>
      </w:divBdr>
      <w:divsChild>
        <w:div w:id="352924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465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558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239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984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7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85371">
              <w:blockQuote w:val="1"/>
              <w:marLeft w:val="720"/>
              <w:marRight w:val="720"/>
              <w:marTop w:val="100"/>
              <w:marBottom w:val="100"/>
              <w:divBdr>
                <w:top w:val="none" w:sz="0" w:space="0" w:color="auto"/>
                <w:left w:val="none" w:sz="0" w:space="0" w:color="auto"/>
                <w:bottom w:val="none" w:sz="0" w:space="0" w:color="auto"/>
                <w:right w:val="none" w:sz="0" w:space="0" w:color="auto"/>
              </w:divBdr>
            </w:div>
            <w:div w:id="700282161">
              <w:blockQuote w:val="1"/>
              <w:marLeft w:val="720"/>
              <w:marRight w:val="720"/>
              <w:marTop w:val="100"/>
              <w:marBottom w:val="100"/>
              <w:divBdr>
                <w:top w:val="none" w:sz="0" w:space="0" w:color="auto"/>
                <w:left w:val="none" w:sz="0" w:space="0" w:color="auto"/>
                <w:bottom w:val="none" w:sz="0" w:space="0" w:color="auto"/>
                <w:right w:val="none" w:sz="0" w:space="0" w:color="auto"/>
              </w:divBdr>
            </w:div>
            <w:div w:id="801845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986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480940">
      <w:bodyDiv w:val="1"/>
      <w:marLeft w:val="0"/>
      <w:marRight w:val="0"/>
      <w:marTop w:val="0"/>
      <w:marBottom w:val="0"/>
      <w:divBdr>
        <w:top w:val="none" w:sz="0" w:space="0" w:color="auto"/>
        <w:left w:val="none" w:sz="0" w:space="0" w:color="auto"/>
        <w:bottom w:val="none" w:sz="0" w:space="0" w:color="auto"/>
        <w:right w:val="none" w:sz="0" w:space="0" w:color="auto"/>
      </w:divBdr>
    </w:div>
    <w:div w:id="857425196">
      <w:bodyDiv w:val="1"/>
      <w:marLeft w:val="0"/>
      <w:marRight w:val="0"/>
      <w:marTop w:val="0"/>
      <w:marBottom w:val="0"/>
      <w:divBdr>
        <w:top w:val="none" w:sz="0" w:space="0" w:color="auto"/>
        <w:left w:val="none" w:sz="0" w:space="0" w:color="auto"/>
        <w:bottom w:val="none" w:sz="0" w:space="0" w:color="auto"/>
        <w:right w:val="none" w:sz="0" w:space="0" w:color="auto"/>
      </w:divBdr>
    </w:div>
    <w:div w:id="882980227">
      <w:bodyDiv w:val="1"/>
      <w:marLeft w:val="0"/>
      <w:marRight w:val="0"/>
      <w:marTop w:val="0"/>
      <w:marBottom w:val="0"/>
      <w:divBdr>
        <w:top w:val="none" w:sz="0" w:space="0" w:color="auto"/>
        <w:left w:val="none" w:sz="0" w:space="0" w:color="auto"/>
        <w:bottom w:val="none" w:sz="0" w:space="0" w:color="auto"/>
        <w:right w:val="none" w:sz="0" w:space="0" w:color="auto"/>
      </w:divBdr>
    </w:div>
    <w:div w:id="938178973">
      <w:bodyDiv w:val="1"/>
      <w:marLeft w:val="0"/>
      <w:marRight w:val="0"/>
      <w:marTop w:val="0"/>
      <w:marBottom w:val="0"/>
      <w:divBdr>
        <w:top w:val="none" w:sz="0" w:space="0" w:color="auto"/>
        <w:left w:val="none" w:sz="0" w:space="0" w:color="auto"/>
        <w:bottom w:val="none" w:sz="0" w:space="0" w:color="auto"/>
        <w:right w:val="none" w:sz="0" w:space="0" w:color="auto"/>
      </w:divBdr>
    </w:div>
    <w:div w:id="956109317">
      <w:bodyDiv w:val="1"/>
      <w:marLeft w:val="0"/>
      <w:marRight w:val="0"/>
      <w:marTop w:val="0"/>
      <w:marBottom w:val="0"/>
      <w:divBdr>
        <w:top w:val="none" w:sz="0" w:space="0" w:color="auto"/>
        <w:left w:val="none" w:sz="0" w:space="0" w:color="auto"/>
        <w:bottom w:val="none" w:sz="0" w:space="0" w:color="auto"/>
        <w:right w:val="none" w:sz="0" w:space="0" w:color="auto"/>
      </w:divBdr>
    </w:div>
    <w:div w:id="966622456">
      <w:bodyDiv w:val="1"/>
      <w:marLeft w:val="0"/>
      <w:marRight w:val="0"/>
      <w:marTop w:val="0"/>
      <w:marBottom w:val="0"/>
      <w:divBdr>
        <w:top w:val="none" w:sz="0" w:space="0" w:color="auto"/>
        <w:left w:val="none" w:sz="0" w:space="0" w:color="auto"/>
        <w:bottom w:val="none" w:sz="0" w:space="0" w:color="auto"/>
        <w:right w:val="none" w:sz="0" w:space="0" w:color="auto"/>
      </w:divBdr>
      <w:divsChild>
        <w:div w:id="685788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252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569802">
      <w:bodyDiv w:val="1"/>
      <w:marLeft w:val="0"/>
      <w:marRight w:val="0"/>
      <w:marTop w:val="0"/>
      <w:marBottom w:val="0"/>
      <w:divBdr>
        <w:top w:val="none" w:sz="0" w:space="0" w:color="auto"/>
        <w:left w:val="none" w:sz="0" w:space="0" w:color="auto"/>
        <w:bottom w:val="none" w:sz="0" w:space="0" w:color="auto"/>
        <w:right w:val="none" w:sz="0" w:space="0" w:color="auto"/>
      </w:divBdr>
    </w:div>
    <w:div w:id="1033926132">
      <w:bodyDiv w:val="1"/>
      <w:marLeft w:val="0"/>
      <w:marRight w:val="0"/>
      <w:marTop w:val="0"/>
      <w:marBottom w:val="0"/>
      <w:divBdr>
        <w:top w:val="none" w:sz="0" w:space="0" w:color="auto"/>
        <w:left w:val="none" w:sz="0" w:space="0" w:color="auto"/>
        <w:bottom w:val="none" w:sz="0" w:space="0" w:color="auto"/>
        <w:right w:val="none" w:sz="0" w:space="0" w:color="auto"/>
      </w:divBdr>
      <w:divsChild>
        <w:div w:id="578947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0021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9091191">
      <w:bodyDiv w:val="1"/>
      <w:marLeft w:val="0"/>
      <w:marRight w:val="0"/>
      <w:marTop w:val="0"/>
      <w:marBottom w:val="0"/>
      <w:divBdr>
        <w:top w:val="none" w:sz="0" w:space="0" w:color="auto"/>
        <w:left w:val="none" w:sz="0" w:space="0" w:color="auto"/>
        <w:bottom w:val="none" w:sz="0" w:space="0" w:color="auto"/>
        <w:right w:val="none" w:sz="0" w:space="0" w:color="auto"/>
      </w:divBdr>
      <w:divsChild>
        <w:div w:id="417480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9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387324">
      <w:bodyDiv w:val="1"/>
      <w:marLeft w:val="0"/>
      <w:marRight w:val="0"/>
      <w:marTop w:val="0"/>
      <w:marBottom w:val="0"/>
      <w:divBdr>
        <w:top w:val="none" w:sz="0" w:space="0" w:color="auto"/>
        <w:left w:val="none" w:sz="0" w:space="0" w:color="auto"/>
        <w:bottom w:val="none" w:sz="0" w:space="0" w:color="auto"/>
        <w:right w:val="none" w:sz="0" w:space="0" w:color="auto"/>
      </w:divBdr>
    </w:div>
    <w:div w:id="1169174643">
      <w:bodyDiv w:val="1"/>
      <w:marLeft w:val="0"/>
      <w:marRight w:val="0"/>
      <w:marTop w:val="0"/>
      <w:marBottom w:val="0"/>
      <w:divBdr>
        <w:top w:val="none" w:sz="0" w:space="0" w:color="auto"/>
        <w:left w:val="none" w:sz="0" w:space="0" w:color="auto"/>
        <w:bottom w:val="none" w:sz="0" w:space="0" w:color="auto"/>
        <w:right w:val="none" w:sz="0" w:space="0" w:color="auto"/>
      </w:divBdr>
    </w:div>
    <w:div w:id="1232349160">
      <w:bodyDiv w:val="1"/>
      <w:marLeft w:val="0"/>
      <w:marRight w:val="0"/>
      <w:marTop w:val="0"/>
      <w:marBottom w:val="0"/>
      <w:divBdr>
        <w:top w:val="none" w:sz="0" w:space="0" w:color="auto"/>
        <w:left w:val="none" w:sz="0" w:space="0" w:color="auto"/>
        <w:bottom w:val="none" w:sz="0" w:space="0" w:color="auto"/>
        <w:right w:val="none" w:sz="0" w:space="0" w:color="auto"/>
      </w:divBdr>
      <w:divsChild>
        <w:div w:id="1631590794">
          <w:marLeft w:val="0"/>
          <w:marRight w:val="0"/>
          <w:marTop w:val="0"/>
          <w:marBottom w:val="0"/>
          <w:divBdr>
            <w:top w:val="none" w:sz="0" w:space="0" w:color="auto"/>
            <w:left w:val="none" w:sz="0" w:space="0" w:color="auto"/>
            <w:bottom w:val="none" w:sz="0" w:space="0" w:color="auto"/>
            <w:right w:val="none" w:sz="0" w:space="0" w:color="auto"/>
          </w:divBdr>
          <w:divsChild>
            <w:div w:id="794059085">
              <w:marLeft w:val="0"/>
              <w:marRight w:val="0"/>
              <w:marTop w:val="0"/>
              <w:marBottom w:val="0"/>
              <w:divBdr>
                <w:top w:val="none" w:sz="0" w:space="0" w:color="auto"/>
                <w:left w:val="none" w:sz="0" w:space="0" w:color="auto"/>
                <w:bottom w:val="none" w:sz="0" w:space="0" w:color="auto"/>
                <w:right w:val="none" w:sz="0" w:space="0" w:color="auto"/>
              </w:divBdr>
              <w:divsChild>
                <w:div w:id="997616141">
                  <w:marLeft w:val="0"/>
                  <w:marRight w:val="0"/>
                  <w:marTop w:val="0"/>
                  <w:marBottom w:val="0"/>
                  <w:divBdr>
                    <w:top w:val="none" w:sz="0" w:space="0" w:color="auto"/>
                    <w:left w:val="none" w:sz="0" w:space="0" w:color="auto"/>
                    <w:bottom w:val="none" w:sz="0" w:space="0" w:color="auto"/>
                    <w:right w:val="none" w:sz="0" w:space="0" w:color="auto"/>
                  </w:divBdr>
                  <w:divsChild>
                    <w:div w:id="606808969">
                      <w:marLeft w:val="0"/>
                      <w:marRight w:val="0"/>
                      <w:marTop w:val="0"/>
                      <w:marBottom w:val="0"/>
                      <w:divBdr>
                        <w:top w:val="none" w:sz="0" w:space="0" w:color="auto"/>
                        <w:left w:val="none" w:sz="0" w:space="0" w:color="auto"/>
                        <w:bottom w:val="none" w:sz="0" w:space="0" w:color="auto"/>
                        <w:right w:val="none" w:sz="0" w:space="0" w:color="auto"/>
                      </w:divBdr>
                      <w:divsChild>
                        <w:div w:id="1334718118">
                          <w:marLeft w:val="0"/>
                          <w:marRight w:val="0"/>
                          <w:marTop w:val="0"/>
                          <w:marBottom w:val="0"/>
                          <w:divBdr>
                            <w:top w:val="single" w:sz="6" w:space="0" w:color="828282"/>
                            <w:left w:val="single" w:sz="6" w:space="0" w:color="828282"/>
                            <w:bottom w:val="single" w:sz="6" w:space="0" w:color="828282"/>
                            <w:right w:val="single" w:sz="6" w:space="0" w:color="828282"/>
                          </w:divBdr>
                          <w:divsChild>
                            <w:div w:id="546187809">
                              <w:marLeft w:val="0"/>
                              <w:marRight w:val="0"/>
                              <w:marTop w:val="0"/>
                              <w:marBottom w:val="0"/>
                              <w:divBdr>
                                <w:top w:val="none" w:sz="0" w:space="0" w:color="auto"/>
                                <w:left w:val="none" w:sz="0" w:space="0" w:color="auto"/>
                                <w:bottom w:val="none" w:sz="0" w:space="0" w:color="auto"/>
                                <w:right w:val="none" w:sz="0" w:space="0" w:color="auto"/>
                              </w:divBdr>
                              <w:divsChild>
                                <w:div w:id="1648583758">
                                  <w:marLeft w:val="0"/>
                                  <w:marRight w:val="0"/>
                                  <w:marTop w:val="0"/>
                                  <w:marBottom w:val="0"/>
                                  <w:divBdr>
                                    <w:top w:val="none" w:sz="0" w:space="0" w:color="auto"/>
                                    <w:left w:val="none" w:sz="0" w:space="0" w:color="auto"/>
                                    <w:bottom w:val="none" w:sz="0" w:space="0" w:color="auto"/>
                                    <w:right w:val="none" w:sz="0" w:space="0" w:color="auto"/>
                                  </w:divBdr>
                                  <w:divsChild>
                                    <w:div w:id="498617907">
                                      <w:marLeft w:val="0"/>
                                      <w:marRight w:val="0"/>
                                      <w:marTop w:val="0"/>
                                      <w:marBottom w:val="0"/>
                                      <w:divBdr>
                                        <w:top w:val="none" w:sz="0" w:space="0" w:color="auto"/>
                                        <w:left w:val="none" w:sz="0" w:space="0" w:color="auto"/>
                                        <w:bottom w:val="none" w:sz="0" w:space="0" w:color="auto"/>
                                        <w:right w:val="none" w:sz="0" w:space="0" w:color="auto"/>
                                      </w:divBdr>
                                      <w:divsChild>
                                        <w:div w:id="1397819567">
                                          <w:marLeft w:val="0"/>
                                          <w:marRight w:val="0"/>
                                          <w:marTop w:val="0"/>
                                          <w:marBottom w:val="0"/>
                                          <w:divBdr>
                                            <w:top w:val="none" w:sz="0" w:space="0" w:color="auto"/>
                                            <w:left w:val="none" w:sz="0" w:space="0" w:color="auto"/>
                                            <w:bottom w:val="none" w:sz="0" w:space="0" w:color="auto"/>
                                            <w:right w:val="none" w:sz="0" w:space="0" w:color="auto"/>
                                          </w:divBdr>
                                          <w:divsChild>
                                            <w:div w:id="536968223">
                                              <w:marLeft w:val="0"/>
                                              <w:marRight w:val="0"/>
                                              <w:marTop w:val="0"/>
                                              <w:marBottom w:val="0"/>
                                              <w:divBdr>
                                                <w:top w:val="none" w:sz="0" w:space="0" w:color="auto"/>
                                                <w:left w:val="none" w:sz="0" w:space="0" w:color="auto"/>
                                                <w:bottom w:val="none" w:sz="0" w:space="0" w:color="auto"/>
                                                <w:right w:val="none" w:sz="0" w:space="0" w:color="auto"/>
                                              </w:divBdr>
                                              <w:divsChild>
                                                <w:div w:id="16659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532752">
      <w:bodyDiv w:val="1"/>
      <w:marLeft w:val="0"/>
      <w:marRight w:val="0"/>
      <w:marTop w:val="0"/>
      <w:marBottom w:val="0"/>
      <w:divBdr>
        <w:top w:val="none" w:sz="0" w:space="0" w:color="auto"/>
        <w:left w:val="none" w:sz="0" w:space="0" w:color="auto"/>
        <w:bottom w:val="none" w:sz="0" w:space="0" w:color="auto"/>
        <w:right w:val="none" w:sz="0" w:space="0" w:color="auto"/>
      </w:divBdr>
    </w:div>
    <w:div w:id="1391031007">
      <w:bodyDiv w:val="1"/>
      <w:marLeft w:val="0"/>
      <w:marRight w:val="0"/>
      <w:marTop w:val="0"/>
      <w:marBottom w:val="0"/>
      <w:divBdr>
        <w:top w:val="none" w:sz="0" w:space="0" w:color="auto"/>
        <w:left w:val="none" w:sz="0" w:space="0" w:color="auto"/>
        <w:bottom w:val="none" w:sz="0" w:space="0" w:color="auto"/>
        <w:right w:val="none" w:sz="0" w:space="0" w:color="auto"/>
      </w:divBdr>
      <w:divsChild>
        <w:div w:id="1037658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93">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6908">
              <w:blockQuote w:val="1"/>
              <w:marLeft w:val="720"/>
              <w:marRight w:val="720"/>
              <w:marTop w:val="100"/>
              <w:marBottom w:val="100"/>
              <w:divBdr>
                <w:top w:val="none" w:sz="0" w:space="0" w:color="auto"/>
                <w:left w:val="none" w:sz="0" w:space="0" w:color="auto"/>
                <w:bottom w:val="none" w:sz="0" w:space="0" w:color="auto"/>
                <w:right w:val="none" w:sz="0" w:space="0" w:color="auto"/>
              </w:divBdr>
            </w:div>
            <w:div w:id="70243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74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89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48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35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616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22209324">
      <w:bodyDiv w:val="1"/>
      <w:marLeft w:val="0"/>
      <w:marRight w:val="0"/>
      <w:marTop w:val="0"/>
      <w:marBottom w:val="0"/>
      <w:divBdr>
        <w:top w:val="none" w:sz="0" w:space="0" w:color="auto"/>
        <w:left w:val="none" w:sz="0" w:space="0" w:color="auto"/>
        <w:bottom w:val="none" w:sz="0" w:space="0" w:color="auto"/>
        <w:right w:val="none" w:sz="0" w:space="0" w:color="auto"/>
      </w:divBdr>
      <w:divsChild>
        <w:div w:id="87776120">
          <w:blockQuote w:val="1"/>
          <w:marLeft w:val="720"/>
          <w:marRight w:val="720"/>
          <w:marTop w:val="100"/>
          <w:marBottom w:val="100"/>
          <w:divBdr>
            <w:top w:val="none" w:sz="0" w:space="0" w:color="auto"/>
            <w:left w:val="none" w:sz="0" w:space="0" w:color="auto"/>
            <w:bottom w:val="none" w:sz="0" w:space="0" w:color="auto"/>
            <w:right w:val="none" w:sz="0" w:space="0" w:color="auto"/>
          </w:divBdr>
        </w:div>
        <w:div w:id="780996793">
          <w:blockQuote w:val="1"/>
          <w:marLeft w:val="720"/>
          <w:marRight w:val="720"/>
          <w:marTop w:val="100"/>
          <w:marBottom w:val="100"/>
          <w:divBdr>
            <w:top w:val="none" w:sz="0" w:space="0" w:color="auto"/>
            <w:left w:val="none" w:sz="0" w:space="0" w:color="auto"/>
            <w:bottom w:val="none" w:sz="0" w:space="0" w:color="auto"/>
            <w:right w:val="none" w:sz="0" w:space="0" w:color="auto"/>
          </w:divBdr>
        </w:div>
        <w:div w:id="946617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315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7333483">
      <w:bodyDiv w:val="1"/>
      <w:marLeft w:val="0"/>
      <w:marRight w:val="0"/>
      <w:marTop w:val="0"/>
      <w:marBottom w:val="0"/>
      <w:divBdr>
        <w:top w:val="none" w:sz="0" w:space="0" w:color="auto"/>
        <w:left w:val="none" w:sz="0" w:space="0" w:color="auto"/>
        <w:bottom w:val="none" w:sz="0" w:space="0" w:color="auto"/>
        <w:right w:val="none" w:sz="0" w:space="0" w:color="auto"/>
      </w:divBdr>
    </w:div>
    <w:div w:id="1540317610">
      <w:bodyDiv w:val="1"/>
      <w:marLeft w:val="0"/>
      <w:marRight w:val="0"/>
      <w:marTop w:val="0"/>
      <w:marBottom w:val="0"/>
      <w:divBdr>
        <w:top w:val="none" w:sz="0" w:space="0" w:color="auto"/>
        <w:left w:val="none" w:sz="0" w:space="0" w:color="auto"/>
        <w:bottom w:val="none" w:sz="0" w:space="0" w:color="auto"/>
        <w:right w:val="none" w:sz="0" w:space="0" w:color="auto"/>
      </w:divBdr>
      <w:divsChild>
        <w:div w:id="166021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124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2845312">
      <w:bodyDiv w:val="1"/>
      <w:marLeft w:val="0"/>
      <w:marRight w:val="0"/>
      <w:marTop w:val="0"/>
      <w:marBottom w:val="0"/>
      <w:divBdr>
        <w:top w:val="none" w:sz="0" w:space="0" w:color="auto"/>
        <w:left w:val="none" w:sz="0" w:space="0" w:color="auto"/>
        <w:bottom w:val="none" w:sz="0" w:space="0" w:color="auto"/>
        <w:right w:val="none" w:sz="0" w:space="0" w:color="auto"/>
      </w:divBdr>
      <w:divsChild>
        <w:div w:id="6430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242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737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88742">
              <w:blockQuote w:val="1"/>
              <w:marLeft w:val="720"/>
              <w:marRight w:val="720"/>
              <w:marTop w:val="100"/>
              <w:marBottom w:val="100"/>
              <w:divBdr>
                <w:top w:val="none" w:sz="0" w:space="0" w:color="auto"/>
                <w:left w:val="none" w:sz="0" w:space="0" w:color="auto"/>
                <w:bottom w:val="none" w:sz="0" w:space="0" w:color="auto"/>
                <w:right w:val="none" w:sz="0" w:space="0" w:color="auto"/>
              </w:divBdr>
            </w:div>
            <w:div w:id="56082342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250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20800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186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320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6515603">
      <w:bodyDiv w:val="1"/>
      <w:marLeft w:val="0"/>
      <w:marRight w:val="0"/>
      <w:marTop w:val="0"/>
      <w:marBottom w:val="0"/>
      <w:divBdr>
        <w:top w:val="none" w:sz="0" w:space="0" w:color="auto"/>
        <w:left w:val="none" w:sz="0" w:space="0" w:color="auto"/>
        <w:bottom w:val="none" w:sz="0" w:space="0" w:color="auto"/>
        <w:right w:val="none" w:sz="0" w:space="0" w:color="auto"/>
      </w:divBdr>
    </w:div>
    <w:div w:id="1785152567">
      <w:bodyDiv w:val="1"/>
      <w:marLeft w:val="0"/>
      <w:marRight w:val="0"/>
      <w:marTop w:val="0"/>
      <w:marBottom w:val="0"/>
      <w:divBdr>
        <w:top w:val="none" w:sz="0" w:space="0" w:color="auto"/>
        <w:left w:val="none" w:sz="0" w:space="0" w:color="auto"/>
        <w:bottom w:val="none" w:sz="0" w:space="0" w:color="auto"/>
        <w:right w:val="none" w:sz="0" w:space="0" w:color="auto"/>
      </w:divBdr>
      <w:divsChild>
        <w:div w:id="493377987">
          <w:blockQuote w:val="1"/>
          <w:marLeft w:val="720"/>
          <w:marRight w:val="720"/>
          <w:marTop w:val="100"/>
          <w:marBottom w:val="100"/>
          <w:divBdr>
            <w:top w:val="none" w:sz="0" w:space="0" w:color="auto"/>
            <w:left w:val="none" w:sz="0" w:space="0" w:color="auto"/>
            <w:bottom w:val="none" w:sz="0" w:space="0" w:color="auto"/>
            <w:right w:val="none" w:sz="0" w:space="0" w:color="auto"/>
          </w:divBdr>
        </w:div>
        <w:div w:id="51762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79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25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275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322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288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087737">
      <w:bodyDiv w:val="1"/>
      <w:marLeft w:val="0"/>
      <w:marRight w:val="0"/>
      <w:marTop w:val="0"/>
      <w:marBottom w:val="0"/>
      <w:divBdr>
        <w:top w:val="none" w:sz="0" w:space="0" w:color="auto"/>
        <w:left w:val="none" w:sz="0" w:space="0" w:color="auto"/>
        <w:bottom w:val="none" w:sz="0" w:space="0" w:color="auto"/>
        <w:right w:val="none" w:sz="0" w:space="0" w:color="auto"/>
      </w:divBdr>
    </w:div>
    <w:div w:id="1801339637">
      <w:bodyDiv w:val="1"/>
      <w:marLeft w:val="0"/>
      <w:marRight w:val="0"/>
      <w:marTop w:val="0"/>
      <w:marBottom w:val="0"/>
      <w:divBdr>
        <w:top w:val="none" w:sz="0" w:space="0" w:color="auto"/>
        <w:left w:val="none" w:sz="0" w:space="0" w:color="auto"/>
        <w:bottom w:val="none" w:sz="0" w:space="0" w:color="auto"/>
        <w:right w:val="none" w:sz="0" w:space="0" w:color="auto"/>
      </w:divBdr>
    </w:div>
    <w:div w:id="1817523698">
      <w:bodyDiv w:val="1"/>
      <w:marLeft w:val="0"/>
      <w:marRight w:val="0"/>
      <w:marTop w:val="0"/>
      <w:marBottom w:val="0"/>
      <w:divBdr>
        <w:top w:val="none" w:sz="0" w:space="0" w:color="auto"/>
        <w:left w:val="none" w:sz="0" w:space="0" w:color="auto"/>
        <w:bottom w:val="none" w:sz="0" w:space="0" w:color="auto"/>
        <w:right w:val="none" w:sz="0" w:space="0" w:color="auto"/>
      </w:divBdr>
    </w:div>
    <w:div w:id="1848710928">
      <w:bodyDiv w:val="1"/>
      <w:marLeft w:val="0"/>
      <w:marRight w:val="0"/>
      <w:marTop w:val="0"/>
      <w:marBottom w:val="0"/>
      <w:divBdr>
        <w:top w:val="none" w:sz="0" w:space="0" w:color="auto"/>
        <w:left w:val="none" w:sz="0" w:space="0" w:color="auto"/>
        <w:bottom w:val="none" w:sz="0" w:space="0" w:color="auto"/>
        <w:right w:val="none" w:sz="0" w:space="0" w:color="auto"/>
      </w:divBdr>
      <w:divsChild>
        <w:div w:id="226649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329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8540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9973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687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18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552934253">
              <w:blockQuote w:val="1"/>
              <w:marLeft w:val="720"/>
              <w:marRight w:val="720"/>
              <w:marTop w:val="100"/>
              <w:marBottom w:val="100"/>
              <w:divBdr>
                <w:top w:val="none" w:sz="0" w:space="0" w:color="auto"/>
                <w:left w:val="none" w:sz="0" w:space="0" w:color="auto"/>
                <w:bottom w:val="none" w:sz="0" w:space="0" w:color="auto"/>
                <w:right w:val="none" w:sz="0" w:space="0" w:color="auto"/>
              </w:divBdr>
            </w:div>
            <w:div w:id="688986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32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12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65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91055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700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147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6093074">
      <w:bodyDiv w:val="1"/>
      <w:marLeft w:val="0"/>
      <w:marRight w:val="0"/>
      <w:marTop w:val="0"/>
      <w:marBottom w:val="0"/>
      <w:divBdr>
        <w:top w:val="none" w:sz="0" w:space="0" w:color="auto"/>
        <w:left w:val="none" w:sz="0" w:space="0" w:color="auto"/>
        <w:bottom w:val="none" w:sz="0" w:space="0" w:color="auto"/>
        <w:right w:val="none" w:sz="0" w:space="0" w:color="auto"/>
      </w:divBdr>
      <w:divsChild>
        <w:div w:id="5400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54856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56329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973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5957030">
      <w:bodyDiv w:val="1"/>
      <w:marLeft w:val="0"/>
      <w:marRight w:val="0"/>
      <w:marTop w:val="0"/>
      <w:marBottom w:val="0"/>
      <w:divBdr>
        <w:top w:val="none" w:sz="0" w:space="0" w:color="auto"/>
        <w:left w:val="none" w:sz="0" w:space="0" w:color="auto"/>
        <w:bottom w:val="none" w:sz="0" w:space="0" w:color="auto"/>
        <w:right w:val="none" w:sz="0" w:space="0" w:color="auto"/>
      </w:divBdr>
      <w:divsChild>
        <w:div w:id="5442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26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641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850734">
              <w:blockQuote w:val="1"/>
              <w:marLeft w:val="720"/>
              <w:marRight w:val="720"/>
              <w:marTop w:val="100"/>
              <w:marBottom w:val="100"/>
              <w:divBdr>
                <w:top w:val="none" w:sz="0" w:space="0" w:color="auto"/>
                <w:left w:val="none" w:sz="0" w:space="0" w:color="auto"/>
                <w:bottom w:val="none" w:sz="0" w:space="0" w:color="auto"/>
                <w:right w:val="none" w:sz="0" w:space="0" w:color="auto"/>
              </w:divBdr>
            </w:div>
            <w:div w:id="622540308">
              <w:blockQuote w:val="1"/>
              <w:marLeft w:val="720"/>
              <w:marRight w:val="720"/>
              <w:marTop w:val="100"/>
              <w:marBottom w:val="100"/>
              <w:divBdr>
                <w:top w:val="none" w:sz="0" w:space="0" w:color="auto"/>
                <w:left w:val="none" w:sz="0" w:space="0" w:color="auto"/>
                <w:bottom w:val="none" w:sz="0" w:space="0" w:color="auto"/>
                <w:right w:val="none" w:sz="0" w:space="0" w:color="auto"/>
              </w:divBdr>
            </w:div>
            <w:div w:id="678696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774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2122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476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7389171">
      <w:bodyDiv w:val="1"/>
      <w:marLeft w:val="0"/>
      <w:marRight w:val="0"/>
      <w:marTop w:val="0"/>
      <w:marBottom w:val="0"/>
      <w:divBdr>
        <w:top w:val="none" w:sz="0" w:space="0" w:color="auto"/>
        <w:left w:val="none" w:sz="0" w:space="0" w:color="auto"/>
        <w:bottom w:val="none" w:sz="0" w:space="0" w:color="auto"/>
        <w:right w:val="none" w:sz="0" w:space="0" w:color="auto"/>
      </w:divBdr>
      <w:divsChild>
        <w:div w:id="565729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221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625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624311">
      <w:bodyDiv w:val="1"/>
      <w:marLeft w:val="0"/>
      <w:marRight w:val="0"/>
      <w:marTop w:val="0"/>
      <w:marBottom w:val="0"/>
      <w:divBdr>
        <w:top w:val="none" w:sz="0" w:space="0" w:color="auto"/>
        <w:left w:val="none" w:sz="0" w:space="0" w:color="auto"/>
        <w:bottom w:val="none" w:sz="0" w:space="0" w:color="auto"/>
        <w:right w:val="none" w:sz="0" w:space="0" w:color="auto"/>
      </w:divBdr>
      <w:divsChild>
        <w:div w:id="604384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83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5878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905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8994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100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289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843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235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34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6507810">
      <w:bodyDiv w:val="1"/>
      <w:marLeft w:val="0"/>
      <w:marRight w:val="0"/>
      <w:marTop w:val="0"/>
      <w:marBottom w:val="0"/>
      <w:divBdr>
        <w:top w:val="none" w:sz="0" w:space="0" w:color="auto"/>
        <w:left w:val="none" w:sz="0" w:space="0" w:color="auto"/>
        <w:bottom w:val="none" w:sz="0" w:space="0" w:color="auto"/>
        <w:right w:val="none" w:sz="0" w:space="0" w:color="auto"/>
      </w:divBdr>
      <w:divsChild>
        <w:div w:id="276759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5703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320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78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784731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975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044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5116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972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8958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331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809933">
          <w:blockQuote w:val="1"/>
          <w:marLeft w:val="720"/>
          <w:marRight w:val="720"/>
          <w:marTop w:val="100"/>
          <w:marBottom w:val="100"/>
          <w:divBdr>
            <w:top w:val="none" w:sz="0" w:space="0" w:color="auto"/>
            <w:left w:val="none" w:sz="0" w:space="0" w:color="auto"/>
            <w:bottom w:val="none" w:sz="0" w:space="0" w:color="auto"/>
            <w:right w:val="none" w:sz="0" w:space="0" w:color="auto"/>
          </w:divBdr>
        </w:div>
        <w:div w:id="95448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334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9329614">
      <w:bodyDiv w:val="1"/>
      <w:marLeft w:val="0"/>
      <w:marRight w:val="0"/>
      <w:marTop w:val="0"/>
      <w:marBottom w:val="0"/>
      <w:divBdr>
        <w:top w:val="none" w:sz="0" w:space="0" w:color="auto"/>
        <w:left w:val="none" w:sz="0" w:space="0" w:color="auto"/>
        <w:bottom w:val="none" w:sz="0" w:space="0" w:color="auto"/>
        <w:right w:val="none" w:sz="0" w:space="0" w:color="auto"/>
      </w:divBdr>
      <w:divsChild>
        <w:div w:id="895318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061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6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324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681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0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18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351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4300169">
      <w:bodyDiv w:val="1"/>
      <w:marLeft w:val="0"/>
      <w:marRight w:val="0"/>
      <w:marTop w:val="0"/>
      <w:marBottom w:val="0"/>
      <w:divBdr>
        <w:top w:val="none" w:sz="0" w:space="0" w:color="auto"/>
        <w:left w:val="none" w:sz="0" w:space="0" w:color="auto"/>
        <w:bottom w:val="none" w:sz="0" w:space="0" w:color="auto"/>
        <w:right w:val="none" w:sz="0" w:space="0" w:color="auto"/>
      </w:divBdr>
      <w:divsChild>
        <w:div w:id="407922319">
          <w:blockQuote w:val="1"/>
          <w:marLeft w:val="720"/>
          <w:marRight w:val="720"/>
          <w:marTop w:val="100"/>
          <w:marBottom w:val="100"/>
          <w:divBdr>
            <w:top w:val="none" w:sz="0" w:space="0" w:color="auto"/>
            <w:left w:val="none" w:sz="0" w:space="0" w:color="auto"/>
            <w:bottom w:val="none" w:sz="0" w:space="0" w:color="auto"/>
            <w:right w:val="none" w:sz="0" w:space="0" w:color="auto"/>
          </w:divBdr>
        </w:div>
        <w:div w:id="428623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6376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189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1ADC5-AE16-4F9A-896B-A7ACFC0D6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1700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DHA</Company>
  <LinksUpToDate>false</LinksUpToDate>
  <CharactersWithSpaces>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Kim Richter</dc:creator>
  <cp:lastModifiedBy>turekk</cp:lastModifiedBy>
  <cp:revision>4</cp:revision>
  <cp:lastPrinted>2012-06-25T23:31:00Z</cp:lastPrinted>
  <dcterms:created xsi:type="dcterms:W3CDTF">2012-06-25T23:38:00Z</dcterms:created>
  <dcterms:modified xsi:type="dcterms:W3CDTF">2012-06-28T05:02:00Z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