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FD" w:rsidRPr="00F87543" w:rsidRDefault="000726FD" w:rsidP="000726FD">
      <w:pPr>
        <w:ind w:right="372"/>
        <w:jc w:val="center"/>
        <w:rPr>
          <w:b/>
          <w:bCs/>
        </w:rPr>
      </w:pPr>
      <w:r w:rsidRPr="00F87543">
        <w:rPr>
          <w:b/>
          <w:bCs/>
          <w:u w:val="single"/>
        </w:rPr>
        <w:t>EXPLANATORY STATEMENT</w:t>
      </w:r>
    </w:p>
    <w:p w:rsidR="000726FD" w:rsidRPr="00F87543" w:rsidRDefault="000726FD" w:rsidP="000726FD">
      <w:pPr>
        <w:ind w:right="372"/>
        <w:jc w:val="center"/>
        <w:rPr>
          <w:b/>
          <w:bCs/>
          <w:u w:val="single"/>
        </w:rPr>
      </w:pPr>
      <w:r w:rsidRPr="00F87543">
        <w:rPr>
          <w:b/>
          <w:bCs/>
          <w:u w:val="single"/>
        </w:rPr>
        <w:t xml:space="preserve">Select </w:t>
      </w:r>
      <w:r w:rsidR="00464966" w:rsidRPr="00F87543">
        <w:rPr>
          <w:b/>
          <w:bCs/>
          <w:u w:val="single"/>
        </w:rPr>
        <w:t>Legislative Instrument 2012 No.</w:t>
      </w:r>
      <w:r w:rsidR="00651EBE" w:rsidRPr="00F87543">
        <w:rPr>
          <w:b/>
          <w:bCs/>
          <w:u w:val="single"/>
        </w:rPr>
        <w:t xml:space="preserve"> 65</w:t>
      </w:r>
    </w:p>
    <w:p w:rsidR="000726FD" w:rsidRPr="00F87543" w:rsidRDefault="000726FD" w:rsidP="000726FD">
      <w:pPr>
        <w:ind w:right="372"/>
        <w:jc w:val="center"/>
        <w:rPr>
          <w:b/>
          <w:bCs/>
          <w:u w:val="single"/>
        </w:rPr>
      </w:pPr>
      <w:r w:rsidRPr="00F87543">
        <w:t>Issued by the Authority of the Minister for Finance and Deregulation</w:t>
      </w:r>
    </w:p>
    <w:p w:rsidR="000726FD" w:rsidRPr="00F87543" w:rsidRDefault="000726FD" w:rsidP="000726FD">
      <w:pPr>
        <w:spacing w:before="0"/>
        <w:jc w:val="center"/>
        <w:rPr>
          <w:i/>
        </w:rPr>
      </w:pPr>
    </w:p>
    <w:p w:rsidR="000726FD" w:rsidRPr="00F87543" w:rsidRDefault="000726FD" w:rsidP="000726FD">
      <w:pPr>
        <w:spacing w:before="0"/>
        <w:jc w:val="center"/>
        <w:rPr>
          <w:i/>
        </w:rPr>
      </w:pPr>
      <w:r w:rsidRPr="00F87543">
        <w:rPr>
          <w:i/>
        </w:rPr>
        <w:t>Airports (Transitional) Act 1996</w:t>
      </w:r>
    </w:p>
    <w:p w:rsidR="000726FD" w:rsidRPr="00F87543" w:rsidRDefault="000726FD" w:rsidP="000726FD">
      <w:pPr>
        <w:spacing w:before="0"/>
        <w:jc w:val="center"/>
        <w:rPr>
          <w:i/>
        </w:rPr>
      </w:pPr>
    </w:p>
    <w:p w:rsidR="000726FD" w:rsidRPr="00F87543" w:rsidRDefault="000726FD" w:rsidP="000726FD">
      <w:pPr>
        <w:spacing w:before="0"/>
        <w:ind w:firstLine="567"/>
        <w:jc w:val="center"/>
        <w:rPr>
          <w:i/>
        </w:rPr>
      </w:pPr>
      <w:r w:rsidRPr="00F87543">
        <w:rPr>
          <w:i/>
        </w:rPr>
        <w:t>Albury-Wodonga Development Act 1973</w:t>
      </w:r>
    </w:p>
    <w:p w:rsidR="000726FD" w:rsidRPr="00F87543" w:rsidRDefault="000726FD" w:rsidP="000726FD">
      <w:pPr>
        <w:spacing w:before="0"/>
        <w:jc w:val="center"/>
        <w:rPr>
          <w:i/>
        </w:rPr>
      </w:pPr>
    </w:p>
    <w:p w:rsidR="000726FD" w:rsidRPr="00F87543" w:rsidRDefault="000726FD" w:rsidP="000726FD">
      <w:pPr>
        <w:spacing w:before="0"/>
        <w:ind w:firstLine="567"/>
        <w:jc w:val="center"/>
        <w:rPr>
          <w:i/>
        </w:rPr>
      </w:pPr>
      <w:r w:rsidRPr="00F87543">
        <w:rPr>
          <w:i/>
        </w:rPr>
        <w:t>Audit (Transitional and Miscellaneous) Amendment Act 1997</w:t>
      </w:r>
    </w:p>
    <w:p w:rsidR="000726FD" w:rsidRPr="00F87543" w:rsidRDefault="000726FD" w:rsidP="000726FD">
      <w:pPr>
        <w:spacing w:before="0"/>
        <w:jc w:val="center"/>
        <w:rPr>
          <w:i/>
        </w:rPr>
      </w:pPr>
    </w:p>
    <w:p w:rsidR="000726FD" w:rsidRPr="00F87543" w:rsidRDefault="000726FD" w:rsidP="000726FD">
      <w:pPr>
        <w:spacing w:before="0"/>
        <w:ind w:firstLine="567"/>
        <w:jc w:val="center"/>
        <w:rPr>
          <w:i/>
        </w:rPr>
      </w:pPr>
      <w:r w:rsidRPr="00F87543">
        <w:rPr>
          <w:i/>
        </w:rPr>
        <w:t>Australian Industry Development Corporation Act 1970</w:t>
      </w:r>
    </w:p>
    <w:p w:rsidR="000726FD" w:rsidRPr="00F87543" w:rsidRDefault="000726FD" w:rsidP="000726FD">
      <w:pPr>
        <w:spacing w:before="0"/>
        <w:jc w:val="center"/>
        <w:rPr>
          <w:i/>
        </w:rPr>
      </w:pPr>
    </w:p>
    <w:p w:rsidR="000726FD" w:rsidRPr="00F87543" w:rsidRDefault="000726FD" w:rsidP="000726FD">
      <w:pPr>
        <w:spacing w:before="0"/>
        <w:ind w:firstLine="567"/>
        <w:jc w:val="center"/>
        <w:rPr>
          <w:i/>
        </w:rPr>
      </w:pPr>
      <w:r w:rsidRPr="00F87543">
        <w:rPr>
          <w:i/>
        </w:rPr>
        <w:t>Commonwealth Funds Management Limited Act 1990</w:t>
      </w:r>
    </w:p>
    <w:p w:rsidR="000726FD" w:rsidRPr="00F87543" w:rsidRDefault="000726FD" w:rsidP="000726FD">
      <w:pPr>
        <w:spacing w:before="0"/>
        <w:jc w:val="center"/>
        <w:rPr>
          <w:i/>
        </w:rPr>
      </w:pPr>
    </w:p>
    <w:p w:rsidR="000726FD" w:rsidRPr="00F87543" w:rsidRDefault="000726FD" w:rsidP="000726FD">
      <w:pPr>
        <w:spacing w:before="0"/>
        <w:ind w:firstLine="567"/>
        <w:jc w:val="center"/>
        <w:rPr>
          <w:i/>
        </w:rPr>
      </w:pPr>
      <w:r w:rsidRPr="00F87543">
        <w:rPr>
          <w:i/>
        </w:rPr>
        <w:t>Territory Authorities (Financial Provisions) Act 1978</w:t>
      </w:r>
    </w:p>
    <w:p w:rsidR="000726FD" w:rsidRPr="00F87543" w:rsidRDefault="000726FD" w:rsidP="000726FD">
      <w:pPr>
        <w:spacing w:before="0"/>
        <w:jc w:val="center"/>
        <w:rPr>
          <w:i/>
        </w:rPr>
      </w:pPr>
    </w:p>
    <w:p w:rsidR="000726FD" w:rsidRPr="00F87543" w:rsidRDefault="000726FD" w:rsidP="000726FD">
      <w:pPr>
        <w:spacing w:before="0"/>
        <w:ind w:firstLine="567"/>
        <w:jc w:val="center"/>
        <w:rPr>
          <w:i/>
        </w:rPr>
      </w:pPr>
      <w:r w:rsidRPr="00F87543">
        <w:rPr>
          <w:i/>
        </w:rPr>
        <w:t>Commonwealth Vehicles (Registration and Exemption from Taxation) Act 1997</w:t>
      </w:r>
    </w:p>
    <w:p w:rsidR="000726FD" w:rsidRPr="00F87543" w:rsidRDefault="000726FD" w:rsidP="000726FD">
      <w:pPr>
        <w:spacing w:before="0"/>
        <w:jc w:val="center"/>
        <w:rPr>
          <w:i/>
        </w:rPr>
      </w:pPr>
    </w:p>
    <w:p w:rsidR="000726FD" w:rsidRPr="00F87543" w:rsidRDefault="000726FD" w:rsidP="000726FD">
      <w:pPr>
        <w:spacing w:before="0"/>
        <w:ind w:firstLine="567"/>
        <w:jc w:val="center"/>
        <w:rPr>
          <w:i/>
        </w:rPr>
      </w:pPr>
      <w:r w:rsidRPr="00F87543">
        <w:rPr>
          <w:i/>
        </w:rPr>
        <w:t>Finance Legislation Repeal Regulation 2012</w:t>
      </w:r>
    </w:p>
    <w:p w:rsidR="000726FD" w:rsidRPr="00F87543" w:rsidRDefault="000726FD" w:rsidP="000726FD">
      <w:pPr>
        <w:spacing w:before="0" w:after="120"/>
        <w:ind w:right="91"/>
      </w:pPr>
    </w:p>
    <w:p w:rsidR="008F4304" w:rsidRPr="00F87543" w:rsidRDefault="00501519" w:rsidP="00ED3DCC">
      <w:pPr>
        <w:spacing w:before="0" w:after="120"/>
        <w:ind w:right="91"/>
      </w:pPr>
      <w:r w:rsidRPr="00F87543">
        <w:t xml:space="preserve">The </w:t>
      </w:r>
      <w:r w:rsidR="008F4304" w:rsidRPr="00F87543">
        <w:t>following provisions of the respective Acts provide</w:t>
      </w:r>
      <w:r w:rsidR="0017440C" w:rsidRPr="00F87543">
        <w:t xml:space="preserve"> in part</w:t>
      </w:r>
      <w:r w:rsidR="008F4304" w:rsidRPr="00F87543">
        <w:t xml:space="preserve"> that the Governor-General may make regulations prescribing matters required or permitted by their </w:t>
      </w:r>
      <w:r w:rsidR="00B32F53" w:rsidRPr="00F87543">
        <w:t xml:space="preserve">corresponding </w:t>
      </w:r>
      <w:r w:rsidR="008F4304" w:rsidRPr="00F87543">
        <w:t>Acts to be prescribed, or necessary or convenient to be prescribed for carrying out or giving effect to their respective Acts:</w:t>
      </w:r>
    </w:p>
    <w:p w:rsidR="00501519" w:rsidRPr="00F87543" w:rsidRDefault="008F4304" w:rsidP="00ED3DCC">
      <w:pPr>
        <w:pStyle w:val="ListParagraph"/>
        <w:numPr>
          <w:ilvl w:val="0"/>
          <w:numId w:val="10"/>
        </w:numPr>
        <w:spacing w:after="120"/>
        <w:ind w:right="91"/>
      </w:pPr>
      <w:r w:rsidRPr="00F87543">
        <w:t xml:space="preserve">section 93 of the </w:t>
      </w:r>
      <w:r w:rsidR="00501519" w:rsidRPr="00F87543">
        <w:rPr>
          <w:i/>
        </w:rPr>
        <w:t>Airp</w:t>
      </w:r>
      <w:r w:rsidRPr="00F87543">
        <w:rPr>
          <w:i/>
        </w:rPr>
        <w:t>orts (Transitional) Act</w:t>
      </w:r>
      <w:r w:rsidR="00501519" w:rsidRPr="00F87543">
        <w:rPr>
          <w:i/>
        </w:rPr>
        <w:t xml:space="preserve"> </w:t>
      </w:r>
      <w:r w:rsidRPr="00F87543">
        <w:rPr>
          <w:i/>
        </w:rPr>
        <w:t>1996</w:t>
      </w:r>
      <w:r w:rsidRPr="00F87543">
        <w:t>;</w:t>
      </w:r>
    </w:p>
    <w:p w:rsidR="008F4304" w:rsidRPr="00F87543" w:rsidRDefault="00D438DE" w:rsidP="00ED3DCC">
      <w:pPr>
        <w:pStyle w:val="ListParagraph"/>
        <w:numPr>
          <w:ilvl w:val="0"/>
          <w:numId w:val="10"/>
        </w:numPr>
        <w:spacing w:after="120"/>
        <w:ind w:right="91"/>
      </w:pPr>
      <w:r w:rsidRPr="00F87543">
        <w:t>sub</w:t>
      </w:r>
      <w:r w:rsidR="008F4304" w:rsidRPr="00F87543">
        <w:t>section 34</w:t>
      </w:r>
      <w:r w:rsidRPr="00F87543">
        <w:t>(1)</w:t>
      </w:r>
      <w:r w:rsidR="008F4304" w:rsidRPr="00F87543">
        <w:t xml:space="preserve"> of the </w:t>
      </w:r>
      <w:r w:rsidR="008F4304" w:rsidRPr="00F87543">
        <w:rPr>
          <w:i/>
        </w:rPr>
        <w:t>Albury-Wodonga Development Act 1973</w:t>
      </w:r>
      <w:r w:rsidR="008F4304" w:rsidRPr="00F87543">
        <w:t>;</w:t>
      </w:r>
    </w:p>
    <w:p w:rsidR="00DA1B0E" w:rsidRPr="00F87543" w:rsidRDefault="008F4304" w:rsidP="00DA1B0E">
      <w:pPr>
        <w:pStyle w:val="ListParagraph"/>
        <w:numPr>
          <w:ilvl w:val="0"/>
          <w:numId w:val="10"/>
        </w:numPr>
        <w:spacing w:after="120"/>
        <w:ind w:right="91"/>
      </w:pPr>
      <w:r w:rsidRPr="00F87543">
        <w:t xml:space="preserve">paragraph 8 of Schedule 4 to the </w:t>
      </w:r>
      <w:r w:rsidRPr="00F87543">
        <w:rPr>
          <w:i/>
        </w:rPr>
        <w:t>Audit (Transitional and Miscellaneous) Amendment Act 1997</w:t>
      </w:r>
      <w:r w:rsidRPr="00F87543">
        <w:t>;</w:t>
      </w:r>
    </w:p>
    <w:p w:rsidR="00DA1B0E" w:rsidRPr="00F87543" w:rsidRDefault="00BA736D" w:rsidP="00DA1B0E">
      <w:pPr>
        <w:pStyle w:val="ListParagraph"/>
        <w:numPr>
          <w:ilvl w:val="0"/>
          <w:numId w:val="10"/>
        </w:numPr>
        <w:spacing w:after="120"/>
        <w:ind w:right="91"/>
      </w:pPr>
      <w:r w:rsidRPr="00F87543">
        <w:t xml:space="preserve">section 38 </w:t>
      </w:r>
      <w:r w:rsidR="00FD2DBB" w:rsidRPr="00F87543">
        <w:t xml:space="preserve">of the </w:t>
      </w:r>
      <w:r w:rsidR="00DA1B0E" w:rsidRPr="00F87543">
        <w:rPr>
          <w:i/>
        </w:rPr>
        <w:t>Australian Industry Development Corporation Act 1970</w:t>
      </w:r>
      <w:r w:rsidR="00DA1B0E" w:rsidRPr="00F87543">
        <w:t>;</w:t>
      </w:r>
    </w:p>
    <w:p w:rsidR="008F4304" w:rsidRPr="00F87543" w:rsidRDefault="00D438DE" w:rsidP="00ED3DCC">
      <w:pPr>
        <w:pStyle w:val="ListParagraph"/>
        <w:numPr>
          <w:ilvl w:val="0"/>
          <w:numId w:val="10"/>
        </w:numPr>
        <w:spacing w:after="120"/>
        <w:ind w:right="91"/>
      </w:pPr>
      <w:r w:rsidRPr="00F87543">
        <w:t>sub</w:t>
      </w:r>
      <w:r w:rsidR="00DA1B0E" w:rsidRPr="00F87543">
        <w:t>section 48</w:t>
      </w:r>
      <w:r w:rsidRPr="00F87543">
        <w:t>(1)</w:t>
      </w:r>
      <w:r w:rsidR="00DA1B0E" w:rsidRPr="00F87543">
        <w:t xml:space="preserve"> of</w:t>
      </w:r>
      <w:r w:rsidRPr="00F87543">
        <w:t xml:space="preserve"> the</w:t>
      </w:r>
      <w:r w:rsidR="00DA1B0E" w:rsidRPr="00F87543">
        <w:t xml:space="preserve"> </w:t>
      </w:r>
      <w:r w:rsidR="00DA1B0E" w:rsidRPr="00F87543">
        <w:rPr>
          <w:i/>
        </w:rPr>
        <w:t>Commonwealth Funds Management Limited Act 1990</w:t>
      </w:r>
      <w:r w:rsidR="00DA1B0E" w:rsidRPr="00F87543">
        <w:t>;</w:t>
      </w:r>
    </w:p>
    <w:p w:rsidR="00FD2DBB" w:rsidRPr="00F87543" w:rsidRDefault="00DA1B0E" w:rsidP="00ED3DCC">
      <w:pPr>
        <w:pStyle w:val="ListParagraph"/>
        <w:numPr>
          <w:ilvl w:val="0"/>
          <w:numId w:val="10"/>
        </w:numPr>
        <w:spacing w:after="120"/>
        <w:ind w:right="91"/>
      </w:pPr>
      <w:r w:rsidRPr="00F87543">
        <w:t xml:space="preserve">section 10 of </w:t>
      </w:r>
      <w:r w:rsidR="00D438DE" w:rsidRPr="00F87543">
        <w:t xml:space="preserve">the </w:t>
      </w:r>
      <w:r w:rsidRPr="00F87543">
        <w:rPr>
          <w:i/>
        </w:rPr>
        <w:t>Territory Authorities (Financial Provisions) Act 1978</w:t>
      </w:r>
      <w:r w:rsidRPr="00F87543">
        <w:t>; and</w:t>
      </w:r>
    </w:p>
    <w:p w:rsidR="00B66112" w:rsidRPr="00F87543" w:rsidRDefault="00D438DE" w:rsidP="00B66112">
      <w:pPr>
        <w:pStyle w:val="ListParagraph"/>
        <w:numPr>
          <w:ilvl w:val="0"/>
          <w:numId w:val="10"/>
        </w:numPr>
        <w:spacing w:after="120"/>
        <w:ind w:right="91"/>
      </w:pPr>
      <w:r w:rsidRPr="00F87543">
        <w:t>sub</w:t>
      </w:r>
      <w:r w:rsidR="00DA1B0E" w:rsidRPr="00F87543">
        <w:t>section 17</w:t>
      </w:r>
      <w:r w:rsidRPr="00F87543">
        <w:t>(1)</w:t>
      </w:r>
      <w:r w:rsidR="00DA1B0E" w:rsidRPr="00F87543">
        <w:t xml:space="preserve"> of the </w:t>
      </w:r>
      <w:r w:rsidR="00DA1B0E" w:rsidRPr="00F87543">
        <w:rPr>
          <w:i/>
        </w:rPr>
        <w:t>Commonwealth Vehicles (Registration and Exemption from Taxation) Act 1997</w:t>
      </w:r>
      <w:r w:rsidR="00DA1B0E" w:rsidRPr="00F87543">
        <w:t>.</w:t>
      </w:r>
    </w:p>
    <w:p w:rsidR="00B66112" w:rsidRPr="00F87543" w:rsidRDefault="00133330" w:rsidP="00B66112">
      <w:pPr>
        <w:spacing w:after="120"/>
        <w:ind w:right="91"/>
      </w:pPr>
      <w:r w:rsidRPr="00F87543">
        <w:t xml:space="preserve">Subsection 33(3) of the </w:t>
      </w:r>
      <w:r w:rsidRPr="00F87543">
        <w:rPr>
          <w:i/>
        </w:rPr>
        <w:t xml:space="preserve">Acts Interpretation Act 1901 </w:t>
      </w:r>
      <w:r w:rsidRPr="00F87543">
        <w:t>in general terms provides that where an Act confers a power to make an instrument of a legislative character, including regulations, the power shall be construed as including a power to repeal the instrument.</w:t>
      </w:r>
    </w:p>
    <w:p w:rsidR="00B66112" w:rsidRPr="00F87543" w:rsidRDefault="00140946" w:rsidP="00ED3DCC">
      <w:pPr>
        <w:spacing w:before="0" w:after="120"/>
        <w:ind w:right="91"/>
        <w:rPr>
          <w:i/>
        </w:rPr>
      </w:pPr>
      <w:r w:rsidRPr="00F87543">
        <w:t>The</w:t>
      </w:r>
      <w:r w:rsidR="0061725F" w:rsidRPr="00F87543">
        <w:t xml:space="preserve"> purpose of the </w:t>
      </w:r>
      <w:r w:rsidR="0061725F" w:rsidRPr="00F87543">
        <w:rPr>
          <w:i/>
        </w:rPr>
        <w:t xml:space="preserve">Finance Legislation Repeal Regulation 2012 </w:t>
      </w:r>
      <w:r w:rsidR="0061725F" w:rsidRPr="00F87543">
        <w:t xml:space="preserve">(the </w:t>
      </w:r>
      <w:r w:rsidRPr="00F87543">
        <w:t>Regulation</w:t>
      </w:r>
      <w:r w:rsidR="0061725F" w:rsidRPr="00F87543">
        <w:t>)</w:t>
      </w:r>
      <w:r w:rsidRPr="00F87543">
        <w:t xml:space="preserve"> </w:t>
      </w:r>
      <w:r w:rsidR="0061725F" w:rsidRPr="00F87543">
        <w:t xml:space="preserve">is to </w:t>
      </w:r>
      <w:r w:rsidRPr="00F87543">
        <w:t>repeal</w:t>
      </w:r>
      <w:r w:rsidR="0061725F" w:rsidRPr="00F87543">
        <w:t xml:space="preserve"> six clusters of</w:t>
      </w:r>
      <w:r w:rsidR="00A968A9" w:rsidRPr="00F87543">
        <w:t xml:space="preserve"> </w:t>
      </w:r>
      <w:r w:rsidRPr="00F87543">
        <w:t>redundant regulations</w:t>
      </w:r>
      <w:r w:rsidR="0061725F" w:rsidRPr="00F87543">
        <w:t>.</w:t>
      </w:r>
      <w:r w:rsidRPr="00F87543">
        <w:t xml:space="preserve"> </w:t>
      </w:r>
      <w:r w:rsidR="007E0FE2" w:rsidRPr="00F87543">
        <w:t xml:space="preserve"> The Regulation</w:t>
      </w:r>
      <w:r w:rsidR="0061725F" w:rsidRPr="00F87543">
        <w:t xml:space="preserve"> also amend</w:t>
      </w:r>
      <w:r w:rsidR="004E629C" w:rsidRPr="00F87543">
        <w:t>s</w:t>
      </w:r>
      <w:r w:rsidR="0061725F" w:rsidRPr="00F87543">
        <w:t xml:space="preserve"> the </w:t>
      </w:r>
      <w:r w:rsidR="006060C0" w:rsidRPr="00F87543">
        <w:rPr>
          <w:i/>
        </w:rPr>
        <w:t>Commonwealth Vehicles (Registration and Exemption from Taxation) Regulations 1997.</w:t>
      </w:r>
    </w:p>
    <w:p w:rsidR="00B66112" w:rsidRPr="00F87543" w:rsidRDefault="00035757" w:rsidP="00ED3DCC">
      <w:pPr>
        <w:spacing w:before="0" w:after="120"/>
        <w:ind w:right="91"/>
      </w:pPr>
      <w:r w:rsidRPr="00F87543">
        <w:t xml:space="preserve">Details of the Regulation are set out in the </w:t>
      </w:r>
      <w:r w:rsidRPr="00F87543">
        <w:rPr>
          <w:u w:val="single"/>
        </w:rPr>
        <w:t>Attachment</w:t>
      </w:r>
      <w:r w:rsidRPr="00F87543">
        <w:t>.</w:t>
      </w:r>
    </w:p>
    <w:p w:rsidR="00A220D0" w:rsidRPr="00F87543" w:rsidRDefault="00A220D0" w:rsidP="00A220D0">
      <w:pPr>
        <w:pStyle w:val="NumberListSub"/>
        <w:numPr>
          <w:ilvl w:val="0"/>
          <w:numId w:val="0"/>
        </w:numPr>
      </w:pPr>
      <w:r w:rsidRPr="00F87543">
        <w:t xml:space="preserve">The authorising Acts do not specify any conditions that must be satisfied before the power to make the Regulation may be exercised.  </w:t>
      </w:r>
    </w:p>
    <w:p w:rsidR="00A220D0" w:rsidRPr="00F87543" w:rsidRDefault="00A220D0" w:rsidP="00A220D0">
      <w:pPr>
        <w:pStyle w:val="NumberListSub"/>
        <w:numPr>
          <w:ilvl w:val="0"/>
          <w:numId w:val="0"/>
        </w:numPr>
      </w:pPr>
      <w:r w:rsidRPr="00F87543">
        <w:t xml:space="preserve">The Regulation </w:t>
      </w:r>
      <w:r w:rsidR="006060C0" w:rsidRPr="00F87543">
        <w:t>is</w:t>
      </w:r>
      <w:r w:rsidRPr="00F87543">
        <w:t xml:space="preserve"> a legislative instrument for the purposes of the </w:t>
      </w:r>
      <w:r w:rsidR="00F95705" w:rsidRPr="00F87543">
        <w:rPr>
          <w:i/>
        </w:rPr>
        <w:t>Legislative Instruments Act </w:t>
      </w:r>
      <w:r w:rsidRPr="00F87543">
        <w:rPr>
          <w:i/>
        </w:rPr>
        <w:t>2003</w:t>
      </w:r>
      <w:r w:rsidRPr="00F87543">
        <w:t xml:space="preserve">.  </w:t>
      </w:r>
    </w:p>
    <w:p w:rsidR="00016B93" w:rsidRPr="00F87543" w:rsidRDefault="00A220D0" w:rsidP="00016B93">
      <w:r w:rsidRPr="00F87543">
        <w:t xml:space="preserve">The Regulation </w:t>
      </w:r>
      <w:r w:rsidR="006060C0" w:rsidRPr="00F87543">
        <w:t xml:space="preserve">will </w:t>
      </w:r>
      <w:r w:rsidRPr="00F87543">
        <w:t xml:space="preserve">commence the day after it is registered on the Federal Register of Legislative Instruments. </w:t>
      </w:r>
    </w:p>
    <w:p w:rsidR="00016B93" w:rsidRPr="00F87543" w:rsidRDefault="00016B93" w:rsidP="00016B93">
      <w:pPr>
        <w:rPr>
          <w:b/>
        </w:rPr>
      </w:pPr>
      <w:r w:rsidRPr="00F87543">
        <w:rPr>
          <w:b/>
        </w:rPr>
        <w:lastRenderedPageBreak/>
        <w:t>Consultation</w:t>
      </w:r>
    </w:p>
    <w:p w:rsidR="00016B93" w:rsidRPr="00F87543" w:rsidRDefault="00016B93" w:rsidP="00016B93">
      <w:r w:rsidRPr="00F87543">
        <w:t>The areas within Finance responsible for the regulations have been consulted in relation to the Regulation.  Wider consultation was not necessary for this legislative instrument as this instrument is of a technical</w:t>
      </w:r>
      <w:r w:rsidR="004E629C" w:rsidRPr="00F87543">
        <w:t>/machinery</w:t>
      </w:r>
      <w:r w:rsidRPr="00F87543">
        <w:t xml:space="preserve"> nature.</w:t>
      </w:r>
    </w:p>
    <w:p w:rsidR="00016B93" w:rsidRPr="00F87543" w:rsidRDefault="00016B93" w:rsidP="00016B93">
      <w:r w:rsidRPr="00F87543">
        <w:rPr>
          <w:b/>
        </w:rPr>
        <w:t>Regulatory Impact</w:t>
      </w:r>
    </w:p>
    <w:p w:rsidR="00016B93" w:rsidRPr="00F87543" w:rsidRDefault="00016B93" w:rsidP="00016B93">
      <w:r w:rsidRPr="00F87543">
        <w:t>The Regulation do</w:t>
      </w:r>
      <w:r w:rsidR="004E629C" w:rsidRPr="00F87543">
        <w:t>es</w:t>
      </w:r>
      <w:r w:rsidRPr="00F87543">
        <w:t xml:space="preserve"> not have a direct or significant indirect impact on business and do</w:t>
      </w:r>
      <w:r w:rsidR="007E0FE2" w:rsidRPr="00F87543">
        <w:t>es</w:t>
      </w:r>
      <w:r w:rsidRPr="00F87543">
        <w:t xml:space="preserve"> not restrict competition.  </w:t>
      </w:r>
    </w:p>
    <w:p w:rsidR="00016B93" w:rsidRPr="00F87543" w:rsidRDefault="00016B93" w:rsidP="00016B93">
      <w:r w:rsidRPr="00F87543">
        <w:t xml:space="preserve">The Office of Best Practice Regulation has confirmed that the preparation of a Regulation Impact Statement is not necessary, as the Regulations </w:t>
      </w:r>
      <w:r w:rsidR="004E629C" w:rsidRPr="00F87543">
        <w:t>is of a technical/</w:t>
      </w:r>
      <w:r w:rsidRPr="00F87543">
        <w:t xml:space="preserve">machinery nature and does not change the regulatory burden placed on business or the non-profit sector.  </w:t>
      </w:r>
    </w:p>
    <w:p w:rsidR="00016B93" w:rsidRPr="00F87543" w:rsidRDefault="00016B93" w:rsidP="00016B93">
      <w:pPr>
        <w:rPr>
          <w:b/>
        </w:rPr>
      </w:pPr>
      <w:r w:rsidRPr="00F87543">
        <w:rPr>
          <w:b/>
        </w:rPr>
        <w:t>Statement of Compatibility with Human Rights</w:t>
      </w:r>
    </w:p>
    <w:p w:rsidR="00016B93" w:rsidRPr="00F87543" w:rsidRDefault="00016B93" w:rsidP="00016B93">
      <w:pPr>
        <w:tabs>
          <w:tab w:val="left" w:pos="3969"/>
          <w:tab w:val="left" w:pos="5245"/>
        </w:tabs>
        <w:spacing w:before="0"/>
        <w:ind w:right="91"/>
      </w:pPr>
    </w:p>
    <w:p w:rsidR="00016B93" w:rsidRPr="00F87543" w:rsidRDefault="00016B93" w:rsidP="00016B93">
      <w:pPr>
        <w:tabs>
          <w:tab w:val="left" w:pos="3969"/>
          <w:tab w:val="left" w:pos="5245"/>
        </w:tabs>
        <w:spacing w:before="0"/>
        <w:ind w:right="91"/>
      </w:pPr>
      <w:r w:rsidRPr="00F87543">
        <w:t xml:space="preserve">The Regulation is compatible with the human rights and freedoms recognised or declared by the international instruments listed in section 3 of the </w:t>
      </w:r>
      <w:r w:rsidRPr="00F87543">
        <w:rPr>
          <w:i/>
          <w:iCs/>
        </w:rPr>
        <w:t xml:space="preserve">Human Rights (Parliamentary Scrutiny) </w:t>
      </w:r>
      <w:r w:rsidR="007D7EC8" w:rsidRPr="00F87543">
        <w:rPr>
          <w:i/>
          <w:iCs/>
        </w:rPr>
        <w:br/>
      </w:r>
      <w:r w:rsidRPr="00F87543">
        <w:rPr>
          <w:i/>
          <w:iCs/>
        </w:rPr>
        <w:t>Act 2011</w:t>
      </w:r>
      <w:r w:rsidRPr="00F87543">
        <w:t>, as it does not engage any of those rights or freedoms.</w:t>
      </w:r>
      <w:r w:rsidRPr="00F87543">
        <w:rPr>
          <w:u w:val="single"/>
        </w:rPr>
        <w:t xml:space="preserve"> </w:t>
      </w:r>
      <w:r w:rsidRPr="00F87543">
        <w:t xml:space="preserve"> </w:t>
      </w:r>
    </w:p>
    <w:p w:rsidR="00B66112" w:rsidRPr="00F87543" w:rsidRDefault="00B66112" w:rsidP="00464966">
      <w:pPr>
        <w:pStyle w:val="NumberListSub"/>
        <w:numPr>
          <w:ilvl w:val="0"/>
          <w:numId w:val="0"/>
        </w:numPr>
      </w:pPr>
      <w:r w:rsidRPr="00F87543">
        <w:br w:type="page"/>
      </w:r>
    </w:p>
    <w:p w:rsidR="00B66112" w:rsidRPr="00F87543" w:rsidRDefault="00B66112" w:rsidP="00B66112">
      <w:pPr>
        <w:spacing w:before="0" w:after="120"/>
        <w:ind w:right="91"/>
        <w:jc w:val="right"/>
        <w:rPr>
          <w:b/>
        </w:rPr>
      </w:pPr>
      <w:r w:rsidRPr="00F87543">
        <w:rPr>
          <w:b/>
        </w:rPr>
        <w:lastRenderedPageBreak/>
        <w:t>Attachment</w:t>
      </w:r>
    </w:p>
    <w:p w:rsidR="00A1052D" w:rsidRPr="00F87543" w:rsidRDefault="00A1052D" w:rsidP="00A220D0">
      <w:pPr>
        <w:spacing w:before="0"/>
      </w:pPr>
    </w:p>
    <w:p w:rsidR="00A1052D" w:rsidRPr="00F87543" w:rsidRDefault="00A1052D" w:rsidP="00A220D0">
      <w:pPr>
        <w:spacing w:before="0"/>
        <w:rPr>
          <w:b/>
          <w:i/>
        </w:rPr>
      </w:pPr>
      <w:r w:rsidRPr="00F87543">
        <w:rPr>
          <w:b/>
        </w:rPr>
        <w:t xml:space="preserve">Details of the </w:t>
      </w:r>
      <w:r w:rsidRPr="00F87543">
        <w:rPr>
          <w:b/>
          <w:i/>
        </w:rPr>
        <w:t>Finance Legislation Repeal Regulation 2012</w:t>
      </w:r>
    </w:p>
    <w:p w:rsidR="00A1052D" w:rsidRPr="00F87543" w:rsidRDefault="00A1052D" w:rsidP="00A220D0">
      <w:pPr>
        <w:spacing w:before="0"/>
      </w:pPr>
    </w:p>
    <w:p w:rsidR="00A1052D" w:rsidRPr="00F87543" w:rsidRDefault="00185C0B" w:rsidP="00A220D0">
      <w:pPr>
        <w:spacing w:before="0"/>
        <w:rPr>
          <w:u w:val="single"/>
        </w:rPr>
      </w:pPr>
      <w:r w:rsidRPr="00F87543">
        <w:rPr>
          <w:u w:val="single"/>
        </w:rPr>
        <w:t>1 - Name of Regulation</w:t>
      </w:r>
    </w:p>
    <w:p w:rsidR="00A1052D" w:rsidRPr="00F87543" w:rsidRDefault="00A1052D" w:rsidP="00A220D0">
      <w:pPr>
        <w:spacing w:before="0"/>
      </w:pPr>
    </w:p>
    <w:p w:rsidR="00A1052D" w:rsidRPr="00F87543" w:rsidRDefault="002702BA" w:rsidP="00A220D0">
      <w:pPr>
        <w:spacing w:before="0"/>
      </w:pPr>
      <w:r w:rsidRPr="00F87543">
        <w:t xml:space="preserve">Section 1 </w:t>
      </w:r>
      <w:r w:rsidR="00B24E13" w:rsidRPr="00F87543">
        <w:t>provide</w:t>
      </w:r>
      <w:r w:rsidR="00534BFE" w:rsidRPr="00F87543">
        <w:t>s</w:t>
      </w:r>
      <w:r w:rsidR="00B24E13" w:rsidRPr="00F87543">
        <w:t xml:space="preserve"> that the title of the Regulation is the </w:t>
      </w:r>
      <w:r w:rsidR="00B24E13" w:rsidRPr="00F87543">
        <w:rPr>
          <w:i/>
        </w:rPr>
        <w:t>Financ</w:t>
      </w:r>
      <w:r w:rsidR="00534BFE" w:rsidRPr="00F87543">
        <w:rPr>
          <w:i/>
        </w:rPr>
        <w:t>e Legislation Repeal Regulation </w:t>
      </w:r>
      <w:r w:rsidR="00B24E13" w:rsidRPr="00F87543">
        <w:rPr>
          <w:i/>
        </w:rPr>
        <w:t>2012</w:t>
      </w:r>
      <w:r w:rsidR="00B24E13" w:rsidRPr="00F87543">
        <w:t>.</w:t>
      </w:r>
    </w:p>
    <w:p w:rsidR="00A1052D" w:rsidRPr="00F87543" w:rsidRDefault="00A1052D" w:rsidP="00A220D0">
      <w:pPr>
        <w:spacing w:before="0"/>
      </w:pPr>
    </w:p>
    <w:p w:rsidR="00A1052D" w:rsidRPr="00F87543" w:rsidRDefault="00185C0B" w:rsidP="00A220D0">
      <w:pPr>
        <w:spacing w:before="0"/>
        <w:rPr>
          <w:u w:val="single"/>
        </w:rPr>
      </w:pPr>
      <w:r w:rsidRPr="00F87543">
        <w:rPr>
          <w:u w:val="single"/>
        </w:rPr>
        <w:t>2 - Commencement</w:t>
      </w:r>
    </w:p>
    <w:p w:rsidR="00A1052D" w:rsidRPr="00F87543" w:rsidRDefault="00A1052D" w:rsidP="00A220D0">
      <w:pPr>
        <w:spacing w:before="0"/>
      </w:pPr>
    </w:p>
    <w:p w:rsidR="00A1052D" w:rsidRPr="00F87543" w:rsidRDefault="002702BA" w:rsidP="00A220D0">
      <w:pPr>
        <w:spacing w:before="0"/>
      </w:pPr>
      <w:r w:rsidRPr="00F87543">
        <w:t>Section 2</w:t>
      </w:r>
      <w:r w:rsidR="00B24E13" w:rsidRPr="00F87543">
        <w:t xml:space="preserve"> </w:t>
      </w:r>
      <w:r w:rsidR="00534BFE" w:rsidRPr="00F87543">
        <w:t>provides</w:t>
      </w:r>
      <w:r w:rsidR="00B24E13" w:rsidRPr="00F87543">
        <w:t xml:space="preserve"> that the Regulation commence</w:t>
      </w:r>
      <w:r w:rsidR="00321D9C" w:rsidRPr="00F87543">
        <w:t>s</w:t>
      </w:r>
      <w:r w:rsidR="00B24E13" w:rsidRPr="00F87543">
        <w:t xml:space="preserve"> on the day after it is registered.</w:t>
      </w:r>
    </w:p>
    <w:p w:rsidR="00A1052D" w:rsidRPr="00F87543" w:rsidRDefault="00A1052D" w:rsidP="00A220D0">
      <w:pPr>
        <w:spacing w:before="0"/>
      </w:pPr>
    </w:p>
    <w:p w:rsidR="00A1052D" w:rsidRPr="00F87543" w:rsidRDefault="00185C0B" w:rsidP="00A220D0">
      <w:pPr>
        <w:spacing w:before="0"/>
        <w:rPr>
          <w:u w:val="single"/>
        </w:rPr>
      </w:pPr>
      <w:r w:rsidRPr="00F87543">
        <w:rPr>
          <w:u w:val="single"/>
        </w:rPr>
        <w:t>3 - Airports (Transitional) Regulations 1998 - repeal</w:t>
      </w:r>
    </w:p>
    <w:p w:rsidR="00A1052D" w:rsidRPr="00F87543" w:rsidRDefault="00A1052D" w:rsidP="00A220D0">
      <w:pPr>
        <w:spacing w:before="0"/>
      </w:pPr>
    </w:p>
    <w:p w:rsidR="00A1052D" w:rsidRPr="00F87543" w:rsidRDefault="002702BA" w:rsidP="00A220D0">
      <w:pPr>
        <w:spacing w:before="0"/>
      </w:pPr>
      <w:r w:rsidRPr="00F87543">
        <w:t xml:space="preserve">Section 3 </w:t>
      </w:r>
      <w:r w:rsidR="00534BFE" w:rsidRPr="00F87543">
        <w:t>repeals</w:t>
      </w:r>
      <w:r w:rsidRPr="00F87543">
        <w:t xml:space="preserve"> the </w:t>
      </w:r>
      <w:r w:rsidRPr="00F87543">
        <w:rPr>
          <w:i/>
        </w:rPr>
        <w:t>Airports (Transitional) Regulations 1998</w:t>
      </w:r>
      <w:r w:rsidRPr="00F87543">
        <w:t xml:space="preserve"> (Statutory Rules 1998 No. 206).  </w:t>
      </w:r>
    </w:p>
    <w:p w:rsidR="002702BA" w:rsidRPr="00F87543" w:rsidRDefault="002702BA" w:rsidP="002702BA">
      <w:pPr>
        <w:spacing w:before="0"/>
      </w:pPr>
    </w:p>
    <w:p w:rsidR="002702BA" w:rsidRPr="00F87543" w:rsidRDefault="002702BA" w:rsidP="002702BA">
      <w:pPr>
        <w:spacing w:before="0"/>
      </w:pPr>
      <w:r w:rsidRPr="00F87543">
        <w:t>Th</w:t>
      </w:r>
      <w:r w:rsidR="004D3D47" w:rsidRPr="00F87543">
        <w:t>ese</w:t>
      </w:r>
      <w:r w:rsidR="006060C0" w:rsidRPr="00F87543">
        <w:t xml:space="preserve"> </w:t>
      </w:r>
      <w:r w:rsidRPr="00F87543">
        <w:t>regulation</w:t>
      </w:r>
      <w:r w:rsidR="004D3D47" w:rsidRPr="00F87543">
        <w:t>s</w:t>
      </w:r>
      <w:r w:rsidRPr="00F87543">
        <w:t xml:space="preserve"> specif</w:t>
      </w:r>
      <w:r w:rsidR="004D3D47" w:rsidRPr="00F87543">
        <w:t>y</w:t>
      </w:r>
      <w:r w:rsidRPr="00F87543">
        <w:t xml:space="preserve"> five airports that were subject to the framework for granting airport leases to airport lessee companies.  </w:t>
      </w:r>
      <w:r w:rsidR="004D3D47" w:rsidRPr="00F87543">
        <w:t xml:space="preserve">These regulations are </w:t>
      </w:r>
      <w:r w:rsidRPr="00F87543">
        <w:t xml:space="preserve">redundant, as the transitional period has passed. </w:t>
      </w:r>
    </w:p>
    <w:p w:rsidR="00A1052D" w:rsidRPr="00F87543" w:rsidRDefault="00A1052D" w:rsidP="00A220D0">
      <w:pPr>
        <w:spacing w:before="0"/>
      </w:pPr>
    </w:p>
    <w:p w:rsidR="00A1052D" w:rsidRPr="00F87543" w:rsidRDefault="00B24E13" w:rsidP="00A220D0">
      <w:pPr>
        <w:spacing w:before="0"/>
        <w:rPr>
          <w:u w:val="single"/>
        </w:rPr>
      </w:pPr>
      <w:r w:rsidRPr="00F87543">
        <w:rPr>
          <w:u w:val="single"/>
        </w:rPr>
        <w:t>4 - Albury-Wodonga Development Regulations - repeal</w:t>
      </w:r>
    </w:p>
    <w:p w:rsidR="00A1052D" w:rsidRPr="00F87543" w:rsidRDefault="00A1052D" w:rsidP="00A220D0">
      <w:pPr>
        <w:spacing w:before="0"/>
      </w:pPr>
    </w:p>
    <w:p w:rsidR="00DA7431" w:rsidRPr="00F87543" w:rsidRDefault="002702BA" w:rsidP="002702BA">
      <w:pPr>
        <w:spacing w:before="0"/>
      </w:pPr>
      <w:r w:rsidRPr="00F87543">
        <w:t xml:space="preserve">Section 4 </w:t>
      </w:r>
      <w:r w:rsidR="00534BFE" w:rsidRPr="00F87543">
        <w:t>repeals</w:t>
      </w:r>
      <w:r w:rsidRPr="00F87543">
        <w:t xml:space="preserve"> the Albury-Wodonga Development Regulations which include the A</w:t>
      </w:r>
      <w:r w:rsidR="00DA7431" w:rsidRPr="00F87543">
        <w:t>lbury-Wodonga Development Regulation</w:t>
      </w:r>
      <w:r w:rsidRPr="00F87543">
        <w:t>s (Statutory Rules 1974 No. 11)</w:t>
      </w:r>
      <w:r w:rsidR="00DA7431" w:rsidRPr="00F87543">
        <w:t xml:space="preserve"> and</w:t>
      </w:r>
      <w:r w:rsidRPr="00F87543">
        <w:t xml:space="preserve"> the </w:t>
      </w:r>
      <w:r w:rsidR="00DA7431" w:rsidRPr="00F87543">
        <w:t>Albury-</w:t>
      </w:r>
      <w:r w:rsidR="00BA736D" w:rsidRPr="00F87543">
        <w:t>Wodonga Development Regulations</w:t>
      </w:r>
      <w:r w:rsidR="00554E9D" w:rsidRPr="00F87543">
        <w:t xml:space="preserve"> </w:t>
      </w:r>
      <w:r w:rsidR="00DA7431" w:rsidRPr="00F87543">
        <w:t>(Statutory Rules 1974 No. 70).</w:t>
      </w:r>
    </w:p>
    <w:p w:rsidR="002702BA" w:rsidRPr="00F87543" w:rsidRDefault="002702BA" w:rsidP="002702BA">
      <w:pPr>
        <w:spacing w:before="0"/>
      </w:pPr>
    </w:p>
    <w:p w:rsidR="00DA7431" w:rsidRPr="00F87543" w:rsidRDefault="00DA7431" w:rsidP="00A220D0">
      <w:pPr>
        <w:spacing w:before="0"/>
      </w:pPr>
      <w:r w:rsidRPr="00F87543">
        <w:t>These regulations pr</w:t>
      </w:r>
      <w:r w:rsidR="006060C0" w:rsidRPr="00F87543">
        <w:t>ovided</w:t>
      </w:r>
      <w:r w:rsidRPr="00F87543">
        <w:t xml:space="preserve"> the remuneration and travelling allowances of the board of the Albury-Wodonga Development Corporation (AWDC).  These regulations </w:t>
      </w:r>
      <w:r w:rsidR="00321D9C" w:rsidRPr="00F87543">
        <w:t>were</w:t>
      </w:r>
      <w:r w:rsidRPr="00F87543">
        <w:t xml:space="preserve"> redundant, as the remuneration and travelling allowances for the board of AWDC are now set by the Remuneration Tribunal. </w:t>
      </w:r>
    </w:p>
    <w:p w:rsidR="00BC1233" w:rsidRPr="00F87543" w:rsidRDefault="00BC1233" w:rsidP="00A220D0">
      <w:pPr>
        <w:spacing w:before="0"/>
      </w:pPr>
    </w:p>
    <w:p w:rsidR="004A4257" w:rsidRPr="00F87543" w:rsidRDefault="004A4257" w:rsidP="00A220D0">
      <w:pPr>
        <w:spacing w:before="0"/>
        <w:rPr>
          <w:u w:val="single"/>
        </w:rPr>
      </w:pPr>
      <w:r w:rsidRPr="00F87543">
        <w:rPr>
          <w:u w:val="single"/>
        </w:rPr>
        <w:t>5 - Audit (Transitional and Miscellaneous) Regulations - repeal</w:t>
      </w:r>
    </w:p>
    <w:p w:rsidR="004A4257" w:rsidRPr="00F87543" w:rsidRDefault="004A4257" w:rsidP="00A220D0">
      <w:pPr>
        <w:spacing w:before="0"/>
      </w:pPr>
    </w:p>
    <w:p w:rsidR="004A4257" w:rsidRPr="00F87543" w:rsidRDefault="004A4257" w:rsidP="00A220D0">
      <w:pPr>
        <w:spacing w:before="0"/>
      </w:pPr>
      <w:r w:rsidRPr="00F87543">
        <w:t xml:space="preserve">Section 5 </w:t>
      </w:r>
      <w:r w:rsidR="00534BFE" w:rsidRPr="00F87543">
        <w:t>repeals</w:t>
      </w:r>
      <w:r w:rsidRPr="00F87543">
        <w:t xml:space="preserve"> the Audit (Transitional and Miscellaneous) Regulations (Statutory Rules 1997 </w:t>
      </w:r>
      <w:r w:rsidR="002D1C01" w:rsidRPr="00F87543">
        <w:t xml:space="preserve"> </w:t>
      </w:r>
      <w:r w:rsidRPr="00F87543">
        <w:t>No. 390).</w:t>
      </w:r>
    </w:p>
    <w:p w:rsidR="004A4257" w:rsidRPr="00F87543" w:rsidRDefault="004A4257" w:rsidP="00A220D0">
      <w:pPr>
        <w:spacing w:before="0"/>
      </w:pPr>
    </w:p>
    <w:p w:rsidR="00DA7431" w:rsidRPr="00F87543" w:rsidRDefault="00E057E3" w:rsidP="00A220D0">
      <w:pPr>
        <w:spacing w:before="0"/>
      </w:pPr>
      <w:r w:rsidRPr="00F87543">
        <w:t>Th</w:t>
      </w:r>
      <w:r w:rsidR="004D3D47" w:rsidRPr="00F87543">
        <w:t>ese</w:t>
      </w:r>
      <w:r w:rsidRPr="00F87543">
        <w:t xml:space="preserve"> regulation</w:t>
      </w:r>
      <w:r w:rsidR="004D3D47" w:rsidRPr="00F87543">
        <w:t>s</w:t>
      </w:r>
      <w:r w:rsidRPr="00F87543">
        <w:t xml:space="preserve"> </w:t>
      </w:r>
      <w:r w:rsidR="004D3D47" w:rsidRPr="00F87543">
        <w:t>provided</w:t>
      </w:r>
      <w:r w:rsidRPr="00F87543">
        <w:t xml:space="preserve"> transitional audit requirements for Commonwealth agencies, statutory authorities and Commonwealth companies by the enactment of the </w:t>
      </w:r>
      <w:r w:rsidRPr="00F87543">
        <w:rPr>
          <w:i/>
        </w:rPr>
        <w:t>Financial Management and Accountability Act 1997</w:t>
      </w:r>
      <w:r w:rsidRPr="00F87543">
        <w:t xml:space="preserve"> and the </w:t>
      </w:r>
      <w:r w:rsidRPr="00F87543">
        <w:rPr>
          <w:i/>
        </w:rPr>
        <w:t>Commonwealth Authorities and Companies Act 1997</w:t>
      </w:r>
      <w:r w:rsidRPr="00F87543">
        <w:t xml:space="preserve">.  </w:t>
      </w:r>
      <w:r w:rsidR="004D3D47" w:rsidRPr="00F87543">
        <w:t xml:space="preserve">These regulations are </w:t>
      </w:r>
      <w:r w:rsidRPr="00F87543">
        <w:t>redundant</w:t>
      </w:r>
      <w:r w:rsidR="00F34302" w:rsidRPr="00F87543">
        <w:t>,</w:t>
      </w:r>
      <w:r w:rsidRPr="00F87543">
        <w:t xml:space="preserve"> as the transitional period has passed. </w:t>
      </w:r>
    </w:p>
    <w:p w:rsidR="00BC1233" w:rsidRPr="00F87543" w:rsidRDefault="00BC1233" w:rsidP="00A220D0">
      <w:pPr>
        <w:spacing w:before="0"/>
      </w:pPr>
    </w:p>
    <w:p w:rsidR="004A4257" w:rsidRPr="00F87543" w:rsidRDefault="004A4257" w:rsidP="00A220D0">
      <w:pPr>
        <w:spacing w:before="0"/>
        <w:rPr>
          <w:u w:val="single"/>
        </w:rPr>
      </w:pPr>
      <w:r w:rsidRPr="00F87543">
        <w:rPr>
          <w:u w:val="single"/>
        </w:rPr>
        <w:t>6 - Australian Industry Development Corporation (Liability to Taxation) Regulations - repeal</w:t>
      </w:r>
    </w:p>
    <w:p w:rsidR="004A4257" w:rsidRPr="00F87543" w:rsidRDefault="004A4257" w:rsidP="00A220D0">
      <w:pPr>
        <w:spacing w:before="0"/>
      </w:pPr>
    </w:p>
    <w:p w:rsidR="00DA7431" w:rsidRPr="00F87543" w:rsidRDefault="004A4257" w:rsidP="00A220D0">
      <w:pPr>
        <w:spacing w:before="0"/>
      </w:pPr>
      <w:r w:rsidRPr="00F87543">
        <w:t xml:space="preserve">Section 6 </w:t>
      </w:r>
      <w:r w:rsidR="00534BFE" w:rsidRPr="00F87543">
        <w:t>repeals</w:t>
      </w:r>
      <w:r w:rsidRPr="00F87543">
        <w:t xml:space="preserve"> the </w:t>
      </w:r>
      <w:r w:rsidR="00E057E3" w:rsidRPr="00F87543">
        <w:t>Australian Industry Develop</w:t>
      </w:r>
      <w:r w:rsidRPr="00F87543">
        <w:t>ment Corporation</w:t>
      </w:r>
      <w:r w:rsidR="00E057E3" w:rsidRPr="00F87543">
        <w:t xml:space="preserve"> (Liability to Taxation) Regulations (Statutory Rules 1976 No. 156)</w:t>
      </w:r>
      <w:r w:rsidRPr="00F87543">
        <w:t>.</w:t>
      </w:r>
    </w:p>
    <w:p w:rsidR="00E057E3" w:rsidRPr="00F87543" w:rsidRDefault="00E057E3" w:rsidP="00A220D0">
      <w:pPr>
        <w:spacing w:before="0"/>
        <w:rPr>
          <w:b/>
        </w:rPr>
      </w:pPr>
    </w:p>
    <w:p w:rsidR="00E057E3" w:rsidRPr="00F87543" w:rsidRDefault="00E057E3" w:rsidP="00A220D0">
      <w:pPr>
        <w:spacing w:before="0"/>
      </w:pPr>
      <w:r w:rsidRPr="00F87543">
        <w:t>Th</w:t>
      </w:r>
      <w:r w:rsidR="004D3D47" w:rsidRPr="00F87543">
        <w:t>ese</w:t>
      </w:r>
      <w:r w:rsidRPr="00F87543">
        <w:t xml:space="preserve"> regulation</w:t>
      </w:r>
      <w:r w:rsidR="004D3D47" w:rsidRPr="00F87543">
        <w:t>s</w:t>
      </w:r>
      <w:r w:rsidRPr="00F87543">
        <w:t xml:space="preserve"> pr</w:t>
      </w:r>
      <w:r w:rsidR="006060C0" w:rsidRPr="00F87543">
        <w:t>ovided</w:t>
      </w:r>
      <w:r w:rsidRPr="00F87543">
        <w:t xml:space="preserve"> that the Australian Industry Development Corporation (AIDC) </w:t>
      </w:r>
      <w:r w:rsidR="004A4257" w:rsidRPr="00F87543">
        <w:t>is</w:t>
      </w:r>
      <w:r w:rsidRPr="00F87543">
        <w:t xml:space="preserve"> subject to payroll tax in each of the </w:t>
      </w:r>
      <w:r w:rsidR="004D3D47" w:rsidRPr="00F87543">
        <w:t>S</w:t>
      </w:r>
      <w:r w:rsidRPr="00F87543">
        <w:t>tate</w:t>
      </w:r>
      <w:r w:rsidR="004D3D47" w:rsidRPr="00F87543">
        <w:t>s</w:t>
      </w:r>
      <w:r w:rsidRPr="00F87543">
        <w:t xml:space="preserve"> </w:t>
      </w:r>
      <w:r w:rsidR="001C550A" w:rsidRPr="00F87543">
        <w:t xml:space="preserve">and </w:t>
      </w:r>
      <w:r w:rsidRPr="00F87543">
        <w:t>ensure</w:t>
      </w:r>
      <w:r w:rsidR="006060C0" w:rsidRPr="00F87543">
        <w:t>d</w:t>
      </w:r>
      <w:r w:rsidRPr="00F87543">
        <w:t xml:space="preserve"> that it was subject to similar taxes and charges as other financial market participants.  </w:t>
      </w:r>
      <w:r w:rsidR="00F61FEB" w:rsidRPr="00F87543">
        <w:t>Th</w:t>
      </w:r>
      <w:r w:rsidR="006060C0" w:rsidRPr="00F87543">
        <w:t>is</w:t>
      </w:r>
      <w:r w:rsidR="00F61FEB" w:rsidRPr="00F87543">
        <w:t xml:space="preserve"> regulation </w:t>
      </w:r>
      <w:r w:rsidR="00321D9C" w:rsidRPr="00F87543">
        <w:t>wa</w:t>
      </w:r>
      <w:r w:rsidR="004A4257" w:rsidRPr="00F87543">
        <w:t>s</w:t>
      </w:r>
      <w:r w:rsidR="00F61FEB" w:rsidRPr="00F87543">
        <w:t xml:space="preserve"> redundant</w:t>
      </w:r>
      <w:r w:rsidR="001C550A" w:rsidRPr="00F87543">
        <w:t>,</w:t>
      </w:r>
      <w:r w:rsidR="00F61FEB" w:rsidRPr="00F87543">
        <w:t xml:space="preserve"> as the AIDC has </w:t>
      </w:r>
      <w:r w:rsidR="001C550A" w:rsidRPr="00F87543">
        <w:t xml:space="preserve">now </w:t>
      </w:r>
      <w:r w:rsidR="00F61FEB" w:rsidRPr="00F87543">
        <w:t xml:space="preserve">been wound up </w:t>
      </w:r>
      <w:r w:rsidR="00BC1233" w:rsidRPr="00F87543">
        <w:t xml:space="preserve">and </w:t>
      </w:r>
      <w:r w:rsidR="00F61FEB" w:rsidRPr="00F87543">
        <w:t xml:space="preserve">is a non-operating company. </w:t>
      </w:r>
    </w:p>
    <w:p w:rsidR="00F61FEB" w:rsidRPr="00F87543" w:rsidRDefault="00F61FEB" w:rsidP="00A220D0">
      <w:pPr>
        <w:spacing w:before="0"/>
      </w:pPr>
    </w:p>
    <w:p w:rsidR="004A4257" w:rsidRPr="00F87543" w:rsidRDefault="00EE3D3F" w:rsidP="00A220D0">
      <w:pPr>
        <w:spacing w:before="0"/>
        <w:rPr>
          <w:u w:val="single"/>
        </w:rPr>
      </w:pPr>
      <w:r w:rsidRPr="00F87543">
        <w:rPr>
          <w:u w:val="single"/>
        </w:rPr>
        <w:lastRenderedPageBreak/>
        <w:t>7 - Commonwealth Funds Management Limited (Conversion from SFIT) Regulations - repeal</w:t>
      </w:r>
    </w:p>
    <w:p w:rsidR="004A4257" w:rsidRPr="00F87543" w:rsidRDefault="004A4257" w:rsidP="00A220D0">
      <w:pPr>
        <w:spacing w:before="0"/>
      </w:pPr>
    </w:p>
    <w:p w:rsidR="00E057E3" w:rsidRPr="00F87543" w:rsidRDefault="00EE3D3F" w:rsidP="00A220D0">
      <w:pPr>
        <w:spacing w:before="0"/>
        <w:rPr>
          <w:b/>
        </w:rPr>
      </w:pPr>
      <w:r w:rsidRPr="00F87543">
        <w:t xml:space="preserve">Section 7 </w:t>
      </w:r>
      <w:r w:rsidR="00534BFE" w:rsidRPr="00F87543">
        <w:t>repeals</w:t>
      </w:r>
      <w:r w:rsidRPr="00F87543">
        <w:t xml:space="preserve"> the </w:t>
      </w:r>
      <w:r w:rsidR="00F61FEB" w:rsidRPr="00F87543">
        <w:t>Commonwealth Funds Management Limited (Conversion from SFIT) Regulations (Statutory Rules 1991 No. 136)</w:t>
      </w:r>
      <w:r w:rsidRPr="00F87543">
        <w:t>.</w:t>
      </w:r>
    </w:p>
    <w:p w:rsidR="00EE3D3F" w:rsidRPr="00F87543" w:rsidRDefault="00EE3D3F" w:rsidP="00A220D0">
      <w:pPr>
        <w:spacing w:before="0"/>
      </w:pPr>
    </w:p>
    <w:p w:rsidR="00F61FEB" w:rsidRPr="00F87543" w:rsidRDefault="004D3D47" w:rsidP="00A220D0">
      <w:pPr>
        <w:spacing w:before="0"/>
      </w:pPr>
      <w:r w:rsidRPr="00F87543">
        <w:t>The</w:t>
      </w:r>
      <w:r w:rsidR="006060C0" w:rsidRPr="00F87543">
        <w:t>s</w:t>
      </w:r>
      <w:r w:rsidRPr="00F87543">
        <w:t>e</w:t>
      </w:r>
      <w:r w:rsidR="00F61FEB" w:rsidRPr="00F87543">
        <w:t xml:space="preserve"> regulation</w:t>
      </w:r>
      <w:r w:rsidRPr="00F87543">
        <w:t>s</w:t>
      </w:r>
      <w:r w:rsidR="00F61FEB" w:rsidRPr="00F87543">
        <w:t xml:space="preserve"> specif</w:t>
      </w:r>
      <w:r w:rsidR="006060C0" w:rsidRPr="00F87543">
        <w:t>ied</w:t>
      </w:r>
      <w:r w:rsidR="00F61FEB" w:rsidRPr="00F87543">
        <w:t xml:space="preserve"> those elements of the previous Australian Capital Territory corporation law that Commonwealth Funds Management Limited needed to adhere to.  Th</w:t>
      </w:r>
      <w:r w:rsidR="006060C0" w:rsidRPr="00F87543">
        <w:t>is</w:t>
      </w:r>
      <w:r w:rsidR="0088022E" w:rsidRPr="00F87543">
        <w:t xml:space="preserve"> regulation</w:t>
      </w:r>
      <w:r w:rsidR="00321D9C" w:rsidRPr="00F87543">
        <w:t xml:space="preserve"> wa</w:t>
      </w:r>
      <w:r w:rsidR="006060C0" w:rsidRPr="00F87543">
        <w:t>s</w:t>
      </w:r>
      <w:r w:rsidR="0088022E" w:rsidRPr="00F87543">
        <w:t xml:space="preserve"> redundant, as the Government has </w:t>
      </w:r>
      <w:r w:rsidR="001C550A" w:rsidRPr="00F87543">
        <w:t xml:space="preserve">now </w:t>
      </w:r>
      <w:r w:rsidR="0088022E" w:rsidRPr="00F87543">
        <w:t>fully pri</w:t>
      </w:r>
      <w:r w:rsidR="001C550A" w:rsidRPr="00F87543">
        <w:t>vatised the Commonwealth Funds M</w:t>
      </w:r>
      <w:r w:rsidR="0088022E" w:rsidRPr="00F87543">
        <w:t xml:space="preserve">anagement Limited.  </w:t>
      </w:r>
    </w:p>
    <w:p w:rsidR="00BC1233" w:rsidRPr="00F87543" w:rsidRDefault="00BC1233" w:rsidP="00A220D0">
      <w:pPr>
        <w:spacing w:before="0"/>
      </w:pPr>
    </w:p>
    <w:p w:rsidR="004A4257" w:rsidRPr="00F87543" w:rsidRDefault="00EE3D3F" w:rsidP="00A220D0">
      <w:pPr>
        <w:spacing w:before="0"/>
        <w:rPr>
          <w:u w:val="single"/>
        </w:rPr>
      </w:pPr>
      <w:r w:rsidRPr="00F87543">
        <w:rPr>
          <w:u w:val="single"/>
        </w:rPr>
        <w:t>8 - Territory Authorities (Financial Provisions) Regulations - repeal</w:t>
      </w:r>
    </w:p>
    <w:p w:rsidR="004A4257" w:rsidRPr="00F87543" w:rsidRDefault="004A4257" w:rsidP="00A220D0">
      <w:pPr>
        <w:spacing w:before="0"/>
      </w:pPr>
    </w:p>
    <w:p w:rsidR="00F61FEB" w:rsidRPr="00F87543" w:rsidRDefault="00EE3D3F" w:rsidP="00A220D0">
      <w:pPr>
        <w:spacing w:before="0"/>
        <w:rPr>
          <w:b/>
        </w:rPr>
      </w:pPr>
      <w:r w:rsidRPr="00F87543">
        <w:t xml:space="preserve">Section 8 </w:t>
      </w:r>
      <w:r w:rsidR="00534BFE" w:rsidRPr="00F87543">
        <w:t>repeals</w:t>
      </w:r>
      <w:r w:rsidRPr="00F87543">
        <w:t xml:space="preserve"> the </w:t>
      </w:r>
      <w:r w:rsidR="00A968A9" w:rsidRPr="00F87543">
        <w:t xml:space="preserve">Territory </w:t>
      </w:r>
      <w:r w:rsidR="0074357D" w:rsidRPr="00F87543">
        <w:t>Authorities (Financial Provisions) Regulations</w:t>
      </w:r>
      <w:r w:rsidRPr="00F87543">
        <w:t xml:space="preserve"> which include the following regulations:</w:t>
      </w:r>
    </w:p>
    <w:p w:rsidR="0074357D" w:rsidRPr="00F87543" w:rsidRDefault="0074357D" w:rsidP="00BC1233">
      <w:pPr>
        <w:pStyle w:val="ListParagraph"/>
        <w:numPr>
          <w:ilvl w:val="0"/>
          <w:numId w:val="10"/>
        </w:numPr>
        <w:ind w:left="720" w:right="91"/>
        <w:rPr>
          <w:b/>
        </w:rPr>
      </w:pPr>
      <w:r w:rsidRPr="00F87543">
        <w:t>Territory Authorities (Financial Provisions) Regulations (Statutory Rules 1978 No. 82);</w:t>
      </w:r>
    </w:p>
    <w:p w:rsidR="0074357D" w:rsidRPr="00F87543" w:rsidRDefault="0074357D" w:rsidP="00BC1233">
      <w:pPr>
        <w:pStyle w:val="ListParagraph"/>
        <w:numPr>
          <w:ilvl w:val="0"/>
          <w:numId w:val="10"/>
        </w:numPr>
        <w:ind w:left="720" w:right="91"/>
        <w:rPr>
          <w:b/>
        </w:rPr>
      </w:pPr>
      <w:r w:rsidRPr="00F87543">
        <w:t>Territory Authorities (Fi</w:t>
      </w:r>
      <w:r w:rsidR="00BA736D" w:rsidRPr="00F87543">
        <w:t>nancial Provisions) Regulations</w:t>
      </w:r>
      <w:r w:rsidRPr="00F87543">
        <w:t xml:space="preserve"> (Statutory Rules 1978 No. 183);</w:t>
      </w:r>
    </w:p>
    <w:p w:rsidR="0074357D" w:rsidRPr="00F87543" w:rsidRDefault="0074357D" w:rsidP="00BC1233">
      <w:pPr>
        <w:pStyle w:val="ListParagraph"/>
        <w:numPr>
          <w:ilvl w:val="0"/>
          <w:numId w:val="10"/>
        </w:numPr>
        <w:ind w:left="720" w:right="91"/>
        <w:rPr>
          <w:b/>
        </w:rPr>
      </w:pPr>
      <w:r w:rsidRPr="00F87543">
        <w:t>Territory Authorities (Financial Provisions) Regulations (Amendment) (Statutory Rules 1978 No. 260)</w:t>
      </w:r>
      <w:r w:rsidR="00EE3D3F" w:rsidRPr="00F87543">
        <w:t>;</w:t>
      </w:r>
    </w:p>
    <w:p w:rsidR="00443E3A" w:rsidRPr="00F87543" w:rsidRDefault="00443E3A" w:rsidP="00BC1233">
      <w:pPr>
        <w:pStyle w:val="ListParagraph"/>
        <w:numPr>
          <w:ilvl w:val="0"/>
          <w:numId w:val="10"/>
        </w:numPr>
        <w:ind w:left="720" w:right="91"/>
        <w:rPr>
          <w:b/>
        </w:rPr>
      </w:pPr>
      <w:r w:rsidRPr="00F87543">
        <w:t>Territory Authorities (Financial Provisions) Regulations (Amendment) (Statutory Rules 1978 No. 149)</w:t>
      </w:r>
      <w:r w:rsidR="00EE3D3F" w:rsidRPr="00F87543">
        <w:t>; and</w:t>
      </w:r>
    </w:p>
    <w:p w:rsidR="00443E3A" w:rsidRPr="00F87543" w:rsidRDefault="00443E3A" w:rsidP="00BC1233">
      <w:pPr>
        <w:pStyle w:val="ListParagraph"/>
        <w:numPr>
          <w:ilvl w:val="0"/>
          <w:numId w:val="10"/>
        </w:numPr>
        <w:ind w:left="720" w:right="91"/>
        <w:rPr>
          <w:b/>
        </w:rPr>
      </w:pPr>
      <w:r w:rsidRPr="00F87543">
        <w:t>Territory Authorities (Financial Provisions) Regulations (Amendment) (Statutory Rules 1978 No. 150)</w:t>
      </w:r>
      <w:r w:rsidR="00EE3D3F" w:rsidRPr="00F87543">
        <w:t>.</w:t>
      </w:r>
    </w:p>
    <w:p w:rsidR="00EE3D3F" w:rsidRPr="00F87543" w:rsidRDefault="00EE3D3F" w:rsidP="00A220D0">
      <w:pPr>
        <w:spacing w:before="0"/>
        <w:rPr>
          <w:i/>
        </w:rPr>
      </w:pPr>
    </w:p>
    <w:p w:rsidR="00443E3A" w:rsidRPr="00F87543" w:rsidRDefault="00443E3A" w:rsidP="00A220D0">
      <w:pPr>
        <w:spacing w:before="0"/>
      </w:pPr>
      <w:r w:rsidRPr="00F87543">
        <w:t xml:space="preserve">The </w:t>
      </w:r>
      <w:r w:rsidRPr="00F87543">
        <w:rPr>
          <w:i/>
        </w:rPr>
        <w:t>Territory Authorities (Financial Provisions) Act 1978</w:t>
      </w:r>
      <w:r w:rsidRPr="00F87543">
        <w:t xml:space="preserve"> allows for the appropriation of funds for loans to the Australian Capital Territory and the Northern Territory.  The</w:t>
      </w:r>
      <w:r w:rsidR="00E4141C" w:rsidRPr="00F87543">
        <w:t>se</w:t>
      </w:r>
      <w:r w:rsidRPr="00F87543">
        <w:t xml:space="preserve"> regulations specif</w:t>
      </w:r>
      <w:r w:rsidR="00E4141C" w:rsidRPr="00F87543">
        <w:t>ied</w:t>
      </w:r>
      <w:r w:rsidRPr="00F87543">
        <w:t xml:space="preserve"> the organisations to which loans </w:t>
      </w:r>
      <w:r w:rsidR="00E4141C" w:rsidRPr="00F87543">
        <w:t>were</w:t>
      </w:r>
      <w:r w:rsidR="00321D9C" w:rsidRPr="00F87543">
        <w:t xml:space="preserve"> given.  These regulations we</w:t>
      </w:r>
      <w:r w:rsidRPr="00F87543">
        <w:t>re redunda</w:t>
      </w:r>
      <w:r w:rsidR="00EE3D3F" w:rsidRPr="00F87543">
        <w:t xml:space="preserve">nt, </w:t>
      </w:r>
      <w:r w:rsidR="004D3D47" w:rsidRPr="00F87543">
        <w:t>as once the funds for a loan have</w:t>
      </w:r>
      <w:r w:rsidRPr="00F87543">
        <w:t xml:space="preserve"> been appropriated the regulations serve no further function in respect of that loan.  </w:t>
      </w:r>
    </w:p>
    <w:p w:rsidR="00BC1233" w:rsidRPr="00F87543" w:rsidRDefault="00BC1233" w:rsidP="00A220D0">
      <w:pPr>
        <w:spacing w:before="0"/>
      </w:pPr>
    </w:p>
    <w:p w:rsidR="004A4257" w:rsidRPr="00F87543" w:rsidRDefault="00CE19E9" w:rsidP="00A220D0">
      <w:pPr>
        <w:spacing w:before="0"/>
        <w:rPr>
          <w:i/>
          <w:u w:val="single"/>
        </w:rPr>
      </w:pPr>
      <w:r w:rsidRPr="00F87543">
        <w:rPr>
          <w:u w:val="single"/>
        </w:rPr>
        <w:t xml:space="preserve">9 – Amendment of </w:t>
      </w:r>
      <w:r w:rsidRPr="00F87543">
        <w:rPr>
          <w:i/>
          <w:u w:val="single"/>
        </w:rPr>
        <w:t>Commonwealth Vehicles (Registration and Exemption from Taxation) Regulations 1997</w:t>
      </w:r>
    </w:p>
    <w:p w:rsidR="004A4257" w:rsidRPr="00F87543" w:rsidRDefault="004A4257" w:rsidP="00A220D0">
      <w:pPr>
        <w:spacing w:before="0"/>
      </w:pPr>
    </w:p>
    <w:p w:rsidR="004A4257" w:rsidRPr="00F87543" w:rsidRDefault="006E3B89" w:rsidP="00A220D0">
      <w:pPr>
        <w:spacing w:before="0"/>
      </w:pPr>
      <w:r w:rsidRPr="00F87543">
        <w:t xml:space="preserve">Section 9 and Schedule 1 would amend the </w:t>
      </w:r>
      <w:r w:rsidRPr="00F87543">
        <w:rPr>
          <w:i/>
        </w:rPr>
        <w:t xml:space="preserve">Commonwealth Vehicles (Registration and Exemption from Taxation) Regulations 1997. </w:t>
      </w:r>
      <w:r w:rsidRPr="00F87543">
        <w:t xml:space="preserve"> </w:t>
      </w:r>
    </w:p>
    <w:p w:rsidR="004A4257" w:rsidRPr="00F87543" w:rsidRDefault="004A4257" w:rsidP="00A220D0">
      <w:pPr>
        <w:spacing w:before="0"/>
      </w:pPr>
    </w:p>
    <w:p w:rsidR="00AB166F" w:rsidRPr="00F87543" w:rsidRDefault="00187588" w:rsidP="00ED3DCC">
      <w:pPr>
        <w:spacing w:before="0" w:after="120"/>
        <w:ind w:right="91"/>
      </w:pPr>
      <w:r w:rsidRPr="00F87543">
        <w:t>The R</w:t>
      </w:r>
      <w:r w:rsidR="00D167D1" w:rsidRPr="00F87543">
        <w:t>egulation</w:t>
      </w:r>
      <w:r w:rsidRPr="00F87543">
        <w:t xml:space="preserve"> </w:t>
      </w:r>
      <w:r w:rsidR="007B17D0" w:rsidRPr="00F87543">
        <w:t>substitute</w:t>
      </w:r>
      <w:r w:rsidR="00E4141C" w:rsidRPr="00F87543">
        <w:t>s</w:t>
      </w:r>
      <w:r w:rsidR="007B17D0" w:rsidRPr="00F87543">
        <w:t xml:space="preserve"> regulations 3 to 15 with a</w:t>
      </w:r>
      <w:r w:rsidR="00AB166F" w:rsidRPr="00F87543">
        <w:t xml:space="preserve"> </w:t>
      </w:r>
      <w:r w:rsidR="00CF4318" w:rsidRPr="00F87543">
        <w:t>n</w:t>
      </w:r>
      <w:r w:rsidR="00AB166F" w:rsidRPr="00F87543">
        <w:t>ew</w:t>
      </w:r>
      <w:r w:rsidR="007B17D0" w:rsidRPr="00F87543">
        <w:t xml:space="preserve"> regulation 3</w:t>
      </w:r>
      <w:r w:rsidR="00AB166F" w:rsidRPr="00F87543">
        <w:t xml:space="preserve">.  The new regulation 3 </w:t>
      </w:r>
      <w:r w:rsidR="007B17D0" w:rsidRPr="00F87543">
        <w:t>list</w:t>
      </w:r>
      <w:r w:rsidR="00E4141C" w:rsidRPr="00F87543">
        <w:t>s</w:t>
      </w:r>
      <w:r w:rsidR="00AB166F" w:rsidRPr="00F87543">
        <w:t xml:space="preserve"> the</w:t>
      </w:r>
      <w:r w:rsidR="007B17D0" w:rsidRPr="00F87543">
        <w:t xml:space="preserve"> </w:t>
      </w:r>
      <w:r w:rsidR="00CF4318" w:rsidRPr="00F87543">
        <w:t xml:space="preserve">bodies corporate </w:t>
      </w:r>
      <w:r w:rsidR="00F106BE" w:rsidRPr="00F87543">
        <w:t>that</w:t>
      </w:r>
      <w:r w:rsidR="00CF4318" w:rsidRPr="00F87543">
        <w:t xml:space="preserve"> are excluded from the definition of Commonwealth authority under the</w:t>
      </w:r>
      <w:r w:rsidR="00F106BE" w:rsidRPr="00F87543">
        <w:t xml:space="preserve"> </w:t>
      </w:r>
      <w:r w:rsidR="00F106BE" w:rsidRPr="00F87543">
        <w:rPr>
          <w:i/>
        </w:rPr>
        <w:t>Commonwealth Vehicles (Registration and Exemption from Taxation) Act 1997</w:t>
      </w:r>
      <w:r w:rsidR="00E4141C" w:rsidRPr="00F87543">
        <w:t>.</w:t>
      </w:r>
    </w:p>
    <w:p w:rsidR="00187588" w:rsidRPr="00F87543" w:rsidRDefault="00AB166F" w:rsidP="008B0680">
      <w:pPr>
        <w:spacing w:before="0"/>
        <w:ind w:right="91"/>
      </w:pPr>
      <w:r w:rsidRPr="00F87543">
        <w:t>Current r</w:t>
      </w:r>
      <w:r w:rsidR="00CF4318" w:rsidRPr="00F87543">
        <w:t xml:space="preserve">egulations 4 to 15 </w:t>
      </w:r>
      <w:r w:rsidR="00C52886" w:rsidRPr="00F87543">
        <w:t>r</w:t>
      </w:r>
      <w:r w:rsidR="00CF4318" w:rsidRPr="00F87543">
        <w:t>efer</w:t>
      </w:r>
      <w:r w:rsidR="00501519" w:rsidRPr="00F87543">
        <w:t xml:space="preserve"> to Commonwealth regist</w:t>
      </w:r>
      <w:r w:rsidR="00443E3A" w:rsidRPr="00F87543">
        <w:t>ration of Commonweal</w:t>
      </w:r>
      <w:r w:rsidR="00321D9C" w:rsidRPr="00F87543">
        <w:t>th vehicles.  These provisions we</w:t>
      </w:r>
      <w:r w:rsidR="00443E3A" w:rsidRPr="00F87543">
        <w:t>re redundant</w:t>
      </w:r>
      <w:r w:rsidR="00C2674D" w:rsidRPr="00F87543">
        <w:t>,</w:t>
      </w:r>
      <w:r w:rsidR="00443E3A" w:rsidRPr="00F87543">
        <w:t xml:space="preserve"> as the Commonwealth now use</w:t>
      </w:r>
      <w:r w:rsidRPr="00F87543">
        <w:t>s</w:t>
      </w:r>
      <w:r w:rsidR="00501519" w:rsidRPr="00F87543">
        <w:t xml:space="preserve"> State and Terr</w:t>
      </w:r>
      <w:r w:rsidRPr="00F87543">
        <w:t xml:space="preserve">itory </w:t>
      </w:r>
      <w:r w:rsidR="008B0680" w:rsidRPr="00F87543">
        <w:t>registration facilities for C</w:t>
      </w:r>
      <w:r w:rsidRPr="00F87543">
        <w:t>ommonwealth vehicles.</w:t>
      </w:r>
    </w:p>
    <w:p w:rsidR="004D3D47" w:rsidRPr="00F87543" w:rsidRDefault="004D3D47" w:rsidP="008B0680">
      <w:pPr>
        <w:spacing w:before="0"/>
        <w:ind w:right="91"/>
      </w:pPr>
    </w:p>
    <w:p w:rsidR="004D3D47" w:rsidRPr="00F87543" w:rsidRDefault="004D3D47" w:rsidP="008B0680">
      <w:pPr>
        <w:spacing w:before="0"/>
        <w:ind w:right="91"/>
      </w:pPr>
      <w:r w:rsidRPr="00F87543">
        <w:t xml:space="preserve">The Regulation also omits the definition of </w:t>
      </w:r>
      <w:r w:rsidRPr="00F87543">
        <w:rPr>
          <w:i/>
        </w:rPr>
        <w:t xml:space="preserve">motor cycle </w:t>
      </w:r>
      <w:r w:rsidRPr="00F87543">
        <w:t>in regulation 2</w:t>
      </w:r>
      <w:r w:rsidR="00781D50" w:rsidRPr="00F87543">
        <w:t xml:space="preserve">, as this term only appears in regulations 4 to 15 which </w:t>
      </w:r>
      <w:r w:rsidR="002D1C01" w:rsidRPr="00F87543">
        <w:t>is</w:t>
      </w:r>
      <w:r w:rsidR="00781D50" w:rsidRPr="00F87543">
        <w:t xml:space="preserve"> repealed and replaced with new regulation 3. </w:t>
      </w:r>
    </w:p>
    <w:p w:rsidR="00924809" w:rsidRPr="00F87543" w:rsidRDefault="00924809" w:rsidP="008B0680">
      <w:pPr>
        <w:spacing w:before="0"/>
        <w:ind w:right="91"/>
      </w:pPr>
    </w:p>
    <w:p w:rsidR="00924809" w:rsidRPr="00F87543" w:rsidRDefault="00924809" w:rsidP="008B0680">
      <w:pPr>
        <w:spacing w:before="0"/>
        <w:ind w:right="91"/>
        <w:contextualSpacing/>
        <w:rPr>
          <w:u w:val="single"/>
        </w:rPr>
      </w:pPr>
      <w:r w:rsidRPr="00F87543">
        <w:rPr>
          <w:u w:val="single"/>
        </w:rPr>
        <w:t>10 – Expiry of regulation</w:t>
      </w:r>
    </w:p>
    <w:p w:rsidR="00924809" w:rsidRPr="00F87543" w:rsidRDefault="00924809" w:rsidP="00ED3DCC">
      <w:pPr>
        <w:spacing w:before="0" w:after="120"/>
        <w:ind w:right="91"/>
        <w:contextualSpacing/>
      </w:pPr>
    </w:p>
    <w:p w:rsidR="00924809" w:rsidRPr="00444239" w:rsidRDefault="00C9669B" w:rsidP="00ED3DCC">
      <w:pPr>
        <w:spacing w:before="0" w:after="120"/>
        <w:ind w:right="91"/>
        <w:contextualSpacing/>
      </w:pPr>
      <w:r w:rsidRPr="00F87543">
        <w:t xml:space="preserve">Section 10 </w:t>
      </w:r>
      <w:r w:rsidR="00534BFE" w:rsidRPr="00F87543">
        <w:t>provides</w:t>
      </w:r>
      <w:r w:rsidR="00321D9C" w:rsidRPr="00F87543">
        <w:t xml:space="preserve"> that the Regulation</w:t>
      </w:r>
      <w:r w:rsidRPr="00F87543">
        <w:t xml:space="preserve"> expire</w:t>
      </w:r>
      <w:r w:rsidR="00321D9C" w:rsidRPr="00F87543">
        <w:t>s</w:t>
      </w:r>
      <w:r w:rsidRPr="00F87543">
        <w:t xml:space="preserve"> at the end of the day it commences as if it had been repealed by another legislative instrument.</w:t>
      </w:r>
    </w:p>
    <w:sectPr w:rsidR="00924809" w:rsidRPr="00444239" w:rsidSect="001C239D">
      <w:type w:val="continuous"/>
      <w:pgSz w:w="11907" w:h="16840" w:code="9"/>
      <w:pgMar w:top="993" w:right="1134" w:bottom="1418" w:left="1134" w:header="284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47" w:rsidRDefault="004D3D47">
      <w:r>
        <w:separator/>
      </w:r>
    </w:p>
  </w:endnote>
  <w:endnote w:type="continuationSeparator" w:id="0">
    <w:p w:rsidR="004D3D47" w:rsidRDefault="004D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47" w:rsidRDefault="004D3D47">
      <w:r>
        <w:separator/>
      </w:r>
    </w:p>
  </w:footnote>
  <w:footnote w:type="continuationSeparator" w:id="0">
    <w:p w:rsidR="004D3D47" w:rsidRDefault="004D3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045"/>
    <w:multiLevelType w:val="hybridMultilevel"/>
    <w:tmpl w:val="4D204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3">
    <w:nsid w:val="3B9A54A6"/>
    <w:multiLevelType w:val="hybridMultilevel"/>
    <w:tmpl w:val="F0A2F930"/>
    <w:lvl w:ilvl="0" w:tplc="8D3CC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6">
    <w:nsid w:val="6748708B"/>
    <w:multiLevelType w:val="hybridMultilevel"/>
    <w:tmpl w:val="E36E8C4A"/>
    <w:lvl w:ilvl="0" w:tplc="C5422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10079"/>
    <w:multiLevelType w:val="hybridMultilevel"/>
    <w:tmpl w:val="E36E8C4A"/>
    <w:lvl w:ilvl="0" w:tplc="C5422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AU" w:vendorID="8" w:dllVersion="513" w:checkStyle="1"/>
  <w:proofState w:spelling="clean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/>
  <w:rsids>
    <w:rsidRoot w:val="00410725"/>
    <w:rsid w:val="00000FC7"/>
    <w:rsid w:val="000020EB"/>
    <w:rsid w:val="00002CEC"/>
    <w:rsid w:val="0000406E"/>
    <w:rsid w:val="00005771"/>
    <w:rsid w:val="00006159"/>
    <w:rsid w:val="000079CC"/>
    <w:rsid w:val="000138D5"/>
    <w:rsid w:val="00015306"/>
    <w:rsid w:val="00016B93"/>
    <w:rsid w:val="00021DAB"/>
    <w:rsid w:val="00022248"/>
    <w:rsid w:val="00022641"/>
    <w:rsid w:val="00022CBB"/>
    <w:rsid w:val="00024003"/>
    <w:rsid w:val="000245B2"/>
    <w:rsid w:val="0002551C"/>
    <w:rsid w:val="00025828"/>
    <w:rsid w:val="00025E26"/>
    <w:rsid w:val="000269D6"/>
    <w:rsid w:val="00026D78"/>
    <w:rsid w:val="000306CD"/>
    <w:rsid w:val="00030D76"/>
    <w:rsid w:val="0003138E"/>
    <w:rsid w:val="00033C30"/>
    <w:rsid w:val="00034423"/>
    <w:rsid w:val="00035757"/>
    <w:rsid w:val="00036A14"/>
    <w:rsid w:val="00036A99"/>
    <w:rsid w:val="00036D49"/>
    <w:rsid w:val="000370D6"/>
    <w:rsid w:val="00037712"/>
    <w:rsid w:val="00041419"/>
    <w:rsid w:val="00042364"/>
    <w:rsid w:val="00042398"/>
    <w:rsid w:val="000430AD"/>
    <w:rsid w:val="0004370E"/>
    <w:rsid w:val="00043D9C"/>
    <w:rsid w:val="00047964"/>
    <w:rsid w:val="000521B3"/>
    <w:rsid w:val="000535BF"/>
    <w:rsid w:val="0005583B"/>
    <w:rsid w:val="0005609A"/>
    <w:rsid w:val="00056B3E"/>
    <w:rsid w:val="000571AD"/>
    <w:rsid w:val="0005752C"/>
    <w:rsid w:val="00061CE9"/>
    <w:rsid w:val="00062BD0"/>
    <w:rsid w:val="0006348A"/>
    <w:rsid w:val="00064A26"/>
    <w:rsid w:val="00065F0B"/>
    <w:rsid w:val="0007000E"/>
    <w:rsid w:val="00070D7B"/>
    <w:rsid w:val="0007109A"/>
    <w:rsid w:val="000726FD"/>
    <w:rsid w:val="00074885"/>
    <w:rsid w:val="0008176B"/>
    <w:rsid w:val="000829D4"/>
    <w:rsid w:val="00085CF3"/>
    <w:rsid w:val="00086932"/>
    <w:rsid w:val="000872D2"/>
    <w:rsid w:val="00091AC0"/>
    <w:rsid w:val="00093884"/>
    <w:rsid w:val="00097F45"/>
    <w:rsid w:val="000A0ED6"/>
    <w:rsid w:val="000A16F8"/>
    <w:rsid w:val="000A1913"/>
    <w:rsid w:val="000A2E96"/>
    <w:rsid w:val="000A35C1"/>
    <w:rsid w:val="000A3A80"/>
    <w:rsid w:val="000A508B"/>
    <w:rsid w:val="000A6078"/>
    <w:rsid w:val="000A7E55"/>
    <w:rsid w:val="000B32B2"/>
    <w:rsid w:val="000B5920"/>
    <w:rsid w:val="000B6C90"/>
    <w:rsid w:val="000B7DF5"/>
    <w:rsid w:val="000C00D9"/>
    <w:rsid w:val="000C0F19"/>
    <w:rsid w:val="000C113B"/>
    <w:rsid w:val="000C1CA2"/>
    <w:rsid w:val="000C56B8"/>
    <w:rsid w:val="000C5A65"/>
    <w:rsid w:val="000D034F"/>
    <w:rsid w:val="000D1351"/>
    <w:rsid w:val="000D5462"/>
    <w:rsid w:val="000E117F"/>
    <w:rsid w:val="000E1254"/>
    <w:rsid w:val="000E15FC"/>
    <w:rsid w:val="000E2042"/>
    <w:rsid w:val="000E25F9"/>
    <w:rsid w:val="000E4A92"/>
    <w:rsid w:val="000E660C"/>
    <w:rsid w:val="000E7F28"/>
    <w:rsid w:val="000F0234"/>
    <w:rsid w:val="000F147C"/>
    <w:rsid w:val="000F39C8"/>
    <w:rsid w:val="000F4819"/>
    <w:rsid w:val="000F7940"/>
    <w:rsid w:val="000F7BB5"/>
    <w:rsid w:val="00104DFE"/>
    <w:rsid w:val="00110935"/>
    <w:rsid w:val="001110E5"/>
    <w:rsid w:val="00111603"/>
    <w:rsid w:val="00111A1D"/>
    <w:rsid w:val="00115827"/>
    <w:rsid w:val="0011646C"/>
    <w:rsid w:val="00116A6D"/>
    <w:rsid w:val="00117FEA"/>
    <w:rsid w:val="00121DA8"/>
    <w:rsid w:val="00121F8E"/>
    <w:rsid w:val="001221D9"/>
    <w:rsid w:val="001232DD"/>
    <w:rsid w:val="00124A50"/>
    <w:rsid w:val="001253A0"/>
    <w:rsid w:val="00130690"/>
    <w:rsid w:val="00132ADE"/>
    <w:rsid w:val="00133330"/>
    <w:rsid w:val="00134853"/>
    <w:rsid w:val="00136BB5"/>
    <w:rsid w:val="00140946"/>
    <w:rsid w:val="00140E74"/>
    <w:rsid w:val="001411EF"/>
    <w:rsid w:val="00141C34"/>
    <w:rsid w:val="0014245D"/>
    <w:rsid w:val="00143635"/>
    <w:rsid w:val="001449B5"/>
    <w:rsid w:val="00145996"/>
    <w:rsid w:val="00145E56"/>
    <w:rsid w:val="001468B2"/>
    <w:rsid w:val="001475C9"/>
    <w:rsid w:val="00147A19"/>
    <w:rsid w:val="00150770"/>
    <w:rsid w:val="00155263"/>
    <w:rsid w:val="001559BC"/>
    <w:rsid w:val="001572FD"/>
    <w:rsid w:val="00162376"/>
    <w:rsid w:val="001647C8"/>
    <w:rsid w:val="00170087"/>
    <w:rsid w:val="001700D0"/>
    <w:rsid w:val="00174358"/>
    <w:rsid w:val="0017440C"/>
    <w:rsid w:val="0017529A"/>
    <w:rsid w:val="001754F4"/>
    <w:rsid w:val="00180616"/>
    <w:rsid w:val="0018086C"/>
    <w:rsid w:val="00182772"/>
    <w:rsid w:val="00185C0B"/>
    <w:rsid w:val="0018674B"/>
    <w:rsid w:val="00187588"/>
    <w:rsid w:val="001906A0"/>
    <w:rsid w:val="001914F9"/>
    <w:rsid w:val="00191917"/>
    <w:rsid w:val="001978A9"/>
    <w:rsid w:val="001A216C"/>
    <w:rsid w:val="001A2A88"/>
    <w:rsid w:val="001A52D0"/>
    <w:rsid w:val="001B05AE"/>
    <w:rsid w:val="001B2BAF"/>
    <w:rsid w:val="001B5B68"/>
    <w:rsid w:val="001B615A"/>
    <w:rsid w:val="001C1B2C"/>
    <w:rsid w:val="001C239D"/>
    <w:rsid w:val="001C550A"/>
    <w:rsid w:val="001C5AA0"/>
    <w:rsid w:val="001D028C"/>
    <w:rsid w:val="001D095A"/>
    <w:rsid w:val="001D2232"/>
    <w:rsid w:val="001D2DFF"/>
    <w:rsid w:val="001D383E"/>
    <w:rsid w:val="001E06A6"/>
    <w:rsid w:val="001E0B2F"/>
    <w:rsid w:val="001E0D09"/>
    <w:rsid w:val="001E103B"/>
    <w:rsid w:val="001E12E4"/>
    <w:rsid w:val="001E4D1C"/>
    <w:rsid w:val="001E7506"/>
    <w:rsid w:val="001E7F4F"/>
    <w:rsid w:val="001F1B32"/>
    <w:rsid w:val="001F2EFF"/>
    <w:rsid w:val="001F7CCF"/>
    <w:rsid w:val="002000E9"/>
    <w:rsid w:val="00201D52"/>
    <w:rsid w:val="00204C41"/>
    <w:rsid w:val="00210DCD"/>
    <w:rsid w:val="00212268"/>
    <w:rsid w:val="00213D33"/>
    <w:rsid w:val="00214C80"/>
    <w:rsid w:val="00216BBA"/>
    <w:rsid w:val="00217BCF"/>
    <w:rsid w:val="00221210"/>
    <w:rsid w:val="002219F2"/>
    <w:rsid w:val="00223209"/>
    <w:rsid w:val="00225384"/>
    <w:rsid w:val="002269B7"/>
    <w:rsid w:val="0022747F"/>
    <w:rsid w:val="00231A60"/>
    <w:rsid w:val="00231CF6"/>
    <w:rsid w:val="0024040D"/>
    <w:rsid w:val="002435FB"/>
    <w:rsid w:val="00246FBA"/>
    <w:rsid w:val="002474A0"/>
    <w:rsid w:val="002541D4"/>
    <w:rsid w:val="0025620B"/>
    <w:rsid w:val="0025790B"/>
    <w:rsid w:val="00260361"/>
    <w:rsid w:val="00262FA9"/>
    <w:rsid w:val="002646C4"/>
    <w:rsid w:val="00264C7A"/>
    <w:rsid w:val="00265FB6"/>
    <w:rsid w:val="002670A6"/>
    <w:rsid w:val="002702BA"/>
    <w:rsid w:val="002703CE"/>
    <w:rsid w:val="0027146D"/>
    <w:rsid w:val="00275E59"/>
    <w:rsid w:val="00277C13"/>
    <w:rsid w:val="00277F26"/>
    <w:rsid w:val="0028031E"/>
    <w:rsid w:val="00283F06"/>
    <w:rsid w:val="00285400"/>
    <w:rsid w:val="00285EE2"/>
    <w:rsid w:val="00286042"/>
    <w:rsid w:val="002863CD"/>
    <w:rsid w:val="00287D45"/>
    <w:rsid w:val="00292F6B"/>
    <w:rsid w:val="002949F9"/>
    <w:rsid w:val="00294EE5"/>
    <w:rsid w:val="00296059"/>
    <w:rsid w:val="00297A86"/>
    <w:rsid w:val="002A0699"/>
    <w:rsid w:val="002A12D8"/>
    <w:rsid w:val="002A47D1"/>
    <w:rsid w:val="002A4EFE"/>
    <w:rsid w:val="002B1D12"/>
    <w:rsid w:val="002B32C4"/>
    <w:rsid w:val="002B39BE"/>
    <w:rsid w:val="002B4323"/>
    <w:rsid w:val="002C0D4E"/>
    <w:rsid w:val="002C26CC"/>
    <w:rsid w:val="002C366F"/>
    <w:rsid w:val="002C3A11"/>
    <w:rsid w:val="002C4375"/>
    <w:rsid w:val="002C4B96"/>
    <w:rsid w:val="002C7DDE"/>
    <w:rsid w:val="002D0B3A"/>
    <w:rsid w:val="002D0C4B"/>
    <w:rsid w:val="002D103B"/>
    <w:rsid w:val="002D16F9"/>
    <w:rsid w:val="002D1C01"/>
    <w:rsid w:val="002D4C3D"/>
    <w:rsid w:val="002E1836"/>
    <w:rsid w:val="002E2AC9"/>
    <w:rsid w:val="002E65DF"/>
    <w:rsid w:val="002E6E91"/>
    <w:rsid w:val="002E779E"/>
    <w:rsid w:val="002F5060"/>
    <w:rsid w:val="002F6C55"/>
    <w:rsid w:val="00301D89"/>
    <w:rsid w:val="00303E70"/>
    <w:rsid w:val="00304176"/>
    <w:rsid w:val="00305A49"/>
    <w:rsid w:val="00305A5C"/>
    <w:rsid w:val="00305E47"/>
    <w:rsid w:val="00306EA5"/>
    <w:rsid w:val="00307D47"/>
    <w:rsid w:val="00310750"/>
    <w:rsid w:val="00310913"/>
    <w:rsid w:val="003112F5"/>
    <w:rsid w:val="0031283F"/>
    <w:rsid w:val="0031558D"/>
    <w:rsid w:val="00321D9C"/>
    <w:rsid w:val="00322931"/>
    <w:rsid w:val="00323121"/>
    <w:rsid w:val="00323906"/>
    <w:rsid w:val="00325829"/>
    <w:rsid w:val="00327C6E"/>
    <w:rsid w:val="00330EC5"/>
    <w:rsid w:val="003323C2"/>
    <w:rsid w:val="00335FB9"/>
    <w:rsid w:val="003449F5"/>
    <w:rsid w:val="003507C1"/>
    <w:rsid w:val="00351417"/>
    <w:rsid w:val="003519B0"/>
    <w:rsid w:val="0036071B"/>
    <w:rsid w:val="00360B09"/>
    <w:rsid w:val="00361122"/>
    <w:rsid w:val="003618B7"/>
    <w:rsid w:val="00361C22"/>
    <w:rsid w:val="00361CC5"/>
    <w:rsid w:val="00363F33"/>
    <w:rsid w:val="003645C4"/>
    <w:rsid w:val="00366812"/>
    <w:rsid w:val="00367275"/>
    <w:rsid w:val="003713F5"/>
    <w:rsid w:val="0037252C"/>
    <w:rsid w:val="00372D7E"/>
    <w:rsid w:val="00375FA9"/>
    <w:rsid w:val="0038019C"/>
    <w:rsid w:val="00380943"/>
    <w:rsid w:val="00386014"/>
    <w:rsid w:val="0038605E"/>
    <w:rsid w:val="00386D14"/>
    <w:rsid w:val="0038786E"/>
    <w:rsid w:val="003913F7"/>
    <w:rsid w:val="00394E3A"/>
    <w:rsid w:val="00395D66"/>
    <w:rsid w:val="003A2706"/>
    <w:rsid w:val="003A3B42"/>
    <w:rsid w:val="003A40A9"/>
    <w:rsid w:val="003A5661"/>
    <w:rsid w:val="003A66C5"/>
    <w:rsid w:val="003B1C6C"/>
    <w:rsid w:val="003B3AB6"/>
    <w:rsid w:val="003B3F68"/>
    <w:rsid w:val="003B5872"/>
    <w:rsid w:val="003C0151"/>
    <w:rsid w:val="003C033B"/>
    <w:rsid w:val="003C0A2E"/>
    <w:rsid w:val="003C31E7"/>
    <w:rsid w:val="003C52CD"/>
    <w:rsid w:val="003C55C3"/>
    <w:rsid w:val="003C5C1C"/>
    <w:rsid w:val="003D22FB"/>
    <w:rsid w:val="003D3D7B"/>
    <w:rsid w:val="003D43EE"/>
    <w:rsid w:val="003D57D8"/>
    <w:rsid w:val="003E0989"/>
    <w:rsid w:val="003E14A6"/>
    <w:rsid w:val="003E3008"/>
    <w:rsid w:val="003E5A5F"/>
    <w:rsid w:val="003F0955"/>
    <w:rsid w:val="003F0BCE"/>
    <w:rsid w:val="003F38D8"/>
    <w:rsid w:val="003F5E24"/>
    <w:rsid w:val="003F65DD"/>
    <w:rsid w:val="003F7F64"/>
    <w:rsid w:val="00400C03"/>
    <w:rsid w:val="004017B5"/>
    <w:rsid w:val="0040436C"/>
    <w:rsid w:val="00404D7B"/>
    <w:rsid w:val="00404E4D"/>
    <w:rsid w:val="0040598F"/>
    <w:rsid w:val="004075F6"/>
    <w:rsid w:val="00407C00"/>
    <w:rsid w:val="00410725"/>
    <w:rsid w:val="00413AAB"/>
    <w:rsid w:val="00415E47"/>
    <w:rsid w:val="004166DD"/>
    <w:rsid w:val="00421FC2"/>
    <w:rsid w:val="00424E90"/>
    <w:rsid w:val="00424F90"/>
    <w:rsid w:val="00425389"/>
    <w:rsid w:val="0042589D"/>
    <w:rsid w:val="00426257"/>
    <w:rsid w:val="00432748"/>
    <w:rsid w:val="0043386A"/>
    <w:rsid w:val="0043701C"/>
    <w:rsid w:val="0044167E"/>
    <w:rsid w:val="00443E3A"/>
    <w:rsid w:val="00444239"/>
    <w:rsid w:val="00444A5E"/>
    <w:rsid w:val="00445310"/>
    <w:rsid w:val="00446D40"/>
    <w:rsid w:val="00455EAB"/>
    <w:rsid w:val="004561F0"/>
    <w:rsid w:val="00456561"/>
    <w:rsid w:val="004566C6"/>
    <w:rsid w:val="004601F6"/>
    <w:rsid w:val="00461D1A"/>
    <w:rsid w:val="00462BCB"/>
    <w:rsid w:val="00464966"/>
    <w:rsid w:val="0046654A"/>
    <w:rsid w:val="00467F12"/>
    <w:rsid w:val="004722B6"/>
    <w:rsid w:val="00472838"/>
    <w:rsid w:val="00472B82"/>
    <w:rsid w:val="00481D0F"/>
    <w:rsid w:val="00483133"/>
    <w:rsid w:val="004850E8"/>
    <w:rsid w:val="004850EC"/>
    <w:rsid w:val="0049006E"/>
    <w:rsid w:val="00490BF1"/>
    <w:rsid w:val="00492F4A"/>
    <w:rsid w:val="004956CC"/>
    <w:rsid w:val="00497467"/>
    <w:rsid w:val="004A127C"/>
    <w:rsid w:val="004A30E0"/>
    <w:rsid w:val="004A4257"/>
    <w:rsid w:val="004A5F82"/>
    <w:rsid w:val="004A6124"/>
    <w:rsid w:val="004B026E"/>
    <w:rsid w:val="004B0291"/>
    <w:rsid w:val="004B0614"/>
    <w:rsid w:val="004B07F7"/>
    <w:rsid w:val="004B0B30"/>
    <w:rsid w:val="004B0F01"/>
    <w:rsid w:val="004B310A"/>
    <w:rsid w:val="004B48CE"/>
    <w:rsid w:val="004B4E8C"/>
    <w:rsid w:val="004B556A"/>
    <w:rsid w:val="004C0735"/>
    <w:rsid w:val="004C3A5D"/>
    <w:rsid w:val="004C3D39"/>
    <w:rsid w:val="004C3F82"/>
    <w:rsid w:val="004C45E3"/>
    <w:rsid w:val="004C7F48"/>
    <w:rsid w:val="004D15F7"/>
    <w:rsid w:val="004D29E1"/>
    <w:rsid w:val="004D3D47"/>
    <w:rsid w:val="004D42E2"/>
    <w:rsid w:val="004D5540"/>
    <w:rsid w:val="004D5981"/>
    <w:rsid w:val="004D6216"/>
    <w:rsid w:val="004D6FB9"/>
    <w:rsid w:val="004D78D9"/>
    <w:rsid w:val="004E1E09"/>
    <w:rsid w:val="004E3220"/>
    <w:rsid w:val="004E3816"/>
    <w:rsid w:val="004E3EE1"/>
    <w:rsid w:val="004E572C"/>
    <w:rsid w:val="004E624D"/>
    <w:rsid w:val="004E629C"/>
    <w:rsid w:val="004F38E9"/>
    <w:rsid w:val="004F55AC"/>
    <w:rsid w:val="004F5E71"/>
    <w:rsid w:val="0050000D"/>
    <w:rsid w:val="00501519"/>
    <w:rsid w:val="00502048"/>
    <w:rsid w:val="005044DD"/>
    <w:rsid w:val="00506FA3"/>
    <w:rsid w:val="00507142"/>
    <w:rsid w:val="00510127"/>
    <w:rsid w:val="00511C12"/>
    <w:rsid w:val="00515ACC"/>
    <w:rsid w:val="00516614"/>
    <w:rsid w:val="0051746D"/>
    <w:rsid w:val="00521344"/>
    <w:rsid w:val="005219F3"/>
    <w:rsid w:val="005237AB"/>
    <w:rsid w:val="005237BD"/>
    <w:rsid w:val="00523B3F"/>
    <w:rsid w:val="00524D07"/>
    <w:rsid w:val="0052602C"/>
    <w:rsid w:val="00526F35"/>
    <w:rsid w:val="00527A02"/>
    <w:rsid w:val="00533693"/>
    <w:rsid w:val="00533B40"/>
    <w:rsid w:val="00534BFE"/>
    <w:rsid w:val="00534CDA"/>
    <w:rsid w:val="0053605B"/>
    <w:rsid w:val="00537D83"/>
    <w:rsid w:val="00540C42"/>
    <w:rsid w:val="00541130"/>
    <w:rsid w:val="00541FD8"/>
    <w:rsid w:val="0054345A"/>
    <w:rsid w:val="00543479"/>
    <w:rsid w:val="00544343"/>
    <w:rsid w:val="00547F90"/>
    <w:rsid w:val="0055046E"/>
    <w:rsid w:val="00550E6E"/>
    <w:rsid w:val="005518DB"/>
    <w:rsid w:val="00551E3C"/>
    <w:rsid w:val="00554E9D"/>
    <w:rsid w:val="00556FD1"/>
    <w:rsid w:val="00557F7A"/>
    <w:rsid w:val="005609EC"/>
    <w:rsid w:val="00561076"/>
    <w:rsid w:val="00561E1A"/>
    <w:rsid w:val="00567388"/>
    <w:rsid w:val="00567969"/>
    <w:rsid w:val="00571D6E"/>
    <w:rsid w:val="0057264F"/>
    <w:rsid w:val="00573499"/>
    <w:rsid w:val="00576B09"/>
    <w:rsid w:val="00576D16"/>
    <w:rsid w:val="00577A4D"/>
    <w:rsid w:val="0058115E"/>
    <w:rsid w:val="00582DB8"/>
    <w:rsid w:val="00583DFB"/>
    <w:rsid w:val="005841B9"/>
    <w:rsid w:val="00587861"/>
    <w:rsid w:val="00590680"/>
    <w:rsid w:val="0059082B"/>
    <w:rsid w:val="00592925"/>
    <w:rsid w:val="00594929"/>
    <w:rsid w:val="0059499D"/>
    <w:rsid w:val="00594C65"/>
    <w:rsid w:val="0059680C"/>
    <w:rsid w:val="00596A2F"/>
    <w:rsid w:val="005A0714"/>
    <w:rsid w:val="005A2EC1"/>
    <w:rsid w:val="005A347A"/>
    <w:rsid w:val="005A35B6"/>
    <w:rsid w:val="005A40B0"/>
    <w:rsid w:val="005A4226"/>
    <w:rsid w:val="005A429B"/>
    <w:rsid w:val="005A6631"/>
    <w:rsid w:val="005B051E"/>
    <w:rsid w:val="005B3106"/>
    <w:rsid w:val="005B5F77"/>
    <w:rsid w:val="005B7D3E"/>
    <w:rsid w:val="005B7F42"/>
    <w:rsid w:val="005C0163"/>
    <w:rsid w:val="005C1601"/>
    <w:rsid w:val="005C2CC6"/>
    <w:rsid w:val="005C3C72"/>
    <w:rsid w:val="005C3E8B"/>
    <w:rsid w:val="005C656F"/>
    <w:rsid w:val="005D026A"/>
    <w:rsid w:val="005D123D"/>
    <w:rsid w:val="005D4D93"/>
    <w:rsid w:val="005D78BC"/>
    <w:rsid w:val="005D7B99"/>
    <w:rsid w:val="005E1D79"/>
    <w:rsid w:val="005E281B"/>
    <w:rsid w:val="005E339C"/>
    <w:rsid w:val="005E37E5"/>
    <w:rsid w:val="005E52FD"/>
    <w:rsid w:val="005E63AC"/>
    <w:rsid w:val="005E78CA"/>
    <w:rsid w:val="005E7CB7"/>
    <w:rsid w:val="005F092B"/>
    <w:rsid w:val="005F26CD"/>
    <w:rsid w:val="005F5644"/>
    <w:rsid w:val="006009A8"/>
    <w:rsid w:val="00602C71"/>
    <w:rsid w:val="00605EC5"/>
    <w:rsid w:val="006060C0"/>
    <w:rsid w:val="00607258"/>
    <w:rsid w:val="00607B21"/>
    <w:rsid w:val="00610428"/>
    <w:rsid w:val="0061113D"/>
    <w:rsid w:val="00611E7D"/>
    <w:rsid w:val="0061232E"/>
    <w:rsid w:val="00613818"/>
    <w:rsid w:val="00616D8C"/>
    <w:rsid w:val="0061725F"/>
    <w:rsid w:val="00617B34"/>
    <w:rsid w:val="006217D6"/>
    <w:rsid w:val="0062407C"/>
    <w:rsid w:val="0062564F"/>
    <w:rsid w:val="0062620E"/>
    <w:rsid w:val="00627BE4"/>
    <w:rsid w:val="0063004C"/>
    <w:rsid w:val="00630DB5"/>
    <w:rsid w:val="00631D7D"/>
    <w:rsid w:val="00632D2A"/>
    <w:rsid w:val="00632F07"/>
    <w:rsid w:val="006342E8"/>
    <w:rsid w:val="0063533B"/>
    <w:rsid w:val="006355E7"/>
    <w:rsid w:val="006378F0"/>
    <w:rsid w:val="00641987"/>
    <w:rsid w:val="0064237B"/>
    <w:rsid w:val="00651EBE"/>
    <w:rsid w:val="00654D2B"/>
    <w:rsid w:val="00655A60"/>
    <w:rsid w:val="00656487"/>
    <w:rsid w:val="00657918"/>
    <w:rsid w:val="00662E57"/>
    <w:rsid w:val="006634A4"/>
    <w:rsid w:val="006635D4"/>
    <w:rsid w:val="00663684"/>
    <w:rsid w:val="00665372"/>
    <w:rsid w:val="00666608"/>
    <w:rsid w:val="00667FCF"/>
    <w:rsid w:val="00671939"/>
    <w:rsid w:val="006735E5"/>
    <w:rsid w:val="00674A8A"/>
    <w:rsid w:val="00674C28"/>
    <w:rsid w:val="00675282"/>
    <w:rsid w:val="00675A3F"/>
    <w:rsid w:val="006809A8"/>
    <w:rsid w:val="00683DAA"/>
    <w:rsid w:val="00683E4E"/>
    <w:rsid w:val="0068788F"/>
    <w:rsid w:val="006908BC"/>
    <w:rsid w:val="00693780"/>
    <w:rsid w:val="006937E1"/>
    <w:rsid w:val="00693BBF"/>
    <w:rsid w:val="00697BEE"/>
    <w:rsid w:val="006A2848"/>
    <w:rsid w:val="006A3246"/>
    <w:rsid w:val="006A5BBE"/>
    <w:rsid w:val="006A6502"/>
    <w:rsid w:val="006B0080"/>
    <w:rsid w:val="006B34F0"/>
    <w:rsid w:val="006B3D91"/>
    <w:rsid w:val="006B491A"/>
    <w:rsid w:val="006B4C18"/>
    <w:rsid w:val="006C128C"/>
    <w:rsid w:val="006C4D04"/>
    <w:rsid w:val="006C746F"/>
    <w:rsid w:val="006C7E62"/>
    <w:rsid w:val="006D19BE"/>
    <w:rsid w:val="006D41BF"/>
    <w:rsid w:val="006D5A81"/>
    <w:rsid w:val="006D6510"/>
    <w:rsid w:val="006E3B89"/>
    <w:rsid w:val="006E42B6"/>
    <w:rsid w:val="006E62B6"/>
    <w:rsid w:val="006E765C"/>
    <w:rsid w:val="006E7D6A"/>
    <w:rsid w:val="006F6E52"/>
    <w:rsid w:val="0070030D"/>
    <w:rsid w:val="00702621"/>
    <w:rsid w:val="00703C1E"/>
    <w:rsid w:val="00704DEC"/>
    <w:rsid w:val="007060A5"/>
    <w:rsid w:val="00706EB0"/>
    <w:rsid w:val="007110C9"/>
    <w:rsid w:val="007112FD"/>
    <w:rsid w:val="0071210C"/>
    <w:rsid w:val="00712328"/>
    <w:rsid w:val="00712DFC"/>
    <w:rsid w:val="00713E9D"/>
    <w:rsid w:val="00715DDF"/>
    <w:rsid w:val="00720524"/>
    <w:rsid w:val="00721F65"/>
    <w:rsid w:val="0072447D"/>
    <w:rsid w:val="007244C0"/>
    <w:rsid w:val="00724A63"/>
    <w:rsid w:val="0072614E"/>
    <w:rsid w:val="007264B6"/>
    <w:rsid w:val="007322AD"/>
    <w:rsid w:val="007341D5"/>
    <w:rsid w:val="00735376"/>
    <w:rsid w:val="007368C9"/>
    <w:rsid w:val="00737D4C"/>
    <w:rsid w:val="0074073D"/>
    <w:rsid w:val="00742E9B"/>
    <w:rsid w:val="0074357D"/>
    <w:rsid w:val="00747A5F"/>
    <w:rsid w:val="0075553E"/>
    <w:rsid w:val="00757CDC"/>
    <w:rsid w:val="00761357"/>
    <w:rsid w:val="00761364"/>
    <w:rsid w:val="00763170"/>
    <w:rsid w:val="0076341E"/>
    <w:rsid w:val="00764600"/>
    <w:rsid w:val="00764F38"/>
    <w:rsid w:val="00766364"/>
    <w:rsid w:val="00767F9E"/>
    <w:rsid w:val="00770D53"/>
    <w:rsid w:val="00771948"/>
    <w:rsid w:val="007734D1"/>
    <w:rsid w:val="007735F6"/>
    <w:rsid w:val="00774B81"/>
    <w:rsid w:val="007775AC"/>
    <w:rsid w:val="007815F3"/>
    <w:rsid w:val="00781D50"/>
    <w:rsid w:val="00785413"/>
    <w:rsid w:val="00787856"/>
    <w:rsid w:val="00790CBF"/>
    <w:rsid w:val="00796C71"/>
    <w:rsid w:val="00797AE5"/>
    <w:rsid w:val="007A0E3B"/>
    <w:rsid w:val="007A1A90"/>
    <w:rsid w:val="007A1F11"/>
    <w:rsid w:val="007B17D0"/>
    <w:rsid w:val="007B3601"/>
    <w:rsid w:val="007B391E"/>
    <w:rsid w:val="007B43EE"/>
    <w:rsid w:val="007B4E25"/>
    <w:rsid w:val="007C1CEB"/>
    <w:rsid w:val="007C1EBE"/>
    <w:rsid w:val="007C2C26"/>
    <w:rsid w:val="007C3F03"/>
    <w:rsid w:val="007C53F9"/>
    <w:rsid w:val="007C5816"/>
    <w:rsid w:val="007C665F"/>
    <w:rsid w:val="007C6705"/>
    <w:rsid w:val="007C7516"/>
    <w:rsid w:val="007D18B5"/>
    <w:rsid w:val="007D3C5F"/>
    <w:rsid w:val="007D5B44"/>
    <w:rsid w:val="007D721B"/>
    <w:rsid w:val="007D797A"/>
    <w:rsid w:val="007D7EC8"/>
    <w:rsid w:val="007E042D"/>
    <w:rsid w:val="007E0FE2"/>
    <w:rsid w:val="007E1194"/>
    <w:rsid w:val="007E1897"/>
    <w:rsid w:val="007E20DA"/>
    <w:rsid w:val="007E2767"/>
    <w:rsid w:val="007E4013"/>
    <w:rsid w:val="007E6033"/>
    <w:rsid w:val="007E68C1"/>
    <w:rsid w:val="007E7399"/>
    <w:rsid w:val="007E74E5"/>
    <w:rsid w:val="007F238F"/>
    <w:rsid w:val="007F47CD"/>
    <w:rsid w:val="007F5F1B"/>
    <w:rsid w:val="007F5FE3"/>
    <w:rsid w:val="007F62CD"/>
    <w:rsid w:val="007F7174"/>
    <w:rsid w:val="0080035F"/>
    <w:rsid w:val="00805F78"/>
    <w:rsid w:val="00806821"/>
    <w:rsid w:val="008076F9"/>
    <w:rsid w:val="0081169A"/>
    <w:rsid w:val="0081418A"/>
    <w:rsid w:val="008155A4"/>
    <w:rsid w:val="00815FDC"/>
    <w:rsid w:val="008160B1"/>
    <w:rsid w:val="00816E7A"/>
    <w:rsid w:val="0081755C"/>
    <w:rsid w:val="00817C83"/>
    <w:rsid w:val="00823595"/>
    <w:rsid w:val="00823852"/>
    <w:rsid w:val="00824738"/>
    <w:rsid w:val="00825644"/>
    <w:rsid w:val="0083550A"/>
    <w:rsid w:val="0083671A"/>
    <w:rsid w:val="008378CC"/>
    <w:rsid w:val="008423D1"/>
    <w:rsid w:val="008426EC"/>
    <w:rsid w:val="00844426"/>
    <w:rsid w:val="0084467F"/>
    <w:rsid w:val="008451FF"/>
    <w:rsid w:val="008458AE"/>
    <w:rsid w:val="00846EB4"/>
    <w:rsid w:val="008523D9"/>
    <w:rsid w:val="00852C61"/>
    <w:rsid w:val="008541EC"/>
    <w:rsid w:val="0085765C"/>
    <w:rsid w:val="008606D5"/>
    <w:rsid w:val="008639C2"/>
    <w:rsid w:val="00863C83"/>
    <w:rsid w:val="00865EC0"/>
    <w:rsid w:val="0087332C"/>
    <w:rsid w:val="008733FC"/>
    <w:rsid w:val="008766D0"/>
    <w:rsid w:val="0088022E"/>
    <w:rsid w:val="00881A6C"/>
    <w:rsid w:val="00881D93"/>
    <w:rsid w:val="00882F93"/>
    <w:rsid w:val="00885D02"/>
    <w:rsid w:val="00894BFF"/>
    <w:rsid w:val="00897CD4"/>
    <w:rsid w:val="008A5650"/>
    <w:rsid w:val="008A7141"/>
    <w:rsid w:val="008B0680"/>
    <w:rsid w:val="008B0F51"/>
    <w:rsid w:val="008B1670"/>
    <w:rsid w:val="008B5441"/>
    <w:rsid w:val="008B57A3"/>
    <w:rsid w:val="008C245B"/>
    <w:rsid w:val="008C3FD3"/>
    <w:rsid w:val="008C705A"/>
    <w:rsid w:val="008D0DF0"/>
    <w:rsid w:val="008D0F35"/>
    <w:rsid w:val="008D6BFD"/>
    <w:rsid w:val="008E06D6"/>
    <w:rsid w:val="008E1494"/>
    <w:rsid w:val="008E2CE3"/>
    <w:rsid w:val="008E3E28"/>
    <w:rsid w:val="008E4D40"/>
    <w:rsid w:val="008E5D9F"/>
    <w:rsid w:val="008E6AE2"/>
    <w:rsid w:val="008F0BEC"/>
    <w:rsid w:val="008F1227"/>
    <w:rsid w:val="008F15A1"/>
    <w:rsid w:val="008F23F1"/>
    <w:rsid w:val="008F40C2"/>
    <w:rsid w:val="008F4304"/>
    <w:rsid w:val="00903C2B"/>
    <w:rsid w:val="00903C82"/>
    <w:rsid w:val="00904FBB"/>
    <w:rsid w:val="009059B2"/>
    <w:rsid w:val="009116BC"/>
    <w:rsid w:val="00911D98"/>
    <w:rsid w:val="00913EBB"/>
    <w:rsid w:val="0091583F"/>
    <w:rsid w:val="0091650B"/>
    <w:rsid w:val="009176F2"/>
    <w:rsid w:val="009203EB"/>
    <w:rsid w:val="00921EC9"/>
    <w:rsid w:val="00922279"/>
    <w:rsid w:val="00922C9C"/>
    <w:rsid w:val="00923707"/>
    <w:rsid w:val="00924809"/>
    <w:rsid w:val="00924ACA"/>
    <w:rsid w:val="009355E4"/>
    <w:rsid w:val="00936430"/>
    <w:rsid w:val="00936E6D"/>
    <w:rsid w:val="00943862"/>
    <w:rsid w:val="00945B5E"/>
    <w:rsid w:val="009479E4"/>
    <w:rsid w:val="0095051D"/>
    <w:rsid w:val="00952A58"/>
    <w:rsid w:val="00961682"/>
    <w:rsid w:val="00966351"/>
    <w:rsid w:val="0096792D"/>
    <w:rsid w:val="00970C48"/>
    <w:rsid w:val="00973275"/>
    <w:rsid w:val="00973489"/>
    <w:rsid w:val="00980C02"/>
    <w:rsid w:val="00980CC5"/>
    <w:rsid w:val="00980FDA"/>
    <w:rsid w:val="0098339E"/>
    <w:rsid w:val="00990A3E"/>
    <w:rsid w:val="00994C5D"/>
    <w:rsid w:val="009951DF"/>
    <w:rsid w:val="00995A13"/>
    <w:rsid w:val="00997FA3"/>
    <w:rsid w:val="009A2055"/>
    <w:rsid w:val="009A3C2A"/>
    <w:rsid w:val="009A50B0"/>
    <w:rsid w:val="009A5D9E"/>
    <w:rsid w:val="009A7114"/>
    <w:rsid w:val="009A7E1F"/>
    <w:rsid w:val="009B0632"/>
    <w:rsid w:val="009B08DC"/>
    <w:rsid w:val="009B45AE"/>
    <w:rsid w:val="009B4B36"/>
    <w:rsid w:val="009B5656"/>
    <w:rsid w:val="009B7685"/>
    <w:rsid w:val="009C05B4"/>
    <w:rsid w:val="009C4E35"/>
    <w:rsid w:val="009C6CDE"/>
    <w:rsid w:val="009D07F8"/>
    <w:rsid w:val="009D1C85"/>
    <w:rsid w:val="009D27A3"/>
    <w:rsid w:val="009E0176"/>
    <w:rsid w:val="009E0200"/>
    <w:rsid w:val="009E0741"/>
    <w:rsid w:val="009E0DD4"/>
    <w:rsid w:val="009E370E"/>
    <w:rsid w:val="009E509C"/>
    <w:rsid w:val="009E681F"/>
    <w:rsid w:val="009F13BA"/>
    <w:rsid w:val="009F3495"/>
    <w:rsid w:val="009F4C11"/>
    <w:rsid w:val="009F4D2B"/>
    <w:rsid w:val="00A01758"/>
    <w:rsid w:val="00A05E7C"/>
    <w:rsid w:val="00A07035"/>
    <w:rsid w:val="00A1052D"/>
    <w:rsid w:val="00A17FA1"/>
    <w:rsid w:val="00A20867"/>
    <w:rsid w:val="00A220D0"/>
    <w:rsid w:val="00A2258E"/>
    <w:rsid w:val="00A23AA0"/>
    <w:rsid w:val="00A24BBA"/>
    <w:rsid w:val="00A270BA"/>
    <w:rsid w:val="00A27472"/>
    <w:rsid w:val="00A27D20"/>
    <w:rsid w:val="00A322C5"/>
    <w:rsid w:val="00A32BC2"/>
    <w:rsid w:val="00A35E50"/>
    <w:rsid w:val="00A3636E"/>
    <w:rsid w:val="00A46330"/>
    <w:rsid w:val="00A47343"/>
    <w:rsid w:val="00A47DF3"/>
    <w:rsid w:val="00A51720"/>
    <w:rsid w:val="00A51927"/>
    <w:rsid w:val="00A53A15"/>
    <w:rsid w:val="00A5570C"/>
    <w:rsid w:val="00A57F5C"/>
    <w:rsid w:val="00A60E8C"/>
    <w:rsid w:val="00A65423"/>
    <w:rsid w:val="00A65488"/>
    <w:rsid w:val="00A66058"/>
    <w:rsid w:val="00A6610F"/>
    <w:rsid w:val="00A66D83"/>
    <w:rsid w:val="00A67031"/>
    <w:rsid w:val="00A67964"/>
    <w:rsid w:val="00A7270E"/>
    <w:rsid w:val="00A74BB3"/>
    <w:rsid w:val="00A80525"/>
    <w:rsid w:val="00A812CC"/>
    <w:rsid w:val="00A8232A"/>
    <w:rsid w:val="00A83FC2"/>
    <w:rsid w:val="00A922BA"/>
    <w:rsid w:val="00A92BAB"/>
    <w:rsid w:val="00A9659D"/>
    <w:rsid w:val="00A968A9"/>
    <w:rsid w:val="00AA39F4"/>
    <w:rsid w:val="00AA3C22"/>
    <w:rsid w:val="00AA5143"/>
    <w:rsid w:val="00AA736D"/>
    <w:rsid w:val="00AA7BE4"/>
    <w:rsid w:val="00AB166F"/>
    <w:rsid w:val="00AB6D41"/>
    <w:rsid w:val="00AC106A"/>
    <w:rsid w:val="00AC3D87"/>
    <w:rsid w:val="00AC5104"/>
    <w:rsid w:val="00AC6F2F"/>
    <w:rsid w:val="00AD1679"/>
    <w:rsid w:val="00AD17AA"/>
    <w:rsid w:val="00AD194C"/>
    <w:rsid w:val="00AD250A"/>
    <w:rsid w:val="00AD4C30"/>
    <w:rsid w:val="00AD4C84"/>
    <w:rsid w:val="00AD6236"/>
    <w:rsid w:val="00AD6714"/>
    <w:rsid w:val="00AD6E55"/>
    <w:rsid w:val="00AD7271"/>
    <w:rsid w:val="00AD7F5C"/>
    <w:rsid w:val="00AE287C"/>
    <w:rsid w:val="00AE2EAD"/>
    <w:rsid w:val="00AE347B"/>
    <w:rsid w:val="00AE7438"/>
    <w:rsid w:val="00AE7899"/>
    <w:rsid w:val="00AF0AEB"/>
    <w:rsid w:val="00AF27A3"/>
    <w:rsid w:val="00AF53E2"/>
    <w:rsid w:val="00AF5800"/>
    <w:rsid w:val="00AF67D7"/>
    <w:rsid w:val="00AF7C28"/>
    <w:rsid w:val="00B01D65"/>
    <w:rsid w:val="00B07CE3"/>
    <w:rsid w:val="00B1213A"/>
    <w:rsid w:val="00B1289E"/>
    <w:rsid w:val="00B1594B"/>
    <w:rsid w:val="00B21D90"/>
    <w:rsid w:val="00B21D9B"/>
    <w:rsid w:val="00B22FC5"/>
    <w:rsid w:val="00B232A6"/>
    <w:rsid w:val="00B232E0"/>
    <w:rsid w:val="00B2350B"/>
    <w:rsid w:val="00B2390F"/>
    <w:rsid w:val="00B24076"/>
    <w:rsid w:val="00B24DA8"/>
    <w:rsid w:val="00B24E13"/>
    <w:rsid w:val="00B27720"/>
    <w:rsid w:val="00B32F53"/>
    <w:rsid w:val="00B33FBC"/>
    <w:rsid w:val="00B344B0"/>
    <w:rsid w:val="00B356B5"/>
    <w:rsid w:val="00B35C80"/>
    <w:rsid w:val="00B363BA"/>
    <w:rsid w:val="00B36BE9"/>
    <w:rsid w:val="00B42F20"/>
    <w:rsid w:val="00B43F59"/>
    <w:rsid w:val="00B447BF"/>
    <w:rsid w:val="00B44D68"/>
    <w:rsid w:val="00B5115D"/>
    <w:rsid w:val="00B52958"/>
    <w:rsid w:val="00B5593E"/>
    <w:rsid w:val="00B60604"/>
    <w:rsid w:val="00B6290A"/>
    <w:rsid w:val="00B63AF6"/>
    <w:rsid w:val="00B645C9"/>
    <w:rsid w:val="00B660F5"/>
    <w:rsid w:val="00B66112"/>
    <w:rsid w:val="00B67EA5"/>
    <w:rsid w:val="00B7158F"/>
    <w:rsid w:val="00B71C9F"/>
    <w:rsid w:val="00B74341"/>
    <w:rsid w:val="00B7461F"/>
    <w:rsid w:val="00B74E47"/>
    <w:rsid w:val="00B75E32"/>
    <w:rsid w:val="00B80E81"/>
    <w:rsid w:val="00B83D0A"/>
    <w:rsid w:val="00B83E0A"/>
    <w:rsid w:val="00B8522B"/>
    <w:rsid w:val="00B8530D"/>
    <w:rsid w:val="00B86A57"/>
    <w:rsid w:val="00B87161"/>
    <w:rsid w:val="00B8724B"/>
    <w:rsid w:val="00B90F9E"/>
    <w:rsid w:val="00B91097"/>
    <w:rsid w:val="00B929D0"/>
    <w:rsid w:val="00B92E29"/>
    <w:rsid w:val="00B933FC"/>
    <w:rsid w:val="00B93A35"/>
    <w:rsid w:val="00B973EE"/>
    <w:rsid w:val="00BA03D7"/>
    <w:rsid w:val="00BA0D29"/>
    <w:rsid w:val="00BA2BAB"/>
    <w:rsid w:val="00BA2E46"/>
    <w:rsid w:val="00BA3766"/>
    <w:rsid w:val="00BA5957"/>
    <w:rsid w:val="00BA6471"/>
    <w:rsid w:val="00BA686D"/>
    <w:rsid w:val="00BA6BB9"/>
    <w:rsid w:val="00BA736D"/>
    <w:rsid w:val="00BB08F5"/>
    <w:rsid w:val="00BB1498"/>
    <w:rsid w:val="00BB2E82"/>
    <w:rsid w:val="00BB2FB5"/>
    <w:rsid w:val="00BB6F6C"/>
    <w:rsid w:val="00BB7879"/>
    <w:rsid w:val="00BB7D31"/>
    <w:rsid w:val="00BC0529"/>
    <w:rsid w:val="00BC1233"/>
    <w:rsid w:val="00BC2D0B"/>
    <w:rsid w:val="00BC4C07"/>
    <w:rsid w:val="00BC54DA"/>
    <w:rsid w:val="00BC5CEC"/>
    <w:rsid w:val="00BC6498"/>
    <w:rsid w:val="00BC669C"/>
    <w:rsid w:val="00BC76E6"/>
    <w:rsid w:val="00BD3946"/>
    <w:rsid w:val="00BD4DC6"/>
    <w:rsid w:val="00BD5B9E"/>
    <w:rsid w:val="00BD71B2"/>
    <w:rsid w:val="00BE1513"/>
    <w:rsid w:val="00BE24D3"/>
    <w:rsid w:val="00BE3445"/>
    <w:rsid w:val="00BE498D"/>
    <w:rsid w:val="00BE51F8"/>
    <w:rsid w:val="00BF0849"/>
    <w:rsid w:val="00BF37EA"/>
    <w:rsid w:val="00BF4DB5"/>
    <w:rsid w:val="00BF66F7"/>
    <w:rsid w:val="00C04688"/>
    <w:rsid w:val="00C047A5"/>
    <w:rsid w:val="00C04E5A"/>
    <w:rsid w:val="00C054A6"/>
    <w:rsid w:val="00C10C2B"/>
    <w:rsid w:val="00C11805"/>
    <w:rsid w:val="00C138E4"/>
    <w:rsid w:val="00C14929"/>
    <w:rsid w:val="00C204E0"/>
    <w:rsid w:val="00C22043"/>
    <w:rsid w:val="00C229AB"/>
    <w:rsid w:val="00C23275"/>
    <w:rsid w:val="00C2615F"/>
    <w:rsid w:val="00C2669F"/>
    <w:rsid w:val="00C2674D"/>
    <w:rsid w:val="00C26BC9"/>
    <w:rsid w:val="00C27E9F"/>
    <w:rsid w:val="00C31179"/>
    <w:rsid w:val="00C32628"/>
    <w:rsid w:val="00C32802"/>
    <w:rsid w:val="00C33F65"/>
    <w:rsid w:val="00C406AE"/>
    <w:rsid w:val="00C41060"/>
    <w:rsid w:val="00C435EC"/>
    <w:rsid w:val="00C44892"/>
    <w:rsid w:val="00C45FBA"/>
    <w:rsid w:val="00C463D2"/>
    <w:rsid w:val="00C52886"/>
    <w:rsid w:val="00C53E03"/>
    <w:rsid w:val="00C5561E"/>
    <w:rsid w:val="00C564B2"/>
    <w:rsid w:val="00C5655B"/>
    <w:rsid w:val="00C63951"/>
    <w:rsid w:val="00C63ABB"/>
    <w:rsid w:val="00C64877"/>
    <w:rsid w:val="00C65537"/>
    <w:rsid w:val="00C65F64"/>
    <w:rsid w:val="00C7133F"/>
    <w:rsid w:val="00C71736"/>
    <w:rsid w:val="00C72203"/>
    <w:rsid w:val="00C74095"/>
    <w:rsid w:val="00C7540D"/>
    <w:rsid w:val="00C758CA"/>
    <w:rsid w:val="00C77BEC"/>
    <w:rsid w:val="00C86631"/>
    <w:rsid w:val="00C86A0C"/>
    <w:rsid w:val="00C90872"/>
    <w:rsid w:val="00C94673"/>
    <w:rsid w:val="00C96230"/>
    <w:rsid w:val="00C96472"/>
    <w:rsid w:val="00C9669B"/>
    <w:rsid w:val="00CA0486"/>
    <w:rsid w:val="00CA0F98"/>
    <w:rsid w:val="00CA1586"/>
    <w:rsid w:val="00CA3707"/>
    <w:rsid w:val="00CA3AE2"/>
    <w:rsid w:val="00CA7884"/>
    <w:rsid w:val="00CB1D73"/>
    <w:rsid w:val="00CB2C0A"/>
    <w:rsid w:val="00CB5E11"/>
    <w:rsid w:val="00CC287C"/>
    <w:rsid w:val="00CC2958"/>
    <w:rsid w:val="00CC375E"/>
    <w:rsid w:val="00CC39E6"/>
    <w:rsid w:val="00CC3CFE"/>
    <w:rsid w:val="00CC7A31"/>
    <w:rsid w:val="00CD02C7"/>
    <w:rsid w:val="00CD05AB"/>
    <w:rsid w:val="00CD2741"/>
    <w:rsid w:val="00CD2A3E"/>
    <w:rsid w:val="00CD6B45"/>
    <w:rsid w:val="00CD6E98"/>
    <w:rsid w:val="00CE0280"/>
    <w:rsid w:val="00CE1061"/>
    <w:rsid w:val="00CE19E9"/>
    <w:rsid w:val="00CE294C"/>
    <w:rsid w:val="00CE3670"/>
    <w:rsid w:val="00CE4949"/>
    <w:rsid w:val="00CE5AFD"/>
    <w:rsid w:val="00CE6A83"/>
    <w:rsid w:val="00CF4318"/>
    <w:rsid w:val="00CF4624"/>
    <w:rsid w:val="00CF64B5"/>
    <w:rsid w:val="00D00A03"/>
    <w:rsid w:val="00D019A7"/>
    <w:rsid w:val="00D03431"/>
    <w:rsid w:val="00D061C0"/>
    <w:rsid w:val="00D061E7"/>
    <w:rsid w:val="00D112D9"/>
    <w:rsid w:val="00D13436"/>
    <w:rsid w:val="00D14A05"/>
    <w:rsid w:val="00D167D1"/>
    <w:rsid w:val="00D20537"/>
    <w:rsid w:val="00D20E2C"/>
    <w:rsid w:val="00D21FEF"/>
    <w:rsid w:val="00D22A9F"/>
    <w:rsid w:val="00D243CF"/>
    <w:rsid w:val="00D25152"/>
    <w:rsid w:val="00D25B4B"/>
    <w:rsid w:val="00D2665A"/>
    <w:rsid w:val="00D26D35"/>
    <w:rsid w:val="00D26F7D"/>
    <w:rsid w:val="00D308FB"/>
    <w:rsid w:val="00D313FA"/>
    <w:rsid w:val="00D33A02"/>
    <w:rsid w:val="00D33DCC"/>
    <w:rsid w:val="00D354F9"/>
    <w:rsid w:val="00D405D9"/>
    <w:rsid w:val="00D438DE"/>
    <w:rsid w:val="00D43AB5"/>
    <w:rsid w:val="00D44263"/>
    <w:rsid w:val="00D46807"/>
    <w:rsid w:val="00D46C8B"/>
    <w:rsid w:val="00D47232"/>
    <w:rsid w:val="00D47C2C"/>
    <w:rsid w:val="00D510E1"/>
    <w:rsid w:val="00D5136F"/>
    <w:rsid w:val="00D52832"/>
    <w:rsid w:val="00D528FA"/>
    <w:rsid w:val="00D54F33"/>
    <w:rsid w:val="00D54F5D"/>
    <w:rsid w:val="00D551CA"/>
    <w:rsid w:val="00D55372"/>
    <w:rsid w:val="00D55658"/>
    <w:rsid w:val="00D56067"/>
    <w:rsid w:val="00D57233"/>
    <w:rsid w:val="00D57A71"/>
    <w:rsid w:val="00D601CB"/>
    <w:rsid w:val="00D60531"/>
    <w:rsid w:val="00D60C7D"/>
    <w:rsid w:val="00D60FB2"/>
    <w:rsid w:val="00D631DB"/>
    <w:rsid w:val="00D6551E"/>
    <w:rsid w:val="00D659A1"/>
    <w:rsid w:val="00D66DF9"/>
    <w:rsid w:val="00D70DB5"/>
    <w:rsid w:val="00D73E7F"/>
    <w:rsid w:val="00D748D8"/>
    <w:rsid w:val="00D74AD4"/>
    <w:rsid w:val="00D74D5D"/>
    <w:rsid w:val="00D75140"/>
    <w:rsid w:val="00D805EC"/>
    <w:rsid w:val="00D80D64"/>
    <w:rsid w:val="00D827A0"/>
    <w:rsid w:val="00D8564D"/>
    <w:rsid w:val="00D858BF"/>
    <w:rsid w:val="00D871E2"/>
    <w:rsid w:val="00D93575"/>
    <w:rsid w:val="00D93B12"/>
    <w:rsid w:val="00D96F9E"/>
    <w:rsid w:val="00DA18E5"/>
    <w:rsid w:val="00DA1B0E"/>
    <w:rsid w:val="00DA1DF4"/>
    <w:rsid w:val="00DA5860"/>
    <w:rsid w:val="00DA638B"/>
    <w:rsid w:val="00DA6B95"/>
    <w:rsid w:val="00DA7431"/>
    <w:rsid w:val="00DB0635"/>
    <w:rsid w:val="00DB3CEA"/>
    <w:rsid w:val="00DB49E5"/>
    <w:rsid w:val="00DB645B"/>
    <w:rsid w:val="00DB7610"/>
    <w:rsid w:val="00DB7B56"/>
    <w:rsid w:val="00DC448F"/>
    <w:rsid w:val="00DC721E"/>
    <w:rsid w:val="00DC738E"/>
    <w:rsid w:val="00DD139C"/>
    <w:rsid w:val="00DD25FA"/>
    <w:rsid w:val="00DD26DF"/>
    <w:rsid w:val="00DD34E2"/>
    <w:rsid w:val="00DD3621"/>
    <w:rsid w:val="00DD49FF"/>
    <w:rsid w:val="00DE334C"/>
    <w:rsid w:val="00DE47BE"/>
    <w:rsid w:val="00DE4C92"/>
    <w:rsid w:val="00DE57AF"/>
    <w:rsid w:val="00DE6D3F"/>
    <w:rsid w:val="00DF1368"/>
    <w:rsid w:val="00DF2362"/>
    <w:rsid w:val="00DF5861"/>
    <w:rsid w:val="00DF58CA"/>
    <w:rsid w:val="00DF5B5D"/>
    <w:rsid w:val="00DF7920"/>
    <w:rsid w:val="00E01AA4"/>
    <w:rsid w:val="00E02BF1"/>
    <w:rsid w:val="00E04CDC"/>
    <w:rsid w:val="00E04F70"/>
    <w:rsid w:val="00E05525"/>
    <w:rsid w:val="00E057E3"/>
    <w:rsid w:val="00E10F00"/>
    <w:rsid w:val="00E11789"/>
    <w:rsid w:val="00E12A9F"/>
    <w:rsid w:val="00E13D7A"/>
    <w:rsid w:val="00E13F47"/>
    <w:rsid w:val="00E14D05"/>
    <w:rsid w:val="00E232B4"/>
    <w:rsid w:val="00E23444"/>
    <w:rsid w:val="00E23F2B"/>
    <w:rsid w:val="00E246FC"/>
    <w:rsid w:val="00E24AA7"/>
    <w:rsid w:val="00E26471"/>
    <w:rsid w:val="00E279D0"/>
    <w:rsid w:val="00E323C0"/>
    <w:rsid w:val="00E32E2A"/>
    <w:rsid w:val="00E34481"/>
    <w:rsid w:val="00E346AA"/>
    <w:rsid w:val="00E35CC0"/>
    <w:rsid w:val="00E36F0D"/>
    <w:rsid w:val="00E37386"/>
    <w:rsid w:val="00E405FF"/>
    <w:rsid w:val="00E41277"/>
    <w:rsid w:val="00E4141C"/>
    <w:rsid w:val="00E416A1"/>
    <w:rsid w:val="00E42456"/>
    <w:rsid w:val="00E4426A"/>
    <w:rsid w:val="00E44723"/>
    <w:rsid w:val="00E4743A"/>
    <w:rsid w:val="00E50AC0"/>
    <w:rsid w:val="00E515A2"/>
    <w:rsid w:val="00E5472B"/>
    <w:rsid w:val="00E54836"/>
    <w:rsid w:val="00E609EC"/>
    <w:rsid w:val="00E64621"/>
    <w:rsid w:val="00E67B3A"/>
    <w:rsid w:val="00E716B0"/>
    <w:rsid w:val="00E71920"/>
    <w:rsid w:val="00E73695"/>
    <w:rsid w:val="00E73A58"/>
    <w:rsid w:val="00E74D34"/>
    <w:rsid w:val="00E83AF3"/>
    <w:rsid w:val="00E84BED"/>
    <w:rsid w:val="00E8564E"/>
    <w:rsid w:val="00E860CE"/>
    <w:rsid w:val="00E876EA"/>
    <w:rsid w:val="00E91173"/>
    <w:rsid w:val="00E91B7A"/>
    <w:rsid w:val="00E923AC"/>
    <w:rsid w:val="00E94B3B"/>
    <w:rsid w:val="00E95150"/>
    <w:rsid w:val="00E95872"/>
    <w:rsid w:val="00E96E1B"/>
    <w:rsid w:val="00E978E8"/>
    <w:rsid w:val="00EA156A"/>
    <w:rsid w:val="00EA2AA3"/>
    <w:rsid w:val="00EA3405"/>
    <w:rsid w:val="00EA42B0"/>
    <w:rsid w:val="00EA451E"/>
    <w:rsid w:val="00EA65C0"/>
    <w:rsid w:val="00EA78B4"/>
    <w:rsid w:val="00EB04E7"/>
    <w:rsid w:val="00EB24A5"/>
    <w:rsid w:val="00EB2520"/>
    <w:rsid w:val="00EB484B"/>
    <w:rsid w:val="00EB4FBA"/>
    <w:rsid w:val="00EB50BE"/>
    <w:rsid w:val="00EB5AC2"/>
    <w:rsid w:val="00EB6B37"/>
    <w:rsid w:val="00EB7DB9"/>
    <w:rsid w:val="00EC10B6"/>
    <w:rsid w:val="00EC5436"/>
    <w:rsid w:val="00EC7952"/>
    <w:rsid w:val="00ED051E"/>
    <w:rsid w:val="00ED1C9F"/>
    <w:rsid w:val="00ED2E4F"/>
    <w:rsid w:val="00ED313A"/>
    <w:rsid w:val="00ED32CA"/>
    <w:rsid w:val="00ED3DCC"/>
    <w:rsid w:val="00ED4154"/>
    <w:rsid w:val="00ED6E56"/>
    <w:rsid w:val="00ED7C61"/>
    <w:rsid w:val="00EE2BE0"/>
    <w:rsid w:val="00EE2C49"/>
    <w:rsid w:val="00EE3D3F"/>
    <w:rsid w:val="00EE602D"/>
    <w:rsid w:val="00EE6364"/>
    <w:rsid w:val="00EF0C38"/>
    <w:rsid w:val="00EF4FF2"/>
    <w:rsid w:val="00EF70A7"/>
    <w:rsid w:val="00F027ED"/>
    <w:rsid w:val="00F02AB3"/>
    <w:rsid w:val="00F035B7"/>
    <w:rsid w:val="00F036FA"/>
    <w:rsid w:val="00F05B1E"/>
    <w:rsid w:val="00F05E36"/>
    <w:rsid w:val="00F066F9"/>
    <w:rsid w:val="00F106BE"/>
    <w:rsid w:val="00F14E51"/>
    <w:rsid w:val="00F15B5E"/>
    <w:rsid w:val="00F16707"/>
    <w:rsid w:val="00F21B04"/>
    <w:rsid w:val="00F23DD4"/>
    <w:rsid w:val="00F2497E"/>
    <w:rsid w:val="00F24BC3"/>
    <w:rsid w:val="00F26175"/>
    <w:rsid w:val="00F273A9"/>
    <w:rsid w:val="00F2785C"/>
    <w:rsid w:val="00F30149"/>
    <w:rsid w:val="00F31AEA"/>
    <w:rsid w:val="00F320A8"/>
    <w:rsid w:val="00F326DC"/>
    <w:rsid w:val="00F32A38"/>
    <w:rsid w:val="00F32E23"/>
    <w:rsid w:val="00F34302"/>
    <w:rsid w:val="00F35311"/>
    <w:rsid w:val="00F354A2"/>
    <w:rsid w:val="00F36B42"/>
    <w:rsid w:val="00F37B37"/>
    <w:rsid w:val="00F4150E"/>
    <w:rsid w:val="00F41865"/>
    <w:rsid w:val="00F41EF6"/>
    <w:rsid w:val="00F42EC1"/>
    <w:rsid w:val="00F43DBC"/>
    <w:rsid w:val="00F44EB1"/>
    <w:rsid w:val="00F46738"/>
    <w:rsid w:val="00F47538"/>
    <w:rsid w:val="00F519F5"/>
    <w:rsid w:val="00F5236F"/>
    <w:rsid w:val="00F526CC"/>
    <w:rsid w:val="00F527C6"/>
    <w:rsid w:val="00F54C48"/>
    <w:rsid w:val="00F575F4"/>
    <w:rsid w:val="00F61FEB"/>
    <w:rsid w:val="00F633D9"/>
    <w:rsid w:val="00F63974"/>
    <w:rsid w:val="00F67C99"/>
    <w:rsid w:val="00F749EA"/>
    <w:rsid w:val="00F7524D"/>
    <w:rsid w:val="00F756E1"/>
    <w:rsid w:val="00F76B6C"/>
    <w:rsid w:val="00F76E00"/>
    <w:rsid w:val="00F77293"/>
    <w:rsid w:val="00F805EA"/>
    <w:rsid w:val="00F808FF"/>
    <w:rsid w:val="00F80A38"/>
    <w:rsid w:val="00F8396E"/>
    <w:rsid w:val="00F843E7"/>
    <w:rsid w:val="00F84E29"/>
    <w:rsid w:val="00F86827"/>
    <w:rsid w:val="00F87543"/>
    <w:rsid w:val="00F91911"/>
    <w:rsid w:val="00F9399B"/>
    <w:rsid w:val="00F94F3C"/>
    <w:rsid w:val="00F95705"/>
    <w:rsid w:val="00F95DBA"/>
    <w:rsid w:val="00F96148"/>
    <w:rsid w:val="00FA1598"/>
    <w:rsid w:val="00FA411B"/>
    <w:rsid w:val="00FA4B22"/>
    <w:rsid w:val="00FA6E01"/>
    <w:rsid w:val="00FA79FA"/>
    <w:rsid w:val="00FB01FB"/>
    <w:rsid w:val="00FB0491"/>
    <w:rsid w:val="00FB0B00"/>
    <w:rsid w:val="00FB3544"/>
    <w:rsid w:val="00FB406B"/>
    <w:rsid w:val="00FB4C71"/>
    <w:rsid w:val="00FB6717"/>
    <w:rsid w:val="00FC1DB7"/>
    <w:rsid w:val="00FC2C5B"/>
    <w:rsid w:val="00FC38CE"/>
    <w:rsid w:val="00FC546E"/>
    <w:rsid w:val="00FC6112"/>
    <w:rsid w:val="00FC7B8C"/>
    <w:rsid w:val="00FC7CF8"/>
    <w:rsid w:val="00FD126D"/>
    <w:rsid w:val="00FD20D5"/>
    <w:rsid w:val="00FD2DBB"/>
    <w:rsid w:val="00FD32B3"/>
    <w:rsid w:val="00FD71EC"/>
    <w:rsid w:val="00FE07FE"/>
    <w:rsid w:val="00FE0EFB"/>
    <w:rsid w:val="00FE0F53"/>
    <w:rsid w:val="00FE2F39"/>
    <w:rsid w:val="00FE33B0"/>
    <w:rsid w:val="00FE4D94"/>
    <w:rsid w:val="00FE6EEE"/>
    <w:rsid w:val="00FE73D6"/>
    <w:rsid w:val="00FE7650"/>
    <w:rsid w:val="00FE7B71"/>
    <w:rsid w:val="00FF0DB0"/>
    <w:rsid w:val="00FF16A1"/>
    <w:rsid w:val="00FF3AB7"/>
    <w:rsid w:val="00FF6554"/>
    <w:rsid w:val="00FF77A1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714"/>
    <w:pPr>
      <w:spacing w:before="240"/>
    </w:pPr>
    <w:rPr>
      <w:sz w:val="24"/>
    </w:rPr>
  </w:style>
  <w:style w:type="paragraph" w:styleId="Heading1">
    <w:name w:val="heading 1"/>
    <w:basedOn w:val="Normal"/>
    <w:next w:val="Normal"/>
    <w:qFormat/>
    <w:rsid w:val="005A0714"/>
    <w:pPr>
      <w:keepNext/>
      <w:numPr>
        <w:numId w:val="4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5A0714"/>
    <w:pPr>
      <w:keepNext/>
      <w:numPr>
        <w:ilvl w:val="1"/>
        <w:numId w:val="4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A0714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5A0714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rsid w:val="005A0714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A0714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5A0714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rsid w:val="005A0714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rsid w:val="005A0714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0714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5A0714"/>
    <w:pPr>
      <w:numPr>
        <w:numId w:val="5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rsid w:val="005A0714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rsid w:val="005A0714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5A0714"/>
    <w:pPr>
      <w:ind w:left="1440" w:right="90" w:hanging="720"/>
    </w:pPr>
  </w:style>
  <w:style w:type="paragraph" w:customStyle="1" w:styleId="AppendixTitle">
    <w:name w:val="Appendix Title"/>
    <w:basedOn w:val="Normal"/>
    <w:rsid w:val="005A0714"/>
    <w:pPr>
      <w:jc w:val="center"/>
    </w:pPr>
    <w:rPr>
      <w:b/>
    </w:rPr>
  </w:style>
  <w:style w:type="paragraph" w:styleId="DocumentMap">
    <w:name w:val="Document Map"/>
    <w:basedOn w:val="Normal"/>
    <w:semiHidden/>
    <w:rsid w:val="005A0714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5A0714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5A0714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5A0714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5A0714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5A0714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5A0714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5A0714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5A0714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5A0714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rsid w:val="005A0714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rsid w:val="005A0714"/>
    <w:pPr>
      <w:ind w:left="851"/>
    </w:pPr>
  </w:style>
  <w:style w:type="paragraph" w:customStyle="1" w:styleId="HB-dotpoint">
    <w:name w:val="HB - dotpoint"/>
    <w:basedOn w:val="Normal"/>
    <w:rsid w:val="005A0714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5A0714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5A0714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5A0714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sid w:val="005A0714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rsid w:val="005A0714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basedOn w:val="DefaultParagraphFont"/>
    <w:rsid w:val="005A0714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5A0714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rsid w:val="005A0714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5A0714"/>
    <w:rPr>
      <w:color w:val="0000FF"/>
      <w:u w:val="single"/>
    </w:rPr>
  </w:style>
  <w:style w:type="paragraph" w:styleId="Title">
    <w:name w:val="Title"/>
    <w:basedOn w:val="Normal"/>
    <w:qFormat/>
    <w:rsid w:val="005A0714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5A0714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rsid w:val="005A0714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5A0714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5A0714"/>
    <w:rPr>
      <w:b/>
      <w:bCs/>
    </w:rPr>
  </w:style>
  <w:style w:type="paragraph" w:customStyle="1" w:styleId="P1">
    <w:name w:val="P1"/>
    <w:aliases w:val="(a)"/>
    <w:basedOn w:val="Normal"/>
    <w:rsid w:val="005A0714"/>
    <w:pPr>
      <w:tabs>
        <w:tab w:val="right" w:pos="1191"/>
      </w:tabs>
      <w:spacing w:before="60" w:line="260" w:lineRule="exact"/>
      <w:ind w:left="1418" w:hanging="1418"/>
      <w:jc w:val="both"/>
    </w:pPr>
    <w:rPr>
      <w:szCs w:val="24"/>
      <w:lang w:eastAsia="en-US"/>
    </w:rPr>
  </w:style>
  <w:style w:type="character" w:styleId="CommentReference">
    <w:name w:val="annotation reference"/>
    <w:basedOn w:val="DefaultParagraphFont"/>
    <w:semiHidden/>
    <w:rsid w:val="00DB76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7610"/>
    <w:rPr>
      <w:sz w:val="20"/>
    </w:rPr>
  </w:style>
  <w:style w:type="paragraph" w:styleId="CommentSubject">
    <w:name w:val="annotation subject"/>
    <w:basedOn w:val="CommentText"/>
    <w:next w:val="CommentText"/>
    <w:semiHidden/>
    <w:rsid w:val="00DB7610"/>
    <w:rPr>
      <w:b/>
      <w:bCs/>
    </w:rPr>
  </w:style>
  <w:style w:type="character" w:styleId="PageNumber">
    <w:name w:val="page number"/>
    <w:basedOn w:val="DefaultParagraphFont"/>
    <w:rsid w:val="008F0BEC"/>
  </w:style>
  <w:style w:type="paragraph" w:customStyle="1" w:styleId="NumberList">
    <w:name w:val="Number List"/>
    <w:basedOn w:val="Normal"/>
    <w:rsid w:val="00C406AE"/>
    <w:pPr>
      <w:numPr>
        <w:numId w:val="6"/>
      </w:numPr>
      <w:tabs>
        <w:tab w:val="clear" w:pos="1778"/>
        <w:tab w:val="left" w:pos="1985"/>
      </w:tabs>
      <w:spacing w:line="240" w:lineRule="atLeast"/>
    </w:pPr>
    <w:rPr>
      <w:szCs w:val="24"/>
      <w:lang w:eastAsia="en-US"/>
    </w:rPr>
  </w:style>
  <w:style w:type="paragraph" w:customStyle="1" w:styleId="NumberListSub">
    <w:name w:val="Number List Sub"/>
    <w:basedOn w:val="NumberList"/>
    <w:rsid w:val="00C406AE"/>
    <w:pPr>
      <w:numPr>
        <w:ilvl w:val="1"/>
      </w:numPr>
      <w:tabs>
        <w:tab w:val="left" w:pos="2552"/>
      </w:tabs>
    </w:pPr>
  </w:style>
  <w:style w:type="paragraph" w:customStyle="1" w:styleId="p10">
    <w:name w:val="p1"/>
    <w:basedOn w:val="Normal"/>
    <w:rsid w:val="00ED051E"/>
    <w:pPr>
      <w:spacing w:before="60" w:line="260" w:lineRule="atLeast"/>
      <w:ind w:left="1418" w:hanging="1418"/>
      <w:jc w:val="both"/>
    </w:pPr>
    <w:rPr>
      <w:szCs w:val="24"/>
    </w:rPr>
  </w:style>
  <w:style w:type="table" w:styleId="TableGrid">
    <w:name w:val="Table Grid"/>
    <w:basedOn w:val="TableNormal"/>
    <w:rsid w:val="00F9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4E0"/>
    <w:pPr>
      <w:spacing w:before="0"/>
      <w:ind w:left="720"/>
      <w:contextualSpacing/>
    </w:pPr>
    <w:rPr>
      <w:szCs w:val="24"/>
    </w:rPr>
  </w:style>
  <w:style w:type="paragraph" w:customStyle="1" w:styleId="Default">
    <w:name w:val="Default"/>
    <w:rsid w:val="008B16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D3C5F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53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5FB1-9747-4FCD-B5EF-FA56E5C5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Executive Council Handbook - Appendix E3</vt:lpstr>
    </vt:vector>
  </TitlesOfParts>
  <Company>Dept. Prime Minister &amp; Cabinet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Executive Council Handbook - Appendix E3</dc:title>
  <dc:creator>Dept. Prime Minister &amp; Cabinet</dc:creator>
  <cp:lastModifiedBy>douglj</cp:lastModifiedBy>
  <cp:revision>3</cp:revision>
  <cp:lastPrinted>2012-04-24T04:57:00Z</cp:lastPrinted>
  <dcterms:created xsi:type="dcterms:W3CDTF">2012-05-07T06:39:00Z</dcterms:created>
  <dcterms:modified xsi:type="dcterms:W3CDTF">2012-05-14T02:45:00Z</dcterms:modified>
</cp:coreProperties>
</file>