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07068" w:rsidRPr="001A0EDE" w:rsidRDefault="00D03A1F" w:rsidP="00FA25AC">
      <w:pPr>
        <w:spacing w:before="240"/>
        <w:rPr>
          <w:b/>
          <w:sz w:val="40"/>
          <w:szCs w:val="40"/>
        </w:rPr>
      </w:pPr>
      <w:r w:rsidRPr="001A0EDE">
        <w:rPr>
          <w:b/>
          <w:sz w:val="40"/>
          <w:szCs w:val="40"/>
        </w:rPr>
        <w:t xml:space="preserve">Statement of Principles concerning </w:t>
      </w:r>
      <w:r w:rsidR="00DC0906" w:rsidRPr="001A0EDE">
        <w:rPr>
          <w:b/>
          <w:sz w:val="40"/>
          <w:szCs w:val="40"/>
        </w:rPr>
        <w:t>tinnitus</w:t>
      </w:r>
      <w:r w:rsidRPr="001A0EDE">
        <w:rPr>
          <w:b/>
          <w:sz w:val="40"/>
          <w:szCs w:val="40"/>
        </w:rPr>
        <w:t xml:space="preserve"> No. </w:t>
      </w:r>
      <w:r w:rsidR="00DC0906" w:rsidRPr="001A0EDE">
        <w:rPr>
          <w:b/>
          <w:sz w:val="40"/>
          <w:szCs w:val="40"/>
        </w:rPr>
        <w:t>34</w:t>
      </w:r>
      <w:r w:rsidRPr="001A0EDE">
        <w:rPr>
          <w:b/>
          <w:sz w:val="40"/>
          <w:szCs w:val="40"/>
        </w:rPr>
        <w:t xml:space="preserve"> of </w:t>
      </w:r>
      <w:r w:rsidR="00DC0906" w:rsidRPr="001A0EDE">
        <w:rPr>
          <w:b/>
          <w:sz w:val="40"/>
          <w:szCs w:val="40"/>
        </w:rPr>
        <w:t>2012</w:t>
      </w:r>
    </w:p>
    <w:p w:rsidR="00307068" w:rsidRPr="001A0EDE" w:rsidRDefault="00307068" w:rsidP="00307068">
      <w:pPr>
        <w:pStyle w:val="MadeunderText"/>
      </w:pPr>
      <w:r w:rsidRPr="001A0EDE">
        <w:t xml:space="preserve">made under </w:t>
      </w:r>
      <w:r w:rsidR="00D03A1F" w:rsidRPr="001A0EDE">
        <w:t>subsection 196B(</w:t>
      </w:r>
      <w:r w:rsidR="00A87E76" w:rsidRPr="001A0EDE">
        <w:t>3</w:t>
      </w:r>
      <w:r w:rsidR="00D03A1F" w:rsidRPr="001A0EDE">
        <w:t>)</w:t>
      </w:r>
      <w:r w:rsidRPr="001A0EDE">
        <w:t xml:space="preserve"> of the</w:t>
      </w:r>
    </w:p>
    <w:p w:rsidR="00D03A1F" w:rsidRPr="001A0EDE" w:rsidRDefault="00D03A1F" w:rsidP="00D03A1F">
      <w:pPr>
        <w:pStyle w:val="CompiledMadeUnder"/>
        <w:spacing w:before="240"/>
      </w:pPr>
      <w:r w:rsidRPr="001A0EDE">
        <w:t>Veterans' Entitlements Act 1986</w:t>
      </w:r>
    </w:p>
    <w:p w:rsidR="00D03A1F" w:rsidRPr="001A0EDE" w:rsidRDefault="00D03A1F" w:rsidP="00D03A1F">
      <w:pPr>
        <w:spacing w:before="1000"/>
        <w:rPr>
          <w:rFonts w:cs="Arial"/>
          <w:sz w:val="24"/>
          <w:szCs w:val="24"/>
        </w:rPr>
      </w:pPr>
      <w:r w:rsidRPr="001A0EDE">
        <w:rPr>
          <w:rFonts w:cs="Arial"/>
          <w:b/>
          <w:sz w:val="32"/>
          <w:szCs w:val="32"/>
        </w:rPr>
        <w:t xml:space="preserve">Compilation No. </w:t>
      </w:r>
      <w:r w:rsidR="00DC0906" w:rsidRPr="001A0EDE">
        <w:rPr>
          <w:rFonts w:cs="Arial"/>
          <w:b/>
          <w:sz w:val="32"/>
          <w:szCs w:val="32"/>
        </w:rPr>
        <w:t>1</w:t>
      </w:r>
      <w:r w:rsidRPr="001A0EDE">
        <w:rPr>
          <w:rFonts w:cs="Arial"/>
          <w:b/>
          <w:sz w:val="32"/>
          <w:szCs w:val="32"/>
        </w:rPr>
        <w:tab/>
      </w:r>
      <w:r w:rsidRPr="001A0EDE">
        <w:rPr>
          <w:rFonts w:cs="Arial"/>
          <w:b/>
          <w:sz w:val="32"/>
          <w:szCs w:val="32"/>
        </w:rPr>
        <w:tab/>
      </w:r>
    </w:p>
    <w:p w:rsidR="00D03A1F" w:rsidRPr="001A0EDE" w:rsidRDefault="00D03A1F" w:rsidP="00D03A1F">
      <w:pPr>
        <w:spacing w:before="480"/>
        <w:rPr>
          <w:rFonts w:cs="Arial"/>
          <w:sz w:val="24"/>
        </w:rPr>
      </w:pPr>
      <w:r w:rsidRPr="001A0EDE">
        <w:rPr>
          <w:rFonts w:cs="Arial"/>
          <w:b/>
          <w:sz w:val="24"/>
        </w:rPr>
        <w:t>Compilation date:</w:t>
      </w:r>
      <w:r w:rsidRPr="001A0EDE">
        <w:rPr>
          <w:rFonts w:cs="Arial"/>
          <w:b/>
          <w:sz w:val="24"/>
        </w:rPr>
        <w:tab/>
      </w:r>
      <w:r w:rsidRPr="001A0EDE">
        <w:rPr>
          <w:rFonts w:cs="Arial"/>
          <w:b/>
          <w:sz w:val="24"/>
        </w:rPr>
        <w:tab/>
      </w:r>
      <w:r w:rsidRPr="001A0EDE">
        <w:rPr>
          <w:rFonts w:cs="Arial"/>
          <w:b/>
          <w:sz w:val="24"/>
        </w:rPr>
        <w:tab/>
      </w:r>
      <w:r w:rsidR="001A0EDE" w:rsidRPr="001A0EDE">
        <w:rPr>
          <w:rFonts w:cs="Arial"/>
          <w:sz w:val="24"/>
        </w:rPr>
        <w:t>18 September 2017</w:t>
      </w:r>
    </w:p>
    <w:p w:rsidR="00D03A1F" w:rsidRPr="002E317F" w:rsidRDefault="00D03A1F" w:rsidP="001A0EDE">
      <w:pPr>
        <w:pStyle w:val="Plainheader"/>
        <w:ind w:left="3600" w:hanging="3600"/>
      </w:pPr>
      <w:r w:rsidRPr="00642BE4">
        <w:rPr>
          <w:b/>
        </w:rPr>
        <w:t>Includes amendments up to:</w:t>
      </w:r>
      <w:r w:rsidRPr="00642BE4">
        <w:rPr>
          <w:b/>
        </w:rPr>
        <w:tab/>
      </w:r>
      <w:r w:rsidR="001A0EDE" w:rsidRPr="00330877">
        <w:t>Veterans</w:t>
      </w:r>
      <w:r w:rsidR="001A0EDE" w:rsidRPr="00330877">
        <w:rPr>
          <w:rFonts w:eastAsiaTheme="minorHAnsi"/>
          <w:color w:val="auto"/>
        </w:rPr>
        <w:t>'</w:t>
      </w:r>
      <w:r w:rsidR="001A0EDE" w:rsidRPr="00330877">
        <w:t xml:space="preserve"> Entitlements (Statements of Principles</w:t>
      </w:r>
      <w:r w:rsidR="001A0EDE" w:rsidRPr="00330877">
        <w:rPr>
          <w:rFonts w:eastAsiaTheme="minorHAnsi"/>
          <w:color w:val="auto"/>
        </w:rPr>
        <w:t>—Cumulative</w:t>
      </w:r>
      <w:r w:rsidR="001A0EDE" w:rsidRPr="00330877">
        <w:t xml:space="preserve"> Equivalent Dose) Amendment Determination 2017 (No. 58 of 2017) (</w:t>
      </w:r>
      <w:r w:rsidR="001A0EDE">
        <w:t>F2017L01067)</w:t>
      </w:r>
    </w:p>
    <w:p w:rsidR="001A0EDE" w:rsidRPr="00AC0597" w:rsidRDefault="001A0EDE" w:rsidP="001A0EDE">
      <w:pPr>
        <w:spacing w:before="240"/>
        <w:rPr>
          <w:rFonts w:cs="Arial"/>
          <w:sz w:val="24"/>
        </w:rPr>
      </w:pPr>
      <w:r w:rsidRPr="00CB3022">
        <w:rPr>
          <w:rFonts w:cs="Times New Roman"/>
          <w:sz w:val="24"/>
        </w:rPr>
        <w:t>The day of commencement of this Amendment Determination is 18 September 2017</w:t>
      </w:r>
      <w:r w:rsidRPr="00AC0597">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1A0EDE" w:rsidRDefault="00307068" w:rsidP="00307068">
      <w:pPr>
        <w:spacing w:before="120" w:after="120"/>
        <w:rPr>
          <w:rFonts w:cs="Arial"/>
          <w:szCs w:val="22"/>
        </w:rPr>
      </w:pPr>
      <w:r w:rsidRPr="00042EA7">
        <w:rPr>
          <w:rFonts w:cs="Arial"/>
          <w:szCs w:val="22"/>
        </w:rPr>
        <w:t xml:space="preserve">This is a compilation of the </w:t>
      </w:r>
      <w:r w:rsidR="00872162" w:rsidRPr="001A0EDE">
        <w:rPr>
          <w:rFonts w:cs="Arial"/>
          <w:i/>
          <w:szCs w:val="22"/>
        </w:rPr>
        <w:t xml:space="preserve">Statement of Principles concerning </w:t>
      </w:r>
      <w:r w:rsidR="0021228A" w:rsidRPr="001A0EDE">
        <w:rPr>
          <w:rFonts w:cs="Arial"/>
          <w:i/>
          <w:szCs w:val="22"/>
        </w:rPr>
        <w:t>tinnitus</w:t>
      </w:r>
      <w:r w:rsidR="00872162" w:rsidRPr="001A0EDE">
        <w:rPr>
          <w:rFonts w:cs="Arial"/>
          <w:i/>
          <w:szCs w:val="22"/>
        </w:rPr>
        <w:t xml:space="preserve"> No. </w:t>
      </w:r>
      <w:r w:rsidR="0021228A" w:rsidRPr="001A0EDE">
        <w:rPr>
          <w:rFonts w:cs="Arial"/>
          <w:i/>
          <w:szCs w:val="22"/>
        </w:rPr>
        <w:t>34</w:t>
      </w:r>
      <w:r w:rsidR="00872162" w:rsidRPr="001A0EDE">
        <w:rPr>
          <w:rFonts w:cs="Arial"/>
          <w:i/>
          <w:szCs w:val="22"/>
        </w:rPr>
        <w:t xml:space="preserve"> of </w:t>
      </w:r>
      <w:r w:rsidR="0021228A" w:rsidRPr="001A0EDE">
        <w:rPr>
          <w:rFonts w:cs="Arial"/>
          <w:i/>
          <w:szCs w:val="22"/>
        </w:rPr>
        <w:t>2012</w:t>
      </w:r>
      <w:r w:rsidRPr="001A0EDE">
        <w:rPr>
          <w:rFonts w:cs="Arial"/>
          <w:szCs w:val="22"/>
        </w:rPr>
        <w:t xml:space="preserve"> that shows the text of the law as amended and in force on</w:t>
      </w:r>
      <w:r w:rsidR="001A0EDE" w:rsidRPr="001A0EDE">
        <w:rPr>
          <w:rFonts w:cs="Arial"/>
          <w:szCs w:val="22"/>
        </w:rPr>
        <w:t xml:space="preserve"> 18 September 2017. </w:t>
      </w:r>
    </w:p>
    <w:p w:rsidR="00307068" w:rsidRPr="001A0EDE" w:rsidRDefault="00307068" w:rsidP="00307068">
      <w:pPr>
        <w:spacing w:after="120"/>
        <w:rPr>
          <w:rFonts w:cs="Arial"/>
          <w:szCs w:val="22"/>
        </w:rPr>
      </w:pPr>
      <w:r w:rsidRPr="001A0EDE">
        <w:rPr>
          <w:rFonts w:cs="Arial"/>
          <w:szCs w:val="22"/>
        </w:rPr>
        <w:t xml:space="preserve">The notes at the end of this compilation (the </w:t>
      </w:r>
      <w:r w:rsidRPr="001A0EDE">
        <w:rPr>
          <w:rFonts w:cs="Arial"/>
          <w:b/>
          <w:i/>
          <w:szCs w:val="22"/>
        </w:rPr>
        <w:t>endnotes</w:t>
      </w:r>
      <w:r w:rsidRPr="001A0EDE">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1A4A0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21228A" w:rsidRPr="0021228A" w:rsidRDefault="0021228A" w:rsidP="0021228A">
      <w:pPr>
        <w:spacing w:line="240" w:lineRule="atLeast"/>
        <w:jc w:val="center"/>
        <w:rPr>
          <w:rFonts w:ascii="Arial" w:eastAsia="Times New Roman" w:hAnsi="Arial" w:cs="Times New Roman"/>
          <w:sz w:val="36"/>
          <w:lang w:val="en-GB" w:eastAsia="en-AU"/>
        </w:rPr>
      </w:pPr>
      <w:r w:rsidRPr="0021228A">
        <w:rPr>
          <w:rFonts w:eastAsia="Times New Roman" w:cs="Times New Roman"/>
          <w:noProof/>
          <w:sz w:val="36"/>
          <w:lang w:eastAsia="en-AU"/>
        </w:rPr>
        <w:lastRenderedPageBreak/>
        <w:drawing>
          <wp:inline distT="0" distB="0" distL="0" distR="0">
            <wp:extent cx="1760220" cy="93726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220" cy="937260"/>
                    </a:xfrm>
                    <a:prstGeom prst="rect">
                      <a:avLst/>
                    </a:prstGeom>
                    <a:noFill/>
                    <a:ln>
                      <a:noFill/>
                    </a:ln>
                  </pic:spPr>
                </pic:pic>
              </a:graphicData>
            </a:graphic>
          </wp:inline>
        </w:drawing>
      </w:r>
    </w:p>
    <w:p w:rsidR="0021228A" w:rsidRPr="0021228A" w:rsidRDefault="0021228A" w:rsidP="0021228A">
      <w:pPr>
        <w:spacing w:before="240" w:after="240" w:line="240" w:lineRule="atLeast"/>
        <w:jc w:val="center"/>
        <w:rPr>
          <w:rFonts w:ascii="Arial" w:eastAsia="Times New Roman" w:hAnsi="Arial" w:cs="Times New Roman"/>
          <w:sz w:val="36"/>
          <w:lang w:val="en-GB" w:eastAsia="en-AU"/>
        </w:rPr>
      </w:pPr>
    </w:p>
    <w:p w:rsidR="0021228A" w:rsidRPr="0021228A" w:rsidRDefault="0021228A" w:rsidP="0021228A">
      <w:pPr>
        <w:spacing w:line="240" w:lineRule="atLeast"/>
        <w:jc w:val="center"/>
        <w:outlineLvl w:val="0"/>
        <w:rPr>
          <w:rFonts w:ascii="Arial" w:eastAsia="Times New Roman" w:hAnsi="Arial" w:cs="Times New Roman"/>
          <w:sz w:val="40"/>
          <w:lang w:val="en-GB" w:eastAsia="en-AU"/>
        </w:rPr>
      </w:pPr>
      <w:r w:rsidRPr="0021228A">
        <w:rPr>
          <w:rFonts w:ascii="Arial" w:eastAsia="Times New Roman" w:hAnsi="Arial" w:cs="Times New Roman"/>
          <w:sz w:val="40"/>
          <w:lang w:val="en-GB" w:eastAsia="en-AU"/>
        </w:rPr>
        <w:t>Statement of Principles</w:t>
      </w:r>
    </w:p>
    <w:p w:rsidR="0021228A" w:rsidRPr="0021228A" w:rsidRDefault="0021228A" w:rsidP="0021228A">
      <w:pPr>
        <w:spacing w:line="240" w:lineRule="atLeast"/>
        <w:jc w:val="center"/>
        <w:outlineLvl w:val="0"/>
        <w:rPr>
          <w:rFonts w:ascii="Arial" w:eastAsia="Times New Roman" w:hAnsi="Arial" w:cs="Times New Roman"/>
          <w:sz w:val="28"/>
          <w:lang w:val="en-GB" w:eastAsia="en-AU"/>
        </w:rPr>
      </w:pPr>
      <w:r w:rsidRPr="0021228A">
        <w:rPr>
          <w:rFonts w:ascii="Arial" w:eastAsia="Times New Roman" w:hAnsi="Arial" w:cs="Times New Roman"/>
          <w:sz w:val="28"/>
          <w:lang w:val="en-GB" w:eastAsia="en-AU"/>
        </w:rPr>
        <w:t>concerning</w:t>
      </w:r>
    </w:p>
    <w:p w:rsidR="0021228A" w:rsidRPr="0021228A" w:rsidRDefault="0021228A" w:rsidP="0021228A">
      <w:pPr>
        <w:spacing w:line="240" w:lineRule="atLeast"/>
        <w:jc w:val="center"/>
        <w:rPr>
          <w:rFonts w:ascii="Arial" w:eastAsia="Times New Roman" w:hAnsi="Arial" w:cs="Times New Roman"/>
          <w:sz w:val="28"/>
          <w:lang w:val="en-GB" w:eastAsia="en-AU"/>
        </w:rPr>
      </w:pPr>
    </w:p>
    <w:p w:rsidR="0021228A" w:rsidRPr="0021228A" w:rsidRDefault="0021228A" w:rsidP="0021228A">
      <w:pPr>
        <w:spacing w:line="240" w:lineRule="atLeast"/>
        <w:jc w:val="center"/>
        <w:outlineLvl w:val="0"/>
        <w:rPr>
          <w:rFonts w:ascii="Arial" w:eastAsia="Times New Roman" w:hAnsi="Arial" w:cs="Times New Roman"/>
          <w:b/>
          <w:sz w:val="40"/>
          <w:lang w:val="en-GB" w:eastAsia="en-AU"/>
        </w:rPr>
      </w:pPr>
      <w:r w:rsidRPr="0021228A">
        <w:rPr>
          <w:rFonts w:ascii="Arial" w:eastAsia="Times New Roman" w:hAnsi="Arial" w:cs="Times New Roman"/>
          <w:b/>
          <w:sz w:val="40"/>
          <w:lang w:val="en-GB" w:eastAsia="en-AU"/>
        </w:rPr>
        <w:t>TINNITUS</w:t>
      </w:r>
    </w:p>
    <w:p w:rsidR="0021228A" w:rsidRPr="0021228A" w:rsidRDefault="0021228A" w:rsidP="0021228A">
      <w:pPr>
        <w:spacing w:before="240" w:line="240" w:lineRule="atLeast"/>
        <w:jc w:val="center"/>
        <w:outlineLvl w:val="0"/>
        <w:rPr>
          <w:rFonts w:ascii="Arial" w:eastAsia="Times New Roman" w:hAnsi="Arial" w:cs="Times New Roman"/>
          <w:b/>
          <w:sz w:val="40"/>
          <w:lang w:val="en-GB" w:eastAsia="en-AU"/>
        </w:rPr>
      </w:pPr>
      <w:r w:rsidRPr="0021228A">
        <w:rPr>
          <w:rFonts w:ascii="Arial" w:eastAsia="Times New Roman" w:hAnsi="Arial" w:cs="Times New Roman"/>
          <w:b/>
          <w:sz w:val="40"/>
          <w:lang w:val="en-GB" w:eastAsia="en-AU"/>
        </w:rPr>
        <w:t>No. 34 of 2012</w:t>
      </w:r>
    </w:p>
    <w:p w:rsidR="0021228A" w:rsidRPr="0021228A" w:rsidRDefault="0021228A" w:rsidP="0021228A">
      <w:pPr>
        <w:spacing w:line="240" w:lineRule="atLeast"/>
        <w:jc w:val="center"/>
        <w:rPr>
          <w:rFonts w:ascii="Arial" w:eastAsia="Times New Roman" w:hAnsi="Arial" w:cs="Times New Roman"/>
          <w:b/>
          <w:sz w:val="24"/>
          <w:lang w:val="en-GB" w:eastAsia="en-AU"/>
        </w:rPr>
      </w:pPr>
    </w:p>
    <w:p w:rsidR="0021228A" w:rsidRPr="0021228A" w:rsidRDefault="0021228A" w:rsidP="0021228A">
      <w:pPr>
        <w:spacing w:line="240" w:lineRule="atLeast"/>
        <w:jc w:val="center"/>
        <w:rPr>
          <w:rFonts w:ascii="Arial" w:eastAsia="Times New Roman" w:hAnsi="Arial" w:cs="Times New Roman"/>
          <w:sz w:val="28"/>
          <w:lang w:val="en-GB" w:eastAsia="en-AU"/>
        </w:rPr>
      </w:pPr>
      <w:r w:rsidRPr="0021228A">
        <w:rPr>
          <w:rFonts w:ascii="Arial" w:eastAsia="Times New Roman" w:hAnsi="Arial" w:cs="Times New Roman"/>
          <w:sz w:val="28"/>
          <w:lang w:val="en-GB" w:eastAsia="en-AU"/>
        </w:rPr>
        <w:t>for the purposes of the</w:t>
      </w:r>
    </w:p>
    <w:p w:rsidR="0021228A" w:rsidRPr="0021228A" w:rsidRDefault="0021228A" w:rsidP="0021228A">
      <w:pPr>
        <w:spacing w:line="240" w:lineRule="atLeast"/>
        <w:jc w:val="center"/>
        <w:rPr>
          <w:rFonts w:ascii="Arial" w:eastAsia="Times New Roman" w:hAnsi="Arial" w:cs="Times New Roman"/>
          <w:b/>
          <w:sz w:val="24"/>
          <w:lang w:val="en-GB" w:eastAsia="en-AU"/>
        </w:rPr>
      </w:pPr>
    </w:p>
    <w:p w:rsidR="0021228A" w:rsidRPr="0021228A" w:rsidRDefault="0021228A" w:rsidP="0021228A">
      <w:pPr>
        <w:spacing w:line="240" w:lineRule="atLeast"/>
        <w:jc w:val="center"/>
        <w:outlineLvl w:val="0"/>
        <w:rPr>
          <w:rFonts w:ascii="Arial" w:eastAsia="Times New Roman" w:hAnsi="Arial" w:cs="Times New Roman"/>
          <w:i/>
          <w:sz w:val="32"/>
          <w:lang w:val="en-GB" w:eastAsia="en-AU"/>
        </w:rPr>
      </w:pPr>
      <w:r w:rsidRPr="0021228A">
        <w:rPr>
          <w:rFonts w:ascii="Arial" w:eastAsia="Times New Roman" w:hAnsi="Arial" w:cs="Times New Roman"/>
          <w:i/>
          <w:sz w:val="32"/>
          <w:lang w:val="en-GB" w:eastAsia="en-AU"/>
        </w:rPr>
        <w:t>Veterans’ Entitlements Act 1986</w:t>
      </w:r>
    </w:p>
    <w:p w:rsidR="0021228A" w:rsidRPr="0021228A" w:rsidRDefault="0021228A" w:rsidP="0021228A">
      <w:pPr>
        <w:spacing w:line="240" w:lineRule="atLeast"/>
        <w:jc w:val="center"/>
        <w:rPr>
          <w:rFonts w:ascii="Arial" w:eastAsia="Times New Roman" w:hAnsi="Arial" w:cs="Times New Roman"/>
          <w:sz w:val="28"/>
          <w:lang w:val="en-GB" w:eastAsia="en-AU"/>
        </w:rPr>
      </w:pPr>
      <w:r w:rsidRPr="0021228A">
        <w:rPr>
          <w:rFonts w:ascii="Arial" w:eastAsia="Times New Roman" w:hAnsi="Arial" w:cs="Times New Roman"/>
          <w:sz w:val="28"/>
          <w:lang w:val="en-GB" w:eastAsia="en-AU"/>
        </w:rPr>
        <w:t>and</w:t>
      </w:r>
    </w:p>
    <w:p w:rsidR="0021228A" w:rsidRPr="0021228A" w:rsidRDefault="0021228A" w:rsidP="0021228A">
      <w:pPr>
        <w:spacing w:line="240" w:lineRule="atLeast"/>
        <w:jc w:val="center"/>
        <w:rPr>
          <w:rFonts w:ascii="Arial" w:eastAsia="Times New Roman" w:hAnsi="Arial" w:cs="Times New Roman"/>
          <w:sz w:val="32"/>
          <w:lang w:val="en-GB" w:eastAsia="en-AU"/>
        </w:rPr>
      </w:pPr>
      <w:r w:rsidRPr="0021228A">
        <w:rPr>
          <w:rFonts w:ascii="Arial" w:eastAsia="Times New Roman" w:hAnsi="Arial" w:cs="Times New Roman"/>
          <w:i/>
          <w:sz w:val="32"/>
          <w:lang w:val="en-GB" w:eastAsia="en-AU"/>
        </w:rPr>
        <w:t>Military Rehabilitation and Compensation Act 2004</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Title</w:t>
      </w:r>
    </w:p>
    <w:p w:rsidR="0021228A" w:rsidRPr="0021228A" w:rsidRDefault="0021228A" w:rsidP="0021228A">
      <w:pPr>
        <w:spacing w:line="240" w:lineRule="atLeast"/>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1.</w:t>
      </w:r>
      <w:r w:rsidRPr="0021228A">
        <w:rPr>
          <w:rFonts w:eastAsia="Times New Roman" w:cs="Times New Roman"/>
          <w:sz w:val="24"/>
          <w:szCs w:val="24"/>
          <w:lang w:val="en-GB" w:eastAsia="en-AU"/>
        </w:rPr>
        <w:tab/>
        <w:t>This Instrument may be cited as Statement of Principles concerning tinnitus No. 34 of 2012.</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Determination</w:t>
      </w:r>
    </w:p>
    <w:p w:rsidR="0021228A" w:rsidRPr="0021228A" w:rsidRDefault="0021228A" w:rsidP="0021228A">
      <w:pPr>
        <w:spacing w:after="120" w:line="240" w:lineRule="atLeast"/>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2.</w:t>
      </w:r>
      <w:r w:rsidRPr="0021228A">
        <w:rPr>
          <w:rFonts w:eastAsia="Times New Roman" w:cs="Times New Roman"/>
          <w:sz w:val="24"/>
          <w:szCs w:val="24"/>
          <w:lang w:val="en-GB" w:eastAsia="en-AU"/>
        </w:rPr>
        <w:tab/>
        <w:t xml:space="preserve">The Repatriation Medical Authority under subsection </w:t>
      </w:r>
      <w:r w:rsidRPr="0021228A">
        <w:rPr>
          <w:rFonts w:eastAsia="Times New Roman" w:cs="Times New Roman"/>
          <w:b/>
          <w:sz w:val="24"/>
          <w:szCs w:val="24"/>
          <w:lang w:val="en-GB" w:eastAsia="en-AU"/>
        </w:rPr>
        <w:t>196B(3)</w:t>
      </w:r>
      <w:r w:rsidRPr="0021228A">
        <w:rPr>
          <w:rFonts w:eastAsia="Times New Roman" w:cs="Times New Roman"/>
          <w:sz w:val="24"/>
          <w:szCs w:val="24"/>
          <w:lang w:val="en-GB" w:eastAsia="en-AU"/>
        </w:rPr>
        <w:t xml:space="preserve"> and </w:t>
      </w:r>
      <w:r w:rsidRPr="0021228A">
        <w:rPr>
          <w:rFonts w:eastAsia="Times New Roman" w:cs="Times New Roman"/>
          <w:b/>
          <w:sz w:val="24"/>
          <w:szCs w:val="24"/>
          <w:lang w:val="en-GB" w:eastAsia="en-AU"/>
        </w:rPr>
        <w:t xml:space="preserve">(8) </w:t>
      </w:r>
      <w:r w:rsidRPr="0021228A">
        <w:rPr>
          <w:rFonts w:eastAsia="Times New Roman" w:cs="Times New Roman"/>
          <w:sz w:val="24"/>
          <w:szCs w:val="24"/>
          <w:lang w:val="en-GB" w:eastAsia="en-AU"/>
        </w:rPr>
        <w:t xml:space="preserve">of the </w:t>
      </w:r>
      <w:r w:rsidRPr="0021228A">
        <w:rPr>
          <w:rFonts w:eastAsia="Times New Roman" w:cs="Times New Roman"/>
          <w:i/>
          <w:sz w:val="24"/>
          <w:szCs w:val="24"/>
          <w:lang w:val="en-GB" w:eastAsia="en-AU"/>
        </w:rPr>
        <w:t>Veterans’ Entitlements Act 1986</w:t>
      </w:r>
      <w:r w:rsidRPr="0021228A">
        <w:rPr>
          <w:rFonts w:eastAsia="Times New Roman" w:cs="Times New Roman"/>
          <w:sz w:val="24"/>
          <w:szCs w:val="24"/>
          <w:lang w:val="en-GB" w:eastAsia="en-AU"/>
        </w:rPr>
        <w:t xml:space="preserve"> (the VEA):</w:t>
      </w:r>
    </w:p>
    <w:p w:rsidR="0021228A" w:rsidRPr="0021228A" w:rsidRDefault="0021228A" w:rsidP="0021228A">
      <w:pPr>
        <w:spacing w:after="120" w:line="240" w:lineRule="atLeast"/>
        <w:ind w:left="1440" w:hanging="720"/>
        <w:jc w:val="both"/>
        <w:rPr>
          <w:rFonts w:eastAsia="Times New Roman" w:cs="Times New Roman"/>
          <w:sz w:val="24"/>
          <w:szCs w:val="24"/>
          <w:lang w:val="en-GB" w:eastAsia="en-AU"/>
        </w:rPr>
      </w:pPr>
      <w:r w:rsidRPr="0021228A">
        <w:rPr>
          <w:rFonts w:eastAsia="Times New Roman" w:cs="Times New Roman"/>
          <w:sz w:val="24"/>
          <w:szCs w:val="24"/>
          <w:lang w:val="en-GB" w:eastAsia="en-AU"/>
        </w:rPr>
        <w:t>(a)</w:t>
      </w:r>
      <w:r w:rsidRPr="0021228A">
        <w:rPr>
          <w:rFonts w:eastAsia="Times New Roman" w:cs="Times New Roman"/>
          <w:sz w:val="24"/>
          <w:szCs w:val="24"/>
          <w:lang w:val="en-GB" w:eastAsia="en-AU"/>
        </w:rPr>
        <w:tab/>
        <w:t>revokes Instrument No. 26 of 2001 concerning tinnitus; and</w:t>
      </w:r>
    </w:p>
    <w:p w:rsidR="0021228A" w:rsidRPr="0021228A" w:rsidRDefault="0021228A" w:rsidP="0021228A">
      <w:pPr>
        <w:spacing w:line="240" w:lineRule="atLeast"/>
        <w:ind w:left="1440" w:hanging="720"/>
        <w:jc w:val="both"/>
        <w:rPr>
          <w:rFonts w:eastAsia="Times New Roman" w:cs="Times New Roman"/>
          <w:sz w:val="24"/>
          <w:szCs w:val="24"/>
          <w:lang w:val="en-GB" w:eastAsia="en-AU"/>
        </w:rPr>
      </w:pPr>
      <w:r w:rsidRPr="0021228A">
        <w:rPr>
          <w:rFonts w:eastAsia="Times New Roman" w:cs="Times New Roman"/>
          <w:sz w:val="24"/>
          <w:szCs w:val="24"/>
          <w:lang w:val="en-GB" w:eastAsia="en-AU"/>
        </w:rPr>
        <w:t>(b)</w:t>
      </w:r>
      <w:r w:rsidRPr="0021228A">
        <w:rPr>
          <w:rFonts w:eastAsia="Times New Roman" w:cs="Times New Roman"/>
          <w:sz w:val="24"/>
          <w:szCs w:val="24"/>
          <w:lang w:val="en-GB" w:eastAsia="en-AU"/>
        </w:rPr>
        <w:tab/>
        <w:t>determines in its place this Statement of Principles.</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Kind of injury, disease or death</w:t>
      </w:r>
    </w:p>
    <w:p w:rsidR="0021228A" w:rsidRPr="0021228A" w:rsidRDefault="0021228A" w:rsidP="0021228A">
      <w:pPr>
        <w:tabs>
          <w:tab w:val="left" w:pos="709"/>
        </w:tabs>
        <w:spacing w:after="120" w:line="240" w:lineRule="auto"/>
        <w:ind w:left="1440" w:hanging="1440"/>
        <w:jc w:val="both"/>
        <w:rPr>
          <w:rFonts w:eastAsia="Times New Roman" w:cs="Times New Roman"/>
          <w:sz w:val="24"/>
          <w:szCs w:val="24"/>
          <w:lang w:val="en-GB" w:eastAsia="en-AU"/>
        </w:rPr>
      </w:pPr>
      <w:r w:rsidRPr="0021228A">
        <w:rPr>
          <w:rFonts w:eastAsia="Times New Roman" w:cs="Times New Roman"/>
          <w:b/>
          <w:sz w:val="24"/>
          <w:szCs w:val="24"/>
          <w:lang w:val="en-GB" w:eastAsia="en-AU"/>
        </w:rPr>
        <w:t>3.</w:t>
      </w:r>
      <w:r w:rsidRPr="0021228A">
        <w:rPr>
          <w:rFonts w:eastAsia="Times New Roman" w:cs="Times New Roman"/>
          <w:b/>
          <w:sz w:val="24"/>
          <w:szCs w:val="24"/>
          <w:lang w:val="en-GB" w:eastAsia="en-AU"/>
        </w:rPr>
        <w:tab/>
      </w:r>
      <w:r w:rsidRPr="0021228A">
        <w:rPr>
          <w:rFonts w:eastAsia="Times New Roman" w:cs="Times New Roman"/>
          <w:sz w:val="24"/>
          <w:szCs w:val="24"/>
          <w:lang w:val="en-GB" w:eastAsia="en-AU"/>
        </w:rPr>
        <w:t>(a)</w:t>
      </w:r>
      <w:r w:rsidRPr="0021228A">
        <w:rPr>
          <w:rFonts w:eastAsia="Times New Roman" w:cs="Times New Roman"/>
          <w:sz w:val="24"/>
          <w:szCs w:val="24"/>
          <w:lang w:val="en-GB" w:eastAsia="en-AU"/>
        </w:rPr>
        <w:tab/>
        <w:t xml:space="preserve">This Statement of Principles is about </w:t>
      </w:r>
      <w:r w:rsidRPr="0021228A">
        <w:rPr>
          <w:rFonts w:eastAsia="Times New Roman" w:cs="Times New Roman"/>
          <w:b/>
          <w:sz w:val="24"/>
          <w:szCs w:val="24"/>
          <w:lang w:val="en-GB" w:eastAsia="en-AU"/>
        </w:rPr>
        <w:t xml:space="preserve">tinnitus </w:t>
      </w:r>
      <w:r w:rsidRPr="0021228A">
        <w:rPr>
          <w:rFonts w:eastAsia="Times New Roman" w:cs="Times New Roman"/>
          <w:sz w:val="24"/>
          <w:szCs w:val="24"/>
          <w:lang w:val="en-GB" w:eastAsia="en-AU"/>
        </w:rPr>
        <w:t xml:space="preserve">and </w:t>
      </w:r>
      <w:r w:rsidRPr="0021228A">
        <w:rPr>
          <w:rFonts w:eastAsia="Times New Roman" w:cs="Times New Roman"/>
          <w:b/>
          <w:sz w:val="24"/>
          <w:szCs w:val="24"/>
          <w:lang w:val="en-GB" w:eastAsia="en-AU"/>
        </w:rPr>
        <w:t>death from tinnitus</w:t>
      </w:r>
      <w:r w:rsidRPr="0021228A">
        <w:rPr>
          <w:rFonts w:eastAsia="Times New Roman" w:cs="Times New Roman"/>
          <w:sz w:val="24"/>
          <w:szCs w:val="24"/>
          <w:lang w:val="en-GB" w:eastAsia="en-AU"/>
        </w:rPr>
        <w:t>.</w:t>
      </w:r>
    </w:p>
    <w:p w:rsidR="0021228A" w:rsidRPr="0021228A" w:rsidRDefault="0021228A" w:rsidP="0021228A">
      <w:pPr>
        <w:tabs>
          <w:tab w:val="left" w:pos="709"/>
        </w:tabs>
        <w:spacing w:after="120" w:line="240" w:lineRule="auto"/>
        <w:ind w:left="1418"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t>(b)</w:t>
      </w:r>
      <w:r w:rsidRPr="0021228A">
        <w:rPr>
          <w:rFonts w:eastAsia="Times New Roman" w:cs="Times New Roman"/>
          <w:sz w:val="24"/>
          <w:szCs w:val="24"/>
          <w:lang w:val="en-GB" w:eastAsia="en-AU"/>
        </w:rPr>
        <w:tab/>
        <w:t xml:space="preserve">For the purposes of this Statement of Principles, </w:t>
      </w:r>
      <w:r w:rsidRPr="0021228A">
        <w:rPr>
          <w:rFonts w:eastAsia="Times New Roman" w:cs="Times New Roman"/>
          <w:b/>
          <w:sz w:val="24"/>
          <w:szCs w:val="24"/>
          <w:lang w:val="en-GB" w:eastAsia="en-AU"/>
        </w:rPr>
        <w:t>"tinnitus"</w:t>
      </w:r>
      <w:r w:rsidRPr="0021228A">
        <w:rPr>
          <w:rFonts w:eastAsia="Times New Roman" w:cs="Times New Roman"/>
          <w:sz w:val="24"/>
          <w:szCs w:val="24"/>
          <w:lang w:val="en-GB" w:eastAsia="en-AU"/>
        </w:rPr>
        <w:t xml:space="preserve"> means </w:t>
      </w:r>
      <w:r w:rsidRPr="0021228A">
        <w:rPr>
          <w:rFonts w:eastAsia="Times New Roman" w:cs="Times New Roman"/>
          <w:bCs/>
          <w:sz w:val="24"/>
          <w:szCs w:val="24"/>
          <w:lang w:val="en-GB" w:eastAsia="en-AU"/>
        </w:rPr>
        <w:t>a persistent perception of sound in one or both ears, such as buzzing, ringing, whistling or clicking, occurring without an external stimulus</w:t>
      </w:r>
      <w:r w:rsidRPr="0021228A">
        <w:rPr>
          <w:rFonts w:eastAsia="Times New Roman" w:cs="Times New Roman"/>
          <w:sz w:val="24"/>
          <w:szCs w:val="24"/>
          <w:lang w:val="en-GB" w:eastAsia="en-AU"/>
        </w:rPr>
        <w:t>.</w:t>
      </w:r>
    </w:p>
    <w:p w:rsidR="0021228A" w:rsidRPr="0021228A" w:rsidRDefault="0021228A" w:rsidP="0021228A">
      <w:pPr>
        <w:tabs>
          <w:tab w:val="left" w:pos="709"/>
        </w:tabs>
        <w:spacing w:after="120" w:line="240" w:lineRule="auto"/>
        <w:ind w:left="1418"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t>(c)</w:t>
      </w:r>
      <w:r w:rsidRPr="0021228A">
        <w:rPr>
          <w:rFonts w:eastAsia="Times New Roman" w:cs="Times New Roman"/>
          <w:sz w:val="24"/>
          <w:szCs w:val="24"/>
          <w:lang w:val="en-GB" w:eastAsia="en-AU"/>
        </w:rPr>
        <w:tab/>
        <w:t>Tinnitus attracts ICD-10-AM code H93.1.</w:t>
      </w:r>
    </w:p>
    <w:p w:rsidR="0021228A" w:rsidRPr="0021228A" w:rsidRDefault="0021228A" w:rsidP="0021228A">
      <w:pPr>
        <w:tabs>
          <w:tab w:val="left" w:pos="709"/>
        </w:tabs>
        <w:spacing w:line="240" w:lineRule="auto"/>
        <w:ind w:left="1418"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lastRenderedPageBreak/>
        <w:t>(d)</w:t>
      </w:r>
      <w:r w:rsidRPr="0021228A">
        <w:rPr>
          <w:rFonts w:eastAsia="Times New Roman" w:cs="Times New Roman"/>
          <w:sz w:val="24"/>
          <w:szCs w:val="24"/>
          <w:lang w:val="en-GB" w:eastAsia="en-AU"/>
        </w:rPr>
        <w:tab/>
        <w:t xml:space="preserve">In the application of this Statement of Principles, the definition of </w:t>
      </w:r>
      <w:r w:rsidRPr="0021228A">
        <w:rPr>
          <w:rFonts w:eastAsia="Times New Roman" w:cs="Times New Roman"/>
          <w:b/>
          <w:sz w:val="24"/>
          <w:szCs w:val="24"/>
          <w:lang w:val="en-GB" w:eastAsia="en-AU"/>
        </w:rPr>
        <w:t xml:space="preserve">"tinnitus" </w:t>
      </w:r>
      <w:r w:rsidRPr="0021228A">
        <w:rPr>
          <w:rFonts w:eastAsia="Times New Roman" w:cs="Times New Roman"/>
          <w:sz w:val="24"/>
          <w:szCs w:val="24"/>
          <w:lang w:val="en-GB" w:eastAsia="en-AU"/>
        </w:rPr>
        <w:t>is that given at paragraph 3(b) above.</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Basis for determining the factors</w:t>
      </w:r>
    </w:p>
    <w:p w:rsidR="0021228A" w:rsidRPr="0021228A" w:rsidRDefault="0021228A" w:rsidP="0021228A">
      <w:pPr>
        <w:spacing w:line="240" w:lineRule="atLeast"/>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4.</w:t>
      </w:r>
      <w:r w:rsidRPr="0021228A">
        <w:rPr>
          <w:rFonts w:eastAsia="Times New Roman" w:cs="Times New Roman"/>
          <w:sz w:val="24"/>
          <w:szCs w:val="24"/>
          <w:lang w:val="en-GB" w:eastAsia="en-AU"/>
        </w:rPr>
        <w:tab/>
        <w:t xml:space="preserve">On the sound medical-scientific evidence available, the Repatriation Medical Authority is of the view that it is more probable than not that </w:t>
      </w:r>
      <w:r w:rsidRPr="0021228A">
        <w:rPr>
          <w:rFonts w:eastAsia="Times New Roman" w:cs="Times New Roman"/>
          <w:b/>
          <w:sz w:val="24"/>
          <w:szCs w:val="24"/>
          <w:lang w:val="en-GB" w:eastAsia="en-AU"/>
        </w:rPr>
        <w:t xml:space="preserve">tinnitus </w:t>
      </w:r>
      <w:r w:rsidRPr="0021228A">
        <w:rPr>
          <w:rFonts w:eastAsia="Times New Roman" w:cs="Times New Roman"/>
          <w:sz w:val="24"/>
          <w:szCs w:val="24"/>
          <w:lang w:val="en-GB" w:eastAsia="en-AU"/>
        </w:rPr>
        <w:t>and</w:t>
      </w:r>
      <w:r w:rsidRPr="0021228A">
        <w:rPr>
          <w:rFonts w:eastAsia="Times New Roman" w:cs="Times New Roman"/>
          <w:b/>
          <w:sz w:val="24"/>
          <w:szCs w:val="24"/>
          <w:lang w:val="en-GB" w:eastAsia="en-AU"/>
        </w:rPr>
        <w:t xml:space="preserve"> death from tinnitus </w:t>
      </w:r>
      <w:r w:rsidRPr="0021228A">
        <w:rPr>
          <w:rFonts w:eastAsia="Times New Roman" w:cs="Times New Roman"/>
          <w:sz w:val="24"/>
          <w:szCs w:val="24"/>
          <w:lang w:val="en-GB" w:eastAsia="en-AU"/>
        </w:rPr>
        <w:t xml:space="preserve">can be related to relevant service rendered by veterans or members of the Forces under the VEA, or members under the </w:t>
      </w:r>
      <w:r w:rsidRPr="0021228A">
        <w:rPr>
          <w:rFonts w:eastAsia="Times New Roman" w:cs="Times New Roman"/>
          <w:i/>
          <w:sz w:val="24"/>
          <w:szCs w:val="24"/>
          <w:lang w:val="en-GB" w:eastAsia="en-AU"/>
        </w:rPr>
        <w:t>Military Rehabilitation and Compensation Act 2004</w:t>
      </w:r>
      <w:r w:rsidRPr="0021228A">
        <w:rPr>
          <w:rFonts w:eastAsia="Times New Roman" w:cs="Times New Roman"/>
          <w:sz w:val="24"/>
          <w:szCs w:val="24"/>
          <w:lang w:val="en-GB" w:eastAsia="en-AU"/>
        </w:rPr>
        <w:t xml:space="preserve"> (the MRCA).</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Factors that must be related to service</w:t>
      </w:r>
    </w:p>
    <w:p w:rsidR="0021228A" w:rsidRPr="0021228A" w:rsidRDefault="0021228A" w:rsidP="0021228A">
      <w:pPr>
        <w:spacing w:line="240" w:lineRule="atLeast"/>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5.</w:t>
      </w:r>
      <w:r w:rsidRPr="0021228A">
        <w:rPr>
          <w:rFonts w:eastAsia="Times New Roman" w:cs="Times New Roman"/>
          <w:sz w:val="24"/>
          <w:szCs w:val="24"/>
          <w:lang w:val="en-GB" w:eastAsia="en-AU"/>
        </w:rPr>
        <w:tab/>
        <w:t>Subject to clause 7, at least one of the factors set out in clause 6 must be related to the relevant service rendered by the person.</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Factors</w:t>
      </w:r>
    </w:p>
    <w:p w:rsidR="0021228A" w:rsidRPr="0021228A" w:rsidRDefault="0021228A" w:rsidP="0021228A">
      <w:pPr>
        <w:spacing w:after="120" w:line="240" w:lineRule="auto"/>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6.</w:t>
      </w:r>
      <w:r w:rsidRPr="0021228A">
        <w:rPr>
          <w:rFonts w:eastAsia="Times New Roman" w:cs="Times New Roman"/>
          <w:sz w:val="24"/>
          <w:szCs w:val="24"/>
          <w:lang w:val="en-GB" w:eastAsia="en-AU"/>
        </w:rPr>
        <w:tab/>
        <w:t xml:space="preserve">The factor that must exist before it can be said that, on the balance of probabilities, </w:t>
      </w:r>
      <w:r w:rsidRPr="0021228A">
        <w:rPr>
          <w:rFonts w:eastAsia="Times New Roman" w:cs="Times New Roman"/>
          <w:b/>
          <w:sz w:val="24"/>
          <w:szCs w:val="24"/>
          <w:lang w:val="en-GB" w:eastAsia="en-AU"/>
        </w:rPr>
        <w:t>tinnitus</w:t>
      </w:r>
      <w:r w:rsidRPr="0021228A">
        <w:rPr>
          <w:rFonts w:eastAsia="Times New Roman" w:cs="Times New Roman"/>
          <w:sz w:val="24"/>
          <w:szCs w:val="24"/>
          <w:lang w:val="en-GB" w:eastAsia="en-AU"/>
        </w:rPr>
        <w:t xml:space="preserve"> or</w:t>
      </w:r>
      <w:r w:rsidRPr="0021228A">
        <w:rPr>
          <w:rFonts w:eastAsia="Times New Roman" w:cs="Times New Roman"/>
          <w:b/>
          <w:sz w:val="24"/>
          <w:szCs w:val="24"/>
          <w:lang w:val="en-GB" w:eastAsia="en-AU"/>
        </w:rPr>
        <w:t xml:space="preserve"> death from tinnitus </w:t>
      </w:r>
      <w:r w:rsidRPr="0021228A">
        <w:rPr>
          <w:rFonts w:eastAsia="Times New Roman" w:cs="Times New Roman"/>
          <w:sz w:val="24"/>
          <w:szCs w:val="24"/>
          <w:lang w:val="en-GB" w:eastAsia="en-AU"/>
        </w:rPr>
        <w:t>is connected with the circumstances of a person’s relevant service is:</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US" w:eastAsia="en-AU"/>
        </w:rPr>
      </w:pPr>
      <w:r w:rsidRPr="0021228A">
        <w:rPr>
          <w:rFonts w:eastAsia="Times New Roman" w:cs="Times New Roman"/>
          <w:sz w:val="24"/>
          <w:szCs w:val="24"/>
          <w:lang w:val="en-US" w:eastAsia="en-AU"/>
        </w:rPr>
        <w:t>being exposed to a peak sound pressure level at the tympanic membrane of at least 140 dB(C),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being exposed to a sound pressure level at the tympanic membrane of at least 85 dB(A) as an 8-hour time-weighted average (TWA) with a 3 dB exchange rate for a cumulative period of at least one year,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US" w:eastAsia="en-AU"/>
        </w:rPr>
      </w:pPr>
      <w:r w:rsidRPr="0021228A">
        <w:rPr>
          <w:rFonts w:eastAsia="Times New Roman" w:cs="Times New Roman"/>
          <w:sz w:val="24"/>
          <w:szCs w:val="24"/>
          <w:lang w:val="en-GB" w:eastAsia="en-AU"/>
        </w:rPr>
        <w:t>having trauma, including surgery, to auditory structures or central auditory neural pathways, within the five years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napToGrid w:val="0"/>
          <w:sz w:val="24"/>
          <w:szCs w:val="24"/>
          <w:lang w:val="en-GB" w:eastAsia="en-AU"/>
        </w:rPr>
      </w:pPr>
      <w:r w:rsidRPr="0021228A">
        <w:rPr>
          <w:rFonts w:eastAsia="Times New Roman" w:cs="Times New Roman"/>
          <w:sz w:val="24"/>
          <w:szCs w:val="24"/>
          <w:lang w:val="en-GB" w:eastAsia="en-AU"/>
        </w:rPr>
        <w:t>having sensorineural hearing loss or conductive hearing loss at the time of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taking a drug or a drug from a class of drugs from the specified list within the one month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receiving a specified </w:t>
      </w:r>
      <w:proofErr w:type="spellStart"/>
      <w:r w:rsidRPr="0021228A">
        <w:rPr>
          <w:rFonts w:eastAsia="Times New Roman" w:cs="Times New Roman"/>
          <w:sz w:val="24"/>
          <w:szCs w:val="24"/>
          <w:lang w:val="en-GB" w:eastAsia="en-AU"/>
        </w:rPr>
        <w:t>ototopical</w:t>
      </w:r>
      <w:proofErr w:type="spellEnd"/>
      <w:r w:rsidRPr="0021228A">
        <w:rPr>
          <w:rFonts w:eastAsia="Times New Roman" w:cs="Times New Roman"/>
          <w:sz w:val="24"/>
          <w:szCs w:val="24"/>
          <w:lang w:val="en-GB" w:eastAsia="en-AU"/>
        </w:rPr>
        <w:t xml:space="preserve"> medication directly into the inner ear, in the presence of tympanic membrane perforation,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vascular, muscular or other anatomical source of sound that can be transmitted to the affected ear at the time of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lastRenderedPageBreak/>
        <w:t>having a specified disease or injury involving the auditory structures or central auditory neural pathways of the affected ear at the time of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cerebral arterial gas embolism or decompression sickness involving the auditory apparatus or central auditory neural pathways of the affected ear within the one month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having an episode of </w:t>
      </w:r>
      <w:proofErr w:type="spellStart"/>
      <w:r w:rsidRPr="0021228A">
        <w:rPr>
          <w:rFonts w:eastAsia="Times New Roman" w:cs="Times New Roman"/>
          <w:sz w:val="24"/>
          <w:szCs w:val="24"/>
          <w:lang w:val="en-GB" w:eastAsia="en-AU"/>
        </w:rPr>
        <w:t>otitic</w:t>
      </w:r>
      <w:proofErr w:type="spellEnd"/>
      <w:r w:rsidRPr="0021228A">
        <w:rPr>
          <w:rFonts w:eastAsia="Times New Roman" w:cs="Times New Roman"/>
          <w:sz w:val="24"/>
          <w:szCs w:val="24"/>
          <w:lang w:val="en-GB" w:eastAsia="en-AU"/>
        </w:rPr>
        <w:t xml:space="preserve"> barotrauma involving the affected ear within the one month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US" w:eastAsia="en-AU"/>
        </w:rPr>
        <w:t>having acoustic shock at the time of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specified infection within the one month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having received a cumulative equivalent dose of at least 10 </w:t>
      </w:r>
      <w:proofErr w:type="spellStart"/>
      <w:r w:rsidRPr="0021228A">
        <w:rPr>
          <w:rFonts w:eastAsia="Times New Roman" w:cs="Times New Roman"/>
          <w:sz w:val="24"/>
          <w:szCs w:val="24"/>
          <w:lang w:val="en-GB" w:eastAsia="en-AU"/>
        </w:rPr>
        <w:t>sieverts</w:t>
      </w:r>
      <w:proofErr w:type="spellEnd"/>
      <w:r w:rsidRPr="0021228A">
        <w:rPr>
          <w:rFonts w:eastAsia="Times New Roman" w:cs="Times New Roman"/>
          <w:sz w:val="24"/>
          <w:szCs w:val="24"/>
          <w:lang w:val="en-GB" w:eastAsia="en-AU"/>
        </w:rPr>
        <w:t xml:space="preserve"> of ionising radiation to the auditory apparatus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bookmarkStart w:id="0" w:name="OLE_LINK16"/>
      <w:r w:rsidRPr="0021228A">
        <w:rPr>
          <w:rFonts w:eastAsia="Times New Roman" w:cs="Times New Roman"/>
          <w:sz w:val="24"/>
          <w:szCs w:val="24"/>
          <w:lang w:val="en-GB" w:eastAsia="en-AU"/>
        </w:rPr>
        <w:t>undergoing a course of therapeutic radiation</w:t>
      </w:r>
      <w:bookmarkEnd w:id="0"/>
      <w:r w:rsidRPr="0021228A">
        <w:rPr>
          <w:rFonts w:eastAsia="Times New Roman" w:cs="Times New Roman"/>
          <w:sz w:val="24"/>
          <w:szCs w:val="24"/>
          <w:lang w:val="en-GB" w:eastAsia="en-AU"/>
        </w:rPr>
        <w:t xml:space="preserve"> for cancer, where the auditory apparatus was in the field of radiation,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serum cobalt concentration of at least 5 micrograms per litre for at least the one month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vitamin B1 (thiamine) or vitamin B12 (cobalamin) deficiency at the time of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carbon monoxide poisoning within the 48 hours before the clinical onset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US" w:eastAsia="en-AU"/>
        </w:rPr>
      </w:pPr>
      <w:r w:rsidRPr="0021228A">
        <w:rPr>
          <w:rFonts w:eastAsia="Times New Roman" w:cs="Times New Roman"/>
          <w:sz w:val="24"/>
          <w:szCs w:val="24"/>
          <w:lang w:val="en-US" w:eastAsia="en-AU"/>
        </w:rPr>
        <w:t>being exposed to a peak sound pressure level at the tympanic membrane of at least 140 dB(C),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being exposed to a sound pressure level at the tympanic membrane of at least 85 dB(A) as an 8-hour time-weighted average (TWA) with a 3 dB exchange rate for a cumulative period of at least one year,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US" w:eastAsia="en-AU"/>
        </w:rPr>
      </w:pPr>
      <w:r w:rsidRPr="0021228A">
        <w:rPr>
          <w:rFonts w:eastAsia="Times New Roman" w:cs="Times New Roman"/>
          <w:sz w:val="24"/>
          <w:szCs w:val="24"/>
          <w:lang w:val="en-GB" w:eastAsia="en-AU"/>
        </w:rPr>
        <w:t>having trauma, including surgery, to auditory structures or central auditory neural pathways, within the five years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napToGrid w:val="0"/>
          <w:sz w:val="24"/>
          <w:szCs w:val="24"/>
          <w:lang w:val="en-GB" w:eastAsia="en-AU"/>
        </w:rPr>
      </w:pPr>
      <w:r w:rsidRPr="0021228A">
        <w:rPr>
          <w:rFonts w:eastAsia="Times New Roman" w:cs="Times New Roman"/>
          <w:sz w:val="24"/>
          <w:szCs w:val="24"/>
          <w:lang w:val="en-GB" w:eastAsia="en-AU"/>
        </w:rPr>
        <w:t>having sensorineural hearing loss or conductive hearing loss at the time of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taking a drug or a drug from a class of drugs from the specified list within the one month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lastRenderedPageBreak/>
        <w:t xml:space="preserve">receiving a specified </w:t>
      </w:r>
      <w:proofErr w:type="spellStart"/>
      <w:r w:rsidRPr="0021228A">
        <w:rPr>
          <w:rFonts w:eastAsia="Times New Roman" w:cs="Times New Roman"/>
          <w:sz w:val="24"/>
          <w:szCs w:val="24"/>
          <w:lang w:val="en-GB" w:eastAsia="en-AU"/>
        </w:rPr>
        <w:t>ototopical</w:t>
      </w:r>
      <w:proofErr w:type="spellEnd"/>
      <w:r w:rsidRPr="0021228A">
        <w:rPr>
          <w:rFonts w:eastAsia="Times New Roman" w:cs="Times New Roman"/>
          <w:sz w:val="24"/>
          <w:szCs w:val="24"/>
          <w:lang w:val="en-GB" w:eastAsia="en-AU"/>
        </w:rPr>
        <w:t xml:space="preserve"> medication directly into the inner ear, in the presence of tympanic membrane perforation,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vascular, muscular or other anatomical source of sound that can be transmitted to the affected ear at the time of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specified disease or injury involving the auditory structures or central auditory neural pathways of the affected ear at the time of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cerebral arterial gas embolism or decompression sickness involving the auditory apparatus or central auditory neural pathways of the affected ear within the one month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having an episode of </w:t>
      </w:r>
      <w:proofErr w:type="spellStart"/>
      <w:r w:rsidRPr="0021228A">
        <w:rPr>
          <w:rFonts w:eastAsia="Times New Roman" w:cs="Times New Roman"/>
          <w:sz w:val="24"/>
          <w:szCs w:val="24"/>
          <w:lang w:val="en-GB" w:eastAsia="en-AU"/>
        </w:rPr>
        <w:t>otitic</w:t>
      </w:r>
      <w:proofErr w:type="spellEnd"/>
      <w:r w:rsidRPr="0021228A">
        <w:rPr>
          <w:rFonts w:eastAsia="Times New Roman" w:cs="Times New Roman"/>
          <w:sz w:val="24"/>
          <w:szCs w:val="24"/>
          <w:lang w:val="en-GB" w:eastAsia="en-AU"/>
        </w:rPr>
        <w:t xml:space="preserve"> barotrauma involving the affected ear within the one month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US" w:eastAsia="en-AU"/>
        </w:rPr>
        <w:t>having acoustic shock at the time of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specified infection within the one month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having received a cumulative equivalent dose of at least 10 </w:t>
      </w:r>
      <w:proofErr w:type="spellStart"/>
      <w:r w:rsidRPr="0021228A">
        <w:rPr>
          <w:rFonts w:eastAsia="Times New Roman" w:cs="Times New Roman"/>
          <w:sz w:val="24"/>
          <w:szCs w:val="24"/>
          <w:lang w:val="en-GB" w:eastAsia="en-AU"/>
        </w:rPr>
        <w:t>sieverts</w:t>
      </w:r>
      <w:proofErr w:type="spellEnd"/>
      <w:r w:rsidRPr="0021228A">
        <w:rPr>
          <w:rFonts w:eastAsia="Times New Roman" w:cs="Times New Roman"/>
          <w:sz w:val="24"/>
          <w:szCs w:val="24"/>
          <w:lang w:val="en-GB" w:eastAsia="en-AU"/>
        </w:rPr>
        <w:t xml:space="preserve"> of ionising radiation to the auditory apparatus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undergoing a course of therapeutic radiation for cancer, where the auditory apparatus was in the field of radiation,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a serum cobalt concentration of at least 5 micrograms per litre for at least the one month before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vitamin B1 (thiamine) or vitamin B12 (cobalamin) deficiency at the time of the clinical worsening of tinnitus; or</w:t>
      </w:r>
    </w:p>
    <w:p w:rsidR="0021228A" w:rsidRPr="0021228A" w:rsidRDefault="0021228A" w:rsidP="0021228A">
      <w:pPr>
        <w:numPr>
          <w:ilvl w:val="0"/>
          <w:numId w:val="15"/>
        </w:numPr>
        <w:spacing w:after="120" w:line="240" w:lineRule="auto"/>
        <w:ind w:left="1429"/>
        <w:jc w:val="both"/>
        <w:rPr>
          <w:rFonts w:eastAsia="Times New Roman" w:cs="Times New Roman"/>
          <w:sz w:val="24"/>
          <w:szCs w:val="24"/>
          <w:lang w:val="en-GB" w:eastAsia="en-AU"/>
        </w:rPr>
      </w:pPr>
      <w:r w:rsidRPr="0021228A">
        <w:rPr>
          <w:rFonts w:eastAsia="Times New Roman" w:cs="Times New Roman"/>
          <w:sz w:val="24"/>
          <w:szCs w:val="24"/>
          <w:lang w:val="en-GB" w:eastAsia="en-AU"/>
        </w:rPr>
        <w:t>having carbon monoxide poisoning within the 48 hours before the clinical worsening of tinnitus; or</w:t>
      </w:r>
    </w:p>
    <w:p w:rsidR="0021228A" w:rsidRPr="0021228A" w:rsidRDefault="0021228A" w:rsidP="0021228A">
      <w:pPr>
        <w:numPr>
          <w:ilvl w:val="0"/>
          <w:numId w:val="15"/>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inability to obtain appropriate clinical management for tinnitus.</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Factors that apply only to material contribution or aggravation</w:t>
      </w:r>
    </w:p>
    <w:p w:rsidR="0021228A" w:rsidRPr="0021228A" w:rsidRDefault="0021228A" w:rsidP="0021228A">
      <w:pPr>
        <w:spacing w:line="240" w:lineRule="atLeast"/>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7.</w:t>
      </w:r>
      <w:r w:rsidRPr="0021228A">
        <w:rPr>
          <w:rFonts w:eastAsia="Times New Roman" w:cs="Times New Roman"/>
          <w:sz w:val="24"/>
          <w:szCs w:val="24"/>
          <w:lang w:val="en-GB" w:eastAsia="en-AU"/>
        </w:rPr>
        <w:tab/>
        <w:t xml:space="preserve">Paragraphs </w:t>
      </w:r>
      <w:r w:rsidRPr="0021228A">
        <w:rPr>
          <w:rFonts w:eastAsia="Times New Roman" w:cs="Times New Roman"/>
          <w:b/>
          <w:sz w:val="24"/>
          <w:szCs w:val="24"/>
          <w:lang w:val="en-GB" w:eastAsia="en-AU"/>
        </w:rPr>
        <w:t xml:space="preserve">6(r) to 6(ii) </w:t>
      </w:r>
      <w:r w:rsidRPr="0021228A">
        <w:rPr>
          <w:rFonts w:eastAsia="Times New Roman" w:cs="Times New Roman"/>
          <w:sz w:val="24"/>
          <w:szCs w:val="24"/>
          <w:lang w:val="en-GB" w:eastAsia="en-AU"/>
        </w:rPr>
        <w:t>apply only to material contribution to, or aggravation of, tinnitus where the person’s tinnitus was suffered or contracted before or during (but not arising out of) the person’s relevant service.</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lastRenderedPageBreak/>
        <w:t>Inclusion of Statements of Principles</w:t>
      </w:r>
    </w:p>
    <w:p w:rsidR="0021228A" w:rsidRPr="0021228A" w:rsidRDefault="0021228A" w:rsidP="0021228A">
      <w:pPr>
        <w:numPr>
          <w:ilvl w:val="0"/>
          <w:numId w:val="16"/>
        </w:numPr>
        <w:spacing w:line="240" w:lineRule="atLeast"/>
        <w:jc w:val="both"/>
        <w:rPr>
          <w:rFonts w:eastAsia="Times New Roman" w:cs="Times New Roman"/>
          <w:sz w:val="24"/>
          <w:szCs w:val="24"/>
          <w:lang w:val="en-GB" w:eastAsia="en-AU"/>
        </w:rPr>
      </w:pPr>
      <w:r w:rsidRPr="0021228A">
        <w:rPr>
          <w:rFonts w:eastAsia="Times New Roman" w:cs="Times New Roman"/>
          <w:sz w:val="24"/>
          <w:szCs w:val="24"/>
          <w:lang w:val="en-GB" w:eastAsia="en-AU"/>
        </w:rPr>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Other definitions</w:t>
      </w:r>
    </w:p>
    <w:p w:rsidR="0021228A" w:rsidRPr="0021228A" w:rsidRDefault="0021228A" w:rsidP="0021228A">
      <w:pPr>
        <w:numPr>
          <w:ilvl w:val="0"/>
          <w:numId w:val="14"/>
        </w:numPr>
        <w:spacing w:after="120"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For the purposes of this Statement of Principles:</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 drug or a drug from a class of drugs from the specified list"</w:t>
      </w:r>
      <w:r w:rsidRPr="0021228A">
        <w:rPr>
          <w:rFonts w:eastAsia="Times New Roman" w:cs="Times New Roman"/>
          <w:sz w:val="24"/>
          <w:szCs w:val="24"/>
          <w:lang w:val="en-GB" w:eastAsia="en-AU"/>
        </w:rPr>
        <w:t xml:space="preserve"> means:</w:t>
      </w:r>
    </w:p>
    <w:p w:rsidR="0021228A" w:rsidRPr="0021228A" w:rsidRDefault="0021228A" w:rsidP="0021228A">
      <w:pPr>
        <w:numPr>
          <w:ilvl w:val="0"/>
          <w:numId w:val="18"/>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aminoglycosides;</w:t>
      </w:r>
    </w:p>
    <w:p w:rsidR="0021228A" w:rsidRPr="0021228A" w:rsidRDefault="0021228A" w:rsidP="0021228A">
      <w:pPr>
        <w:numPr>
          <w:ilvl w:val="0"/>
          <w:numId w:val="18"/>
        </w:numPr>
        <w:spacing w:line="240" w:lineRule="auto"/>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carbimazole</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18"/>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cisplatin and other antineoplastic platinum compounds;</w:t>
      </w:r>
    </w:p>
    <w:p w:rsidR="0021228A" w:rsidRPr="0021228A" w:rsidRDefault="0021228A" w:rsidP="0021228A">
      <w:pPr>
        <w:numPr>
          <w:ilvl w:val="0"/>
          <w:numId w:val="18"/>
        </w:numPr>
        <w:spacing w:line="240" w:lineRule="auto"/>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propylthiouracil</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18"/>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quinidine; or</w:t>
      </w:r>
    </w:p>
    <w:p w:rsidR="0021228A" w:rsidRPr="0021228A" w:rsidRDefault="0021228A" w:rsidP="0021228A">
      <w:pPr>
        <w:numPr>
          <w:ilvl w:val="0"/>
          <w:numId w:val="18"/>
        </w:numPr>
        <w:spacing w:after="120" w:line="240" w:lineRule="auto"/>
        <w:ind w:left="1437"/>
        <w:jc w:val="both"/>
        <w:rPr>
          <w:rFonts w:eastAsia="Times New Roman" w:cs="Times New Roman"/>
          <w:sz w:val="24"/>
          <w:szCs w:val="24"/>
          <w:lang w:val="en-GB" w:eastAsia="en-AU"/>
        </w:rPr>
      </w:pPr>
      <w:r w:rsidRPr="0021228A">
        <w:rPr>
          <w:rFonts w:eastAsia="Times New Roman" w:cs="Times New Roman"/>
          <w:sz w:val="24"/>
          <w:szCs w:val="24"/>
          <w:lang w:val="en-GB" w:eastAsia="en-AU"/>
        </w:rPr>
        <w:t>quinine and quinine derivatives;</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 specified autoimmune disorder"</w:t>
      </w:r>
      <w:r w:rsidRPr="0021228A">
        <w:rPr>
          <w:rFonts w:eastAsia="Times New Roman" w:cs="Times New Roman"/>
          <w:sz w:val="24"/>
          <w:szCs w:val="24"/>
          <w:lang w:val="en-GB" w:eastAsia="en-AU"/>
        </w:rPr>
        <w:t xml:space="preserve"> means one of the following:</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Behçet’s</w:t>
      </w:r>
      <w:proofErr w:type="spellEnd"/>
      <w:r w:rsidRPr="0021228A">
        <w:rPr>
          <w:rFonts w:eastAsia="Times New Roman" w:cs="Times New Roman"/>
          <w:sz w:val="24"/>
          <w:szCs w:val="24"/>
          <w:lang w:val="en-GB" w:eastAsia="en-AU"/>
        </w:rPr>
        <w:t xml:space="preserve"> syndrome;</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Cogan’s syndrome;</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dermatomyositis;</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immune </w:t>
      </w:r>
      <w:proofErr w:type="spellStart"/>
      <w:r w:rsidRPr="0021228A">
        <w:rPr>
          <w:rFonts w:eastAsia="Times New Roman" w:cs="Times New Roman"/>
          <w:sz w:val="24"/>
          <w:szCs w:val="24"/>
          <w:lang w:val="en-GB" w:eastAsia="en-AU"/>
        </w:rPr>
        <w:t>thrombocytopaenic</w:t>
      </w:r>
      <w:proofErr w:type="spellEnd"/>
      <w:r w:rsidRPr="0021228A">
        <w:rPr>
          <w:rFonts w:eastAsia="Times New Roman" w:cs="Times New Roman"/>
          <w:sz w:val="24"/>
          <w:szCs w:val="24"/>
          <w:lang w:val="en-GB" w:eastAsia="en-AU"/>
        </w:rPr>
        <w:t xml:space="preserve"> purpura;</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inclusion-body myositis;</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microscopic </w:t>
      </w:r>
      <w:proofErr w:type="spellStart"/>
      <w:r w:rsidRPr="0021228A">
        <w:rPr>
          <w:rFonts w:eastAsia="Times New Roman" w:cs="Times New Roman"/>
          <w:sz w:val="24"/>
          <w:szCs w:val="24"/>
          <w:lang w:val="en-GB" w:eastAsia="en-AU"/>
        </w:rPr>
        <w:t>polyangiitis</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polyarteritis</w:t>
      </w:r>
      <w:proofErr w:type="spellEnd"/>
      <w:r w:rsidRPr="0021228A">
        <w:rPr>
          <w:rFonts w:eastAsia="Times New Roman" w:cs="Times New Roman"/>
          <w:sz w:val="24"/>
          <w:szCs w:val="24"/>
          <w:lang w:val="en-GB" w:eastAsia="en-AU"/>
        </w:rPr>
        <w:t xml:space="preserve"> </w:t>
      </w:r>
      <w:proofErr w:type="spellStart"/>
      <w:r w:rsidRPr="0021228A">
        <w:rPr>
          <w:rFonts w:eastAsia="Times New Roman" w:cs="Times New Roman"/>
          <w:sz w:val="24"/>
          <w:szCs w:val="24"/>
          <w:lang w:val="en-GB" w:eastAsia="en-AU"/>
        </w:rPr>
        <w:t>nodosa</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polymyositis;</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relapsing </w:t>
      </w:r>
      <w:proofErr w:type="spellStart"/>
      <w:r w:rsidRPr="0021228A">
        <w:rPr>
          <w:rFonts w:eastAsia="Times New Roman" w:cs="Times New Roman"/>
          <w:sz w:val="24"/>
          <w:szCs w:val="24"/>
          <w:lang w:val="en-GB" w:eastAsia="en-AU"/>
        </w:rPr>
        <w:t>polychondritis</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rheumatoid arthritis;</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Sjogren’s</w:t>
      </w:r>
      <w:proofErr w:type="spellEnd"/>
      <w:r w:rsidRPr="0021228A">
        <w:rPr>
          <w:rFonts w:eastAsia="Times New Roman" w:cs="Times New Roman"/>
          <w:sz w:val="24"/>
          <w:szCs w:val="24"/>
          <w:lang w:val="en-GB" w:eastAsia="en-AU"/>
        </w:rPr>
        <w:t xml:space="preserve"> syndrome;</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Susac’s</w:t>
      </w:r>
      <w:proofErr w:type="spellEnd"/>
      <w:r w:rsidRPr="0021228A">
        <w:rPr>
          <w:rFonts w:eastAsia="Times New Roman" w:cs="Times New Roman"/>
          <w:sz w:val="24"/>
          <w:szCs w:val="24"/>
          <w:lang w:val="en-GB" w:eastAsia="en-AU"/>
        </w:rPr>
        <w:t xml:space="preserve"> syndrome;</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systemic lupus erythematosus;</w:t>
      </w:r>
    </w:p>
    <w:p w:rsidR="0021228A" w:rsidRPr="0021228A" w:rsidRDefault="0021228A" w:rsidP="0021228A">
      <w:pPr>
        <w:numPr>
          <w:ilvl w:val="0"/>
          <w:numId w:val="20"/>
        </w:numPr>
        <w:tabs>
          <w:tab w:val="num" w:pos="1418"/>
        </w:tabs>
        <w:spacing w:line="240" w:lineRule="auto"/>
        <w:ind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systemic sclerosis (scleroderma); or</w:t>
      </w:r>
    </w:p>
    <w:p w:rsidR="0021228A" w:rsidRPr="0021228A" w:rsidRDefault="0021228A" w:rsidP="0021228A">
      <w:pPr>
        <w:numPr>
          <w:ilvl w:val="0"/>
          <w:numId w:val="20"/>
        </w:numPr>
        <w:tabs>
          <w:tab w:val="num" w:pos="1418"/>
        </w:tabs>
        <w:spacing w:after="120" w:line="240" w:lineRule="auto"/>
        <w:ind w:left="1797" w:hanging="1091"/>
        <w:jc w:val="both"/>
        <w:rPr>
          <w:rFonts w:eastAsia="Times New Roman" w:cs="Times New Roman"/>
          <w:sz w:val="24"/>
          <w:szCs w:val="24"/>
          <w:lang w:val="en-GB" w:eastAsia="en-AU"/>
        </w:rPr>
      </w:pPr>
      <w:r w:rsidRPr="0021228A">
        <w:rPr>
          <w:rFonts w:eastAsia="Times New Roman" w:cs="Times New Roman"/>
          <w:sz w:val="24"/>
          <w:szCs w:val="24"/>
          <w:lang w:val="en-GB" w:eastAsia="en-AU"/>
        </w:rPr>
        <w:t>Wegener’s granulomatosis;</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 specified disease or injury"</w:t>
      </w:r>
      <w:r w:rsidRPr="0021228A">
        <w:rPr>
          <w:rFonts w:eastAsia="Times New Roman" w:cs="Times New Roman"/>
          <w:sz w:val="24"/>
          <w:szCs w:val="24"/>
          <w:lang w:val="en-GB" w:eastAsia="en-AU"/>
        </w:rPr>
        <w:t xml:space="preserve"> means:</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a benign or malignant neoplasm;</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a cerebrovascular accident;</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a specified autoimmune disorder;</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delayed endolymphatic hydrops;</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ischaemia;</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Meniere's disease;</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multiple sclerosis;</w:t>
      </w:r>
    </w:p>
    <w:p w:rsidR="0021228A" w:rsidRPr="0021228A" w:rsidRDefault="0021228A" w:rsidP="0021228A">
      <w:pPr>
        <w:numPr>
          <w:ilvl w:val="0"/>
          <w:numId w:val="19"/>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otosclerosis</w:t>
      </w:r>
      <w:proofErr w:type="spellEnd"/>
      <w:r w:rsidRPr="0021228A">
        <w:rPr>
          <w:rFonts w:eastAsia="Times New Roman" w:cs="Times New Roman"/>
          <w:sz w:val="24"/>
          <w:szCs w:val="24"/>
          <w:lang w:val="en-GB" w:eastAsia="en-AU"/>
        </w:rPr>
        <w:t>; or</w:t>
      </w:r>
    </w:p>
    <w:p w:rsidR="0021228A" w:rsidRPr="0021228A" w:rsidRDefault="0021228A" w:rsidP="0021228A">
      <w:pPr>
        <w:numPr>
          <w:ilvl w:val="0"/>
          <w:numId w:val="19"/>
        </w:numPr>
        <w:tabs>
          <w:tab w:val="num" w:pos="1440"/>
        </w:tabs>
        <w:spacing w:after="120"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lastRenderedPageBreak/>
        <w:t>Paget’s disease of the skull;</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 specified infection"</w:t>
      </w:r>
      <w:r w:rsidRPr="0021228A">
        <w:rPr>
          <w:rFonts w:eastAsia="Times New Roman" w:cs="Times New Roman"/>
          <w:sz w:val="24"/>
          <w:szCs w:val="24"/>
          <w:lang w:val="en-GB" w:eastAsia="en-AU"/>
        </w:rPr>
        <w:t xml:space="preserve"> means:</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chronic otitis media of the affected side;</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cytomegalovirus infection of the vestibulocochlear nerve of the affected side;</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encephalitis;</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herpes zoster of the geniculate ganglion of the affected side; </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human immunodeficiency virus infection;</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leprosy;</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Lyme disease;</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measles;</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meningitis;</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mumps;</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neurosyphilis</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suppurative</w:t>
      </w:r>
      <w:proofErr w:type="spellEnd"/>
      <w:r w:rsidRPr="0021228A">
        <w:rPr>
          <w:rFonts w:eastAsia="Times New Roman" w:cs="Times New Roman"/>
          <w:sz w:val="24"/>
          <w:szCs w:val="24"/>
          <w:lang w:val="en-GB" w:eastAsia="en-AU"/>
        </w:rPr>
        <w:t xml:space="preserve"> </w:t>
      </w:r>
      <w:proofErr w:type="spellStart"/>
      <w:r w:rsidRPr="0021228A">
        <w:rPr>
          <w:rFonts w:eastAsia="Times New Roman" w:cs="Times New Roman"/>
          <w:sz w:val="24"/>
          <w:szCs w:val="24"/>
          <w:lang w:val="en-GB" w:eastAsia="en-AU"/>
        </w:rPr>
        <w:t>labyrinthitis</w:t>
      </w:r>
      <w:proofErr w:type="spellEnd"/>
      <w:r w:rsidRPr="0021228A">
        <w:rPr>
          <w:rFonts w:eastAsia="Times New Roman" w:cs="Times New Roman"/>
          <w:sz w:val="24"/>
          <w:szCs w:val="24"/>
          <w:lang w:val="en-GB" w:eastAsia="en-AU"/>
        </w:rPr>
        <w:t xml:space="preserve"> of the affected side;</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suppurative</w:t>
      </w:r>
      <w:proofErr w:type="spellEnd"/>
      <w:r w:rsidRPr="0021228A">
        <w:rPr>
          <w:rFonts w:eastAsia="Times New Roman" w:cs="Times New Roman"/>
          <w:sz w:val="24"/>
          <w:szCs w:val="24"/>
          <w:lang w:val="en-GB" w:eastAsia="en-AU"/>
        </w:rPr>
        <w:t xml:space="preserve"> otitis media of the affected side; </w:t>
      </w:r>
    </w:p>
    <w:p w:rsidR="0021228A" w:rsidRPr="0021228A" w:rsidRDefault="0021228A" w:rsidP="0021228A">
      <w:pPr>
        <w:numPr>
          <w:ilvl w:val="0"/>
          <w:numId w:val="21"/>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tuberculosis involving the temporal bone of the affected side; or</w:t>
      </w:r>
    </w:p>
    <w:p w:rsidR="0021228A" w:rsidRPr="0021228A" w:rsidRDefault="0021228A" w:rsidP="0021228A">
      <w:pPr>
        <w:numPr>
          <w:ilvl w:val="0"/>
          <w:numId w:val="21"/>
        </w:numPr>
        <w:tabs>
          <w:tab w:val="num" w:pos="1440"/>
        </w:tabs>
        <w:spacing w:after="120"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typhoid fever;</w:t>
      </w:r>
    </w:p>
    <w:p w:rsidR="0021228A" w:rsidRPr="0021228A" w:rsidRDefault="0021228A" w:rsidP="0021228A">
      <w:pPr>
        <w:spacing w:after="120" w:line="240" w:lineRule="atLeast"/>
        <w:ind w:left="720"/>
        <w:jc w:val="both"/>
        <w:rPr>
          <w:rFonts w:eastAsia="Times New Roman" w:cs="Times New Roman"/>
          <w:sz w:val="24"/>
          <w:szCs w:val="24"/>
          <w:lang w:val="en-US" w:eastAsia="en-AU"/>
        </w:rPr>
      </w:pPr>
      <w:r w:rsidRPr="0021228A">
        <w:rPr>
          <w:rFonts w:eastAsia="Times New Roman" w:cs="Times New Roman"/>
          <w:b/>
          <w:sz w:val="24"/>
          <w:szCs w:val="24"/>
          <w:lang w:val="en-US" w:eastAsia="en-AU"/>
        </w:rPr>
        <w:t xml:space="preserve">"a specified </w:t>
      </w:r>
      <w:proofErr w:type="spellStart"/>
      <w:r w:rsidRPr="0021228A">
        <w:rPr>
          <w:rFonts w:eastAsia="Times New Roman" w:cs="Times New Roman"/>
          <w:b/>
          <w:sz w:val="24"/>
          <w:szCs w:val="24"/>
          <w:lang w:val="en-US" w:eastAsia="en-AU"/>
        </w:rPr>
        <w:t>ototopical</w:t>
      </w:r>
      <w:proofErr w:type="spellEnd"/>
      <w:r w:rsidRPr="0021228A">
        <w:rPr>
          <w:rFonts w:eastAsia="Times New Roman" w:cs="Times New Roman"/>
          <w:b/>
          <w:sz w:val="24"/>
          <w:szCs w:val="24"/>
          <w:lang w:val="en-US" w:eastAsia="en-AU"/>
        </w:rPr>
        <w:t xml:space="preserve"> medication"</w:t>
      </w:r>
      <w:r w:rsidRPr="0021228A">
        <w:rPr>
          <w:rFonts w:eastAsia="Times New Roman" w:cs="Times New Roman"/>
          <w:sz w:val="24"/>
          <w:szCs w:val="24"/>
          <w:lang w:val="en-US" w:eastAsia="en-AU"/>
        </w:rPr>
        <w:t xml:space="preserve"> means ear drops containing an agent from the following list:</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acetic acid;</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chloramphenicol;</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chlorhexidine;</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chloromycetin</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cresylate</w:t>
      </w:r>
      <w:proofErr w:type="spellEnd"/>
      <w:r w:rsidRPr="0021228A">
        <w:rPr>
          <w:rFonts w:eastAsia="Times New Roman" w:cs="Times New Roman"/>
          <w:sz w:val="24"/>
          <w:szCs w:val="24"/>
          <w:lang w:val="en-GB" w:eastAsia="en-AU"/>
        </w:rPr>
        <w:t>;</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ethanol;</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gentian violet;</w:t>
      </w:r>
    </w:p>
    <w:p w:rsidR="0021228A" w:rsidRPr="0021228A" w:rsidRDefault="0021228A" w:rsidP="0021228A">
      <w:pPr>
        <w:numPr>
          <w:ilvl w:val="0"/>
          <w:numId w:val="22"/>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povidone iodine; or</w:t>
      </w:r>
    </w:p>
    <w:p w:rsidR="0021228A" w:rsidRPr="0021228A" w:rsidRDefault="0021228A" w:rsidP="0021228A">
      <w:pPr>
        <w:numPr>
          <w:ilvl w:val="0"/>
          <w:numId w:val="22"/>
        </w:numPr>
        <w:tabs>
          <w:tab w:val="num" w:pos="1440"/>
        </w:tabs>
        <w:spacing w:after="120"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salicylates;</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 vascular, muscular or other anatomical source of sound"</w:t>
      </w:r>
      <w:r w:rsidRPr="0021228A">
        <w:rPr>
          <w:rFonts w:eastAsia="Times New Roman" w:cs="Times New Roman"/>
          <w:sz w:val="24"/>
          <w:szCs w:val="24"/>
          <w:lang w:val="en-GB" w:eastAsia="en-AU"/>
        </w:rPr>
        <w:t xml:space="preserve"> means: </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an acquired arteriovenous fistula;</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benign intracranial hypertension;</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brachiocephalic artery stenosis;</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carotid artery stenosis or dissection;</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dural</w:t>
      </w:r>
      <w:proofErr w:type="spellEnd"/>
      <w:r w:rsidRPr="0021228A">
        <w:rPr>
          <w:rFonts w:eastAsia="Times New Roman" w:cs="Times New Roman"/>
          <w:sz w:val="24"/>
          <w:szCs w:val="24"/>
          <w:lang w:val="en-GB" w:eastAsia="en-AU"/>
        </w:rPr>
        <w:t xml:space="preserve"> venous sinus stenosis;</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jugular bulb abnormalities;</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neoplastic and non-neoplastic space-occupying lesions involving or arising near the middle or inner ear;</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other vascular abnormalities or other conditions causing turbulent blood flow in structures close to the middle or inner ear;</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palatal myoclonus;</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lastRenderedPageBreak/>
        <w:t xml:space="preserve">patulous </w:t>
      </w:r>
      <w:proofErr w:type="spellStart"/>
      <w:r w:rsidRPr="0021228A">
        <w:rPr>
          <w:rFonts w:eastAsia="Times New Roman" w:cs="Times New Roman"/>
          <w:sz w:val="24"/>
          <w:szCs w:val="24"/>
          <w:lang w:val="en-GB" w:eastAsia="en-AU"/>
        </w:rPr>
        <w:t>eustachian</w:t>
      </w:r>
      <w:proofErr w:type="spellEnd"/>
      <w:r w:rsidRPr="0021228A">
        <w:rPr>
          <w:rFonts w:eastAsia="Times New Roman" w:cs="Times New Roman"/>
          <w:sz w:val="24"/>
          <w:szCs w:val="24"/>
          <w:lang w:val="en-GB" w:eastAsia="en-AU"/>
        </w:rPr>
        <w:t xml:space="preserve"> tube;</w:t>
      </w:r>
    </w:p>
    <w:p w:rsidR="0021228A" w:rsidRPr="0021228A" w:rsidRDefault="0021228A" w:rsidP="0021228A">
      <w:pPr>
        <w:numPr>
          <w:ilvl w:val="0"/>
          <w:numId w:val="23"/>
        </w:numPr>
        <w:tabs>
          <w:tab w:val="num" w:pos="1440"/>
        </w:tabs>
        <w:spacing w:line="240" w:lineRule="auto"/>
        <w:ind w:left="1440"/>
        <w:jc w:val="both"/>
        <w:rPr>
          <w:rFonts w:eastAsia="Times New Roman" w:cs="Times New Roman"/>
          <w:sz w:val="24"/>
          <w:szCs w:val="24"/>
          <w:lang w:val="en-GB" w:eastAsia="en-AU"/>
        </w:rPr>
      </w:pPr>
      <w:r w:rsidRPr="0021228A">
        <w:rPr>
          <w:rFonts w:eastAsia="Times New Roman" w:cs="Times New Roman"/>
          <w:sz w:val="24"/>
          <w:szCs w:val="24"/>
          <w:lang w:val="en-GB" w:eastAsia="en-AU"/>
        </w:rPr>
        <w:t>spasm of the stapedius or tensor tympani muscles; or</w:t>
      </w:r>
    </w:p>
    <w:p w:rsidR="0021228A" w:rsidRPr="0021228A" w:rsidRDefault="0021228A" w:rsidP="0021228A">
      <w:pPr>
        <w:numPr>
          <w:ilvl w:val="0"/>
          <w:numId w:val="23"/>
        </w:numPr>
        <w:tabs>
          <w:tab w:val="num" w:pos="1440"/>
        </w:tabs>
        <w:spacing w:after="120" w:line="240" w:lineRule="auto"/>
        <w:ind w:left="1437"/>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valvular</w:t>
      </w:r>
      <w:proofErr w:type="spellEnd"/>
      <w:r w:rsidRPr="0021228A">
        <w:rPr>
          <w:rFonts w:eastAsia="Times New Roman" w:cs="Times New Roman"/>
          <w:sz w:val="24"/>
          <w:szCs w:val="24"/>
          <w:lang w:val="en-GB" w:eastAsia="en-AU"/>
        </w:rPr>
        <w:t xml:space="preserve"> heart disease;</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"acoustic shock"</w:t>
      </w:r>
      <w:r w:rsidRPr="0021228A">
        <w:rPr>
          <w:rFonts w:eastAsia="Times New Roman" w:cs="Times New Roman"/>
          <w:sz w:val="24"/>
          <w:szCs w:val="24"/>
          <w:lang w:val="en-GB" w:eastAsia="en-AU"/>
        </w:rPr>
        <w:t xml:space="preserve"> means the development of a set of specific symptoms immediately after being exposed to a brief, sudden, unexpected, high frequency, high intensity sound. Symptoms in addition to tinnitus include otalgia, facial or jaw pain, aural fullness, </w:t>
      </w:r>
      <w:proofErr w:type="spellStart"/>
      <w:r w:rsidRPr="0021228A">
        <w:rPr>
          <w:rFonts w:eastAsia="Times New Roman" w:cs="Times New Roman"/>
          <w:sz w:val="24"/>
          <w:szCs w:val="24"/>
          <w:lang w:val="en-GB" w:eastAsia="en-AU"/>
        </w:rPr>
        <w:t>hyperacusis</w:t>
      </w:r>
      <w:proofErr w:type="spellEnd"/>
      <w:r w:rsidRPr="0021228A">
        <w:rPr>
          <w:rFonts w:eastAsia="Times New Roman" w:cs="Times New Roman"/>
          <w:sz w:val="24"/>
          <w:szCs w:val="24"/>
          <w:lang w:val="en-GB" w:eastAsia="en-AU"/>
        </w:rPr>
        <w:t xml:space="preserve">, vertigo and dislike or fear of loud noises; </w:t>
      </w:r>
    </w:p>
    <w:p w:rsidR="0021228A" w:rsidRPr="0021228A" w:rsidRDefault="0021228A" w:rsidP="0021228A">
      <w:pPr>
        <w:spacing w:after="120" w:line="240" w:lineRule="auto"/>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"auditory structures"</w:t>
      </w:r>
      <w:r w:rsidRPr="0021228A">
        <w:rPr>
          <w:rFonts w:eastAsia="Times New Roman" w:cs="Times New Roman"/>
          <w:sz w:val="24"/>
          <w:szCs w:val="24"/>
          <w:lang w:val="en-GB" w:eastAsia="en-AU"/>
        </w:rPr>
        <w:t xml:space="preserve"> means the tympanic membrane, ear </w:t>
      </w:r>
      <w:proofErr w:type="spellStart"/>
      <w:r w:rsidRPr="0021228A">
        <w:rPr>
          <w:rFonts w:eastAsia="Times New Roman" w:cs="Times New Roman"/>
          <w:sz w:val="24"/>
          <w:szCs w:val="24"/>
          <w:lang w:val="en-GB" w:eastAsia="en-AU"/>
        </w:rPr>
        <w:t>ossicles</w:t>
      </w:r>
      <w:proofErr w:type="spellEnd"/>
      <w:r w:rsidRPr="0021228A">
        <w:rPr>
          <w:rFonts w:eastAsia="Times New Roman" w:cs="Times New Roman"/>
          <w:sz w:val="24"/>
          <w:szCs w:val="24"/>
          <w:lang w:val="en-GB" w:eastAsia="en-AU"/>
        </w:rPr>
        <w:t>, cochlea, cochlear nerve or vestibulocochlear nerve;</w:t>
      </w:r>
    </w:p>
    <w:p w:rsidR="00565813" w:rsidRPr="00BD3220" w:rsidRDefault="00565813" w:rsidP="00565813">
      <w:pPr>
        <w:pStyle w:val="Definition"/>
        <w:ind w:left="709"/>
        <w:jc w:val="both"/>
        <w:rPr>
          <w:sz w:val="24"/>
          <w:szCs w:val="24"/>
        </w:rPr>
      </w:pPr>
      <w:r w:rsidRPr="00BD3220">
        <w:rPr>
          <w:b/>
          <w:sz w:val="24"/>
          <w:szCs w:val="24"/>
        </w:rPr>
        <w:t>"cumulative equivalent dose"</w:t>
      </w:r>
      <w:r w:rsidRPr="00BD3220">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BD3220">
        <w:rPr>
          <w:i/>
          <w:sz w:val="24"/>
          <w:szCs w:val="24"/>
        </w:rPr>
        <w:t>Guide to calculation of 'cumulative equivalent dose' for the purpose of applying ionising radiation factors contained in Statements of Principles determined under Part XIA of the Veterans' Entitlements Act 1986 (</w:t>
      </w:r>
      <w:proofErr w:type="spellStart"/>
      <w:r w:rsidRPr="00BD3220">
        <w:rPr>
          <w:i/>
          <w:sz w:val="24"/>
          <w:szCs w:val="24"/>
        </w:rPr>
        <w:t>Cth</w:t>
      </w:r>
      <w:proofErr w:type="spellEnd"/>
      <w:r w:rsidRPr="00BD3220">
        <w:rPr>
          <w:i/>
          <w:sz w:val="24"/>
          <w:szCs w:val="24"/>
        </w:rPr>
        <w:t>)</w:t>
      </w:r>
      <w:r w:rsidRPr="00BD3220">
        <w:rPr>
          <w:sz w:val="24"/>
          <w:szCs w:val="24"/>
        </w:rPr>
        <w:t>, Australian Radiation Protection and Nuclear Safety Agency</w:t>
      </w:r>
      <w:r w:rsidRPr="00BD3220">
        <w:rPr>
          <w:rFonts w:eastAsia="Calibri"/>
          <w:sz w:val="24"/>
          <w:szCs w:val="24"/>
        </w:rPr>
        <w:t>, as in force on 2 August 2017</w:t>
      </w:r>
      <w:r>
        <w:rPr>
          <w:rFonts w:eastAsia="Calibri"/>
          <w:sz w:val="24"/>
          <w:szCs w:val="24"/>
        </w:rPr>
        <w:t>;</w:t>
      </w:r>
    </w:p>
    <w:p w:rsidR="00565813" w:rsidRPr="00BD3220" w:rsidRDefault="00565813" w:rsidP="00565813">
      <w:pPr>
        <w:pStyle w:val="notetext"/>
        <w:ind w:left="1418" w:hanging="709"/>
        <w:jc w:val="both"/>
        <w:rPr>
          <w:sz w:val="20"/>
        </w:rPr>
      </w:pPr>
      <w:r w:rsidRPr="00BD3220">
        <w:rPr>
          <w:sz w:val="20"/>
        </w:rPr>
        <w:t>Note 1:</w:t>
      </w:r>
      <w:r w:rsidRPr="00BD3220">
        <w:rPr>
          <w:sz w:val="20"/>
        </w:rP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565813" w:rsidRPr="0021228A" w:rsidRDefault="00565813" w:rsidP="00565813">
      <w:pPr>
        <w:pStyle w:val="notetext"/>
        <w:spacing w:after="120"/>
        <w:ind w:left="1418" w:hanging="709"/>
        <w:jc w:val="both"/>
        <w:rPr>
          <w:sz w:val="24"/>
          <w:szCs w:val="24"/>
          <w:lang w:val="en-GB"/>
        </w:rPr>
      </w:pPr>
      <w:r w:rsidRPr="00BD3220">
        <w:rPr>
          <w:sz w:val="20"/>
        </w:rPr>
        <w:t>Note 2:</w:t>
      </w:r>
      <w:r w:rsidRPr="00BD3220">
        <w:rPr>
          <w:sz w:val="20"/>
        </w:rPr>
        <w:tab/>
        <w:t>For the purpose of dose reconstruction, dose is calculated as an average over the mass of a specific tissue or organ. If a tissue is exposed to multiple sources of ionising radiation, the various dose estimates for each type of radiation must be combined.</w:t>
      </w:r>
    </w:p>
    <w:p w:rsidR="0021228A" w:rsidRPr="0021228A" w:rsidRDefault="0021228A" w:rsidP="0021228A">
      <w:pPr>
        <w:spacing w:after="120" w:line="240" w:lineRule="atLeast"/>
        <w:ind w:left="720"/>
        <w:jc w:val="both"/>
        <w:rPr>
          <w:rFonts w:eastAsia="Times New Roman" w:cs="Times New Roman"/>
          <w:sz w:val="24"/>
          <w:szCs w:val="24"/>
          <w:lang w:val="en-US" w:eastAsia="en-AU"/>
        </w:rPr>
      </w:pPr>
      <w:r w:rsidRPr="0021228A">
        <w:rPr>
          <w:rFonts w:eastAsia="Times New Roman" w:cs="Times New Roman"/>
          <w:b/>
          <w:sz w:val="24"/>
          <w:szCs w:val="24"/>
          <w:lang w:val="en-US" w:eastAsia="en-AU"/>
        </w:rPr>
        <w:t xml:space="preserve">"dB(A)" </w:t>
      </w:r>
      <w:r w:rsidRPr="0021228A">
        <w:rPr>
          <w:rFonts w:eastAsia="Times New Roman" w:cs="Times New Roman"/>
          <w:sz w:val="24"/>
          <w:szCs w:val="24"/>
          <w:lang w:val="en-US" w:eastAsia="en-AU"/>
        </w:rPr>
        <w:t xml:space="preserve">means A-weighted sound pressure level in decibels, where A-weighting is a </w:t>
      </w:r>
      <w:proofErr w:type="spellStart"/>
      <w:r w:rsidRPr="0021228A">
        <w:rPr>
          <w:rFonts w:eastAsia="Times New Roman" w:cs="Times New Roman"/>
          <w:sz w:val="24"/>
          <w:szCs w:val="24"/>
          <w:lang w:val="en-US" w:eastAsia="en-AU"/>
        </w:rPr>
        <w:t>standardised</w:t>
      </w:r>
      <w:proofErr w:type="spellEnd"/>
      <w:r w:rsidRPr="0021228A">
        <w:rPr>
          <w:rFonts w:eastAsia="Times New Roman" w:cs="Times New Roman"/>
          <w:sz w:val="24"/>
          <w:szCs w:val="24"/>
          <w:lang w:val="en-US" w:eastAsia="en-AU"/>
        </w:rPr>
        <w:t xml:space="preserve"> frequency response used in sound measuring instruments;</w:t>
      </w:r>
    </w:p>
    <w:p w:rsidR="0021228A" w:rsidRPr="0021228A" w:rsidRDefault="0021228A" w:rsidP="0021228A">
      <w:pPr>
        <w:spacing w:after="120" w:line="240" w:lineRule="atLeast"/>
        <w:ind w:left="720"/>
        <w:jc w:val="both"/>
        <w:rPr>
          <w:rFonts w:eastAsia="Times New Roman" w:cs="Times New Roman"/>
          <w:sz w:val="24"/>
          <w:szCs w:val="24"/>
          <w:lang w:val="en-US" w:eastAsia="en-AU"/>
        </w:rPr>
      </w:pPr>
      <w:r w:rsidRPr="0021228A">
        <w:rPr>
          <w:rFonts w:eastAsia="Times New Roman" w:cs="Times New Roman"/>
          <w:b/>
          <w:sz w:val="24"/>
          <w:szCs w:val="24"/>
          <w:lang w:val="en-US" w:eastAsia="en-AU"/>
        </w:rPr>
        <w:t xml:space="preserve">"dB(C)" </w:t>
      </w:r>
      <w:r w:rsidRPr="0021228A">
        <w:rPr>
          <w:rFonts w:eastAsia="Times New Roman" w:cs="Times New Roman"/>
          <w:sz w:val="24"/>
          <w:szCs w:val="24"/>
          <w:lang w:val="en-US" w:eastAsia="en-AU"/>
        </w:rPr>
        <w:t xml:space="preserve">means </w:t>
      </w:r>
      <w:bookmarkStart w:id="1" w:name="OLE_LINK21"/>
      <w:bookmarkStart w:id="2" w:name="OLE_LINK22"/>
      <w:r w:rsidRPr="0021228A">
        <w:rPr>
          <w:rFonts w:eastAsia="Times New Roman" w:cs="Times New Roman"/>
          <w:sz w:val="24"/>
          <w:szCs w:val="24"/>
          <w:lang w:val="en-US" w:eastAsia="en-AU"/>
        </w:rPr>
        <w:t xml:space="preserve">C-weighted sound pressure </w:t>
      </w:r>
      <w:bookmarkEnd w:id="1"/>
      <w:bookmarkEnd w:id="2"/>
      <w:r w:rsidRPr="0021228A">
        <w:rPr>
          <w:rFonts w:eastAsia="Times New Roman" w:cs="Times New Roman"/>
          <w:sz w:val="24"/>
          <w:szCs w:val="24"/>
          <w:lang w:val="en-US" w:eastAsia="en-AU"/>
        </w:rPr>
        <w:t xml:space="preserve">level in decibels, where C-weighting is a </w:t>
      </w:r>
      <w:proofErr w:type="spellStart"/>
      <w:r w:rsidRPr="0021228A">
        <w:rPr>
          <w:rFonts w:eastAsia="Times New Roman" w:cs="Times New Roman"/>
          <w:sz w:val="24"/>
          <w:szCs w:val="24"/>
          <w:lang w:val="en-US" w:eastAsia="en-AU"/>
        </w:rPr>
        <w:t>standardised</w:t>
      </w:r>
      <w:proofErr w:type="spellEnd"/>
      <w:r w:rsidRPr="0021228A">
        <w:rPr>
          <w:rFonts w:eastAsia="Times New Roman" w:cs="Times New Roman"/>
          <w:sz w:val="24"/>
          <w:szCs w:val="24"/>
          <w:lang w:val="en-US" w:eastAsia="en-AU"/>
        </w:rPr>
        <w:t xml:space="preserve"> frequency response used in sound measuring instruments;</w:t>
      </w:r>
    </w:p>
    <w:p w:rsidR="0021228A" w:rsidRPr="0021228A" w:rsidRDefault="0021228A" w:rsidP="0021228A">
      <w:pPr>
        <w:tabs>
          <w:tab w:val="num" w:pos="709"/>
        </w:tabs>
        <w:spacing w:after="120" w:line="240" w:lineRule="auto"/>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 xml:space="preserve">"death from tinnitus" </w:t>
      </w:r>
      <w:r w:rsidRPr="0021228A">
        <w:rPr>
          <w:rFonts w:eastAsia="Times New Roman" w:cs="Times New Roman"/>
          <w:sz w:val="24"/>
          <w:szCs w:val="24"/>
          <w:lang w:val="en-GB" w:eastAsia="en-AU"/>
        </w:rPr>
        <w:t>in relation to a person includes death from a terminal event or condition that was contributed to by the person’s tinnitus;</w:t>
      </w:r>
    </w:p>
    <w:p w:rsidR="0021228A" w:rsidRPr="0021228A" w:rsidRDefault="0021228A" w:rsidP="0021228A">
      <w:pPr>
        <w:tabs>
          <w:tab w:val="num" w:pos="709"/>
        </w:tabs>
        <w:spacing w:after="120" w:line="240" w:lineRule="auto"/>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"ICD-10-AM code"</w:t>
      </w:r>
      <w:r w:rsidRPr="0021228A">
        <w:rPr>
          <w:rFonts w:eastAsia="Times New Roman" w:cs="Times New Roman"/>
          <w:sz w:val="24"/>
          <w:szCs w:val="24"/>
          <w:lang w:val="en-GB" w:eastAsia="en-AU"/>
        </w:rPr>
        <w:t xml:space="preserve"> means a number assigned to a particular kind of injury or disease in The International Statistical Classification of Diseases and Related Health Problems, 10th Revision, Australian Modification (ICD-10-AM), Seventh Edition, effective date of 1 July 2010, copyrighted by the National Centre for Classification in Health, Sydney, NSW, and having ISBN 978 1 74210 154 5;</w:t>
      </w:r>
    </w:p>
    <w:p w:rsidR="0021228A" w:rsidRPr="0021228A" w:rsidRDefault="0021228A" w:rsidP="0021228A">
      <w:pPr>
        <w:spacing w:after="120" w:line="240" w:lineRule="atLeast"/>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lastRenderedPageBreak/>
        <w:t>"ischaemia"</w:t>
      </w:r>
      <w:r w:rsidRPr="0021228A">
        <w:rPr>
          <w:rFonts w:eastAsia="Times New Roman" w:cs="Times New Roman"/>
          <w:sz w:val="24"/>
          <w:szCs w:val="24"/>
          <w:lang w:val="en-GB" w:eastAsia="en-AU"/>
        </w:rPr>
        <w:t xml:space="preserve"> means reduced blood supply due to thrombosis, embolism, hypotension, vasospasm, </w:t>
      </w:r>
      <w:proofErr w:type="spellStart"/>
      <w:r w:rsidRPr="0021228A">
        <w:rPr>
          <w:rFonts w:eastAsia="Times New Roman" w:cs="Times New Roman"/>
          <w:sz w:val="24"/>
          <w:szCs w:val="24"/>
          <w:lang w:val="en-GB" w:eastAsia="en-AU"/>
        </w:rPr>
        <w:t>hyperviscosity</w:t>
      </w:r>
      <w:proofErr w:type="spellEnd"/>
      <w:r w:rsidRPr="0021228A">
        <w:rPr>
          <w:rFonts w:eastAsia="Times New Roman" w:cs="Times New Roman"/>
          <w:sz w:val="24"/>
          <w:szCs w:val="24"/>
          <w:lang w:val="en-GB" w:eastAsia="en-AU"/>
        </w:rPr>
        <w:t>, coagulation disorders, vasculitis or another pathological process;</w:t>
      </w:r>
    </w:p>
    <w:p w:rsidR="0021228A" w:rsidRPr="0021228A" w:rsidRDefault="0021228A" w:rsidP="0021228A">
      <w:pPr>
        <w:tabs>
          <w:tab w:val="num" w:pos="709"/>
        </w:tabs>
        <w:spacing w:after="120" w:line="240" w:lineRule="auto"/>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"relevant service"</w:t>
      </w:r>
      <w:r w:rsidRPr="0021228A">
        <w:rPr>
          <w:rFonts w:eastAsia="Times New Roman" w:cs="Times New Roman"/>
          <w:sz w:val="24"/>
          <w:szCs w:val="24"/>
          <w:lang w:val="en-GB" w:eastAsia="en-AU"/>
        </w:rPr>
        <w:t xml:space="preserve"> means:</w:t>
      </w:r>
    </w:p>
    <w:p w:rsidR="0021228A" w:rsidRPr="0021228A" w:rsidRDefault="0021228A" w:rsidP="0021228A">
      <w:pPr>
        <w:tabs>
          <w:tab w:val="num" w:pos="1418"/>
        </w:tabs>
        <w:spacing w:line="240" w:lineRule="auto"/>
        <w:ind w:left="1429"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t>(a)</w:t>
      </w:r>
      <w:r w:rsidRPr="0021228A">
        <w:rPr>
          <w:rFonts w:eastAsia="Times New Roman" w:cs="Times New Roman"/>
          <w:sz w:val="24"/>
          <w:szCs w:val="24"/>
          <w:lang w:val="en-GB" w:eastAsia="en-AU"/>
        </w:rPr>
        <w:tab/>
        <w:t xml:space="preserve">eligible war service (other than operational service) under the VEA; </w:t>
      </w:r>
    </w:p>
    <w:p w:rsidR="0021228A" w:rsidRPr="0021228A" w:rsidRDefault="0021228A" w:rsidP="0021228A">
      <w:pPr>
        <w:tabs>
          <w:tab w:val="num" w:pos="1418"/>
        </w:tabs>
        <w:spacing w:line="240" w:lineRule="auto"/>
        <w:ind w:left="1418"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t>(b)</w:t>
      </w:r>
      <w:r w:rsidRPr="0021228A">
        <w:rPr>
          <w:rFonts w:eastAsia="Times New Roman" w:cs="Times New Roman"/>
          <w:sz w:val="24"/>
          <w:szCs w:val="24"/>
          <w:lang w:val="en-GB" w:eastAsia="en-AU"/>
        </w:rPr>
        <w:tab/>
        <w:t>defence service (other than hazardous service and British nuclear test defence service) under the VEA; or</w:t>
      </w:r>
    </w:p>
    <w:p w:rsidR="0021228A" w:rsidRPr="0021228A" w:rsidRDefault="0021228A" w:rsidP="0021228A">
      <w:pPr>
        <w:tabs>
          <w:tab w:val="num" w:pos="1418"/>
        </w:tabs>
        <w:spacing w:after="120" w:line="240" w:lineRule="auto"/>
        <w:ind w:left="1418" w:hanging="709"/>
        <w:jc w:val="both"/>
        <w:rPr>
          <w:rFonts w:eastAsia="Times New Roman" w:cs="Times New Roman"/>
          <w:sz w:val="24"/>
          <w:szCs w:val="24"/>
          <w:lang w:val="en-GB" w:eastAsia="en-AU"/>
        </w:rPr>
      </w:pPr>
      <w:r w:rsidRPr="0021228A">
        <w:rPr>
          <w:rFonts w:eastAsia="Times New Roman" w:cs="Times New Roman"/>
          <w:sz w:val="24"/>
          <w:szCs w:val="24"/>
          <w:lang w:val="en-GB" w:eastAsia="en-AU"/>
        </w:rPr>
        <w:t>(c)</w:t>
      </w:r>
      <w:r w:rsidRPr="0021228A">
        <w:rPr>
          <w:rFonts w:eastAsia="Times New Roman" w:cs="Times New Roman"/>
          <w:sz w:val="24"/>
          <w:szCs w:val="24"/>
          <w:lang w:val="en-GB" w:eastAsia="en-AU"/>
        </w:rPr>
        <w:tab/>
        <w:t>peacetime service under the MRCA;</w:t>
      </w:r>
    </w:p>
    <w:p w:rsidR="0021228A" w:rsidRPr="0021228A" w:rsidRDefault="0021228A" w:rsidP="0021228A">
      <w:pPr>
        <w:tabs>
          <w:tab w:val="num" w:pos="709"/>
        </w:tabs>
        <w:spacing w:after="120" w:line="240" w:lineRule="auto"/>
        <w:ind w:left="720"/>
        <w:jc w:val="both"/>
        <w:rPr>
          <w:rFonts w:eastAsia="Times New Roman" w:cs="Times New Roman"/>
          <w:sz w:val="24"/>
          <w:szCs w:val="24"/>
          <w:lang w:val="en-GB" w:eastAsia="en-AU"/>
        </w:rPr>
      </w:pPr>
      <w:r w:rsidRPr="0021228A">
        <w:rPr>
          <w:rFonts w:eastAsia="Times New Roman" w:cs="Times New Roman"/>
          <w:b/>
          <w:sz w:val="24"/>
          <w:szCs w:val="24"/>
          <w:lang w:val="en-GB" w:eastAsia="en-AU"/>
        </w:rPr>
        <w:t xml:space="preserve">"terminal event" </w:t>
      </w:r>
      <w:r w:rsidRPr="0021228A">
        <w:rPr>
          <w:rFonts w:eastAsia="Times New Roman" w:cs="Times New Roman"/>
          <w:sz w:val="24"/>
          <w:szCs w:val="24"/>
          <w:lang w:val="en-GB" w:eastAsia="en-AU"/>
        </w:rPr>
        <w:t>means the proximate or ultimate cause of death and includes:</w:t>
      </w:r>
    </w:p>
    <w:p w:rsidR="0021228A" w:rsidRPr="0021228A" w:rsidRDefault="0021228A" w:rsidP="0021228A">
      <w:pPr>
        <w:numPr>
          <w:ilvl w:val="0"/>
          <w:numId w:val="17"/>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pneumonia;</w:t>
      </w:r>
    </w:p>
    <w:p w:rsidR="0021228A" w:rsidRPr="0021228A" w:rsidRDefault="0021228A" w:rsidP="0021228A">
      <w:pPr>
        <w:numPr>
          <w:ilvl w:val="0"/>
          <w:numId w:val="17"/>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respiratory failure;</w:t>
      </w:r>
    </w:p>
    <w:p w:rsidR="0021228A" w:rsidRPr="0021228A" w:rsidRDefault="0021228A" w:rsidP="0021228A">
      <w:pPr>
        <w:numPr>
          <w:ilvl w:val="0"/>
          <w:numId w:val="17"/>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cardiac arrest;</w:t>
      </w:r>
    </w:p>
    <w:p w:rsidR="0021228A" w:rsidRPr="0021228A" w:rsidRDefault="0021228A" w:rsidP="0021228A">
      <w:pPr>
        <w:numPr>
          <w:ilvl w:val="0"/>
          <w:numId w:val="17"/>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circulatory failure; or</w:t>
      </w:r>
    </w:p>
    <w:p w:rsidR="0021228A" w:rsidRPr="0021228A" w:rsidRDefault="0021228A" w:rsidP="0021228A">
      <w:pPr>
        <w:numPr>
          <w:ilvl w:val="0"/>
          <w:numId w:val="17"/>
        </w:numPr>
        <w:spacing w:line="240" w:lineRule="auto"/>
        <w:jc w:val="both"/>
        <w:rPr>
          <w:rFonts w:eastAsia="Times New Roman" w:cs="Times New Roman"/>
          <w:sz w:val="24"/>
          <w:szCs w:val="24"/>
          <w:lang w:val="en-GB" w:eastAsia="en-AU"/>
        </w:rPr>
      </w:pPr>
      <w:r w:rsidRPr="0021228A">
        <w:rPr>
          <w:rFonts w:eastAsia="Times New Roman" w:cs="Times New Roman"/>
          <w:sz w:val="24"/>
          <w:szCs w:val="24"/>
          <w:lang w:val="en-GB" w:eastAsia="en-AU"/>
        </w:rPr>
        <w:t>cessation of brain function;</w:t>
      </w:r>
    </w:p>
    <w:p w:rsidR="0021228A" w:rsidRPr="0021228A" w:rsidRDefault="0021228A" w:rsidP="0021228A">
      <w:pPr>
        <w:spacing w:line="120" w:lineRule="atLeast"/>
        <w:ind w:left="720" w:firstLine="11"/>
        <w:jc w:val="both"/>
        <w:rPr>
          <w:rFonts w:eastAsia="Times New Roman" w:cs="Times New Roman"/>
          <w:sz w:val="24"/>
          <w:szCs w:val="24"/>
          <w:lang w:val="en-GB" w:eastAsia="en-AU"/>
        </w:rPr>
      </w:pPr>
      <w:r w:rsidRPr="0021228A">
        <w:rPr>
          <w:rFonts w:eastAsia="Times New Roman" w:cs="Times New Roman"/>
          <w:sz w:val="24"/>
          <w:szCs w:val="24"/>
          <w:lang w:val="en-GB" w:eastAsia="en-AU"/>
        </w:rPr>
        <w:br w:type="page"/>
      </w:r>
      <w:r w:rsidRPr="0021228A">
        <w:rPr>
          <w:rFonts w:eastAsia="Times New Roman" w:cs="Times New Roman"/>
          <w:b/>
          <w:sz w:val="24"/>
          <w:szCs w:val="24"/>
          <w:lang w:val="en-GB" w:eastAsia="en-AU"/>
        </w:rPr>
        <w:lastRenderedPageBreak/>
        <w:t>"time-weighted average (TWA) with 3</w:t>
      </w:r>
      <w:r w:rsidRPr="0021228A">
        <w:rPr>
          <w:rFonts w:eastAsia="Times New Roman" w:cs="Times New Roman"/>
          <w:b/>
          <w:sz w:val="24"/>
          <w:szCs w:val="24"/>
          <w:lang w:val="en-GB" w:eastAsia="en-AU"/>
        </w:rPr>
        <w:noBreakHyphen/>
        <w:t>dB exchange rate"</w:t>
      </w:r>
      <w:r w:rsidRPr="0021228A">
        <w:rPr>
          <w:rFonts w:eastAsia="Times New Roman" w:cs="Times New Roman"/>
          <w:sz w:val="24"/>
          <w:szCs w:val="24"/>
          <w:lang w:val="en-GB" w:eastAsia="en-AU"/>
        </w:rPr>
        <w:t xml:space="preserve"> means the time-weighted average noise exposure level calculated according to the following formulae and shown in the table:</w:t>
      </w:r>
    </w:p>
    <w:p w:rsidR="0021228A" w:rsidRPr="0021228A" w:rsidRDefault="0021228A" w:rsidP="0021228A">
      <w:pPr>
        <w:spacing w:line="120" w:lineRule="atLeast"/>
        <w:ind w:left="731" w:firstLine="11"/>
        <w:jc w:val="both"/>
        <w:rPr>
          <w:rFonts w:eastAsia="Times New Roman" w:cs="Times New Roman"/>
          <w:b/>
          <w:sz w:val="24"/>
          <w:szCs w:val="24"/>
          <w:lang w:val="en-GB" w:eastAsia="en-AU"/>
        </w:rPr>
      </w:pPr>
    </w:p>
    <w:p w:rsidR="0021228A" w:rsidRPr="0021228A" w:rsidRDefault="0021228A" w:rsidP="0021228A">
      <w:pPr>
        <w:spacing w:line="120" w:lineRule="atLeast"/>
        <w:ind w:left="1440" w:firstLine="11"/>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TWA = 10.0 </w:t>
      </w:r>
      <w:r w:rsidRPr="0021228A">
        <w:rPr>
          <w:rFonts w:eastAsia="Times New Roman" w:cs="Times New Roman"/>
          <w:sz w:val="24"/>
          <w:szCs w:val="24"/>
          <w:lang w:val="en-GB" w:eastAsia="en-AU"/>
        </w:rPr>
        <w:sym w:font="Symbol" w:char="F0B4"/>
      </w:r>
      <w:r w:rsidRPr="0021228A">
        <w:rPr>
          <w:rFonts w:eastAsia="Times New Roman" w:cs="Times New Roman"/>
          <w:sz w:val="24"/>
          <w:szCs w:val="24"/>
          <w:lang w:val="en-GB" w:eastAsia="en-AU"/>
        </w:rPr>
        <w:t xml:space="preserve"> Log(D/100) + 85</w:t>
      </w:r>
    </w:p>
    <w:p w:rsidR="0021228A" w:rsidRPr="0021228A" w:rsidRDefault="0021228A" w:rsidP="0021228A">
      <w:pPr>
        <w:spacing w:after="120" w:line="120" w:lineRule="atLeast"/>
        <w:ind w:left="1440" w:firstLine="11"/>
        <w:jc w:val="both"/>
        <w:rPr>
          <w:rFonts w:eastAsia="Times New Roman" w:cs="Times New Roman"/>
          <w:sz w:val="24"/>
          <w:szCs w:val="24"/>
          <w:lang w:val="en-GB" w:eastAsia="en-AU"/>
        </w:rPr>
      </w:pPr>
      <w:r w:rsidRPr="0021228A">
        <w:rPr>
          <w:rFonts w:eastAsia="Times New Roman" w:cs="Times New Roman"/>
          <w:sz w:val="24"/>
          <w:szCs w:val="24"/>
          <w:lang w:val="en-GB" w:eastAsia="en-AU"/>
        </w:rPr>
        <w:t>where D = daily dose; and</w:t>
      </w:r>
    </w:p>
    <w:p w:rsidR="0021228A" w:rsidRPr="0021228A" w:rsidRDefault="0021228A" w:rsidP="0021228A">
      <w:pPr>
        <w:spacing w:line="240" w:lineRule="atLeast"/>
        <w:ind w:left="720" w:firstLine="720"/>
        <w:jc w:val="both"/>
        <w:rPr>
          <w:rFonts w:eastAsia="Times New Roman" w:cs="Times New Roman"/>
          <w:sz w:val="24"/>
          <w:szCs w:val="24"/>
          <w:lang w:val="en-GB" w:eastAsia="en-AU"/>
        </w:rPr>
      </w:pPr>
      <w:r w:rsidRPr="0021228A">
        <w:rPr>
          <w:rFonts w:eastAsia="Times New Roman" w:cs="Times New Roman"/>
          <w:sz w:val="24"/>
          <w:szCs w:val="24"/>
          <w:lang w:val="en-GB" w:eastAsia="en-AU"/>
        </w:rPr>
        <w:t>D = [ C</w:t>
      </w:r>
      <w:r w:rsidRPr="0021228A">
        <w:rPr>
          <w:rFonts w:eastAsia="Times New Roman" w:cs="Times New Roman"/>
          <w:sz w:val="24"/>
          <w:szCs w:val="24"/>
          <w:vertAlign w:val="subscript"/>
          <w:lang w:val="en-GB" w:eastAsia="en-AU"/>
        </w:rPr>
        <w:t>1</w:t>
      </w:r>
      <w:r w:rsidRPr="0021228A">
        <w:rPr>
          <w:rFonts w:eastAsia="Times New Roman" w:cs="Times New Roman"/>
          <w:sz w:val="24"/>
          <w:szCs w:val="24"/>
          <w:lang w:val="en-GB" w:eastAsia="en-AU"/>
        </w:rPr>
        <w:t>/T</w:t>
      </w:r>
      <w:r w:rsidRPr="0021228A">
        <w:rPr>
          <w:rFonts w:eastAsia="Times New Roman" w:cs="Times New Roman"/>
          <w:sz w:val="24"/>
          <w:szCs w:val="24"/>
          <w:vertAlign w:val="subscript"/>
          <w:lang w:val="en-GB" w:eastAsia="en-AU"/>
        </w:rPr>
        <w:t>1</w:t>
      </w:r>
      <w:r w:rsidRPr="0021228A">
        <w:rPr>
          <w:rFonts w:eastAsia="Times New Roman" w:cs="Times New Roman"/>
          <w:sz w:val="24"/>
          <w:szCs w:val="24"/>
          <w:lang w:val="en-GB" w:eastAsia="en-AU"/>
        </w:rPr>
        <w:t xml:space="preserve"> + C</w:t>
      </w:r>
      <w:r w:rsidRPr="0021228A">
        <w:rPr>
          <w:rFonts w:eastAsia="Times New Roman" w:cs="Times New Roman"/>
          <w:sz w:val="24"/>
          <w:szCs w:val="24"/>
          <w:vertAlign w:val="subscript"/>
          <w:lang w:val="en-GB" w:eastAsia="en-AU"/>
        </w:rPr>
        <w:t>2</w:t>
      </w:r>
      <w:r w:rsidRPr="0021228A">
        <w:rPr>
          <w:rFonts w:eastAsia="Times New Roman" w:cs="Times New Roman"/>
          <w:sz w:val="24"/>
          <w:szCs w:val="24"/>
          <w:lang w:val="en-GB" w:eastAsia="en-AU"/>
        </w:rPr>
        <w:t>/T</w:t>
      </w:r>
      <w:r w:rsidRPr="0021228A">
        <w:rPr>
          <w:rFonts w:eastAsia="Times New Roman" w:cs="Times New Roman"/>
          <w:sz w:val="24"/>
          <w:szCs w:val="24"/>
          <w:vertAlign w:val="subscript"/>
          <w:lang w:val="en-GB" w:eastAsia="en-AU"/>
        </w:rPr>
        <w:t>2</w:t>
      </w:r>
      <w:r w:rsidRPr="0021228A">
        <w:rPr>
          <w:rFonts w:eastAsia="Times New Roman" w:cs="Times New Roman"/>
          <w:sz w:val="24"/>
          <w:szCs w:val="24"/>
          <w:lang w:val="en-GB" w:eastAsia="en-AU"/>
        </w:rPr>
        <w:t xml:space="preserve"> + …..+ C</w:t>
      </w:r>
      <w:r w:rsidRPr="0021228A">
        <w:rPr>
          <w:rFonts w:eastAsia="Times New Roman" w:cs="Times New Roman"/>
          <w:sz w:val="24"/>
          <w:szCs w:val="24"/>
          <w:vertAlign w:val="subscript"/>
          <w:lang w:val="en-GB" w:eastAsia="en-AU"/>
        </w:rPr>
        <w:t>n</w:t>
      </w:r>
      <w:r w:rsidRPr="0021228A">
        <w:rPr>
          <w:rFonts w:eastAsia="Times New Roman" w:cs="Times New Roman"/>
          <w:sz w:val="24"/>
          <w:szCs w:val="24"/>
          <w:lang w:val="en-GB" w:eastAsia="en-AU"/>
        </w:rPr>
        <w:t>/</w:t>
      </w:r>
      <w:proofErr w:type="spellStart"/>
      <w:r w:rsidRPr="0021228A">
        <w:rPr>
          <w:rFonts w:eastAsia="Times New Roman" w:cs="Times New Roman"/>
          <w:sz w:val="24"/>
          <w:szCs w:val="24"/>
          <w:lang w:val="en-GB" w:eastAsia="en-AU"/>
        </w:rPr>
        <w:t>T</w:t>
      </w:r>
      <w:r w:rsidRPr="0021228A">
        <w:rPr>
          <w:rFonts w:eastAsia="Times New Roman" w:cs="Times New Roman"/>
          <w:sz w:val="24"/>
          <w:szCs w:val="24"/>
          <w:vertAlign w:val="subscript"/>
          <w:lang w:val="en-GB" w:eastAsia="en-AU"/>
        </w:rPr>
        <w:t>n</w:t>
      </w:r>
      <w:proofErr w:type="spellEnd"/>
      <w:r w:rsidRPr="0021228A">
        <w:rPr>
          <w:rFonts w:eastAsia="Times New Roman" w:cs="Times New Roman"/>
          <w:sz w:val="24"/>
          <w:szCs w:val="24"/>
          <w:lang w:val="en-GB" w:eastAsia="en-AU"/>
        </w:rPr>
        <w:t xml:space="preserve">] </w:t>
      </w:r>
      <w:r w:rsidRPr="0021228A">
        <w:rPr>
          <w:rFonts w:eastAsia="Times New Roman" w:cs="Times New Roman"/>
          <w:sz w:val="24"/>
          <w:szCs w:val="24"/>
          <w:lang w:val="en-GB" w:eastAsia="en-AU"/>
        </w:rPr>
        <w:sym w:font="Symbol" w:char="F0B4"/>
      </w:r>
      <w:r w:rsidRPr="0021228A">
        <w:rPr>
          <w:rFonts w:eastAsia="Times New Roman" w:cs="Times New Roman"/>
          <w:sz w:val="24"/>
          <w:szCs w:val="24"/>
          <w:lang w:val="en-GB" w:eastAsia="en-AU"/>
        </w:rPr>
        <w:t xml:space="preserve"> 100</w:t>
      </w:r>
    </w:p>
    <w:p w:rsidR="0021228A" w:rsidRPr="0021228A" w:rsidRDefault="0021228A" w:rsidP="0021228A">
      <w:pPr>
        <w:spacing w:after="120" w:line="240" w:lineRule="atLeast"/>
        <w:ind w:left="720" w:firstLine="720"/>
        <w:jc w:val="both"/>
        <w:rPr>
          <w:rFonts w:eastAsia="Times New Roman" w:cs="Times New Roman"/>
          <w:sz w:val="24"/>
          <w:szCs w:val="24"/>
          <w:lang w:val="en-GB" w:eastAsia="en-AU"/>
        </w:rPr>
      </w:pPr>
      <w:r w:rsidRPr="0021228A">
        <w:rPr>
          <w:rFonts w:eastAsia="Times New Roman" w:cs="Times New Roman"/>
          <w:sz w:val="24"/>
          <w:szCs w:val="24"/>
          <w:lang w:val="en-GB" w:eastAsia="en-AU"/>
        </w:rPr>
        <w:t xml:space="preserve">where </w:t>
      </w:r>
      <w:r w:rsidRPr="0021228A">
        <w:rPr>
          <w:rFonts w:eastAsia="Times New Roman" w:cs="Times New Roman"/>
          <w:sz w:val="24"/>
          <w:szCs w:val="24"/>
          <w:lang w:val="en-GB" w:eastAsia="en-AU"/>
        </w:rPr>
        <w:tab/>
        <w:t>C</w:t>
      </w:r>
      <w:r w:rsidRPr="0021228A">
        <w:rPr>
          <w:rFonts w:eastAsia="Times New Roman" w:cs="Times New Roman"/>
          <w:sz w:val="24"/>
          <w:szCs w:val="24"/>
          <w:vertAlign w:val="subscript"/>
          <w:lang w:val="en-GB" w:eastAsia="en-AU"/>
        </w:rPr>
        <w:t>n</w:t>
      </w:r>
      <w:r w:rsidRPr="0021228A">
        <w:rPr>
          <w:rFonts w:eastAsia="Times New Roman" w:cs="Times New Roman"/>
          <w:sz w:val="24"/>
          <w:szCs w:val="24"/>
          <w:lang w:val="en-GB" w:eastAsia="en-AU"/>
        </w:rPr>
        <w:t xml:space="preserve"> = total time of exposure at a specified noise level, </w:t>
      </w:r>
    </w:p>
    <w:p w:rsidR="0021228A" w:rsidRPr="0021228A" w:rsidRDefault="0021228A" w:rsidP="0021228A">
      <w:pPr>
        <w:spacing w:after="120" w:line="120" w:lineRule="atLeast"/>
        <w:ind w:left="2172"/>
        <w:jc w:val="both"/>
        <w:rPr>
          <w:rFonts w:eastAsia="Times New Roman" w:cs="Times New Roman"/>
          <w:sz w:val="24"/>
          <w:szCs w:val="24"/>
          <w:lang w:val="en-GB" w:eastAsia="en-AU"/>
        </w:rPr>
      </w:pPr>
      <w:proofErr w:type="spellStart"/>
      <w:r w:rsidRPr="0021228A">
        <w:rPr>
          <w:rFonts w:eastAsia="Times New Roman" w:cs="Times New Roman"/>
          <w:sz w:val="24"/>
          <w:szCs w:val="24"/>
          <w:lang w:val="en-GB" w:eastAsia="en-AU"/>
        </w:rPr>
        <w:t>T</w:t>
      </w:r>
      <w:r w:rsidRPr="0021228A">
        <w:rPr>
          <w:rFonts w:eastAsia="Times New Roman" w:cs="Times New Roman"/>
          <w:sz w:val="24"/>
          <w:szCs w:val="24"/>
          <w:vertAlign w:val="subscript"/>
          <w:lang w:val="en-GB" w:eastAsia="en-AU"/>
        </w:rPr>
        <w:t>n</w:t>
      </w:r>
      <w:proofErr w:type="spellEnd"/>
      <w:r w:rsidRPr="0021228A">
        <w:rPr>
          <w:rFonts w:eastAsia="Times New Roman" w:cs="Times New Roman"/>
          <w:sz w:val="24"/>
          <w:szCs w:val="24"/>
          <w:lang w:val="en-GB" w:eastAsia="en-AU"/>
        </w:rPr>
        <w:t xml:space="preserve"> = exposure duration for which noise at this level becomes hazardous</w:t>
      </w:r>
    </w:p>
    <w:p w:rsidR="0021228A" w:rsidRPr="0021228A" w:rsidRDefault="0021228A" w:rsidP="0021228A">
      <w:pPr>
        <w:spacing w:line="240" w:lineRule="atLeast"/>
        <w:ind w:left="720"/>
        <w:jc w:val="center"/>
        <w:rPr>
          <w:rFonts w:eastAsia="Times New Roman" w:cs="Times New Roman"/>
          <w:sz w:val="24"/>
          <w:u w:val="single"/>
          <w:lang w:val="en-GB" w:eastAsia="en-AU"/>
        </w:rPr>
      </w:pPr>
      <w:r w:rsidRPr="0021228A">
        <w:rPr>
          <w:rFonts w:eastAsia="Times New Roman" w:cs="Times New Roman"/>
          <w:sz w:val="24"/>
          <w:u w:val="single"/>
          <w:lang w:val="en-GB" w:eastAsia="en-AU"/>
        </w:rPr>
        <w:t>Table of noise exposure levels and</w:t>
      </w:r>
    </w:p>
    <w:p w:rsidR="0021228A" w:rsidRPr="0021228A" w:rsidRDefault="0021228A" w:rsidP="0021228A">
      <w:pPr>
        <w:spacing w:after="120" w:line="240" w:lineRule="atLeast"/>
        <w:ind w:left="720"/>
        <w:jc w:val="center"/>
        <w:rPr>
          <w:rFonts w:eastAsia="Times New Roman" w:cs="Times New Roman"/>
          <w:sz w:val="24"/>
          <w:u w:val="single"/>
          <w:lang w:val="en-GB" w:eastAsia="en-AU"/>
        </w:rPr>
      </w:pPr>
      <w:r w:rsidRPr="0021228A">
        <w:rPr>
          <w:rFonts w:eastAsia="Times New Roman" w:cs="Times New Roman"/>
          <w:sz w:val="24"/>
          <w:u w:val="single"/>
          <w:lang w:val="en-GB" w:eastAsia="en-AU"/>
        </w:rPr>
        <w:t>durations based on 3-dB(A) exchange rate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992"/>
        <w:gridCol w:w="992"/>
        <w:gridCol w:w="1134"/>
        <w:gridCol w:w="851"/>
        <w:gridCol w:w="992"/>
        <w:gridCol w:w="992"/>
      </w:tblGrid>
      <w:tr w:rsidR="0021228A" w:rsidRPr="0021228A" w:rsidTr="005E748E">
        <w:trPr>
          <w:cantSplit/>
          <w:trHeight w:val="472"/>
        </w:trPr>
        <w:tc>
          <w:tcPr>
            <w:tcW w:w="1134" w:type="dxa"/>
          </w:tcPr>
          <w:p w:rsidR="0021228A" w:rsidRPr="0021228A" w:rsidRDefault="0021228A" w:rsidP="0021228A">
            <w:pPr>
              <w:spacing w:line="240" w:lineRule="atLeast"/>
              <w:ind w:left="720"/>
              <w:jc w:val="center"/>
              <w:rPr>
                <w:rFonts w:eastAsia="Times New Roman" w:cs="Times New Roman"/>
                <w:b/>
                <w:lang w:val="en-GB" w:eastAsia="en-AU"/>
              </w:rPr>
            </w:pPr>
          </w:p>
        </w:tc>
        <w:tc>
          <w:tcPr>
            <w:tcW w:w="2835" w:type="dxa"/>
            <w:gridSpan w:val="3"/>
            <w:vAlign w:val="center"/>
          </w:tcPr>
          <w:p w:rsidR="0021228A" w:rsidRPr="0021228A" w:rsidRDefault="0021228A" w:rsidP="0021228A">
            <w:pPr>
              <w:spacing w:line="240" w:lineRule="atLeast"/>
              <w:ind w:left="720"/>
              <w:jc w:val="center"/>
              <w:rPr>
                <w:rFonts w:eastAsia="Times New Roman" w:cs="Times New Roman"/>
                <w:lang w:val="en-GB" w:eastAsia="en-AU"/>
              </w:rPr>
            </w:pPr>
            <w:r w:rsidRPr="0021228A">
              <w:rPr>
                <w:rFonts w:eastAsia="Times New Roman" w:cs="Times New Roman"/>
                <w:lang w:val="en-GB" w:eastAsia="en-AU"/>
              </w:rPr>
              <w:t xml:space="preserve">Duration, </w:t>
            </w:r>
            <w:r w:rsidRPr="0021228A">
              <w:rPr>
                <w:rFonts w:eastAsia="Times New Roman" w:cs="Times New Roman"/>
                <w:i/>
                <w:lang w:val="en-GB" w:eastAsia="en-AU"/>
              </w:rPr>
              <w:t>T</w:t>
            </w:r>
          </w:p>
        </w:tc>
        <w:tc>
          <w:tcPr>
            <w:tcW w:w="1134" w:type="dxa"/>
            <w:vAlign w:val="center"/>
          </w:tcPr>
          <w:p w:rsidR="0021228A" w:rsidRPr="0021228A" w:rsidRDefault="0021228A" w:rsidP="0021228A">
            <w:pPr>
              <w:spacing w:line="240" w:lineRule="atLeast"/>
              <w:ind w:left="720"/>
              <w:jc w:val="center"/>
              <w:rPr>
                <w:rFonts w:eastAsia="Times New Roman" w:cs="Times New Roman"/>
                <w:b/>
                <w:lang w:val="en-GB" w:eastAsia="en-AU"/>
              </w:rPr>
            </w:pPr>
          </w:p>
        </w:tc>
        <w:tc>
          <w:tcPr>
            <w:tcW w:w="2835" w:type="dxa"/>
            <w:gridSpan w:val="3"/>
            <w:vAlign w:val="center"/>
          </w:tcPr>
          <w:p w:rsidR="0021228A" w:rsidRPr="0021228A" w:rsidRDefault="0021228A" w:rsidP="0021228A">
            <w:pPr>
              <w:spacing w:line="240" w:lineRule="atLeast"/>
              <w:ind w:left="720"/>
              <w:jc w:val="center"/>
              <w:rPr>
                <w:rFonts w:eastAsia="Times New Roman" w:cs="Times New Roman"/>
                <w:lang w:val="en-GB" w:eastAsia="en-AU"/>
              </w:rPr>
            </w:pPr>
            <w:r w:rsidRPr="0021228A">
              <w:rPr>
                <w:rFonts w:eastAsia="Times New Roman" w:cs="Times New Roman"/>
                <w:lang w:val="en-GB" w:eastAsia="en-AU"/>
              </w:rPr>
              <w:t xml:space="preserve">Duration, </w:t>
            </w:r>
            <w:r w:rsidRPr="0021228A">
              <w:rPr>
                <w:rFonts w:eastAsia="Times New Roman" w:cs="Times New Roman"/>
                <w:i/>
                <w:lang w:val="en-GB" w:eastAsia="en-AU"/>
              </w:rPr>
              <w:t>T</w:t>
            </w:r>
          </w:p>
        </w:tc>
      </w:tr>
      <w:tr w:rsidR="0021228A" w:rsidRPr="0021228A" w:rsidTr="005E748E">
        <w:trPr>
          <w:cantSplit/>
          <w:trHeight w:val="675"/>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Exposure</w:t>
            </w:r>
          </w:p>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 xml:space="preserve">Level, </w:t>
            </w:r>
            <w:r w:rsidRPr="0021228A">
              <w:rPr>
                <w:rFonts w:eastAsia="Times New Roman" w:cs="Times New Roman"/>
                <w:i/>
                <w:lang w:val="en-GB" w:eastAsia="en-AU"/>
              </w:rPr>
              <w:t>L</w:t>
            </w:r>
          </w:p>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(dB(A))</w:t>
            </w:r>
          </w:p>
        </w:tc>
        <w:tc>
          <w:tcPr>
            <w:tcW w:w="851"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Hours</w:t>
            </w:r>
          </w:p>
        </w:tc>
        <w:tc>
          <w:tcPr>
            <w:tcW w:w="992"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Minutes</w:t>
            </w:r>
          </w:p>
        </w:tc>
        <w:tc>
          <w:tcPr>
            <w:tcW w:w="992"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Seconds</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Exposure</w:t>
            </w:r>
          </w:p>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 xml:space="preserve">Level, </w:t>
            </w:r>
            <w:r w:rsidRPr="0021228A">
              <w:rPr>
                <w:rFonts w:eastAsia="Times New Roman" w:cs="Times New Roman"/>
                <w:i/>
                <w:lang w:val="en-GB" w:eastAsia="en-AU"/>
              </w:rPr>
              <w:t>L</w:t>
            </w:r>
          </w:p>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(dB(A))</w:t>
            </w:r>
          </w:p>
        </w:tc>
        <w:tc>
          <w:tcPr>
            <w:tcW w:w="851"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Hours</w:t>
            </w:r>
          </w:p>
        </w:tc>
        <w:tc>
          <w:tcPr>
            <w:tcW w:w="992"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Minutes</w:t>
            </w:r>
          </w:p>
        </w:tc>
        <w:tc>
          <w:tcPr>
            <w:tcW w:w="992" w:type="dxa"/>
            <w:vAlign w:val="bottom"/>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Seconds</w:t>
            </w:r>
          </w:p>
        </w:tc>
      </w:tr>
      <w:tr w:rsidR="0021228A" w:rsidRPr="0021228A" w:rsidTr="005E748E">
        <w:tc>
          <w:tcPr>
            <w:tcW w:w="1134" w:type="dxa"/>
          </w:tcPr>
          <w:p w:rsidR="0021228A" w:rsidRPr="0021228A" w:rsidRDefault="0021228A" w:rsidP="0021228A">
            <w:pPr>
              <w:spacing w:line="240" w:lineRule="auto"/>
              <w:rPr>
                <w:rFonts w:eastAsia="Times New Roman" w:cs="Times New Roman"/>
                <w:b/>
                <w:lang w:val="en-GB" w:eastAsia="en-AU"/>
              </w:rPr>
            </w:pPr>
          </w:p>
        </w:tc>
        <w:tc>
          <w:tcPr>
            <w:tcW w:w="851" w:type="dxa"/>
          </w:tcPr>
          <w:p w:rsidR="0021228A" w:rsidRPr="0021228A" w:rsidRDefault="0021228A" w:rsidP="0021228A">
            <w:pPr>
              <w:spacing w:line="240" w:lineRule="auto"/>
              <w:rPr>
                <w:rFonts w:eastAsia="Times New Roman" w:cs="Times New Roman"/>
                <w:b/>
                <w:lang w:val="en-GB" w:eastAsia="en-AU"/>
              </w:rPr>
            </w:pPr>
          </w:p>
        </w:tc>
        <w:tc>
          <w:tcPr>
            <w:tcW w:w="992" w:type="dxa"/>
          </w:tcPr>
          <w:p w:rsidR="0021228A" w:rsidRPr="0021228A" w:rsidRDefault="0021228A" w:rsidP="0021228A">
            <w:pPr>
              <w:spacing w:line="240" w:lineRule="auto"/>
              <w:rPr>
                <w:rFonts w:eastAsia="Times New Roman" w:cs="Times New Roman"/>
                <w:b/>
                <w:lang w:val="en-GB" w:eastAsia="en-AU"/>
              </w:rPr>
            </w:pPr>
          </w:p>
        </w:tc>
        <w:tc>
          <w:tcPr>
            <w:tcW w:w="992" w:type="dxa"/>
          </w:tcPr>
          <w:p w:rsidR="0021228A" w:rsidRPr="0021228A" w:rsidRDefault="0021228A" w:rsidP="0021228A">
            <w:pPr>
              <w:spacing w:line="240" w:lineRule="auto"/>
              <w:rPr>
                <w:rFonts w:eastAsia="Times New Roman" w:cs="Times New Roman"/>
                <w:b/>
                <w:lang w:val="en-GB" w:eastAsia="en-AU"/>
              </w:rPr>
            </w:pPr>
          </w:p>
        </w:tc>
        <w:tc>
          <w:tcPr>
            <w:tcW w:w="1134" w:type="dxa"/>
          </w:tcPr>
          <w:p w:rsidR="0021228A" w:rsidRPr="0021228A" w:rsidRDefault="0021228A" w:rsidP="0021228A">
            <w:pPr>
              <w:spacing w:line="240" w:lineRule="auto"/>
              <w:rPr>
                <w:rFonts w:eastAsia="Times New Roman" w:cs="Times New Roman"/>
                <w:b/>
                <w:lang w:val="en-GB" w:eastAsia="en-AU"/>
              </w:rPr>
            </w:pPr>
          </w:p>
        </w:tc>
        <w:tc>
          <w:tcPr>
            <w:tcW w:w="851" w:type="dxa"/>
          </w:tcPr>
          <w:p w:rsidR="0021228A" w:rsidRPr="0021228A" w:rsidRDefault="0021228A" w:rsidP="0021228A">
            <w:pPr>
              <w:spacing w:line="240" w:lineRule="auto"/>
              <w:rPr>
                <w:rFonts w:eastAsia="Times New Roman" w:cs="Times New Roman"/>
                <w:b/>
                <w:lang w:val="en-GB" w:eastAsia="en-AU"/>
              </w:rPr>
            </w:pPr>
          </w:p>
        </w:tc>
        <w:tc>
          <w:tcPr>
            <w:tcW w:w="992" w:type="dxa"/>
          </w:tcPr>
          <w:p w:rsidR="0021228A" w:rsidRPr="0021228A" w:rsidRDefault="0021228A" w:rsidP="0021228A">
            <w:pPr>
              <w:spacing w:line="240" w:lineRule="auto"/>
              <w:rPr>
                <w:rFonts w:eastAsia="Times New Roman" w:cs="Times New Roman"/>
                <w:b/>
                <w:lang w:val="en-GB" w:eastAsia="en-AU"/>
              </w:rPr>
            </w:pPr>
          </w:p>
        </w:tc>
        <w:tc>
          <w:tcPr>
            <w:tcW w:w="992" w:type="dxa"/>
          </w:tcPr>
          <w:p w:rsidR="0021228A" w:rsidRPr="0021228A" w:rsidRDefault="0021228A" w:rsidP="0021228A">
            <w:pPr>
              <w:spacing w:line="240" w:lineRule="auto"/>
              <w:rPr>
                <w:rFonts w:eastAsia="Times New Roman" w:cs="Times New Roman"/>
                <w:b/>
                <w:lang w:val="en-GB" w:eastAsia="en-AU"/>
              </w:rPr>
            </w:pP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24</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106</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45</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81</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20</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107</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59</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82</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16</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108</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22</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83</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109</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53</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84</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29</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85</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111</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86</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6</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112</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56</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87</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113</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45</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88</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114</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35</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89</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115</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28</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116</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22</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91</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117</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18</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92</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118</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14</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93</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16</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119</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94</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95</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47</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37</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121</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7</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96</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37</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48</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122</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6</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97</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30</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123</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98</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23</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49</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124</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99</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18</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59</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125</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126</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101</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11</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54</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127</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102</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9</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27</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128</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103</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7</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30</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129</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104</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57</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130-140</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&lt;1</w:t>
            </w:r>
          </w:p>
        </w:tc>
      </w:tr>
      <w:tr w:rsidR="0021228A" w:rsidRPr="0021228A" w:rsidTr="005E748E">
        <w:trPr>
          <w:trHeight w:hRule="exact" w:val="260"/>
        </w:trPr>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105</w:t>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w:t>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t>43</w:t>
            </w:r>
          </w:p>
        </w:tc>
        <w:tc>
          <w:tcPr>
            <w:tcW w:w="1134"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851"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c>
          <w:tcPr>
            <w:tcW w:w="992" w:type="dxa"/>
          </w:tcPr>
          <w:p w:rsidR="0021228A" w:rsidRPr="0021228A" w:rsidRDefault="0021228A" w:rsidP="0021228A">
            <w:pPr>
              <w:spacing w:line="240" w:lineRule="auto"/>
              <w:rPr>
                <w:rFonts w:eastAsia="Times New Roman" w:cs="Times New Roman"/>
                <w:lang w:val="en-GB" w:eastAsia="en-AU"/>
              </w:rPr>
            </w:pPr>
            <w:r w:rsidRPr="0021228A">
              <w:rPr>
                <w:rFonts w:eastAsia="Times New Roman" w:cs="Times New Roman"/>
                <w:lang w:val="en-GB" w:eastAsia="en-AU"/>
              </w:rPr>
              <w:sym w:font="Symbol" w:char="F0BE"/>
            </w:r>
          </w:p>
        </w:tc>
      </w:tr>
    </w:tbl>
    <w:p w:rsidR="0021228A" w:rsidRPr="0021228A" w:rsidRDefault="0021228A" w:rsidP="0021228A">
      <w:pPr>
        <w:spacing w:line="240" w:lineRule="atLeast"/>
        <w:ind w:left="720"/>
        <w:jc w:val="both"/>
        <w:rPr>
          <w:rFonts w:eastAsia="Times New Roman" w:cs="Times New Roman"/>
          <w:sz w:val="20"/>
          <w:lang w:val="en-GB" w:eastAsia="en-AU"/>
        </w:rPr>
      </w:pPr>
      <w:r w:rsidRPr="0021228A">
        <w:rPr>
          <w:rFonts w:eastAsia="Times New Roman" w:cs="Times New Roman"/>
          <w:sz w:val="20"/>
          <w:lang w:val="en-GB" w:eastAsia="en-AU"/>
        </w:rPr>
        <w:lastRenderedPageBreak/>
        <w:t xml:space="preserve">Source: National Institute of Occupational Safety and Health 1998 Guidelines </w:t>
      </w:r>
    </w:p>
    <w:p w:rsidR="0021228A" w:rsidRPr="0021228A" w:rsidRDefault="0021228A" w:rsidP="0021228A">
      <w:pPr>
        <w:spacing w:line="240" w:lineRule="atLeast"/>
        <w:ind w:left="720"/>
        <w:jc w:val="both"/>
        <w:rPr>
          <w:rFonts w:eastAsia="Times New Roman" w:cs="Times New Roman"/>
          <w:sz w:val="20"/>
          <w:lang w:val="en-GB" w:eastAsia="en-AU"/>
        </w:rPr>
      </w:pPr>
      <w:r w:rsidRPr="0021228A">
        <w:rPr>
          <w:rFonts w:eastAsia="Times New Roman" w:cs="Times New Roman"/>
          <w:sz w:val="20"/>
          <w:lang w:val="en-GB" w:eastAsia="en-AU"/>
        </w:rPr>
        <w:t>Publication No. 98-126</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Application</w:t>
      </w:r>
    </w:p>
    <w:p w:rsidR="0021228A" w:rsidRPr="0021228A" w:rsidRDefault="0021228A" w:rsidP="0021228A">
      <w:pPr>
        <w:spacing w:line="240" w:lineRule="auto"/>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10.</w:t>
      </w:r>
      <w:r w:rsidRPr="0021228A">
        <w:rPr>
          <w:rFonts w:eastAsia="Times New Roman" w:cs="Times New Roman"/>
          <w:sz w:val="24"/>
          <w:szCs w:val="24"/>
          <w:lang w:val="en-GB" w:eastAsia="en-AU"/>
        </w:rPr>
        <w:tab/>
        <w:t>This Instrument applies to all matters to which section 120B of the VEA or section 339 of the MRCA applies.</w:t>
      </w:r>
    </w:p>
    <w:p w:rsidR="0021228A" w:rsidRPr="0021228A" w:rsidRDefault="0021228A" w:rsidP="0021228A">
      <w:pPr>
        <w:keepNext/>
        <w:spacing w:before="240" w:after="120" w:line="240" w:lineRule="auto"/>
        <w:jc w:val="both"/>
        <w:rPr>
          <w:rFonts w:eastAsia="Times New Roman" w:cs="Times New Roman"/>
          <w:b/>
          <w:sz w:val="24"/>
          <w:szCs w:val="24"/>
          <w:lang w:eastAsia="en-AU"/>
        </w:rPr>
      </w:pPr>
      <w:r w:rsidRPr="0021228A">
        <w:rPr>
          <w:rFonts w:eastAsia="Times New Roman" w:cs="Times New Roman"/>
          <w:b/>
          <w:sz w:val="24"/>
          <w:szCs w:val="24"/>
          <w:lang w:eastAsia="en-AU"/>
        </w:rPr>
        <w:t>Date of effect</w:t>
      </w:r>
    </w:p>
    <w:p w:rsidR="0021228A" w:rsidRPr="0021228A" w:rsidRDefault="0021228A" w:rsidP="0021228A">
      <w:pPr>
        <w:spacing w:line="240" w:lineRule="auto"/>
        <w:ind w:left="720" w:hanging="720"/>
        <w:jc w:val="both"/>
        <w:rPr>
          <w:rFonts w:eastAsia="Times New Roman" w:cs="Times New Roman"/>
          <w:sz w:val="24"/>
          <w:szCs w:val="24"/>
          <w:lang w:val="en-GB" w:eastAsia="en-AU"/>
        </w:rPr>
      </w:pPr>
      <w:r w:rsidRPr="0021228A">
        <w:rPr>
          <w:rFonts w:eastAsia="Times New Roman" w:cs="Times New Roman"/>
          <w:b/>
          <w:sz w:val="24"/>
          <w:szCs w:val="24"/>
          <w:lang w:val="en-GB" w:eastAsia="en-AU"/>
        </w:rPr>
        <w:t>11.</w:t>
      </w:r>
      <w:r w:rsidRPr="0021228A">
        <w:rPr>
          <w:rFonts w:eastAsia="Times New Roman" w:cs="Times New Roman"/>
          <w:sz w:val="24"/>
          <w:szCs w:val="24"/>
          <w:lang w:val="en-GB" w:eastAsia="en-AU"/>
        </w:rPr>
        <w:tab/>
        <w:t>This Instrument takes effect from 2 May 2012.</w:t>
      </w:r>
    </w:p>
    <w:p w:rsidR="00DC7B41" w:rsidRDefault="00DC7B41" w:rsidP="00DC7B41">
      <w:pPr>
        <w:sectPr w:rsidR="00DC7B41" w:rsidSect="00AC07B0">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start="1"/>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7C6637">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spacing w:before="60"/>
              <w:ind w:left="34"/>
              <w:rPr>
                <w:sz w:val="20"/>
              </w:rPr>
            </w:pPr>
            <w:r w:rsidRPr="008E7D28">
              <w:rPr>
                <w:sz w:val="20"/>
              </w:rPr>
              <w:t>o = order(s)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ad = added or inserted</w:t>
            </w:r>
          </w:p>
        </w:tc>
        <w:tc>
          <w:tcPr>
            <w:tcW w:w="3686" w:type="dxa"/>
            <w:shd w:val="clear" w:color="auto" w:fill="auto"/>
          </w:tcPr>
          <w:p w:rsidR="00307068" w:rsidRPr="008E7D28" w:rsidRDefault="00307068" w:rsidP="007C6637">
            <w:pPr>
              <w:spacing w:before="60"/>
              <w:ind w:left="34"/>
              <w:rPr>
                <w:sz w:val="20"/>
              </w:rPr>
            </w:pPr>
            <w:r w:rsidRPr="008E7D28">
              <w:rPr>
                <w:sz w:val="20"/>
              </w:rPr>
              <w:t>Ord = Ordinance</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am = amended</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307068" w:rsidRPr="008E7D28" w:rsidRDefault="00307068" w:rsidP="007C6637">
            <w:pPr>
              <w:spacing w:before="60"/>
              <w:ind w:left="34"/>
              <w:rPr>
                <w:sz w:val="20"/>
              </w:rPr>
            </w:pPr>
            <w:r w:rsidRPr="008E7D28">
              <w:rPr>
                <w:sz w:val="20"/>
              </w:rPr>
              <w:t>par = paragraph(s)/subparagraph(s)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 = clause(s)</w:t>
            </w:r>
          </w:p>
        </w:tc>
        <w:tc>
          <w:tcPr>
            <w:tcW w:w="3686" w:type="dxa"/>
            <w:shd w:val="clear" w:color="auto" w:fill="auto"/>
          </w:tcPr>
          <w:p w:rsidR="00307068" w:rsidRPr="008E7D28" w:rsidRDefault="00307068" w:rsidP="007C6637">
            <w:pPr>
              <w:ind w:left="34"/>
              <w:rPr>
                <w:sz w:val="20"/>
              </w:rPr>
            </w:pPr>
            <w:r w:rsidRPr="008E7D28">
              <w:rPr>
                <w:sz w:val="20"/>
              </w:rPr>
              <w:t xml:space="preserve">    /sub</w:t>
            </w:r>
            <w:r>
              <w:rPr>
                <w:sz w:val="20"/>
              </w:rPr>
              <w:noBreakHyphen/>
            </w:r>
            <w:r w:rsidRPr="008E7D28">
              <w:rPr>
                <w:sz w:val="20"/>
              </w:rPr>
              <w:t>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C[x] = Compilation No. x</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307068" w:rsidRPr="008E7D28" w:rsidRDefault="00307068" w:rsidP="007C6637">
            <w:pPr>
              <w:spacing w:before="60"/>
              <w:ind w:left="34"/>
              <w:rPr>
                <w:sz w:val="20"/>
              </w:rPr>
            </w:pPr>
            <w:r w:rsidRPr="008E7D28">
              <w:rPr>
                <w:sz w:val="20"/>
              </w:rPr>
              <w:t>(</w:t>
            </w:r>
            <w:proofErr w:type="spellStart"/>
            <w:r w:rsidRPr="008E7D28">
              <w:rPr>
                <w:sz w:val="20"/>
              </w:rPr>
              <w:t>prev</w:t>
            </w:r>
            <w:proofErr w:type="spellEnd"/>
            <w:r w:rsidRPr="008E7D28">
              <w:rPr>
                <w:sz w:val="20"/>
              </w:rPr>
              <w:t>…) = previously</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rsidR="00307068" w:rsidRPr="008E7D28" w:rsidRDefault="00307068" w:rsidP="007C6637">
            <w:pPr>
              <w:spacing w:before="60"/>
              <w:ind w:left="34"/>
              <w:rPr>
                <w:sz w:val="20"/>
              </w:rPr>
            </w:pPr>
            <w:r w:rsidRPr="008E7D28">
              <w:rPr>
                <w:sz w:val="20"/>
              </w:rPr>
              <w:t>Pt = 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7C6637">
            <w:pPr>
              <w:spacing w:before="60"/>
              <w:ind w:left="34"/>
              <w:rPr>
                <w:sz w:val="20"/>
              </w:rPr>
            </w:pPr>
            <w:r w:rsidRPr="008E7D28">
              <w:rPr>
                <w:sz w:val="20"/>
              </w:rPr>
              <w:t>r = regulation(s)/rule(s)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307068" w:rsidRPr="008E7D28" w:rsidRDefault="00307068" w:rsidP="007C6637">
            <w:pPr>
              <w:spacing w:before="60"/>
              <w:ind w:left="34"/>
              <w:rPr>
                <w:sz w:val="20"/>
              </w:rPr>
            </w:pP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7C6637">
            <w:pPr>
              <w:spacing w:before="60"/>
              <w:ind w:left="34"/>
              <w:rPr>
                <w:sz w:val="20"/>
              </w:rPr>
            </w:pPr>
            <w:r w:rsidRPr="008E7D28">
              <w:rPr>
                <w:sz w:val="20"/>
              </w:rPr>
              <w:t>rep = repealed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7C6637">
            <w:pPr>
              <w:spacing w:before="60"/>
              <w:ind w:left="34"/>
              <w:rPr>
                <w:sz w:val="20"/>
              </w:rPr>
            </w:pPr>
            <w:r w:rsidRPr="008E7D28">
              <w:rPr>
                <w:sz w:val="20"/>
              </w:rPr>
              <w:t>s = section(s)/subsection(s)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r w:rsidRPr="008E7D28">
              <w:rPr>
                <w:sz w:val="20"/>
              </w:rPr>
              <w:t>SLI = Select Legislative Instrument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307068" w:rsidRPr="008E7D28" w:rsidRDefault="00307068" w:rsidP="007C6637">
            <w:pPr>
              <w:spacing w:before="60"/>
              <w:ind w:left="34"/>
              <w:rPr>
                <w:sz w:val="20"/>
              </w:rPr>
            </w:pPr>
            <w:r w:rsidRPr="008E7D28">
              <w:rPr>
                <w:sz w:val="20"/>
              </w:rPr>
              <w:t>SR = Statutory Rules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cannot be given effect</w:t>
            </w:r>
          </w:p>
        </w:tc>
        <w:tc>
          <w:tcPr>
            <w:tcW w:w="3686" w:type="dxa"/>
            <w:shd w:val="clear" w:color="auto" w:fill="auto"/>
          </w:tcPr>
          <w:p w:rsidR="00307068" w:rsidRPr="008E7D28" w:rsidRDefault="00307068" w:rsidP="007C6637">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No. = Number(s)</w:t>
            </w:r>
          </w:p>
        </w:tc>
        <w:tc>
          <w:tcPr>
            <w:tcW w:w="3686" w:type="dxa"/>
            <w:shd w:val="clear" w:color="auto" w:fill="auto"/>
          </w:tcPr>
          <w:p w:rsidR="00307068" w:rsidRPr="008E7D28" w:rsidRDefault="00307068" w:rsidP="007C6637">
            <w:pPr>
              <w:spacing w:before="60"/>
              <w:ind w:left="34"/>
              <w:rPr>
                <w:sz w:val="20"/>
              </w:rPr>
            </w:pPr>
            <w:r w:rsidRPr="008E7D28">
              <w:rPr>
                <w:sz w:val="20"/>
                <w:u w:val="single"/>
              </w:rPr>
              <w:t>underlining</w:t>
            </w:r>
            <w:r w:rsidRPr="008E7D28">
              <w:rPr>
                <w:sz w:val="20"/>
              </w:rPr>
              <w:t xml:space="preserve"> = whole or part not</w:t>
            </w:r>
          </w:p>
        </w:tc>
      </w:tr>
      <w:tr w:rsidR="00307068" w:rsidRPr="008E7D28" w:rsidTr="007C6637">
        <w:trPr>
          <w:trHeight w:val="302"/>
        </w:trPr>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A01F76" w:rsidRPr="0098546F" w:rsidTr="007C6773">
        <w:trPr>
          <w:cantSplit/>
          <w:tblHeader/>
        </w:trPr>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Name</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Registration</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Commencement</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rsidRPr="00E117A3">
              <w:t>Application, saving and transitional provisions</w:t>
            </w:r>
          </w:p>
        </w:tc>
      </w:tr>
      <w:tr w:rsidR="007C6773" w:rsidRPr="00E117A3" w:rsidTr="007C6773">
        <w:trPr>
          <w:cantSplit/>
        </w:trPr>
        <w:tc>
          <w:tcPr>
            <w:tcW w:w="1806" w:type="dxa"/>
            <w:tcBorders>
              <w:top w:val="single" w:sz="12" w:space="0" w:color="auto"/>
              <w:bottom w:val="single" w:sz="4" w:space="0" w:color="auto"/>
            </w:tcBorders>
            <w:shd w:val="clear" w:color="auto" w:fill="auto"/>
          </w:tcPr>
          <w:p w:rsidR="00A133FB" w:rsidRPr="000D616F" w:rsidRDefault="00A133FB" w:rsidP="00A133FB">
            <w:pPr>
              <w:pStyle w:val="ENoteTableText"/>
              <w:rPr>
                <w:rFonts w:ascii="Arial" w:hAnsi="Arial" w:cs="Arial"/>
                <w:sz w:val="18"/>
                <w:szCs w:val="18"/>
              </w:rPr>
            </w:pPr>
            <w:r w:rsidRPr="000D616F">
              <w:rPr>
                <w:rFonts w:ascii="Arial" w:hAnsi="Arial" w:cs="Arial"/>
                <w:i/>
                <w:sz w:val="18"/>
                <w:szCs w:val="18"/>
              </w:rPr>
              <w:t>Statement</w:t>
            </w:r>
            <w:r w:rsidR="0021228A" w:rsidRPr="000D616F">
              <w:rPr>
                <w:rFonts w:ascii="Arial" w:hAnsi="Arial" w:cs="Arial"/>
                <w:i/>
                <w:sz w:val="18"/>
                <w:szCs w:val="18"/>
              </w:rPr>
              <w:t xml:space="preserve"> of Principles concerning tinnitus</w:t>
            </w:r>
            <w:r w:rsidRPr="000D616F">
              <w:rPr>
                <w:rFonts w:ascii="Arial" w:hAnsi="Arial" w:cs="Arial"/>
                <w:i/>
                <w:sz w:val="18"/>
                <w:szCs w:val="18"/>
              </w:rPr>
              <w:t xml:space="preserve"> No. </w:t>
            </w:r>
            <w:r w:rsidR="0021228A" w:rsidRPr="000D616F">
              <w:rPr>
                <w:rFonts w:ascii="Arial" w:hAnsi="Arial" w:cs="Arial"/>
                <w:i/>
                <w:sz w:val="18"/>
                <w:szCs w:val="18"/>
              </w:rPr>
              <w:t>34</w:t>
            </w:r>
            <w:r w:rsidRPr="000D616F">
              <w:rPr>
                <w:rFonts w:ascii="Arial" w:hAnsi="Arial" w:cs="Arial"/>
                <w:i/>
                <w:sz w:val="18"/>
                <w:szCs w:val="18"/>
              </w:rPr>
              <w:t xml:space="preserve"> of </w:t>
            </w:r>
            <w:r w:rsidR="0021228A" w:rsidRPr="000D616F">
              <w:rPr>
                <w:rFonts w:ascii="Arial" w:hAnsi="Arial" w:cs="Arial"/>
                <w:i/>
                <w:sz w:val="18"/>
                <w:szCs w:val="18"/>
              </w:rPr>
              <w:t>2012</w:t>
            </w:r>
          </w:p>
          <w:p w:rsidR="007C6773" w:rsidRPr="000D616F" w:rsidRDefault="007C6773"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7C6773" w:rsidRDefault="0021228A" w:rsidP="00021F2F">
            <w:pPr>
              <w:pStyle w:val="TableOfStatRules"/>
              <w:rPr>
                <w:rFonts w:cs="Arial"/>
                <w:szCs w:val="18"/>
              </w:rPr>
            </w:pPr>
            <w:r>
              <w:rPr>
                <w:rFonts w:cs="Arial"/>
                <w:szCs w:val="18"/>
              </w:rPr>
              <w:t>27 April 2012</w:t>
            </w:r>
          </w:p>
          <w:p w:rsidR="0021228A" w:rsidRPr="00E85EF4" w:rsidRDefault="0021228A" w:rsidP="00021F2F">
            <w:pPr>
              <w:pStyle w:val="TableOfStatRules"/>
              <w:rPr>
                <w:rFonts w:cs="Arial"/>
                <w:szCs w:val="18"/>
              </w:rPr>
            </w:pPr>
          </w:p>
          <w:p w:rsidR="007C6773" w:rsidRPr="00E85EF4" w:rsidRDefault="007C6773" w:rsidP="0021228A">
            <w:pPr>
              <w:pStyle w:val="ENoteTableText"/>
              <w:rPr>
                <w:rFonts w:ascii="Arial" w:hAnsi="Arial" w:cs="Arial"/>
                <w:sz w:val="18"/>
                <w:szCs w:val="18"/>
              </w:rPr>
            </w:pPr>
            <w:r w:rsidRPr="00E85EF4">
              <w:rPr>
                <w:rFonts w:ascii="Arial" w:hAnsi="Arial" w:cs="Arial"/>
                <w:sz w:val="18"/>
                <w:szCs w:val="18"/>
              </w:rPr>
              <w:t>F201</w:t>
            </w:r>
            <w:r w:rsidR="0021228A">
              <w:rPr>
                <w:rFonts w:ascii="Arial" w:hAnsi="Arial" w:cs="Arial"/>
                <w:sz w:val="18"/>
                <w:szCs w:val="18"/>
              </w:rPr>
              <w:t>2L00944</w:t>
            </w:r>
          </w:p>
        </w:tc>
        <w:tc>
          <w:tcPr>
            <w:tcW w:w="1806" w:type="dxa"/>
            <w:tcBorders>
              <w:top w:val="single" w:sz="12" w:space="0" w:color="auto"/>
              <w:bottom w:val="single" w:sz="4" w:space="0" w:color="auto"/>
            </w:tcBorders>
            <w:shd w:val="clear" w:color="auto" w:fill="auto"/>
          </w:tcPr>
          <w:p w:rsidR="007C6773" w:rsidRPr="00E85EF4" w:rsidRDefault="0021228A" w:rsidP="00021F2F">
            <w:pPr>
              <w:pStyle w:val="TableOfStatRules"/>
              <w:rPr>
                <w:rFonts w:cs="Arial"/>
                <w:szCs w:val="18"/>
              </w:rPr>
            </w:pPr>
            <w:r>
              <w:rPr>
                <w:rFonts w:cs="Arial"/>
                <w:szCs w:val="18"/>
              </w:rPr>
              <w:t>2 May 2012</w:t>
            </w:r>
          </w:p>
          <w:p w:rsidR="007C6773" w:rsidRPr="00E85EF4" w:rsidRDefault="007C6773"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7C6773" w:rsidRPr="00E85EF4" w:rsidRDefault="007C6773" w:rsidP="00021F2F">
            <w:pPr>
              <w:pStyle w:val="ENoteTableText"/>
              <w:rPr>
                <w:rFonts w:ascii="Arial" w:hAnsi="Arial" w:cs="Arial"/>
                <w:sz w:val="18"/>
                <w:szCs w:val="18"/>
              </w:rPr>
            </w:pPr>
          </w:p>
        </w:tc>
        <w:bookmarkStart w:id="3" w:name="_GoBack"/>
        <w:bookmarkEnd w:id="3"/>
      </w:tr>
      <w:tr w:rsidR="007C6773" w:rsidTr="007C6773">
        <w:trPr>
          <w:cantSplit/>
        </w:trPr>
        <w:tc>
          <w:tcPr>
            <w:tcW w:w="1806" w:type="dxa"/>
            <w:tcBorders>
              <w:bottom w:val="single" w:sz="12" w:space="0" w:color="auto"/>
            </w:tcBorders>
            <w:shd w:val="clear" w:color="auto" w:fill="auto"/>
          </w:tcPr>
          <w:p w:rsidR="00565813" w:rsidRPr="000D616F" w:rsidRDefault="00565813" w:rsidP="00565813">
            <w:pPr>
              <w:rPr>
                <w:rFonts w:ascii="Arial" w:eastAsia="Times New Roman" w:hAnsi="Arial" w:cs="Arial"/>
                <w:i/>
                <w:sz w:val="18"/>
                <w:szCs w:val="18"/>
                <w:lang w:eastAsia="en-AU"/>
              </w:rPr>
            </w:pPr>
            <w:r w:rsidRPr="000D616F">
              <w:rPr>
                <w:rFonts w:ascii="Arial" w:eastAsia="Times New Roman" w:hAnsi="Arial" w:cs="Arial"/>
                <w:i/>
                <w:sz w:val="18"/>
                <w:szCs w:val="18"/>
                <w:lang w:eastAsia="en-AU"/>
              </w:rPr>
              <w:t>Veterans' Entitlements (Statements of Principles—Cumulative Equivalent Dose) Amendment Determination 2017 (No. 58 of 2017)</w:t>
            </w:r>
          </w:p>
          <w:p w:rsidR="007C6773" w:rsidRPr="000D616F"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565813" w:rsidRPr="00E85EF4" w:rsidRDefault="00565813" w:rsidP="00565813">
            <w:pPr>
              <w:pStyle w:val="TableOfStatRules"/>
              <w:rPr>
                <w:rFonts w:cs="Arial"/>
                <w:szCs w:val="18"/>
              </w:rPr>
            </w:pPr>
            <w:r>
              <w:rPr>
                <w:rFonts w:cs="Arial"/>
                <w:szCs w:val="18"/>
              </w:rPr>
              <w:t>22 August 2017</w:t>
            </w:r>
          </w:p>
          <w:p w:rsidR="00565813" w:rsidRPr="00E85EF4" w:rsidRDefault="00565813" w:rsidP="00565813">
            <w:pPr>
              <w:pStyle w:val="TableOfStatRules"/>
              <w:rPr>
                <w:rFonts w:cs="Arial"/>
                <w:szCs w:val="18"/>
              </w:rPr>
            </w:pPr>
          </w:p>
          <w:p w:rsidR="00565813" w:rsidRPr="00E85EF4" w:rsidRDefault="00565813" w:rsidP="00565813">
            <w:pPr>
              <w:pStyle w:val="TableOfStatRules"/>
              <w:rPr>
                <w:rFonts w:cs="Arial"/>
                <w:szCs w:val="18"/>
              </w:rPr>
            </w:pPr>
            <w:r w:rsidRPr="00E85EF4">
              <w:rPr>
                <w:rFonts w:cs="Arial"/>
                <w:szCs w:val="18"/>
              </w:rPr>
              <w:t>F201</w:t>
            </w:r>
            <w:r>
              <w:rPr>
                <w:rFonts w:cs="Arial"/>
                <w:szCs w:val="18"/>
              </w:rPr>
              <w:t>7L01067</w:t>
            </w:r>
          </w:p>
          <w:p w:rsidR="007C6773" w:rsidRPr="00E85EF4"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7C6773" w:rsidRPr="00E85EF4" w:rsidRDefault="00565813" w:rsidP="00021F2F">
            <w:pPr>
              <w:pStyle w:val="TableOfStatRules"/>
              <w:rPr>
                <w:rFonts w:cs="Arial"/>
                <w:szCs w:val="18"/>
              </w:rPr>
            </w:pPr>
            <w:r>
              <w:rPr>
                <w:rFonts w:cs="Arial"/>
                <w:szCs w:val="18"/>
              </w:rPr>
              <w:t>18 September 2017</w:t>
            </w:r>
          </w:p>
          <w:p w:rsidR="007C6773" w:rsidRPr="00E85EF4"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7C6773" w:rsidRPr="00E85EF4" w:rsidRDefault="007C6773" w:rsidP="00021F2F">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7C6637">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565813" w:rsidTr="007C6637">
        <w:trPr>
          <w:cantSplit/>
        </w:trPr>
        <w:tc>
          <w:tcPr>
            <w:tcW w:w="2139" w:type="dxa"/>
            <w:tcBorders>
              <w:bottom w:val="single" w:sz="12" w:space="0" w:color="auto"/>
            </w:tcBorders>
            <w:shd w:val="clear" w:color="auto" w:fill="auto"/>
          </w:tcPr>
          <w:p w:rsidR="00565813" w:rsidRDefault="00565813" w:rsidP="00565813">
            <w:pPr>
              <w:pStyle w:val="TableOfAmend"/>
            </w:pPr>
            <w:r>
              <w:t>Clause 9 – ' "cumulative equivalent dose"……'</w:t>
            </w:r>
          </w:p>
        </w:tc>
        <w:tc>
          <w:tcPr>
            <w:tcW w:w="4943" w:type="dxa"/>
            <w:tcBorders>
              <w:bottom w:val="single" w:sz="12" w:space="0" w:color="auto"/>
            </w:tcBorders>
            <w:shd w:val="clear" w:color="auto" w:fill="auto"/>
          </w:tcPr>
          <w:p w:rsidR="00565813" w:rsidRDefault="00565813" w:rsidP="00565813">
            <w:pPr>
              <w:pStyle w:val="TableOfAmend"/>
            </w:pPr>
            <w:r>
              <w:t>rs. Instrument  No. 58 of 2017</w:t>
            </w:r>
          </w:p>
        </w:tc>
      </w:tr>
    </w:tbl>
    <w:p w:rsidR="00307068" w:rsidRDefault="00307068" w:rsidP="00307068">
      <w:pPr>
        <w:pStyle w:val="Tabletext"/>
      </w:pPr>
    </w:p>
    <w:p w:rsidR="00DF6D7F" w:rsidRDefault="00DF6D7F" w:rsidP="00307068">
      <w:pPr>
        <w:sectPr w:rsidR="00DF6D7F" w:rsidSect="004C79CF">
          <w:headerReference w:type="even" r:id="rId20"/>
          <w:headerReference w:type="default" r:id="rId21"/>
          <w:footerReference w:type="even" r:id="rId22"/>
          <w:footerReference w:type="default" r:id="rId2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4"/>
      <w:footerReference w:type="default" r:id="rId2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68" w:rsidRDefault="00307068" w:rsidP="008E17F3">
      <w:pPr>
        <w:spacing w:line="240" w:lineRule="auto"/>
      </w:pPr>
      <w:r>
        <w:separator/>
      </w:r>
    </w:p>
  </w:endnote>
  <w:endnote w:type="continuationSeparator" w:id="0">
    <w:p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983541">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1F" w:rsidRDefault="00D03A1F" w:rsidP="00D03A1F">
    <w:pPr>
      <w:pStyle w:val="Footer"/>
      <w:spacing w:before="120"/>
    </w:pPr>
    <w:r w:rsidRPr="00CB7761">
      <w:t>Prepared by</w:t>
    </w:r>
    <w:r>
      <w:t xml:space="preserve"> the Repatriation Medical Authority Secretariat, Brisbane</w:t>
    </w:r>
  </w:p>
  <w:p w:rsidR="00307068" w:rsidRPr="00D03A1F" w:rsidRDefault="00307068"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C78">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57" w:rsidRPr="00E33C1C" w:rsidRDefault="00D41F57" w:rsidP="00D41F5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D41F57" w:rsidTr="005E748E">
      <w:tc>
        <w:tcPr>
          <w:tcW w:w="851" w:type="dxa"/>
          <w:tcBorders>
            <w:top w:val="nil"/>
            <w:left w:val="nil"/>
            <w:bottom w:val="nil"/>
            <w:right w:val="nil"/>
          </w:tcBorders>
        </w:tcPr>
        <w:p w:rsidR="00D41F57" w:rsidRDefault="00D41F57" w:rsidP="00D41F57">
          <w:pPr>
            <w:spacing w:line="0" w:lineRule="atLeast"/>
            <w:rPr>
              <w:sz w:val="18"/>
            </w:rPr>
          </w:pPr>
        </w:p>
      </w:tc>
      <w:tc>
        <w:tcPr>
          <w:tcW w:w="6762" w:type="dxa"/>
          <w:gridSpan w:val="3"/>
          <w:tcBorders>
            <w:top w:val="nil"/>
            <w:left w:val="nil"/>
            <w:bottom w:val="nil"/>
            <w:right w:val="nil"/>
          </w:tcBorders>
        </w:tcPr>
        <w:p w:rsidR="00D41F57" w:rsidRPr="00AD2D4B" w:rsidRDefault="00D41F57" w:rsidP="00D41F57">
          <w:pPr>
            <w:spacing w:line="0" w:lineRule="atLeast"/>
            <w:jc w:val="center"/>
            <w:rPr>
              <w:i/>
              <w:sz w:val="18"/>
              <w:szCs w:val="18"/>
            </w:rPr>
          </w:pPr>
          <w:r w:rsidRPr="00AD2D4B">
            <w:rPr>
              <w:i/>
              <w:sz w:val="18"/>
              <w:szCs w:val="18"/>
            </w:rPr>
            <w:t xml:space="preserve">Statement of Principles concerning </w:t>
          </w:r>
          <w:r>
            <w:rPr>
              <w:i/>
              <w:sz w:val="18"/>
              <w:szCs w:val="18"/>
            </w:rPr>
            <w:t>Tinnitus</w:t>
          </w:r>
        </w:p>
      </w:tc>
      <w:tc>
        <w:tcPr>
          <w:tcW w:w="700" w:type="dxa"/>
          <w:tcBorders>
            <w:top w:val="nil"/>
            <w:left w:val="nil"/>
            <w:bottom w:val="nil"/>
            <w:right w:val="nil"/>
          </w:tcBorders>
        </w:tcPr>
        <w:p w:rsidR="00D41F57" w:rsidRDefault="00D41F57" w:rsidP="00D41F5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616F">
            <w:rPr>
              <w:i/>
              <w:noProof/>
              <w:sz w:val="18"/>
            </w:rPr>
            <w:t>6</w:t>
          </w:r>
          <w:r w:rsidRPr="00ED79B6">
            <w:rPr>
              <w:i/>
              <w:sz w:val="18"/>
            </w:rPr>
            <w:fldChar w:fldCharType="end"/>
          </w:r>
        </w:p>
      </w:tc>
    </w:tr>
    <w:tr w:rsidR="00D41F57" w:rsidTr="005E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D41F57" w:rsidRPr="007E56FF" w:rsidRDefault="00D41F57" w:rsidP="00D41F57">
          <w:pPr>
            <w:jc w:val="center"/>
            <w:rPr>
              <w:i/>
              <w:sz w:val="18"/>
            </w:rPr>
          </w:pPr>
          <w:r w:rsidRPr="007E56FF">
            <w:rPr>
              <w:i/>
              <w:sz w:val="18"/>
            </w:rPr>
            <w:t xml:space="preserve">No. </w:t>
          </w:r>
          <w:r>
            <w:rPr>
              <w:i/>
              <w:sz w:val="18"/>
            </w:rPr>
            <w:t>34</w:t>
          </w:r>
          <w:r w:rsidRPr="007E56FF">
            <w:rPr>
              <w:i/>
              <w:sz w:val="18"/>
            </w:rPr>
            <w:t xml:space="preserve"> of </w:t>
          </w:r>
          <w:r>
            <w:rPr>
              <w:i/>
              <w:sz w:val="18"/>
            </w:rPr>
            <w:t>2012</w:t>
          </w:r>
        </w:p>
      </w:tc>
    </w:tr>
    <w:tr w:rsidR="00D41F57" w:rsidTr="005E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D41F57" w:rsidRPr="007E56FF" w:rsidRDefault="00D41F57" w:rsidP="00D41F57">
          <w:pPr>
            <w:jc w:val="center"/>
            <w:rPr>
              <w:i/>
              <w:sz w:val="18"/>
            </w:rPr>
          </w:pPr>
          <w:r w:rsidRPr="007E56FF">
            <w:rPr>
              <w:i/>
              <w:sz w:val="18"/>
            </w:rPr>
            <w:t>Veterans' Entitlements Act 1986</w:t>
          </w:r>
        </w:p>
      </w:tc>
    </w:tr>
    <w:tr w:rsidR="00D41F57" w:rsidRPr="00130F37" w:rsidTr="005E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D41F57" w:rsidRPr="00130F37" w:rsidRDefault="00D41F57" w:rsidP="00D41F57">
          <w:pPr>
            <w:spacing w:before="120"/>
            <w:rPr>
              <w:sz w:val="16"/>
              <w:szCs w:val="16"/>
            </w:rPr>
          </w:pPr>
          <w:r w:rsidRPr="00130F37">
            <w:rPr>
              <w:sz w:val="16"/>
              <w:szCs w:val="16"/>
            </w:rPr>
            <w:t xml:space="preserve">Compilation No. </w:t>
          </w:r>
          <w:r>
            <w:rPr>
              <w:sz w:val="16"/>
              <w:szCs w:val="16"/>
            </w:rPr>
            <w:t>1</w:t>
          </w:r>
        </w:p>
      </w:tc>
      <w:tc>
        <w:tcPr>
          <w:tcW w:w="2859" w:type="dxa"/>
        </w:tcPr>
        <w:p w:rsidR="00D41F57" w:rsidRPr="00130F37" w:rsidRDefault="00D41F57" w:rsidP="00D41F57">
          <w:pPr>
            <w:spacing w:before="120"/>
            <w:jc w:val="center"/>
            <w:rPr>
              <w:sz w:val="16"/>
              <w:szCs w:val="16"/>
            </w:rPr>
          </w:pPr>
        </w:p>
      </w:tc>
      <w:tc>
        <w:tcPr>
          <w:tcW w:w="3297" w:type="dxa"/>
          <w:gridSpan w:val="2"/>
        </w:tcPr>
        <w:p w:rsidR="00D41F57" w:rsidRPr="00130F37" w:rsidRDefault="00D41F57" w:rsidP="001A0EDE">
          <w:pPr>
            <w:spacing w:before="120"/>
            <w:jc w:val="right"/>
            <w:rPr>
              <w:sz w:val="16"/>
              <w:szCs w:val="16"/>
            </w:rPr>
          </w:pPr>
          <w:r w:rsidRPr="00130F37">
            <w:rPr>
              <w:sz w:val="16"/>
              <w:szCs w:val="16"/>
            </w:rPr>
            <w:t xml:space="preserve">Compilation date: </w:t>
          </w:r>
          <w:r w:rsidR="001A0EDE">
            <w:rPr>
              <w:sz w:val="16"/>
              <w:szCs w:val="16"/>
            </w:rPr>
            <w:t>18</w:t>
          </w:r>
          <w:r>
            <w:rPr>
              <w:sz w:val="16"/>
              <w:szCs w:val="16"/>
            </w:rPr>
            <w:t>/</w:t>
          </w:r>
          <w:r w:rsidR="001A0EDE">
            <w:rPr>
              <w:sz w:val="16"/>
              <w:szCs w:val="16"/>
            </w:rPr>
            <w:t>09</w:t>
          </w:r>
          <w:r>
            <w:rPr>
              <w:sz w:val="16"/>
              <w:szCs w:val="16"/>
            </w:rPr>
            <w:t>/</w:t>
          </w:r>
          <w:r w:rsidR="001A0EDE">
            <w:rPr>
              <w:sz w:val="16"/>
              <w:szCs w:val="16"/>
            </w:rPr>
            <w:t>2017</w:t>
          </w:r>
        </w:p>
      </w:tc>
    </w:tr>
  </w:tbl>
  <w:p w:rsidR="00DC7B41" w:rsidRPr="00D41F57" w:rsidRDefault="00DC7B41" w:rsidP="00D41F5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07068" w:rsidRDefault="00307068" w:rsidP="001A0BEE">
          <w:pPr>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307068" w:rsidRPr="00ED79B6" w:rsidRDefault="00307068" w:rsidP="001A0BE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A55F7" w:rsidTr="0034373D">
      <w:tc>
        <w:tcPr>
          <w:tcW w:w="851" w:type="dxa"/>
          <w:tcBorders>
            <w:top w:val="nil"/>
            <w:left w:val="nil"/>
            <w:bottom w:val="nil"/>
            <w:right w:val="nil"/>
          </w:tcBorders>
        </w:tcPr>
        <w:p w:rsidR="009A55F7" w:rsidRDefault="009A55F7" w:rsidP="009A55F7">
          <w:pPr>
            <w:spacing w:line="0" w:lineRule="atLeast"/>
            <w:rPr>
              <w:sz w:val="18"/>
            </w:rPr>
          </w:pPr>
        </w:p>
      </w:tc>
      <w:tc>
        <w:tcPr>
          <w:tcW w:w="6762" w:type="dxa"/>
          <w:gridSpan w:val="3"/>
          <w:tcBorders>
            <w:top w:val="nil"/>
            <w:left w:val="nil"/>
            <w:bottom w:val="nil"/>
            <w:right w:val="nil"/>
          </w:tcBorders>
        </w:tcPr>
        <w:p w:rsidR="009A55F7" w:rsidRPr="00AD2D4B" w:rsidRDefault="009A55F7" w:rsidP="00D41F57">
          <w:pPr>
            <w:spacing w:line="0" w:lineRule="atLeast"/>
            <w:jc w:val="center"/>
            <w:rPr>
              <w:i/>
              <w:sz w:val="18"/>
              <w:szCs w:val="18"/>
            </w:rPr>
          </w:pPr>
          <w:r w:rsidRPr="00AD2D4B">
            <w:rPr>
              <w:i/>
              <w:sz w:val="18"/>
              <w:szCs w:val="18"/>
            </w:rPr>
            <w:t xml:space="preserve">Statement of Principles concerning </w:t>
          </w:r>
          <w:r w:rsidR="00D41F57">
            <w:rPr>
              <w:i/>
              <w:sz w:val="18"/>
              <w:szCs w:val="18"/>
            </w:rPr>
            <w:t>Tinnitus</w:t>
          </w:r>
        </w:p>
      </w:tc>
      <w:tc>
        <w:tcPr>
          <w:tcW w:w="700" w:type="dxa"/>
          <w:tcBorders>
            <w:top w:val="nil"/>
            <w:left w:val="nil"/>
            <w:bottom w:val="nil"/>
            <w:right w:val="nil"/>
          </w:tcBorders>
        </w:tcPr>
        <w:p w:rsidR="009A55F7" w:rsidRDefault="009A55F7" w:rsidP="009A5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616F">
            <w:rPr>
              <w:i/>
              <w:noProof/>
              <w:sz w:val="18"/>
            </w:rPr>
            <w:t>12</w:t>
          </w:r>
          <w:r w:rsidRPr="00ED79B6">
            <w:rPr>
              <w:i/>
              <w:sz w:val="18"/>
            </w:rPr>
            <w:fldChar w:fldCharType="end"/>
          </w:r>
        </w:p>
      </w:tc>
    </w:tr>
    <w:tr w:rsidR="009A55F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A55F7" w:rsidRPr="007E56FF" w:rsidRDefault="009A55F7" w:rsidP="009A55F7">
          <w:pPr>
            <w:jc w:val="center"/>
            <w:rPr>
              <w:i/>
              <w:sz w:val="18"/>
            </w:rPr>
          </w:pPr>
          <w:r w:rsidRPr="007E56FF">
            <w:rPr>
              <w:i/>
              <w:sz w:val="18"/>
            </w:rPr>
            <w:t xml:space="preserve">No. </w:t>
          </w:r>
          <w:r w:rsidR="00D41F57">
            <w:rPr>
              <w:i/>
              <w:sz w:val="18"/>
            </w:rPr>
            <w:t>34</w:t>
          </w:r>
          <w:r w:rsidRPr="007E56FF">
            <w:rPr>
              <w:i/>
              <w:sz w:val="18"/>
            </w:rPr>
            <w:t xml:space="preserve"> of </w:t>
          </w:r>
          <w:r w:rsidR="00D41F57">
            <w:rPr>
              <w:i/>
              <w:sz w:val="18"/>
            </w:rPr>
            <w:t>2012</w:t>
          </w:r>
        </w:p>
      </w:tc>
    </w:tr>
    <w:tr w:rsidR="009A55F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A55F7" w:rsidRPr="007E56FF" w:rsidRDefault="009A55F7" w:rsidP="009A55F7">
          <w:pPr>
            <w:jc w:val="center"/>
            <w:rPr>
              <w:i/>
              <w:sz w:val="18"/>
            </w:rPr>
          </w:pPr>
          <w:r w:rsidRPr="007E56FF">
            <w:rPr>
              <w:i/>
              <w:sz w:val="18"/>
            </w:rPr>
            <w:t>Veterans' Entitlements Act 1986</w:t>
          </w:r>
        </w:p>
      </w:tc>
    </w:tr>
    <w:tr w:rsidR="009A55F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A55F7" w:rsidRPr="00130F37" w:rsidRDefault="009A55F7" w:rsidP="009A55F7">
          <w:pPr>
            <w:spacing w:before="120"/>
            <w:rPr>
              <w:sz w:val="16"/>
              <w:szCs w:val="16"/>
            </w:rPr>
          </w:pPr>
          <w:r w:rsidRPr="00130F37">
            <w:rPr>
              <w:sz w:val="16"/>
              <w:szCs w:val="16"/>
            </w:rPr>
            <w:t xml:space="preserve">Compilation No. </w:t>
          </w:r>
          <w:r w:rsidR="00D41F57">
            <w:rPr>
              <w:sz w:val="16"/>
              <w:szCs w:val="16"/>
            </w:rPr>
            <w:t>1</w:t>
          </w:r>
        </w:p>
      </w:tc>
      <w:tc>
        <w:tcPr>
          <w:tcW w:w="2859" w:type="dxa"/>
        </w:tcPr>
        <w:p w:rsidR="009A55F7" w:rsidRPr="00130F37" w:rsidRDefault="009A55F7" w:rsidP="009A55F7">
          <w:pPr>
            <w:spacing w:before="120"/>
            <w:jc w:val="center"/>
            <w:rPr>
              <w:sz w:val="16"/>
              <w:szCs w:val="16"/>
            </w:rPr>
          </w:pPr>
        </w:p>
      </w:tc>
      <w:tc>
        <w:tcPr>
          <w:tcW w:w="3297" w:type="dxa"/>
          <w:gridSpan w:val="2"/>
        </w:tcPr>
        <w:p w:rsidR="009A55F7" w:rsidRPr="00130F37" w:rsidRDefault="009A55F7" w:rsidP="001A0EDE">
          <w:pPr>
            <w:spacing w:before="120"/>
            <w:jc w:val="right"/>
            <w:rPr>
              <w:sz w:val="16"/>
              <w:szCs w:val="16"/>
            </w:rPr>
          </w:pPr>
          <w:r w:rsidRPr="00130F37">
            <w:rPr>
              <w:sz w:val="16"/>
              <w:szCs w:val="16"/>
            </w:rPr>
            <w:t xml:space="preserve">Compilation date: </w:t>
          </w:r>
          <w:r w:rsidR="001A0EDE">
            <w:rPr>
              <w:sz w:val="16"/>
              <w:szCs w:val="16"/>
            </w:rPr>
            <w:t>18</w:t>
          </w:r>
          <w:r>
            <w:rPr>
              <w:sz w:val="16"/>
              <w:szCs w:val="16"/>
            </w:rPr>
            <w:t>/</w:t>
          </w:r>
          <w:r w:rsidR="001A0EDE">
            <w:rPr>
              <w:sz w:val="16"/>
              <w:szCs w:val="16"/>
            </w:rPr>
            <w:t>09</w:t>
          </w:r>
          <w:r>
            <w:rPr>
              <w:sz w:val="16"/>
              <w:szCs w:val="16"/>
            </w:rPr>
            <w:t>/</w:t>
          </w:r>
          <w:r w:rsidR="001A0EDE">
            <w:rPr>
              <w:sz w:val="16"/>
              <w:szCs w:val="16"/>
            </w:rPr>
            <w:t>2017</w:t>
          </w:r>
        </w:p>
      </w:tc>
    </w:tr>
  </w:tbl>
  <w:p w:rsidR="00307068" w:rsidRPr="00ED79B6" w:rsidRDefault="00307068" w:rsidP="0075398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DF6D7F">
      <w:rPr>
        <w:noProof/>
      </w:rPr>
      <w:t>6</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68" w:rsidRDefault="00307068" w:rsidP="008E17F3">
      <w:pPr>
        <w:spacing w:line="240" w:lineRule="auto"/>
      </w:pPr>
      <w:r>
        <w:separator/>
      </w:r>
    </w:p>
  </w:footnote>
  <w:footnote w:type="continuationSeparator" w:id="0">
    <w:p w:rsidR="00307068" w:rsidRDefault="00307068"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5C0CFA">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75C78">
      <w:rPr>
        <w:noProof/>
        <w:szCs w:val="22"/>
      </w:rPr>
      <w:t>Endnote 1—About the endnotes</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D616F">
      <w:rPr>
        <w:noProof/>
        <w:szCs w:val="22"/>
      </w:rPr>
      <w:t>Endnote 2—Abbreviation key</w:t>
    </w:r>
    <w:r w:rsidRPr="00C4473E">
      <w:rPr>
        <w:szCs w:val="22"/>
      </w:rPr>
      <w:fldChar w:fldCharType="end"/>
    </w:r>
  </w:p>
  <w:p w:rsidR="00307068" w:rsidRDefault="003070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E25DF"/>
    <w:multiLevelType w:val="hybridMultilevel"/>
    <w:tmpl w:val="300249EE"/>
    <w:lvl w:ilvl="0" w:tplc="587CEB4A">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297BEA"/>
    <w:multiLevelType w:val="hybridMultilevel"/>
    <w:tmpl w:val="355EA1E2"/>
    <w:lvl w:ilvl="0" w:tplc="2D3228E2">
      <w:start w:val="1"/>
      <w:numFmt w:val="lowerLetter"/>
      <w:lvlText w:val="(%1)"/>
      <w:lvlJc w:val="left"/>
      <w:pPr>
        <w:tabs>
          <w:tab w:val="num" w:pos="1800"/>
        </w:tabs>
        <w:ind w:left="1800" w:hanging="720"/>
      </w:pPr>
      <w:rPr>
        <w:rFonts w:ascii="Times New Roman" w:hAnsi="Times New Roman" w:hint="default"/>
        <w:b w:val="0"/>
        <w:i w:val="0"/>
        <w:sz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329252F4"/>
    <w:multiLevelType w:val="singleLevel"/>
    <w:tmpl w:val="9B9C1B44"/>
    <w:lvl w:ilvl="0">
      <w:start w:val="9"/>
      <w:numFmt w:val="decimal"/>
      <w:lvlText w:val="%1."/>
      <w:lvlJc w:val="left"/>
      <w:pPr>
        <w:tabs>
          <w:tab w:val="num" w:pos="720"/>
        </w:tabs>
        <w:ind w:left="720" w:hanging="720"/>
      </w:pPr>
      <w:rPr>
        <w:rFonts w:hint="default"/>
        <w:b/>
      </w:rPr>
    </w:lvl>
  </w:abstractNum>
  <w:abstractNum w:abstractNumId="14" w15:restartNumberingAfterBreak="0">
    <w:nsid w:val="35D57078"/>
    <w:multiLevelType w:val="hybridMultilevel"/>
    <w:tmpl w:val="18FA8E3E"/>
    <w:lvl w:ilvl="0" w:tplc="2D3228E2">
      <w:start w:val="1"/>
      <w:numFmt w:val="lowerLetter"/>
      <w:lvlText w:val="(%1)"/>
      <w:lvlJc w:val="left"/>
      <w:pPr>
        <w:tabs>
          <w:tab w:val="num" w:pos="1800"/>
        </w:tabs>
        <w:ind w:left="1800" w:hanging="720"/>
      </w:pPr>
      <w:rPr>
        <w:rFonts w:ascii="Times New Roman" w:hAnsi="Times New Roman" w:hint="default"/>
        <w:b w:val="0"/>
        <w:i w:val="0"/>
        <w:sz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3421A0"/>
    <w:multiLevelType w:val="hybridMultilevel"/>
    <w:tmpl w:val="695C67A2"/>
    <w:lvl w:ilvl="0" w:tplc="2D3228E2">
      <w:start w:val="1"/>
      <w:numFmt w:val="lowerLetter"/>
      <w:lvlText w:val="(%1)"/>
      <w:lvlJc w:val="left"/>
      <w:pPr>
        <w:tabs>
          <w:tab w:val="num" w:pos="1800"/>
        </w:tabs>
        <w:ind w:left="1800" w:hanging="720"/>
      </w:pPr>
      <w:rPr>
        <w:rFonts w:ascii="Times New Roman" w:hAnsi="Times New Roman" w:hint="default"/>
        <w:b w:val="0"/>
        <w:i w:val="0"/>
        <w:sz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15:restartNumberingAfterBreak="0">
    <w:nsid w:val="4ED17128"/>
    <w:multiLevelType w:val="singleLevel"/>
    <w:tmpl w:val="E5F2F366"/>
    <w:lvl w:ilvl="0">
      <w:start w:val="1"/>
      <w:numFmt w:val="lowerLetter"/>
      <w:lvlText w:val="(%1)"/>
      <w:lvlJc w:val="left"/>
      <w:pPr>
        <w:tabs>
          <w:tab w:val="num" w:pos="1440"/>
        </w:tabs>
        <w:ind w:left="1440" w:hanging="720"/>
      </w:pPr>
      <w:rPr>
        <w:rFonts w:hint="default"/>
      </w:rPr>
    </w:lvl>
  </w:abstractNum>
  <w:abstractNum w:abstractNumId="18" w15:restartNumberingAfterBreak="0">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460333"/>
    <w:multiLevelType w:val="hybridMultilevel"/>
    <w:tmpl w:val="BBF4F762"/>
    <w:lvl w:ilvl="0" w:tplc="2D3228E2">
      <w:start w:val="1"/>
      <w:numFmt w:val="lowerLetter"/>
      <w:lvlText w:val="(%1)"/>
      <w:lvlJc w:val="left"/>
      <w:pPr>
        <w:tabs>
          <w:tab w:val="num" w:pos="1800"/>
        </w:tabs>
        <w:ind w:left="1800" w:hanging="720"/>
      </w:pPr>
      <w:rPr>
        <w:rFonts w:ascii="Times New Roman" w:hAnsi="Times New Roman" w:hint="default"/>
        <w:b w:val="0"/>
        <w:i w:val="0"/>
        <w:sz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75B150D9"/>
    <w:multiLevelType w:val="singleLevel"/>
    <w:tmpl w:val="7C30B6C8"/>
    <w:lvl w:ilvl="0">
      <w:start w:val="8"/>
      <w:numFmt w:val="decimal"/>
      <w:lvlText w:val="%1."/>
      <w:lvlJc w:val="left"/>
      <w:pPr>
        <w:tabs>
          <w:tab w:val="num" w:pos="720"/>
        </w:tabs>
        <w:ind w:left="720" w:hanging="720"/>
      </w:pPr>
      <w:rPr>
        <w:rFonts w:hint="default"/>
        <w:b/>
      </w:rPr>
    </w:lvl>
  </w:abstractNum>
  <w:abstractNum w:abstractNumId="22" w15:restartNumberingAfterBreak="0">
    <w:nsid w:val="78D4229C"/>
    <w:multiLevelType w:val="hybridMultilevel"/>
    <w:tmpl w:val="C7E634C0"/>
    <w:lvl w:ilvl="0" w:tplc="2D3228E2">
      <w:start w:val="1"/>
      <w:numFmt w:val="lowerLetter"/>
      <w:lvlText w:val="(%1)"/>
      <w:lvlJc w:val="left"/>
      <w:pPr>
        <w:tabs>
          <w:tab w:val="num" w:pos="1800"/>
        </w:tabs>
        <w:ind w:left="1800" w:hanging="720"/>
      </w:pPr>
      <w:rPr>
        <w:rFonts w:ascii="Times New Roman" w:hAnsi="Times New Roman" w:hint="default"/>
        <w:b w:val="0"/>
        <w:i w:val="0"/>
        <w:sz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1"/>
  </w:num>
  <w:num w:numId="14">
    <w:abstractNumId w:val="13"/>
  </w:num>
  <w:num w:numId="15">
    <w:abstractNumId w:val="17"/>
  </w:num>
  <w:num w:numId="16">
    <w:abstractNumId w:val="21"/>
  </w:num>
  <w:num w:numId="17">
    <w:abstractNumId w:val="10"/>
  </w:num>
  <w:num w:numId="18">
    <w:abstractNumId w:val="18"/>
  </w:num>
  <w:num w:numId="19">
    <w:abstractNumId w:val="14"/>
  </w:num>
  <w:num w:numId="20">
    <w:abstractNumId w:val="16"/>
  </w:num>
  <w:num w:numId="21">
    <w:abstractNumId w:val="20"/>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C604C"/>
    <w:rsid w:val="000D05EF"/>
    <w:rsid w:val="000D616F"/>
    <w:rsid w:val="000D7F8C"/>
    <w:rsid w:val="00101F45"/>
    <w:rsid w:val="0010745C"/>
    <w:rsid w:val="00166C2F"/>
    <w:rsid w:val="001939E1"/>
    <w:rsid w:val="00195382"/>
    <w:rsid w:val="001A0EDE"/>
    <w:rsid w:val="001C69C4"/>
    <w:rsid w:val="001E3590"/>
    <w:rsid w:val="001E7407"/>
    <w:rsid w:val="0021228A"/>
    <w:rsid w:val="00253D1B"/>
    <w:rsid w:val="00295FBA"/>
    <w:rsid w:val="002970D7"/>
    <w:rsid w:val="00297ECB"/>
    <w:rsid w:val="002C7668"/>
    <w:rsid w:val="002D043A"/>
    <w:rsid w:val="002D6A8E"/>
    <w:rsid w:val="00307068"/>
    <w:rsid w:val="00311448"/>
    <w:rsid w:val="0032286F"/>
    <w:rsid w:val="00352B0F"/>
    <w:rsid w:val="00360FB0"/>
    <w:rsid w:val="00377A00"/>
    <w:rsid w:val="003B5735"/>
    <w:rsid w:val="003D0BFE"/>
    <w:rsid w:val="003D5700"/>
    <w:rsid w:val="003D6F8A"/>
    <w:rsid w:val="003E4160"/>
    <w:rsid w:val="004116CD"/>
    <w:rsid w:val="00424CA9"/>
    <w:rsid w:val="0044291A"/>
    <w:rsid w:val="00455A40"/>
    <w:rsid w:val="004560FB"/>
    <w:rsid w:val="004653F8"/>
    <w:rsid w:val="00496F97"/>
    <w:rsid w:val="00516B8D"/>
    <w:rsid w:val="005327A0"/>
    <w:rsid w:val="00537FBC"/>
    <w:rsid w:val="00565813"/>
    <w:rsid w:val="00584811"/>
    <w:rsid w:val="00594161"/>
    <w:rsid w:val="00594749"/>
    <w:rsid w:val="00600219"/>
    <w:rsid w:val="00613A55"/>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7C6773"/>
    <w:rsid w:val="008006B2"/>
    <w:rsid w:val="00856A31"/>
    <w:rsid w:val="00872162"/>
    <w:rsid w:val="008754D0"/>
    <w:rsid w:val="00893A33"/>
    <w:rsid w:val="008E17F3"/>
    <w:rsid w:val="008E3B8C"/>
    <w:rsid w:val="008E4F16"/>
    <w:rsid w:val="008F0CF0"/>
    <w:rsid w:val="008F20EA"/>
    <w:rsid w:val="00910C7A"/>
    <w:rsid w:val="00917C66"/>
    <w:rsid w:val="0094622F"/>
    <w:rsid w:val="0098638B"/>
    <w:rsid w:val="009A55F7"/>
    <w:rsid w:val="00A01F76"/>
    <w:rsid w:val="00A133FB"/>
    <w:rsid w:val="00A231E2"/>
    <w:rsid w:val="00A64912"/>
    <w:rsid w:val="00A707C3"/>
    <w:rsid w:val="00A70A74"/>
    <w:rsid w:val="00A87E76"/>
    <w:rsid w:val="00A91B5C"/>
    <w:rsid w:val="00AC07B0"/>
    <w:rsid w:val="00AD5641"/>
    <w:rsid w:val="00B33B3C"/>
    <w:rsid w:val="00BE719A"/>
    <w:rsid w:val="00BE720A"/>
    <w:rsid w:val="00C42BF8"/>
    <w:rsid w:val="00C50043"/>
    <w:rsid w:val="00C544DF"/>
    <w:rsid w:val="00C61CDD"/>
    <w:rsid w:val="00C7573B"/>
    <w:rsid w:val="00C83868"/>
    <w:rsid w:val="00C9377B"/>
    <w:rsid w:val="00CB3D6B"/>
    <w:rsid w:val="00CB48D8"/>
    <w:rsid w:val="00CC0A9E"/>
    <w:rsid w:val="00CD0200"/>
    <w:rsid w:val="00CF0BB2"/>
    <w:rsid w:val="00D03A1F"/>
    <w:rsid w:val="00D108FC"/>
    <w:rsid w:val="00D13441"/>
    <w:rsid w:val="00D41F57"/>
    <w:rsid w:val="00D70DFB"/>
    <w:rsid w:val="00D766DF"/>
    <w:rsid w:val="00DB3CFE"/>
    <w:rsid w:val="00DB6E60"/>
    <w:rsid w:val="00DC0906"/>
    <w:rsid w:val="00DC7B41"/>
    <w:rsid w:val="00DE7073"/>
    <w:rsid w:val="00DF1CF5"/>
    <w:rsid w:val="00DF6D7F"/>
    <w:rsid w:val="00E74DC7"/>
    <w:rsid w:val="00E76A98"/>
    <w:rsid w:val="00ED0C49"/>
    <w:rsid w:val="00EE0816"/>
    <w:rsid w:val="00EF2E3A"/>
    <w:rsid w:val="00F04811"/>
    <w:rsid w:val="00F078DC"/>
    <w:rsid w:val="00F23E5F"/>
    <w:rsid w:val="00F51269"/>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A01F76"/>
    <w:pPr>
      <w:spacing w:before="60" w:line="200" w:lineRule="exact"/>
    </w:pPr>
    <w:rPr>
      <w:rFonts w:ascii="Arial" w:eastAsia="Times New Roman" w:hAnsi="Arial" w:cs="Times New Roman"/>
      <w:noProof/>
      <w:sz w:val="18"/>
      <w:szCs w:val="24"/>
      <w:lang w:eastAsia="en-AU"/>
    </w:rPr>
  </w:style>
  <w:style w:type="paragraph" w:customStyle="1" w:styleId="Plainheader">
    <w:name w:val="Plain header"/>
    <w:autoRedefine/>
    <w:uiPriority w:val="2"/>
    <w:qFormat/>
    <w:rsid w:val="001A0EDE"/>
    <w:pPr>
      <w:spacing w:before="120" w:after="120" w:line="280" w:lineRule="atLeast"/>
      <w:outlineLvl w:val="0"/>
    </w:pPr>
    <w:rPr>
      <w:rFonts w:eastAsia="Calibri" w:cs="Arial"/>
      <w:color w:val="000000"/>
      <w:sz w:val="24"/>
    </w:rPr>
  </w:style>
  <w:style w:type="character" w:customStyle="1" w:styleId="notetextChar">
    <w:name w:val="note(text) Char"/>
    <w:aliases w:val="n Char"/>
    <w:link w:val="notetext"/>
    <w:rsid w:val="00565813"/>
    <w:rPr>
      <w:rFonts w:eastAsia="Times New Roman" w:cs="Times New Roman"/>
      <w:sz w:val="18"/>
      <w:lang w:eastAsia="en-AU"/>
    </w:rPr>
  </w:style>
  <w:style w:type="paragraph" w:customStyle="1" w:styleId="TableOfAmend">
    <w:name w:val="TableOfAmend"/>
    <w:basedOn w:val="Normal"/>
    <w:rsid w:val="00565813"/>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19</TotalTime>
  <Pages>16</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7</cp:revision>
  <cp:lastPrinted>2016-11-03T03:57:00Z</cp:lastPrinted>
  <dcterms:created xsi:type="dcterms:W3CDTF">2017-06-14T00:11:00Z</dcterms:created>
  <dcterms:modified xsi:type="dcterms:W3CDTF">2017-08-27T23:44:00Z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