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7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92D" w:rsidRPr="00DF6489" w:rsidRDefault="0094292D" w:rsidP="007644EB">
      <w:pPr>
        <w:rPr>
          <w:sz w:val="28"/>
        </w:rPr>
      </w:pPr>
      <w:r w:rsidRPr="007644EB">
        <w:rPr>
          <w:noProof/>
          <w:lang w:eastAsia="en-AU"/>
        </w:rPr>
        <w:drawing>
          <wp:inline distT="0" distB="0" distL="0" distR="0" wp14:anchorId="2540B999" wp14:editId="3F1CF454">
            <wp:extent cx="1419225" cy="1104900"/>
            <wp:effectExtent l="0" t="0" r="9525" b="0"/>
            <wp:docPr id="5" name="Picture 5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92D" w:rsidRPr="00DF6489" w:rsidRDefault="0094292D" w:rsidP="007644EB">
      <w:pPr>
        <w:pStyle w:val="ShortT"/>
        <w:spacing w:before="240"/>
      </w:pPr>
      <w:r w:rsidRPr="00DF6489">
        <w:t>National Health (Weighted average disclosed price</w:t>
      </w:r>
      <w:r w:rsidR="00913C40">
        <w:t>—</w:t>
      </w:r>
      <w:r w:rsidRPr="00DF6489">
        <w:t>third transitional disclosure cycle) Determination</w:t>
      </w:r>
      <w:r w:rsidR="00DF6489">
        <w:t> </w:t>
      </w:r>
      <w:r w:rsidRPr="00DF6489">
        <w:t>201</w:t>
      </w:r>
      <w:r w:rsidR="007644EB">
        <w:t>2 (</w:t>
      </w:r>
      <w:proofErr w:type="spellStart"/>
      <w:r w:rsidR="007644EB">
        <w:t>PB</w:t>
      </w:r>
      <w:proofErr w:type="spellEnd"/>
      <w:r w:rsidR="007644EB">
        <w:t xml:space="preserve"> 12 of 2012)</w:t>
      </w:r>
    </w:p>
    <w:p w:rsidR="007644EB" w:rsidRPr="00BE379D" w:rsidRDefault="007644EB" w:rsidP="007644EB">
      <w:pPr>
        <w:pStyle w:val="CompiledActNo"/>
        <w:spacing w:before="240"/>
      </w:pPr>
      <w:r>
        <w:t>a</w:t>
      </w:r>
      <w:r w:rsidRPr="00BE379D">
        <w:t>s amended</w:t>
      </w:r>
    </w:p>
    <w:p w:rsidR="007644EB" w:rsidRPr="00BE379D" w:rsidRDefault="007644EB" w:rsidP="007644EB">
      <w:pPr>
        <w:spacing w:before="240"/>
        <w:rPr>
          <w:sz w:val="24"/>
          <w:szCs w:val="24"/>
          <w:lang w:eastAsia="en-AU"/>
        </w:rPr>
      </w:pPr>
      <w:r w:rsidRPr="00BE379D">
        <w:rPr>
          <w:sz w:val="24"/>
          <w:szCs w:val="24"/>
          <w:lang w:eastAsia="en-AU"/>
        </w:rPr>
        <w:t xml:space="preserve">made under subsection </w:t>
      </w:r>
      <w:r>
        <w:rPr>
          <w:sz w:val="24"/>
          <w:szCs w:val="24"/>
          <w:lang w:eastAsia="en-AU"/>
        </w:rPr>
        <w:t>99ADB(4) and paragraph 99ADH(1)(</w:t>
      </w:r>
      <w:proofErr w:type="spellStart"/>
      <w:r>
        <w:rPr>
          <w:sz w:val="24"/>
          <w:szCs w:val="24"/>
          <w:lang w:eastAsia="en-AU"/>
        </w:rPr>
        <w:t>aa</w:t>
      </w:r>
      <w:proofErr w:type="spellEnd"/>
      <w:r>
        <w:rPr>
          <w:sz w:val="24"/>
          <w:szCs w:val="24"/>
          <w:lang w:eastAsia="en-AU"/>
        </w:rPr>
        <w:t>)</w:t>
      </w:r>
      <w:r w:rsidRPr="00BE379D">
        <w:rPr>
          <w:sz w:val="24"/>
          <w:szCs w:val="24"/>
          <w:lang w:eastAsia="en-AU"/>
        </w:rPr>
        <w:t xml:space="preserve"> of the</w:t>
      </w:r>
    </w:p>
    <w:p w:rsidR="007644EB" w:rsidRPr="00AC5CDF" w:rsidRDefault="007644EB" w:rsidP="007644EB">
      <w:pPr>
        <w:pStyle w:val="CompiledMadeUnder"/>
        <w:spacing w:before="240"/>
      </w:pPr>
      <w:r w:rsidRPr="00BE379D">
        <w:t>National Health Act 1953</w:t>
      </w:r>
    </w:p>
    <w:p w:rsidR="0094292D" w:rsidRPr="00DF6489" w:rsidRDefault="0094292D" w:rsidP="007644EB">
      <w:pPr>
        <w:spacing w:before="1000"/>
        <w:rPr>
          <w:rFonts w:cs="Arial"/>
          <w:sz w:val="24"/>
        </w:rPr>
      </w:pPr>
      <w:r w:rsidRPr="00DF6489">
        <w:rPr>
          <w:rFonts w:cs="Arial"/>
          <w:b/>
          <w:sz w:val="24"/>
        </w:rPr>
        <w:t>Compilation start date:</w:t>
      </w:r>
      <w:r w:rsidRPr="00DF6489">
        <w:rPr>
          <w:rFonts w:cs="Arial"/>
          <w:b/>
          <w:sz w:val="24"/>
        </w:rPr>
        <w:tab/>
      </w:r>
      <w:r w:rsidRPr="00DF6489">
        <w:rPr>
          <w:rFonts w:cs="Arial"/>
          <w:b/>
          <w:sz w:val="24"/>
        </w:rPr>
        <w:tab/>
      </w:r>
      <w:r w:rsidR="0025611D">
        <w:rPr>
          <w:rFonts w:cs="Arial"/>
          <w:sz w:val="24"/>
        </w:rPr>
        <w:t>26 July 201</w:t>
      </w:r>
      <w:r w:rsidR="00A04FFD">
        <w:rPr>
          <w:rFonts w:cs="Arial"/>
          <w:sz w:val="24"/>
        </w:rPr>
        <w:t>2</w:t>
      </w:r>
    </w:p>
    <w:p w:rsidR="0094292D" w:rsidRPr="00DF6489" w:rsidRDefault="0094292D" w:rsidP="007644EB">
      <w:pPr>
        <w:spacing w:before="240"/>
        <w:rPr>
          <w:rFonts w:cs="Arial"/>
          <w:sz w:val="24"/>
        </w:rPr>
      </w:pPr>
      <w:r w:rsidRPr="00DF6489">
        <w:rPr>
          <w:rFonts w:cs="Arial"/>
          <w:b/>
          <w:sz w:val="24"/>
        </w:rPr>
        <w:t>Includes amendments up to:</w:t>
      </w:r>
      <w:r w:rsidRPr="00DF6489">
        <w:rPr>
          <w:rFonts w:cs="Arial"/>
          <w:b/>
          <w:sz w:val="24"/>
        </w:rPr>
        <w:tab/>
      </w:r>
      <w:proofErr w:type="spellStart"/>
      <w:r w:rsidR="0025611D" w:rsidRPr="00A04FFD">
        <w:rPr>
          <w:rFonts w:cs="Arial"/>
          <w:sz w:val="24"/>
        </w:rPr>
        <w:t>PB</w:t>
      </w:r>
      <w:proofErr w:type="spellEnd"/>
      <w:r w:rsidR="0025611D" w:rsidRPr="00A04FFD">
        <w:rPr>
          <w:rFonts w:cs="Arial"/>
          <w:sz w:val="24"/>
        </w:rPr>
        <w:t xml:space="preserve"> 51 of 2012</w:t>
      </w:r>
    </w:p>
    <w:p w:rsidR="0094292D" w:rsidRPr="00DF6489" w:rsidRDefault="0094292D" w:rsidP="007644EB">
      <w:pPr>
        <w:spacing w:before="240"/>
        <w:rPr>
          <w:rFonts w:cs="Arial"/>
          <w:sz w:val="24"/>
        </w:rPr>
      </w:pPr>
    </w:p>
    <w:p w:rsidR="005377FF" w:rsidRPr="008E5418" w:rsidRDefault="005377FF" w:rsidP="005377FF">
      <w:pPr>
        <w:pageBreakBefore/>
        <w:rPr>
          <w:rFonts w:cs="Arial"/>
          <w:b/>
          <w:sz w:val="32"/>
          <w:szCs w:val="32"/>
        </w:rPr>
      </w:pPr>
      <w:r w:rsidRPr="008E5418">
        <w:rPr>
          <w:rFonts w:cs="Arial"/>
          <w:b/>
          <w:sz w:val="32"/>
          <w:szCs w:val="32"/>
        </w:rPr>
        <w:lastRenderedPageBreak/>
        <w:t>About this compilation</w:t>
      </w:r>
    </w:p>
    <w:p w:rsidR="005377FF" w:rsidRPr="008E5418" w:rsidRDefault="005377FF" w:rsidP="005377FF">
      <w:pPr>
        <w:spacing w:before="240"/>
        <w:rPr>
          <w:rFonts w:cs="Arial"/>
        </w:rPr>
      </w:pPr>
      <w:r w:rsidRPr="008E5418">
        <w:rPr>
          <w:rFonts w:cs="Arial"/>
          <w:b/>
          <w:szCs w:val="22"/>
        </w:rPr>
        <w:t>This compilation</w:t>
      </w:r>
    </w:p>
    <w:p w:rsidR="005377FF" w:rsidRPr="008E5418" w:rsidRDefault="005377FF" w:rsidP="005377FF">
      <w:pPr>
        <w:spacing w:before="120" w:after="120"/>
        <w:rPr>
          <w:rFonts w:cs="Arial"/>
          <w:szCs w:val="22"/>
        </w:rPr>
      </w:pPr>
      <w:r w:rsidRPr="008E5418">
        <w:rPr>
          <w:rFonts w:cs="Arial"/>
          <w:szCs w:val="22"/>
        </w:rPr>
        <w:t xml:space="preserve">This is a compilation of the </w:t>
      </w:r>
      <w:r w:rsidRPr="008E5418">
        <w:rPr>
          <w:rFonts w:cs="Arial"/>
          <w:i/>
          <w:szCs w:val="22"/>
        </w:rPr>
        <w:fldChar w:fldCharType="begin"/>
      </w:r>
      <w:r w:rsidRPr="008E5418">
        <w:rPr>
          <w:rFonts w:cs="Arial"/>
          <w:i/>
          <w:szCs w:val="22"/>
        </w:rPr>
        <w:instrText xml:space="preserve"> STYLEREF  ShortT </w:instrText>
      </w:r>
      <w:r w:rsidRPr="008E5418">
        <w:rPr>
          <w:rFonts w:cs="Arial"/>
          <w:i/>
          <w:szCs w:val="22"/>
        </w:rPr>
        <w:fldChar w:fldCharType="separate"/>
      </w:r>
      <w:r w:rsidR="00F91546">
        <w:rPr>
          <w:rFonts w:cs="Arial"/>
          <w:i/>
          <w:noProof/>
          <w:szCs w:val="22"/>
        </w:rPr>
        <w:t>National Health (Weighted average disclosed price—third transitional disclosure cycle) Determination 2012 (PB 12 of 2012)</w:t>
      </w:r>
      <w:r w:rsidRPr="008E5418">
        <w:rPr>
          <w:rFonts w:cs="Arial"/>
          <w:i/>
          <w:szCs w:val="22"/>
        </w:rPr>
        <w:fldChar w:fldCharType="end"/>
      </w:r>
      <w:r w:rsidRPr="008E5418">
        <w:rPr>
          <w:rFonts w:cs="Arial"/>
          <w:szCs w:val="22"/>
        </w:rPr>
        <w:t xml:space="preserve"> as in force on </w:t>
      </w:r>
      <w:r>
        <w:rPr>
          <w:rFonts w:cs="Arial"/>
          <w:szCs w:val="22"/>
        </w:rPr>
        <w:t>26 July 2012</w:t>
      </w:r>
      <w:r w:rsidRPr="008E5418">
        <w:rPr>
          <w:rFonts w:cs="Arial"/>
          <w:szCs w:val="22"/>
        </w:rPr>
        <w:t>. It includes any commenced amendment affecting the compilation to that date.</w:t>
      </w:r>
    </w:p>
    <w:p w:rsidR="005377FF" w:rsidRPr="008E5418" w:rsidRDefault="005377FF" w:rsidP="005377FF">
      <w:pPr>
        <w:spacing w:after="120"/>
        <w:rPr>
          <w:rFonts w:cs="Arial"/>
          <w:szCs w:val="22"/>
        </w:rPr>
      </w:pPr>
      <w:r w:rsidRPr="008E5418">
        <w:rPr>
          <w:rFonts w:cs="Arial"/>
          <w:szCs w:val="22"/>
        </w:rPr>
        <w:t xml:space="preserve">This compilation was prepared on </w:t>
      </w:r>
      <w:r>
        <w:rPr>
          <w:rFonts w:cs="Arial"/>
          <w:szCs w:val="22"/>
        </w:rPr>
        <w:t>19 August 2013</w:t>
      </w:r>
      <w:r w:rsidRPr="008E5418">
        <w:rPr>
          <w:rFonts w:cs="Arial"/>
          <w:szCs w:val="22"/>
        </w:rPr>
        <w:t>.</w:t>
      </w:r>
    </w:p>
    <w:p w:rsidR="005377FF" w:rsidRPr="008E5418" w:rsidRDefault="005377FF" w:rsidP="005377FF">
      <w:pPr>
        <w:spacing w:after="120"/>
        <w:rPr>
          <w:rFonts w:cs="Arial"/>
          <w:szCs w:val="22"/>
        </w:rPr>
      </w:pPr>
      <w:r w:rsidRPr="008E5418">
        <w:rPr>
          <w:rFonts w:cs="Arial"/>
          <w:szCs w:val="22"/>
        </w:rPr>
        <w:t xml:space="preserve">The notes at the end of this compilation (the </w:t>
      </w:r>
      <w:r w:rsidRPr="008E5418">
        <w:rPr>
          <w:rFonts w:cs="Arial"/>
          <w:b/>
          <w:i/>
          <w:szCs w:val="22"/>
        </w:rPr>
        <w:t>endnotes</w:t>
      </w:r>
      <w:r w:rsidRPr="008E5418">
        <w:rPr>
          <w:rFonts w:cs="Arial"/>
          <w:szCs w:val="22"/>
        </w:rPr>
        <w:t>) include information about amending laws and the amendment history of each amended provision.</w:t>
      </w:r>
    </w:p>
    <w:p w:rsidR="005377FF" w:rsidRPr="008E5418" w:rsidRDefault="005377FF" w:rsidP="005377FF">
      <w:pPr>
        <w:tabs>
          <w:tab w:val="left" w:pos="5640"/>
        </w:tabs>
        <w:spacing w:before="120" w:after="120"/>
        <w:rPr>
          <w:rFonts w:cs="Arial"/>
          <w:b/>
          <w:szCs w:val="22"/>
        </w:rPr>
      </w:pPr>
      <w:proofErr w:type="spellStart"/>
      <w:r w:rsidRPr="008E5418">
        <w:rPr>
          <w:rFonts w:cs="Arial"/>
          <w:b/>
          <w:szCs w:val="22"/>
        </w:rPr>
        <w:t>Uncommenced</w:t>
      </w:r>
      <w:proofErr w:type="spellEnd"/>
      <w:r w:rsidRPr="008E5418">
        <w:rPr>
          <w:rFonts w:cs="Arial"/>
          <w:b/>
          <w:szCs w:val="22"/>
        </w:rPr>
        <w:t xml:space="preserve"> amendments</w:t>
      </w:r>
    </w:p>
    <w:p w:rsidR="005377FF" w:rsidRPr="008E5418" w:rsidRDefault="005377FF" w:rsidP="005377FF">
      <w:pPr>
        <w:spacing w:after="120"/>
        <w:rPr>
          <w:rFonts w:cs="Arial"/>
          <w:szCs w:val="22"/>
        </w:rPr>
      </w:pPr>
      <w:r w:rsidRPr="008E5418">
        <w:rPr>
          <w:rFonts w:cs="Arial"/>
          <w:szCs w:val="22"/>
        </w:rPr>
        <w:t xml:space="preserve">The effect of </w:t>
      </w:r>
      <w:proofErr w:type="spellStart"/>
      <w:r w:rsidRPr="008E5418">
        <w:rPr>
          <w:rFonts w:cs="Arial"/>
          <w:szCs w:val="22"/>
        </w:rPr>
        <w:t>uncommenced</w:t>
      </w:r>
      <w:proofErr w:type="spellEnd"/>
      <w:r w:rsidRPr="008E5418">
        <w:rPr>
          <w:rFonts w:cs="Arial"/>
          <w:szCs w:val="22"/>
        </w:rPr>
        <w:t xml:space="preserve"> amendments is not reflected in the text of the compiled law but the text of the amendments is included in the endnotes.</w:t>
      </w:r>
    </w:p>
    <w:p w:rsidR="005377FF" w:rsidRPr="008E5418" w:rsidRDefault="005377FF" w:rsidP="005377FF">
      <w:pPr>
        <w:spacing w:before="120" w:after="120"/>
        <w:rPr>
          <w:rFonts w:cs="Arial"/>
          <w:b/>
          <w:szCs w:val="22"/>
        </w:rPr>
      </w:pPr>
      <w:r w:rsidRPr="008E5418">
        <w:rPr>
          <w:rFonts w:cs="Arial"/>
          <w:b/>
          <w:szCs w:val="22"/>
        </w:rPr>
        <w:t>Application, saving and transitional provisions for provisions and amendments</w:t>
      </w:r>
    </w:p>
    <w:p w:rsidR="005377FF" w:rsidRPr="008E5418" w:rsidRDefault="005377FF" w:rsidP="005377FF">
      <w:pPr>
        <w:spacing w:after="120"/>
        <w:rPr>
          <w:rFonts w:cs="Arial"/>
          <w:szCs w:val="22"/>
        </w:rPr>
      </w:pPr>
      <w:r w:rsidRPr="008E5418">
        <w:rPr>
          <w:rFonts w:cs="Arial"/>
          <w:szCs w:val="22"/>
        </w:rPr>
        <w:t>If the operation of a provision or amendment is affected by an application, saving or transitional provision that is not included in this compilation, details are included in the endnotes.</w:t>
      </w:r>
    </w:p>
    <w:p w:rsidR="005377FF" w:rsidRPr="008E5418" w:rsidRDefault="005377FF" w:rsidP="005377FF">
      <w:pPr>
        <w:spacing w:before="120" w:after="120"/>
        <w:rPr>
          <w:rFonts w:cs="Arial"/>
          <w:b/>
          <w:szCs w:val="22"/>
        </w:rPr>
      </w:pPr>
      <w:r w:rsidRPr="008E5418">
        <w:rPr>
          <w:rFonts w:cs="Arial"/>
          <w:b/>
          <w:szCs w:val="22"/>
        </w:rPr>
        <w:t>Modifications</w:t>
      </w:r>
    </w:p>
    <w:p w:rsidR="005377FF" w:rsidRPr="008E5418" w:rsidRDefault="005377FF" w:rsidP="005377FF">
      <w:pPr>
        <w:spacing w:after="120"/>
        <w:rPr>
          <w:rFonts w:cs="Arial"/>
          <w:szCs w:val="22"/>
        </w:rPr>
      </w:pPr>
      <w:r w:rsidRPr="008E5418">
        <w:rPr>
          <w:rFonts w:cs="Arial"/>
          <w:szCs w:val="22"/>
        </w:rPr>
        <w:t xml:space="preserve">If a provision of the compiled law is affected by a modification that is in force, details are included in the endnotes. </w:t>
      </w:r>
    </w:p>
    <w:p w:rsidR="005377FF" w:rsidRPr="008E5418" w:rsidRDefault="005377FF" w:rsidP="005377FF">
      <w:pPr>
        <w:spacing w:before="80" w:after="120"/>
        <w:rPr>
          <w:rFonts w:cs="Arial"/>
          <w:b/>
          <w:szCs w:val="22"/>
        </w:rPr>
      </w:pPr>
      <w:r w:rsidRPr="008E5418">
        <w:rPr>
          <w:rFonts w:cs="Arial"/>
          <w:b/>
          <w:szCs w:val="22"/>
        </w:rPr>
        <w:t>Provisions ceasing to have effect</w:t>
      </w:r>
    </w:p>
    <w:p w:rsidR="005377FF" w:rsidRPr="008E5418" w:rsidRDefault="005377FF" w:rsidP="005377FF">
      <w:pPr>
        <w:spacing w:after="120"/>
        <w:rPr>
          <w:rFonts w:cs="Arial"/>
        </w:rPr>
      </w:pPr>
      <w:r w:rsidRPr="008E5418">
        <w:rPr>
          <w:rFonts w:cs="Arial"/>
          <w:szCs w:val="22"/>
        </w:rPr>
        <w:t>If a provision of the compiled law has expired or otherwise ceased to have effect in accordance with a provision of the law, details are included in the endnotes.</w:t>
      </w:r>
    </w:p>
    <w:p w:rsidR="005377FF" w:rsidRPr="008E5418" w:rsidRDefault="005377FF" w:rsidP="005377FF"/>
    <w:p w:rsidR="005377FF" w:rsidRPr="008E5418" w:rsidRDefault="005377FF" w:rsidP="005377FF"/>
    <w:p w:rsidR="005377FF" w:rsidRPr="008E5418" w:rsidRDefault="005377FF" w:rsidP="005377FF">
      <w:pPr>
        <w:pStyle w:val="Header"/>
        <w:tabs>
          <w:tab w:val="clear" w:pos="4150"/>
          <w:tab w:val="clear" w:pos="8307"/>
        </w:tabs>
      </w:pPr>
      <w:r w:rsidRPr="008E5418">
        <w:rPr>
          <w:rStyle w:val="CharChapNo"/>
        </w:rPr>
        <w:t xml:space="preserve"> </w:t>
      </w:r>
      <w:r w:rsidRPr="008E5418">
        <w:rPr>
          <w:rStyle w:val="CharChapText"/>
          <w:rFonts w:eastAsiaTheme="minorHAnsi"/>
        </w:rPr>
        <w:t xml:space="preserve"> </w:t>
      </w:r>
    </w:p>
    <w:p w:rsidR="005377FF" w:rsidRPr="008E5418" w:rsidRDefault="005377FF" w:rsidP="005377FF">
      <w:pPr>
        <w:pStyle w:val="Header"/>
        <w:tabs>
          <w:tab w:val="clear" w:pos="4150"/>
          <w:tab w:val="clear" w:pos="8307"/>
        </w:tabs>
      </w:pPr>
      <w:r w:rsidRPr="008E5418">
        <w:rPr>
          <w:rStyle w:val="CharPartNo"/>
        </w:rPr>
        <w:t xml:space="preserve"> </w:t>
      </w:r>
      <w:r w:rsidRPr="008E5418">
        <w:rPr>
          <w:rStyle w:val="CharPartText"/>
        </w:rPr>
        <w:t xml:space="preserve"> </w:t>
      </w:r>
    </w:p>
    <w:p w:rsidR="005377FF" w:rsidRPr="008E5418" w:rsidRDefault="005377FF" w:rsidP="005377FF">
      <w:pPr>
        <w:pStyle w:val="Header"/>
        <w:tabs>
          <w:tab w:val="clear" w:pos="4150"/>
          <w:tab w:val="clear" w:pos="8307"/>
        </w:tabs>
      </w:pPr>
      <w:r w:rsidRPr="008E5418">
        <w:rPr>
          <w:rStyle w:val="CharDivNo"/>
        </w:rPr>
        <w:t xml:space="preserve"> </w:t>
      </w:r>
      <w:r w:rsidRPr="008E5418">
        <w:rPr>
          <w:rStyle w:val="CharDivText"/>
        </w:rPr>
        <w:t xml:space="preserve"> </w:t>
      </w:r>
    </w:p>
    <w:p w:rsidR="005377FF" w:rsidRPr="008E5418" w:rsidRDefault="005377FF" w:rsidP="005377FF">
      <w:pPr>
        <w:sectPr w:rsidR="005377FF" w:rsidRPr="008E5418" w:rsidSect="00BA137A">
          <w:headerReference w:type="even" r:id="rId9"/>
          <w:headerReference w:type="default" r:id="rId10"/>
          <w:footerReference w:type="even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3417" w:gutter="0"/>
          <w:cols w:space="708"/>
          <w:titlePg/>
          <w:docGrid w:linePitch="360"/>
        </w:sectPr>
      </w:pPr>
    </w:p>
    <w:p w:rsidR="0094292D" w:rsidRPr="00DF6489" w:rsidRDefault="0094292D" w:rsidP="00A04FFD">
      <w:pPr>
        <w:spacing w:before="120"/>
        <w:rPr>
          <w:sz w:val="36"/>
        </w:rPr>
      </w:pPr>
      <w:r w:rsidRPr="00DF6489">
        <w:rPr>
          <w:sz w:val="36"/>
        </w:rPr>
        <w:lastRenderedPageBreak/>
        <w:t>Contents</w:t>
      </w:r>
    </w:p>
    <w:p w:rsidR="00C30C80" w:rsidRDefault="0094292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91546">
        <w:rPr>
          <w:noProof/>
        </w:rPr>
        <w:fldChar w:fldCharType="begin"/>
      </w:r>
      <w:r w:rsidRPr="00DF6489">
        <w:rPr>
          <w:noProof/>
        </w:rPr>
        <w:instrText xml:space="preserve"> TOC \o "1-9" </w:instrText>
      </w:r>
      <w:r w:rsidRPr="00F91546">
        <w:rPr>
          <w:noProof/>
        </w:rPr>
        <w:fldChar w:fldCharType="separate"/>
      </w:r>
      <w:r w:rsidR="00C30C80">
        <w:rPr>
          <w:noProof/>
        </w:rPr>
        <w:t>1</w:t>
      </w:r>
      <w:r w:rsidR="00C30C80">
        <w:rPr>
          <w:noProof/>
        </w:rPr>
        <w:tab/>
        <w:t>Name of Determination</w:t>
      </w:r>
      <w:r w:rsidR="00C30C80" w:rsidRPr="00C30C80">
        <w:rPr>
          <w:noProof/>
        </w:rPr>
        <w:tab/>
      </w:r>
      <w:r w:rsidR="00C30C80" w:rsidRPr="00C30C80">
        <w:rPr>
          <w:noProof/>
        </w:rPr>
        <w:fldChar w:fldCharType="begin"/>
      </w:r>
      <w:r w:rsidR="00C30C80" w:rsidRPr="00C30C80">
        <w:rPr>
          <w:noProof/>
        </w:rPr>
        <w:instrText xml:space="preserve"> PAGEREF _Toc365453362 \h </w:instrText>
      </w:r>
      <w:r w:rsidR="00C30C80" w:rsidRPr="00C30C80">
        <w:rPr>
          <w:noProof/>
        </w:rPr>
      </w:r>
      <w:r w:rsidR="00C30C80" w:rsidRPr="00C30C80">
        <w:rPr>
          <w:noProof/>
        </w:rPr>
        <w:fldChar w:fldCharType="separate"/>
      </w:r>
      <w:r w:rsidR="00C30C80" w:rsidRPr="00C30C80">
        <w:rPr>
          <w:noProof/>
        </w:rPr>
        <w:t>1</w:t>
      </w:r>
      <w:r w:rsidR="00C30C80" w:rsidRPr="00C30C80">
        <w:rPr>
          <w:noProof/>
        </w:rPr>
        <w:fldChar w:fldCharType="end"/>
      </w:r>
    </w:p>
    <w:p w:rsidR="00C30C80" w:rsidRDefault="00C30C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C30C80">
        <w:rPr>
          <w:noProof/>
        </w:rPr>
        <w:tab/>
      </w:r>
      <w:r w:rsidRPr="00C30C80">
        <w:rPr>
          <w:noProof/>
        </w:rPr>
        <w:fldChar w:fldCharType="begin"/>
      </w:r>
      <w:r w:rsidRPr="00C30C80">
        <w:rPr>
          <w:noProof/>
        </w:rPr>
        <w:instrText xml:space="preserve"> PAGEREF _Toc365453363 \h </w:instrText>
      </w:r>
      <w:r w:rsidRPr="00C30C80">
        <w:rPr>
          <w:noProof/>
        </w:rPr>
      </w:r>
      <w:r w:rsidRPr="00C30C80">
        <w:rPr>
          <w:noProof/>
        </w:rPr>
        <w:fldChar w:fldCharType="separate"/>
      </w:r>
      <w:r w:rsidRPr="00C30C80">
        <w:rPr>
          <w:noProof/>
        </w:rPr>
        <w:t>1</w:t>
      </w:r>
      <w:r w:rsidRPr="00C30C80">
        <w:rPr>
          <w:noProof/>
        </w:rPr>
        <w:fldChar w:fldCharType="end"/>
      </w:r>
    </w:p>
    <w:p w:rsidR="00C30C80" w:rsidRDefault="00C30C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Revocation</w:t>
      </w:r>
      <w:r w:rsidRPr="00C30C80">
        <w:rPr>
          <w:noProof/>
        </w:rPr>
        <w:tab/>
      </w:r>
      <w:r w:rsidRPr="00C30C80">
        <w:rPr>
          <w:noProof/>
        </w:rPr>
        <w:fldChar w:fldCharType="begin"/>
      </w:r>
      <w:r w:rsidRPr="00C30C80">
        <w:rPr>
          <w:noProof/>
        </w:rPr>
        <w:instrText xml:space="preserve"> PAGEREF _Toc365453364 \h </w:instrText>
      </w:r>
      <w:r w:rsidRPr="00C30C80">
        <w:rPr>
          <w:noProof/>
        </w:rPr>
      </w:r>
      <w:r w:rsidRPr="00C30C80">
        <w:rPr>
          <w:noProof/>
        </w:rPr>
        <w:fldChar w:fldCharType="separate"/>
      </w:r>
      <w:r w:rsidRPr="00C30C80">
        <w:rPr>
          <w:noProof/>
        </w:rPr>
        <w:t>1</w:t>
      </w:r>
      <w:r w:rsidRPr="00C30C80">
        <w:rPr>
          <w:noProof/>
        </w:rPr>
        <w:fldChar w:fldCharType="end"/>
      </w:r>
    </w:p>
    <w:p w:rsidR="00C30C80" w:rsidRDefault="00C30C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C30C80">
        <w:rPr>
          <w:noProof/>
        </w:rPr>
        <w:tab/>
      </w:r>
      <w:r w:rsidRPr="00C30C80">
        <w:rPr>
          <w:noProof/>
        </w:rPr>
        <w:fldChar w:fldCharType="begin"/>
      </w:r>
      <w:r w:rsidRPr="00C30C80">
        <w:rPr>
          <w:noProof/>
        </w:rPr>
        <w:instrText xml:space="preserve"> PAGEREF _Toc365453365 \h </w:instrText>
      </w:r>
      <w:r w:rsidRPr="00C30C80">
        <w:rPr>
          <w:noProof/>
        </w:rPr>
      </w:r>
      <w:r w:rsidRPr="00C30C80">
        <w:rPr>
          <w:noProof/>
        </w:rPr>
        <w:fldChar w:fldCharType="separate"/>
      </w:r>
      <w:r w:rsidRPr="00C30C80">
        <w:rPr>
          <w:noProof/>
        </w:rPr>
        <w:t>1</w:t>
      </w:r>
      <w:r w:rsidRPr="00C30C80">
        <w:rPr>
          <w:noProof/>
        </w:rPr>
        <w:fldChar w:fldCharType="end"/>
      </w:r>
    </w:p>
    <w:p w:rsidR="00C30C80" w:rsidRDefault="00C30C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Weighted average disclosed price for brands of pharmaceutical items—unadjusted price reduction is at least 10%</w:t>
      </w:r>
      <w:r w:rsidRPr="00C30C80">
        <w:rPr>
          <w:noProof/>
        </w:rPr>
        <w:tab/>
      </w:r>
      <w:r w:rsidRPr="00C30C80">
        <w:rPr>
          <w:noProof/>
        </w:rPr>
        <w:fldChar w:fldCharType="begin"/>
      </w:r>
      <w:r w:rsidRPr="00C30C80">
        <w:rPr>
          <w:noProof/>
        </w:rPr>
        <w:instrText xml:space="preserve"> PAGEREF _Toc365453366 \h </w:instrText>
      </w:r>
      <w:r w:rsidRPr="00C30C80">
        <w:rPr>
          <w:noProof/>
        </w:rPr>
      </w:r>
      <w:r w:rsidRPr="00C30C80">
        <w:rPr>
          <w:noProof/>
        </w:rPr>
        <w:fldChar w:fldCharType="separate"/>
      </w:r>
      <w:r w:rsidRPr="00C30C80">
        <w:rPr>
          <w:noProof/>
        </w:rPr>
        <w:t>1</w:t>
      </w:r>
      <w:r w:rsidRPr="00C30C80">
        <w:rPr>
          <w:noProof/>
        </w:rPr>
        <w:fldChar w:fldCharType="end"/>
      </w:r>
    </w:p>
    <w:p w:rsidR="00C30C80" w:rsidRDefault="00C30C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Weighted average disclosed price for brands of pharmaceutical items—unadjusted price reduction is less than 10%</w:t>
      </w:r>
      <w:r w:rsidRPr="00C30C80">
        <w:rPr>
          <w:noProof/>
        </w:rPr>
        <w:tab/>
      </w:r>
      <w:r w:rsidRPr="00C30C80">
        <w:rPr>
          <w:noProof/>
        </w:rPr>
        <w:fldChar w:fldCharType="begin"/>
      </w:r>
      <w:r w:rsidRPr="00C30C80">
        <w:rPr>
          <w:noProof/>
        </w:rPr>
        <w:instrText xml:space="preserve"> PAGEREF _Toc365453367 \h </w:instrText>
      </w:r>
      <w:r w:rsidRPr="00C30C80">
        <w:rPr>
          <w:noProof/>
        </w:rPr>
      </w:r>
      <w:r w:rsidRPr="00C30C80">
        <w:rPr>
          <w:noProof/>
        </w:rPr>
        <w:fldChar w:fldCharType="separate"/>
      </w:r>
      <w:r w:rsidRPr="00C30C80">
        <w:rPr>
          <w:noProof/>
        </w:rPr>
        <w:t>1</w:t>
      </w:r>
      <w:r w:rsidRPr="00C30C80">
        <w:rPr>
          <w:noProof/>
        </w:rPr>
        <w:fldChar w:fldCharType="end"/>
      </w:r>
    </w:p>
    <w:p w:rsidR="00C30C80" w:rsidRDefault="00C30C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Adjusted approved ex-manufacturer price for brands of pharmaceutical items—unadjusted price reduction is at least 10%</w:t>
      </w:r>
      <w:r w:rsidRPr="00C30C80">
        <w:rPr>
          <w:noProof/>
        </w:rPr>
        <w:tab/>
      </w:r>
      <w:r w:rsidRPr="00C30C80">
        <w:rPr>
          <w:noProof/>
        </w:rPr>
        <w:fldChar w:fldCharType="begin"/>
      </w:r>
      <w:r w:rsidRPr="00C30C80">
        <w:rPr>
          <w:noProof/>
        </w:rPr>
        <w:instrText xml:space="preserve"> PAGEREF _Toc365453368 \h </w:instrText>
      </w:r>
      <w:r w:rsidRPr="00C30C80">
        <w:rPr>
          <w:noProof/>
        </w:rPr>
      </w:r>
      <w:r w:rsidRPr="00C30C80">
        <w:rPr>
          <w:noProof/>
        </w:rPr>
        <w:fldChar w:fldCharType="separate"/>
      </w:r>
      <w:r w:rsidRPr="00C30C80">
        <w:rPr>
          <w:noProof/>
        </w:rPr>
        <w:t>2</w:t>
      </w:r>
      <w:r w:rsidRPr="00C30C80">
        <w:rPr>
          <w:noProof/>
        </w:rPr>
        <w:fldChar w:fldCharType="end"/>
      </w:r>
    </w:p>
    <w:p w:rsidR="00C30C80" w:rsidRDefault="00C30C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Adjusted approved price to pharmacists for brands of pharmaceutical items—unadjusted price reduction is at least 10%</w:t>
      </w:r>
      <w:r w:rsidRPr="00C30C80">
        <w:rPr>
          <w:noProof/>
        </w:rPr>
        <w:tab/>
      </w:r>
      <w:r w:rsidRPr="00C30C80">
        <w:rPr>
          <w:noProof/>
        </w:rPr>
        <w:fldChar w:fldCharType="begin"/>
      </w:r>
      <w:r w:rsidRPr="00C30C80">
        <w:rPr>
          <w:noProof/>
        </w:rPr>
        <w:instrText xml:space="preserve"> PAGEREF _Toc365453369 \h </w:instrText>
      </w:r>
      <w:r w:rsidRPr="00C30C80">
        <w:rPr>
          <w:noProof/>
        </w:rPr>
      </w:r>
      <w:r w:rsidRPr="00C30C80">
        <w:rPr>
          <w:noProof/>
        </w:rPr>
        <w:fldChar w:fldCharType="separate"/>
      </w:r>
      <w:r w:rsidRPr="00C30C80">
        <w:rPr>
          <w:noProof/>
        </w:rPr>
        <w:t>2</w:t>
      </w:r>
      <w:r w:rsidRPr="00C30C80">
        <w:rPr>
          <w:noProof/>
        </w:rPr>
        <w:fldChar w:fldCharType="end"/>
      </w:r>
    </w:p>
    <w:p w:rsidR="00C30C80" w:rsidRDefault="00C30C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noProof/>
        </w:rPr>
        <w:tab/>
        <w:t>Reduction Day</w:t>
      </w:r>
      <w:r w:rsidRPr="00C30C80">
        <w:rPr>
          <w:noProof/>
        </w:rPr>
        <w:tab/>
      </w:r>
      <w:r w:rsidRPr="00C30C80">
        <w:rPr>
          <w:noProof/>
        </w:rPr>
        <w:fldChar w:fldCharType="begin"/>
      </w:r>
      <w:r w:rsidRPr="00C30C80">
        <w:rPr>
          <w:noProof/>
        </w:rPr>
        <w:instrText xml:space="preserve"> PAGEREF _Toc365453370 \h </w:instrText>
      </w:r>
      <w:r w:rsidRPr="00C30C80">
        <w:rPr>
          <w:noProof/>
        </w:rPr>
      </w:r>
      <w:r w:rsidRPr="00C30C80">
        <w:rPr>
          <w:noProof/>
        </w:rPr>
        <w:fldChar w:fldCharType="separate"/>
      </w:r>
      <w:r w:rsidRPr="00C30C80">
        <w:rPr>
          <w:noProof/>
        </w:rPr>
        <w:t>2</w:t>
      </w:r>
      <w:r w:rsidRPr="00C30C80">
        <w:rPr>
          <w:noProof/>
        </w:rPr>
        <w:fldChar w:fldCharType="end"/>
      </w:r>
      <w:bookmarkStart w:id="0" w:name="_GoBack"/>
    </w:p>
    <w:bookmarkEnd w:id="0"/>
    <w:p w:rsidR="00C30C80" w:rsidRDefault="00C30C80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1—Brands of pharmaceutical items—unadjusted price reduction is at least 10%</w:t>
      </w:r>
      <w:r w:rsidRPr="00C30C80">
        <w:rPr>
          <w:b w:val="0"/>
          <w:noProof/>
          <w:sz w:val="18"/>
        </w:rPr>
        <w:tab/>
      </w:r>
      <w:r w:rsidRPr="00C30C80">
        <w:rPr>
          <w:b w:val="0"/>
          <w:noProof/>
          <w:sz w:val="18"/>
        </w:rPr>
        <w:fldChar w:fldCharType="begin"/>
      </w:r>
      <w:r w:rsidRPr="00C30C80">
        <w:rPr>
          <w:b w:val="0"/>
          <w:noProof/>
          <w:sz w:val="18"/>
        </w:rPr>
        <w:instrText xml:space="preserve"> PAGEREF _Toc365453371 \h </w:instrText>
      </w:r>
      <w:r w:rsidRPr="00C30C80">
        <w:rPr>
          <w:b w:val="0"/>
          <w:noProof/>
          <w:sz w:val="18"/>
        </w:rPr>
      </w:r>
      <w:r w:rsidRPr="00C30C80">
        <w:rPr>
          <w:b w:val="0"/>
          <w:noProof/>
          <w:sz w:val="18"/>
        </w:rPr>
        <w:fldChar w:fldCharType="separate"/>
      </w:r>
      <w:r w:rsidRPr="00C30C80">
        <w:rPr>
          <w:b w:val="0"/>
          <w:noProof/>
          <w:sz w:val="18"/>
        </w:rPr>
        <w:t>3</w:t>
      </w:r>
      <w:r w:rsidRPr="00C30C80">
        <w:rPr>
          <w:b w:val="0"/>
          <w:noProof/>
          <w:sz w:val="18"/>
        </w:rPr>
        <w:fldChar w:fldCharType="end"/>
      </w:r>
    </w:p>
    <w:p w:rsidR="00C30C80" w:rsidRDefault="00C30C80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2—Brands of pharmaceutical items—unadjusted price reduction is less than 10%</w:t>
      </w:r>
      <w:r w:rsidRPr="00C30C80">
        <w:rPr>
          <w:b w:val="0"/>
          <w:noProof/>
          <w:sz w:val="18"/>
        </w:rPr>
        <w:tab/>
      </w:r>
      <w:r w:rsidRPr="00C30C80">
        <w:rPr>
          <w:b w:val="0"/>
          <w:noProof/>
          <w:sz w:val="18"/>
        </w:rPr>
        <w:fldChar w:fldCharType="begin"/>
      </w:r>
      <w:r w:rsidRPr="00C30C80">
        <w:rPr>
          <w:b w:val="0"/>
          <w:noProof/>
          <w:sz w:val="18"/>
        </w:rPr>
        <w:instrText xml:space="preserve"> PAGEREF _Toc365453372 \h </w:instrText>
      </w:r>
      <w:r w:rsidRPr="00C30C80">
        <w:rPr>
          <w:b w:val="0"/>
          <w:noProof/>
          <w:sz w:val="18"/>
        </w:rPr>
      </w:r>
      <w:r w:rsidRPr="00C30C80">
        <w:rPr>
          <w:b w:val="0"/>
          <w:noProof/>
          <w:sz w:val="18"/>
        </w:rPr>
        <w:fldChar w:fldCharType="separate"/>
      </w:r>
      <w:r w:rsidRPr="00C30C80">
        <w:rPr>
          <w:b w:val="0"/>
          <w:noProof/>
          <w:sz w:val="18"/>
        </w:rPr>
        <w:t>21</w:t>
      </w:r>
      <w:r w:rsidRPr="00C30C80">
        <w:rPr>
          <w:b w:val="0"/>
          <w:noProof/>
          <w:sz w:val="18"/>
        </w:rPr>
        <w:fldChar w:fldCharType="end"/>
      </w:r>
    </w:p>
    <w:p w:rsidR="00C30C80" w:rsidRDefault="00C30C80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Endnotes</w:t>
      </w:r>
      <w:r w:rsidRPr="00C30C80">
        <w:rPr>
          <w:b w:val="0"/>
          <w:noProof/>
          <w:sz w:val="18"/>
        </w:rPr>
        <w:tab/>
      </w:r>
      <w:r w:rsidRPr="00C30C80">
        <w:rPr>
          <w:b w:val="0"/>
          <w:noProof/>
          <w:sz w:val="18"/>
        </w:rPr>
        <w:fldChar w:fldCharType="begin"/>
      </w:r>
      <w:r w:rsidRPr="00C30C80">
        <w:rPr>
          <w:b w:val="0"/>
          <w:noProof/>
          <w:sz w:val="18"/>
        </w:rPr>
        <w:instrText xml:space="preserve"> PAGEREF _Toc365453373 \h </w:instrText>
      </w:r>
      <w:r w:rsidRPr="00C30C80">
        <w:rPr>
          <w:b w:val="0"/>
          <w:noProof/>
          <w:sz w:val="18"/>
        </w:rPr>
      </w:r>
      <w:r w:rsidRPr="00C30C80">
        <w:rPr>
          <w:b w:val="0"/>
          <w:noProof/>
          <w:sz w:val="18"/>
        </w:rPr>
        <w:fldChar w:fldCharType="separate"/>
      </w:r>
      <w:r w:rsidRPr="00C30C80">
        <w:rPr>
          <w:b w:val="0"/>
          <w:noProof/>
          <w:sz w:val="18"/>
        </w:rPr>
        <w:t>26</w:t>
      </w:r>
      <w:r w:rsidRPr="00C30C80">
        <w:rPr>
          <w:b w:val="0"/>
          <w:noProof/>
          <w:sz w:val="18"/>
        </w:rPr>
        <w:fldChar w:fldCharType="end"/>
      </w:r>
    </w:p>
    <w:p w:rsidR="00C30C80" w:rsidRDefault="00C30C80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Endnote 1—About the endnotes</w:t>
      </w:r>
      <w:r w:rsidRPr="00C30C80">
        <w:rPr>
          <w:b w:val="0"/>
          <w:noProof/>
          <w:sz w:val="18"/>
        </w:rPr>
        <w:tab/>
      </w:r>
      <w:r w:rsidRPr="00C30C80">
        <w:rPr>
          <w:b w:val="0"/>
          <w:noProof/>
          <w:sz w:val="18"/>
        </w:rPr>
        <w:fldChar w:fldCharType="begin"/>
      </w:r>
      <w:r w:rsidRPr="00C30C80">
        <w:rPr>
          <w:b w:val="0"/>
          <w:noProof/>
          <w:sz w:val="18"/>
        </w:rPr>
        <w:instrText xml:space="preserve"> PAGEREF _Toc365453374 \h </w:instrText>
      </w:r>
      <w:r w:rsidRPr="00C30C80">
        <w:rPr>
          <w:b w:val="0"/>
          <w:noProof/>
          <w:sz w:val="18"/>
        </w:rPr>
      </w:r>
      <w:r w:rsidRPr="00C30C80">
        <w:rPr>
          <w:b w:val="0"/>
          <w:noProof/>
          <w:sz w:val="18"/>
        </w:rPr>
        <w:fldChar w:fldCharType="separate"/>
      </w:r>
      <w:r w:rsidRPr="00C30C80">
        <w:rPr>
          <w:b w:val="0"/>
          <w:noProof/>
          <w:sz w:val="18"/>
        </w:rPr>
        <w:t>26</w:t>
      </w:r>
      <w:r w:rsidRPr="00C30C80">
        <w:rPr>
          <w:b w:val="0"/>
          <w:noProof/>
          <w:sz w:val="18"/>
        </w:rPr>
        <w:fldChar w:fldCharType="end"/>
      </w:r>
    </w:p>
    <w:p w:rsidR="00C30C80" w:rsidRDefault="00C30C80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Endnote 2—Abbreviation key</w:t>
      </w:r>
      <w:r w:rsidRPr="00C30C80">
        <w:rPr>
          <w:b w:val="0"/>
          <w:noProof/>
          <w:sz w:val="18"/>
        </w:rPr>
        <w:tab/>
      </w:r>
      <w:r w:rsidRPr="00C30C80">
        <w:rPr>
          <w:b w:val="0"/>
          <w:noProof/>
          <w:sz w:val="18"/>
        </w:rPr>
        <w:fldChar w:fldCharType="begin"/>
      </w:r>
      <w:r w:rsidRPr="00C30C80">
        <w:rPr>
          <w:b w:val="0"/>
          <w:noProof/>
          <w:sz w:val="18"/>
        </w:rPr>
        <w:instrText xml:space="preserve"> PAGEREF _Toc365453375 \h </w:instrText>
      </w:r>
      <w:r w:rsidRPr="00C30C80">
        <w:rPr>
          <w:b w:val="0"/>
          <w:noProof/>
          <w:sz w:val="18"/>
        </w:rPr>
      </w:r>
      <w:r w:rsidRPr="00C30C80">
        <w:rPr>
          <w:b w:val="0"/>
          <w:noProof/>
          <w:sz w:val="18"/>
        </w:rPr>
        <w:fldChar w:fldCharType="separate"/>
      </w:r>
      <w:r w:rsidRPr="00C30C80">
        <w:rPr>
          <w:b w:val="0"/>
          <w:noProof/>
          <w:sz w:val="18"/>
        </w:rPr>
        <w:t>27</w:t>
      </w:r>
      <w:r w:rsidRPr="00C30C80">
        <w:rPr>
          <w:b w:val="0"/>
          <w:noProof/>
          <w:sz w:val="18"/>
        </w:rPr>
        <w:fldChar w:fldCharType="end"/>
      </w:r>
    </w:p>
    <w:p w:rsidR="00C30C80" w:rsidRDefault="00C30C80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Endnote 3—Legislation history</w:t>
      </w:r>
      <w:r w:rsidRPr="00C30C80">
        <w:rPr>
          <w:b w:val="0"/>
          <w:noProof/>
          <w:sz w:val="18"/>
        </w:rPr>
        <w:tab/>
      </w:r>
      <w:r w:rsidRPr="00C30C80">
        <w:rPr>
          <w:b w:val="0"/>
          <w:noProof/>
          <w:sz w:val="18"/>
        </w:rPr>
        <w:fldChar w:fldCharType="begin"/>
      </w:r>
      <w:r w:rsidRPr="00C30C80">
        <w:rPr>
          <w:b w:val="0"/>
          <w:noProof/>
          <w:sz w:val="18"/>
        </w:rPr>
        <w:instrText xml:space="preserve"> PAGEREF _Toc365453376 \h </w:instrText>
      </w:r>
      <w:r w:rsidRPr="00C30C80">
        <w:rPr>
          <w:b w:val="0"/>
          <w:noProof/>
          <w:sz w:val="18"/>
        </w:rPr>
      </w:r>
      <w:r w:rsidRPr="00C30C80">
        <w:rPr>
          <w:b w:val="0"/>
          <w:noProof/>
          <w:sz w:val="18"/>
        </w:rPr>
        <w:fldChar w:fldCharType="separate"/>
      </w:r>
      <w:r w:rsidRPr="00C30C80">
        <w:rPr>
          <w:b w:val="0"/>
          <w:noProof/>
          <w:sz w:val="18"/>
        </w:rPr>
        <w:t>28</w:t>
      </w:r>
      <w:r w:rsidRPr="00C30C80">
        <w:rPr>
          <w:b w:val="0"/>
          <w:noProof/>
          <w:sz w:val="18"/>
        </w:rPr>
        <w:fldChar w:fldCharType="end"/>
      </w:r>
    </w:p>
    <w:p w:rsidR="00C30C80" w:rsidRDefault="00C30C80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Endnote 4—Amendment history</w:t>
      </w:r>
      <w:r w:rsidRPr="00C30C80">
        <w:rPr>
          <w:b w:val="0"/>
          <w:noProof/>
          <w:sz w:val="18"/>
        </w:rPr>
        <w:tab/>
      </w:r>
      <w:r w:rsidRPr="00C30C80">
        <w:rPr>
          <w:b w:val="0"/>
          <w:noProof/>
          <w:sz w:val="18"/>
        </w:rPr>
        <w:fldChar w:fldCharType="begin"/>
      </w:r>
      <w:r w:rsidRPr="00C30C80">
        <w:rPr>
          <w:b w:val="0"/>
          <w:noProof/>
          <w:sz w:val="18"/>
        </w:rPr>
        <w:instrText xml:space="preserve"> PAGEREF _Toc365453377 \h </w:instrText>
      </w:r>
      <w:r w:rsidRPr="00C30C80">
        <w:rPr>
          <w:b w:val="0"/>
          <w:noProof/>
          <w:sz w:val="18"/>
        </w:rPr>
      </w:r>
      <w:r w:rsidRPr="00C30C80">
        <w:rPr>
          <w:b w:val="0"/>
          <w:noProof/>
          <w:sz w:val="18"/>
        </w:rPr>
        <w:fldChar w:fldCharType="separate"/>
      </w:r>
      <w:r w:rsidRPr="00C30C80">
        <w:rPr>
          <w:b w:val="0"/>
          <w:noProof/>
          <w:sz w:val="18"/>
        </w:rPr>
        <w:t>29</w:t>
      </w:r>
      <w:r w:rsidRPr="00C30C80">
        <w:rPr>
          <w:b w:val="0"/>
          <w:noProof/>
          <w:sz w:val="18"/>
        </w:rPr>
        <w:fldChar w:fldCharType="end"/>
      </w:r>
    </w:p>
    <w:p w:rsidR="00C30C80" w:rsidRDefault="00C30C80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Endnote 5—Uncommenced amendments [none]</w:t>
      </w:r>
      <w:r w:rsidRPr="00C30C80">
        <w:rPr>
          <w:b w:val="0"/>
          <w:noProof/>
          <w:sz w:val="18"/>
        </w:rPr>
        <w:tab/>
      </w:r>
      <w:r w:rsidRPr="00C30C80">
        <w:rPr>
          <w:b w:val="0"/>
          <w:noProof/>
          <w:sz w:val="18"/>
        </w:rPr>
        <w:fldChar w:fldCharType="begin"/>
      </w:r>
      <w:r w:rsidRPr="00C30C80">
        <w:rPr>
          <w:b w:val="0"/>
          <w:noProof/>
          <w:sz w:val="18"/>
        </w:rPr>
        <w:instrText xml:space="preserve"> PAGEREF _Toc365453378 \h </w:instrText>
      </w:r>
      <w:r w:rsidRPr="00C30C80">
        <w:rPr>
          <w:b w:val="0"/>
          <w:noProof/>
          <w:sz w:val="18"/>
        </w:rPr>
      </w:r>
      <w:r w:rsidRPr="00C30C80">
        <w:rPr>
          <w:b w:val="0"/>
          <w:noProof/>
          <w:sz w:val="18"/>
        </w:rPr>
        <w:fldChar w:fldCharType="separate"/>
      </w:r>
      <w:r w:rsidRPr="00C30C80">
        <w:rPr>
          <w:b w:val="0"/>
          <w:noProof/>
          <w:sz w:val="18"/>
        </w:rPr>
        <w:t>30</w:t>
      </w:r>
      <w:r w:rsidRPr="00C30C80">
        <w:rPr>
          <w:b w:val="0"/>
          <w:noProof/>
          <w:sz w:val="18"/>
        </w:rPr>
        <w:fldChar w:fldCharType="end"/>
      </w:r>
    </w:p>
    <w:p w:rsidR="00C30C80" w:rsidRDefault="00C30C80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Endnote 6—Modifications [none]</w:t>
      </w:r>
      <w:r w:rsidRPr="00C30C80">
        <w:rPr>
          <w:b w:val="0"/>
          <w:noProof/>
          <w:sz w:val="18"/>
        </w:rPr>
        <w:tab/>
      </w:r>
      <w:r w:rsidRPr="00C30C80">
        <w:rPr>
          <w:b w:val="0"/>
          <w:noProof/>
          <w:sz w:val="18"/>
        </w:rPr>
        <w:fldChar w:fldCharType="begin"/>
      </w:r>
      <w:r w:rsidRPr="00C30C80">
        <w:rPr>
          <w:b w:val="0"/>
          <w:noProof/>
          <w:sz w:val="18"/>
        </w:rPr>
        <w:instrText xml:space="preserve"> PAGEREF _Toc365453379 \h </w:instrText>
      </w:r>
      <w:r w:rsidRPr="00C30C80">
        <w:rPr>
          <w:b w:val="0"/>
          <w:noProof/>
          <w:sz w:val="18"/>
        </w:rPr>
      </w:r>
      <w:r w:rsidRPr="00C30C80">
        <w:rPr>
          <w:b w:val="0"/>
          <w:noProof/>
          <w:sz w:val="18"/>
        </w:rPr>
        <w:fldChar w:fldCharType="separate"/>
      </w:r>
      <w:r w:rsidRPr="00C30C80">
        <w:rPr>
          <w:b w:val="0"/>
          <w:noProof/>
          <w:sz w:val="18"/>
        </w:rPr>
        <w:t>30</w:t>
      </w:r>
      <w:r w:rsidRPr="00C30C80">
        <w:rPr>
          <w:b w:val="0"/>
          <w:noProof/>
          <w:sz w:val="18"/>
        </w:rPr>
        <w:fldChar w:fldCharType="end"/>
      </w:r>
    </w:p>
    <w:p w:rsidR="00C30C80" w:rsidRDefault="00C30C80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Endnote 7—Misdescribed amendments [none]</w:t>
      </w:r>
      <w:r w:rsidRPr="00C30C80">
        <w:rPr>
          <w:b w:val="0"/>
          <w:noProof/>
          <w:sz w:val="18"/>
        </w:rPr>
        <w:tab/>
      </w:r>
      <w:r w:rsidRPr="00C30C80">
        <w:rPr>
          <w:b w:val="0"/>
          <w:noProof/>
          <w:sz w:val="18"/>
        </w:rPr>
        <w:fldChar w:fldCharType="begin"/>
      </w:r>
      <w:r w:rsidRPr="00C30C80">
        <w:rPr>
          <w:b w:val="0"/>
          <w:noProof/>
          <w:sz w:val="18"/>
        </w:rPr>
        <w:instrText xml:space="preserve"> PAGEREF _Toc365453380 \h </w:instrText>
      </w:r>
      <w:r w:rsidRPr="00C30C80">
        <w:rPr>
          <w:b w:val="0"/>
          <w:noProof/>
          <w:sz w:val="18"/>
        </w:rPr>
      </w:r>
      <w:r w:rsidRPr="00C30C80">
        <w:rPr>
          <w:b w:val="0"/>
          <w:noProof/>
          <w:sz w:val="18"/>
        </w:rPr>
        <w:fldChar w:fldCharType="separate"/>
      </w:r>
      <w:r w:rsidRPr="00C30C80">
        <w:rPr>
          <w:b w:val="0"/>
          <w:noProof/>
          <w:sz w:val="18"/>
        </w:rPr>
        <w:t>30</w:t>
      </w:r>
      <w:r w:rsidRPr="00C30C80">
        <w:rPr>
          <w:b w:val="0"/>
          <w:noProof/>
          <w:sz w:val="18"/>
        </w:rPr>
        <w:fldChar w:fldCharType="end"/>
      </w:r>
    </w:p>
    <w:p w:rsidR="00C30C80" w:rsidRPr="00C30C80" w:rsidRDefault="00C30C80">
      <w:pPr>
        <w:pStyle w:val="TOC3"/>
        <w:rPr>
          <w:rFonts w:eastAsiaTheme="minorEastAsia"/>
          <w:b w:val="0"/>
          <w:noProof/>
          <w:kern w:val="0"/>
          <w:sz w:val="18"/>
          <w:szCs w:val="22"/>
        </w:rPr>
      </w:pPr>
      <w:r>
        <w:rPr>
          <w:noProof/>
        </w:rPr>
        <w:t>Endnote 8—Miscellaneous [none]</w:t>
      </w:r>
      <w:r w:rsidRPr="00C30C80">
        <w:rPr>
          <w:b w:val="0"/>
          <w:noProof/>
          <w:sz w:val="18"/>
        </w:rPr>
        <w:tab/>
      </w:r>
      <w:r w:rsidRPr="00C30C80">
        <w:rPr>
          <w:b w:val="0"/>
          <w:noProof/>
          <w:sz w:val="18"/>
        </w:rPr>
        <w:fldChar w:fldCharType="begin"/>
      </w:r>
      <w:r w:rsidRPr="00C30C80">
        <w:rPr>
          <w:b w:val="0"/>
          <w:noProof/>
          <w:sz w:val="18"/>
        </w:rPr>
        <w:instrText xml:space="preserve"> PAGEREF _Toc365453381 \h </w:instrText>
      </w:r>
      <w:r w:rsidRPr="00C30C80">
        <w:rPr>
          <w:b w:val="0"/>
          <w:noProof/>
          <w:sz w:val="18"/>
        </w:rPr>
      </w:r>
      <w:r w:rsidRPr="00C30C80">
        <w:rPr>
          <w:b w:val="0"/>
          <w:noProof/>
          <w:sz w:val="18"/>
        </w:rPr>
        <w:fldChar w:fldCharType="separate"/>
      </w:r>
      <w:r w:rsidRPr="00C30C80">
        <w:rPr>
          <w:b w:val="0"/>
          <w:noProof/>
          <w:sz w:val="18"/>
        </w:rPr>
        <w:t>30</w:t>
      </w:r>
      <w:r w:rsidRPr="00C30C80">
        <w:rPr>
          <w:b w:val="0"/>
          <w:noProof/>
          <w:sz w:val="18"/>
        </w:rPr>
        <w:fldChar w:fldCharType="end"/>
      </w:r>
    </w:p>
    <w:p w:rsidR="0094292D" w:rsidRPr="00DF6489" w:rsidRDefault="0094292D" w:rsidP="0094292D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30C80">
        <w:rPr>
          <w:b w:val="0"/>
          <w:noProof/>
          <w:sz w:val="18"/>
        </w:rPr>
        <w:fldChar w:fldCharType="end"/>
      </w:r>
    </w:p>
    <w:p w:rsidR="0094292D" w:rsidRPr="00DF6489" w:rsidRDefault="0094292D" w:rsidP="0094292D"/>
    <w:p w:rsidR="00316EB7" w:rsidRPr="007A5B39" w:rsidRDefault="00316EB7" w:rsidP="0025611D">
      <w:pPr>
        <w:sectPr w:rsidR="00316EB7" w:rsidRPr="007A5B39" w:rsidSect="00BA137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1440" w:right="1797" w:bottom="1440" w:left="1797" w:header="720" w:footer="709" w:gutter="0"/>
          <w:pgNumType w:fmt="lowerRoman" w:start="1"/>
          <w:cols w:space="708"/>
          <w:docGrid w:linePitch="360"/>
        </w:sectPr>
      </w:pPr>
      <w:bookmarkStart w:id="1" w:name="OPCSB_ContentA4"/>
    </w:p>
    <w:p w:rsidR="00132A68" w:rsidRPr="007644EB" w:rsidRDefault="00132A68" w:rsidP="007644EB">
      <w:pPr>
        <w:pStyle w:val="ActHead5"/>
      </w:pPr>
      <w:bookmarkStart w:id="2" w:name="_Toc365453362"/>
      <w:bookmarkEnd w:id="1"/>
      <w:r w:rsidRPr="007644EB">
        <w:rPr>
          <w:rStyle w:val="CharSectno"/>
        </w:rPr>
        <w:lastRenderedPageBreak/>
        <w:t>1</w:t>
      </w:r>
      <w:r w:rsidR="0094292D" w:rsidRPr="007644EB">
        <w:t xml:space="preserve">  </w:t>
      </w:r>
      <w:r w:rsidRPr="007644EB">
        <w:t>Name of Determination</w:t>
      </w:r>
      <w:bookmarkEnd w:id="2"/>
    </w:p>
    <w:p w:rsidR="00C445CB" w:rsidRPr="00DF6489" w:rsidRDefault="00132A68" w:rsidP="0094292D">
      <w:pPr>
        <w:pStyle w:val="subsection"/>
      </w:pPr>
      <w:r w:rsidRPr="00DF6489">
        <w:tab/>
        <w:t>(1)</w:t>
      </w:r>
      <w:r w:rsidRPr="00DF6489">
        <w:tab/>
        <w:t xml:space="preserve">This Determination is the </w:t>
      </w:r>
      <w:r w:rsidRPr="00DF6489">
        <w:rPr>
          <w:i/>
        </w:rPr>
        <w:t>National Health (</w:t>
      </w:r>
      <w:r w:rsidR="009F026F" w:rsidRPr="00DF6489">
        <w:rPr>
          <w:i/>
        </w:rPr>
        <w:t>Weighted a</w:t>
      </w:r>
      <w:r w:rsidR="004172F8" w:rsidRPr="00DF6489">
        <w:rPr>
          <w:i/>
        </w:rPr>
        <w:t>verage disclosed</w:t>
      </w:r>
      <w:r w:rsidR="009F026F" w:rsidRPr="00DF6489">
        <w:rPr>
          <w:i/>
        </w:rPr>
        <w:t xml:space="preserve"> price</w:t>
      </w:r>
      <w:r w:rsidR="005C4835">
        <w:rPr>
          <w:i/>
        </w:rPr>
        <w:t>—</w:t>
      </w:r>
      <w:r w:rsidR="00A60033" w:rsidRPr="00DF6489">
        <w:rPr>
          <w:i/>
        </w:rPr>
        <w:t>third</w:t>
      </w:r>
      <w:r w:rsidR="00A12442" w:rsidRPr="00DF6489">
        <w:rPr>
          <w:i/>
        </w:rPr>
        <w:t xml:space="preserve"> transitional</w:t>
      </w:r>
      <w:r w:rsidR="009F026F" w:rsidRPr="00DF6489">
        <w:rPr>
          <w:i/>
        </w:rPr>
        <w:t xml:space="preserve"> disclosure cycle</w:t>
      </w:r>
      <w:r w:rsidRPr="00DF6489">
        <w:rPr>
          <w:i/>
        </w:rPr>
        <w:t>) Determination</w:t>
      </w:r>
      <w:r w:rsidR="00DF6489">
        <w:rPr>
          <w:i/>
        </w:rPr>
        <w:t> </w:t>
      </w:r>
      <w:r w:rsidRPr="00DF6489">
        <w:rPr>
          <w:i/>
        </w:rPr>
        <w:t>201</w:t>
      </w:r>
      <w:r w:rsidR="00F220C1" w:rsidRPr="00DF6489">
        <w:rPr>
          <w:i/>
        </w:rPr>
        <w:t>2</w:t>
      </w:r>
      <w:r w:rsidR="00837CF7" w:rsidRPr="00DF6489">
        <w:t>.</w:t>
      </w:r>
    </w:p>
    <w:p w:rsidR="00132A68" w:rsidRPr="00DF6489" w:rsidRDefault="00132A68" w:rsidP="0094292D">
      <w:pPr>
        <w:pStyle w:val="subsection"/>
      </w:pPr>
      <w:r w:rsidRPr="00DF6489">
        <w:tab/>
        <w:t>(2)</w:t>
      </w:r>
      <w:r w:rsidRPr="00DF6489">
        <w:tab/>
        <w:t xml:space="preserve">This Determination may also be cited as </w:t>
      </w:r>
      <w:proofErr w:type="spellStart"/>
      <w:r w:rsidRPr="00DF6489">
        <w:t>PB</w:t>
      </w:r>
      <w:proofErr w:type="spellEnd"/>
      <w:r w:rsidRPr="00DF6489">
        <w:t xml:space="preserve"> </w:t>
      </w:r>
      <w:r w:rsidR="003043A9" w:rsidRPr="00DF6489">
        <w:t>12</w:t>
      </w:r>
      <w:r w:rsidRPr="00DF6489">
        <w:t xml:space="preserve"> of 201</w:t>
      </w:r>
      <w:r w:rsidR="00A60033" w:rsidRPr="00DF6489">
        <w:t>2</w:t>
      </w:r>
      <w:r w:rsidRPr="00DF6489">
        <w:t>.</w:t>
      </w:r>
    </w:p>
    <w:p w:rsidR="00132A68" w:rsidRPr="007644EB" w:rsidRDefault="00132A68" w:rsidP="007644EB">
      <w:pPr>
        <w:pStyle w:val="ActHead5"/>
      </w:pPr>
      <w:bookmarkStart w:id="3" w:name="_Toc365453363"/>
      <w:r w:rsidRPr="007644EB">
        <w:rPr>
          <w:rStyle w:val="CharSectno"/>
        </w:rPr>
        <w:t>2</w:t>
      </w:r>
      <w:r w:rsidR="0094292D" w:rsidRPr="007644EB">
        <w:t xml:space="preserve">  </w:t>
      </w:r>
      <w:r w:rsidRPr="007644EB">
        <w:t>Commencement</w:t>
      </w:r>
      <w:bookmarkEnd w:id="3"/>
    </w:p>
    <w:p w:rsidR="00A12442" w:rsidRPr="00DF6489" w:rsidRDefault="00132A68" w:rsidP="0094292D">
      <w:pPr>
        <w:pStyle w:val="subsection"/>
      </w:pPr>
      <w:r w:rsidRPr="00DF6489">
        <w:tab/>
      </w:r>
      <w:r w:rsidRPr="00DF6489">
        <w:tab/>
        <w:t xml:space="preserve">This Determination commences on </w:t>
      </w:r>
      <w:r w:rsidR="009F026F" w:rsidRPr="00DF6489">
        <w:t>the day after it is registered</w:t>
      </w:r>
      <w:r w:rsidRPr="00DF6489">
        <w:t>.</w:t>
      </w:r>
    </w:p>
    <w:p w:rsidR="00A12442" w:rsidRPr="007644EB" w:rsidRDefault="007644EB" w:rsidP="007644EB">
      <w:pPr>
        <w:pStyle w:val="ActHead5"/>
      </w:pPr>
      <w:bookmarkStart w:id="4" w:name="_Toc365453364"/>
      <w:r w:rsidRPr="007644EB">
        <w:rPr>
          <w:rStyle w:val="CharSectno"/>
        </w:rPr>
        <w:t>3</w:t>
      </w:r>
      <w:r>
        <w:t xml:space="preserve">  </w:t>
      </w:r>
      <w:r w:rsidR="00A12442" w:rsidRPr="007644EB">
        <w:t>Revocation</w:t>
      </w:r>
      <w:bookmarkEnd w:id="4"/>
    </w:p>
    <w:p w:rsidR="00A12442" w:rsidRPr="00DF6489" w:rsidRDefault="00A12442" w:rsidP="007644EB">
      <w:pPr>
        <w:pStyle w:val="subsection"/>
      </w:pPr>
      <w:r w:rsidRPr="00DF6489">
        <w:tab/>
      </w:r>
      <w:r w:rsidR="007644EB">
        <w:tab/>
      </w:r>
      <w:r w:rsidRPr="00DF6489">
        <w:t>The Determination titled ‘</w:t>
      </w:r>
      <w:r w:rsidRPr="00DF6489">
        <w:rPr>
          <w:i/>
        </w:rPr>
        <w:t>Determination made pursuant to subsections</w:t>
      </w:r>
      <w:r w:rsidR="00DF6489">
        <w:rPr>
          <w:i/>
        </w:rPr>
        <w:t> </w:t>
      </w:r>
      <w:r w:rsidRPr="00DF6489">
        <w:rPr>
          <w:i/>
        </w:rPr>
        <w:t>99ADB(4) and 99ADB(5) of the National Health Act 1953</w:t>
      </w:r>
      <w:r w:rsidR="00630E8D" w:rsidRPr="00DF6489">
        <w:t>’ made on 24</w:t>
      </w:r>
      <w:r w:rsidR="00DF6489">
        <w:t> </w:t>
      </w:r>
      <w:r w:rsidR="00630E8D" w:rsidRPr="00DF6489">
        <w:t>January</w:t>
      </w:r>
      <w:r w:rsidR="0074301B" w:rsidRPr="00DF6489">
        <w:t xml:space="preserve"> 201</w:t>
      </w:r>
      <w:r w:rsidR="00630E8D" w:rsidRPr="00DF6489">
        <w:t xml:space="preserve">1 and also cited as </w:t>
      </w:r>
      <w:proofErr w:type="spellStart"/>
      <w:r w:rsidR="00630E8D" w:rsidRPr="00DF6489">
        <w:t>PB</w:t>
      </w:r>
      <w:proofErr w:type="spellEnd"/>
      <w:r w:rsidR="00630E8D" w:rsidRPr="00DF6489">
        <w:t xml:space="preserve"> </w:t>
      </w:r>
      <w:r w:rsidR="0074301B" w:rsidRPr="00DF6489">
        <w:t>5</w:t>
      </w:r>
      <w:r w:rsidR="00630E8D" w:rsidRPr="00DF6489">
        <w:t xml:space="preserve"> of 2011</w:t>
      </w:r>
      <w:r w:rsidRPr="00DF6489">
        <w:t xml:space="preserve"> is revoked.</w:t>
      </w:r>
    </w:p>
    <w:p w:rsidR="00132A68" w:rsidRPr="007644EB" w:rsidRDefault="007644EB" w:rsidP="007644EB">
      <w:pPr>
        <w:pStyle w:val="ActHead5"/>
      </w:pPr>
      <w:bookmarkStart w:id="5" w:name="_Toc365453365"/>
      <w:r w:rsidRPr="007644EB">
        <w:rPr>
          <w:rStyle w:val="CharSectno"/>
        </w:rPr>
        <w:t>4</w:t>
      </w:r>
      <w:r>
        <w:t xml:space="preserve">  </w:t>
      </w:r>
      <w:r w:rsidR="008372A3" w:rsidRPr="007644EB">
        <w:t>Definitions</w:t>
      </w:r>
      <w:bookmarkEnd w:id="5"/>
    </w:p>
    <w:p w:rsidR="008372A3" w:rsidRPr="00DF6489" w:rsidRDefault="008372A3" w:rsidP="007644EB">
      <w:pPr>
        <w:pStyle w:val="Definition"/>
      </w:pPr>
      <w:r w:rsidRPr="00DF6489">
        <w:t>In this Determination:</w:t>
      </w:r>
    </w:p>
    <w:p w:rsidR="008372A3" w:rsidRPr="00DF6489" w:rsidRDefault="008372A3" w:rsidP="007644EB">
      <w:pPr>
        <w:pStyle w:val="Definition"/>
        <w:rPr>
          <w:i/>
        </w:rPr>
      </w:pPr>
      <w:r w:rsidRPr="00DF6489">
        <w:rPr>
          <w:b/>
          <w:i/>
        </w:rPr>
        <w:t>Act</w:t>
      </w:r>
      <w:r w:rsidRPr="00DF6489">
        <w:t xml:space="preserve"> means the </w:t>
      </w:r>
      <w:r w:rsidRPr="00DF6489">
        <w:rPr>
          <w:i/>
        </w:rPr>
        <w:t>National Health Act 1953</w:t>
      </w:r>
      <w:r w:rsidR="00E20B29" w:rsidRPr="00DF6489">
        <w:rPr>
          <w:i/>
        </w:rPr>
        <w:t>.</w:t>
      </w:r>
    </w:p>
    <w:p w:rsidR="004172F8" w:rsidRPr="00DF6489" w:rsidRDefault="008372A3" w:rsidP="007644EB">
      <w:pPr>
        <w:pStyle w:val="Definition"/>
      </w:pPr>
      <w:r w:rsidRPr="00DF6489">
        <w:rPr>
          <w:b/>
          <w:i/>
        </w:rPr>
        <w:t>adjusted approved ex</w:t>
      </w:r>
      <w:r w:rsidR="00DF6489">
        <w:rPr>
          <w:b/>
          <w:i/>
        </w:rPr>
        <w:noBreakHyphen/>
      </w:r>
      <w:r w:rsidR="00DF6489">
        <w:rPr>
          <w:b/>
          <w:i/>
        </w:rPr>
        <w:noBreakHyphen/>
      </w:r>
      <w:r w:rsidRPr="00DF6489">
        <w:rPr>
          <w:b/>
          <w:i/>
        </w:rPr>
        <w:t>manufacturer price</w:t>
      </w:r>
      <w:r w:rsidRPr="00DF6489">
        <w:t xml:space="preserve"> has the same meaning as in subsection</w:t>
      </w:r>
      <w:r w:rsidR="00DF6489">
        <w:t> </w:t>
      </w:r>
      <w:r w:rsidRPr="00DF6489">
        <w:t>99ADB(1) of the Act.</w:t>
      </w:r>
    </w:p>
    <w:p w:rsidR="00FF003C" w:rsidRPr="00DF6489" w:rsidRDefault="00FF003C" w:rsidP="007644EB">
      <w:pPr>
        <w:pStyle w:val="Definition"/>
      </w:pPr>
      <w:r w:rsidRPr="00DF6489">
        <w:rPr>
          <w:b/>
          <w:i/>
        </w:rPr>
        <w:t>adjusted approved price to pharmacists</w:t>
      </w:r>
      <w:r w:rsidRPr="00DF6489">
        <w:t xml:space="preserve"> has the same meaning as in subsection</w:t>
      </w:r>
      <w:r w:rsidR="00DF6489">
        <w:t> </w:t>
      </w:r>
      <w:r w:rsidRPr="00DF6489">
        <w:t>99ADB(1) of the Act.</w:t>
      </w:r>
    </w:p>
    <w:p w:rsidR="001A5F43" w:rsidRPr="00DF6489" w:rsidRDefault="00EB580F" w:rsidP="007644EB">
      <w:pPr>
        <w:pStyle w:val="Definition"/>
      </w:pPr>
      <w:r w:rsidRPr="00DF6489">
        <w:rPr>
          <w:b/>
          <w:i/>
        </w:rPr>
        <w:t>third</w:t>
      </w:r>
      <w:r w:rsidR="001A5F43" w:rsidRPr="00DF6489">
        <w:rPr>
          <w:b/>
          <w:i/>
        </w:rPr>
        <w:t xml:space="preserve"> transitional disclosure cycle </w:t>
      </w:r>
      <w:r w:rsidR="001A5F43" w:rsidRPr="00DF6489">
        <w:t>has the same meaning as in Part</w:t>
      </w:r>
      <w:r w:rsidR="00DF6489">
        <w:t> </w:t>
      </w:r>
      <w:r w:rsidR="001A5F43" w:rsidRPr="00DF6489">
        <w:t>2 Transitional, regulation</w:t>
      </w:r>
      <w:r w:rsidR="00DF6489">
        <w:t> </w:t>
      </w:r>
      <w:r w:rsidR="001A5F43" w:rsidRPr="00DF6489">
        <w:t xml:space="preserve">4, of the </w:t>
      </w:r>
      <w:r w:rsidR="001A5F43" w:rsidRPr="00DF6489">
        <w:rPr>
          <w:i/>
        </w:rPr>
        <w:t>National Health (Pharmaceutical Benefits) Amendment Regulations</w:t>
      </w:r>
      <w:r w:rsidR="00DF6489">
        <w:rPr>
          <w:i/>
        </w:rPr>
        <w:t> </w:t>
      </w:r>
      <w:r w:rsidR="001A5F43" w:rsidRPr="00DF6489">
        <w:rPr>
          <w:i/>
        </w:rPr>
        <w:t>2010 (No.5)</w:t>
      </w:r>
      <w:r w:rsidR="001A5F43" w:rsidRPr="00DF6489">
        <w:t xml:space="preserve"> (</w:t>
      </w:r>
      <w:proofErr w:type="spellStart"/>
      <w:r w:rsidR="0082528F" w:rsidRPr="00DF6489">
        <w:t>SLI</w:t>
      </w:r>
      <w:proofErr w:type="spellEnd"/>
      <w:r w:rsidR="00DF6489">
        <w:t> </w:t>
      </w:r>
      <w:r w:rsidR="0082528F" w:rsidRPr="00DF6489">
        <w:t>296 of 2010</w:t>
      </w:r>
      <w:r w:rsidR="001A5F43" w:rsidRPr="00DF6489">
        <w:t>)</w:t>
      </w:r>
      <w:r w:rsidR="00F76F49" w:rsidRPr="00DF6489">
        <w:t>.</w:t>
      </w:r>
    </w:p>
    <w:p w:rsidR="004172F8" w:rsidRPr="00DF6489" w:rsidRDefault="004172F8" w:rsidP="007644EB">
      <w:pPr>
        <w:pStyle w:val="Definition"/>
      </w:pPr>
      <w:r w:rsidRPr="00DF6489">
        <w:rPr>
          <w:b/>
          <w:i/>
        </w:rPr>
        <w:t>unadjusted price reduction</w:t>
      </w:r>
      <w:r w:rsidRPr="00DF6489">
        <w:t xml:space="preserve"> has the same meaning as in subsection</w:t>
      </w:r>
      <w:r w:rsidR="00DF6489">
        <w:t> </w:t>
      </w:r>
      <w:r w:rsidRPr="00DF6489">
        <w:t>99ADB(1) of the Act.</w:t>
      </w:r>
    </w:p>
    <w:p w:rsidR="00132A68" w:rsidRPr="00DF6489" w:rsidRDefault="008372A3" w:rsidP="007644EB">
      <w:pPr>
        <w:pStyle w:val="Definition"/>
      </w:pPr>
      <w:r w:rsidRPr="00DF6489">
        <w:rPr>
          <w:b/>
          <w:i/>
        </w:rPr>
        <w:t>weighted average disclosed price</w:t>
      </w:r>
      <w:r w:rsidRPr="00DF6489">
        <w:t xml:space="preserve"> has the same meaning as in subsection</w:t>
      </w:r>
      <w:r w:rsidR="00DF6489">
        <w:t> </w:t>
      </w:r>
      <w:r w:rsidRPr="00DF6489">
        <w:t>99ADB(1) of the Act.</w:t>
      </w:r>
    </w:p>
    <w:p w:rsidR="008372A3" w:rsidRPr="007644EB" w:rsidRDefault="007644EB" w:rsidP="007644EB">
      <w:pPr>
        <w:pStyle w:val="ActHead5"/>
      </w:pPr>
      <w:bookmarkStart w:id="6" w:name="_Toc365453366"/>
      <w:r w:rsidRPr="007644EB">
        <w:rPr>
          <w:rStyle w:val="CharSectno"/>
        </w:rPr>
        <w:t>5</w:t>
      </w:r>
      <w:r>
        <w:t xml:space="preserve">  </w:t>
      </w:r>
      <w:r w:rsidR="008372A3" w:rsidRPr="007644EB">
        <w:t>Weighted average disclosed price</w:t>
      </w:r>
      <w:r w:rsidR="00C445CB" w:rsidRPr="007644EB">
        <w:t xml:space="preserve"> for brands of pha</w:t>
      </w:r>
      <w:r w:rsidR="004172F8" w:rsidRPr="007644EB">
        <w:t>rmaceutical items</w:t>
      </w:r>
      <w:r w:rsidR="00D05D84">
        <w:t>—</w:t>
      </w:r>
      <w:r w:rsidR="004172F8" w:rsidRPr="007644EB">
        <w:t>unadjusted price reduction is at least 10%</w:t>
      </w:r>
      <w:bookmarkEnd w:id="6"/>
    </w:p>
    <w:p w:rsidR="008372A3" w:rsidRPr="00DF6489" w:rsidRDefault="007644EB" w:rsidP="007644EB">
      <w:pPr>
        <w:pStyle w:val="subsection"/>
      </w:pPr>
      <w:r>
        <w:tab/>
      </w:r>
      <w:r>
        <w:tab/>
      </w:r>
      <w:r w:rsidR="008372A3" w:rsidRPr="00DF6489">
        <w:t xml:space="preserve">For </w:t>
      </w:r>
      <w:r w:rsidR="008372A3" w:rsidRPr="007644EB">
        <w:rPr>
          <w:i/>
        </w:rPr>
        <w:t>subsection</w:t>
      </w:r>
      <w:r w:rsidR="00DF6489">
        <w:t> </w:t>
      </w:r>
      <w:r w:rsidR="008372A3" w:rsidRPr="00DF6489">
        <w:t>99ADB(4) of the Act, the weighted average disclosed price specified in</w:t>
      </w:r>
      <w:r w:rsidR="00C445CB" w:rsidRPr="00DF6489">
        <w:t xml:space="preserve"> column 3 o</w:t>
      </w:r>
      <w:r w:rsidR="008372A3" w:rsidRPr="00DF6489">
        <w:t>f an item in Schedule</w:t>
      </w:r>
      <w:r w:rsidR="00DF6489">
        <w:t> </w:t>
      </w:r>
      <w:r w:rsidR="008372A3" w:rsidRPr="00DF6489">
        <w:t xml:space="preserve">1 is the weighted average </w:t>
      </w:r>
      <w:r w:rsidR="00E20B29" w:rsidRPr="00DF6489">
        <w:t xml:space="preserve">disclosed </w:t>
      </w:r>
      <w:r w:rsidR="008372A3" w:rsidRPr="00DF6489">
        <w:t>price for the brand of pharmaceutical item specified in column 2 of the same item in Schedule</w:t>
      </w:r>
      <w:r w:rsidR="00DF6489">
        <w:t> </w:t>
      </w:r>
      <w:r w:rsidR="008372A3" w:rsidRPr="00DF6489">
        <w:t>1.</w:t>
      </w:r>
    </w:p>
    <w:p w:rsidR="00C445CB" w:rsidRPr="007644EB" w:rsidRDefault="007644EB" w:rsidP="007644EB">
      <w:pPr>
        <w:pStyle w:val="ActHead5"/>
      </w:pPr>
      <w:bookmarkStart w:id="7" w:name="_Toc365453367"/>
      <w:r w:rsidRPr="007644EB">
        <w:rPr>
          <w:rStyle w:val="CharSectno"/>
        </w:rPr>
        <w:lastRenderedPageBreak/>
        <w:t>6</w:t>
      </w:r>
      <w:r>
        <w:t xml:space="preserve">  </w:t>
      </w:r>
      <w:r w:rsidR="00C445CB" w:rsidRPr="007644EB">
        <w:t>Weighted average disclosed price for brands of pharmaceutical items</w:t>
      </w:r>
      <w:r w:rsidR="00D05D84">
        <w:t>—</w:t>
      </w:r>
      <w:r w:rsidR="004172F8" w:rsidRPr="007644EB">
        <w:t>unadjusted price reduction is less than 10%</w:t>
      </w:r>
      <w:bookmarkEnd w:id="7"/>
    </w:p>
    <w:p w:rsidR="00C445CB" w:rsidRPr="00DF6489" w:rsidRDefault="007644EB" w:rsidP="007644EB">
      <w:pPr>
        <w:pStyle w:val="subsection"/>
      </w:pPr>
      <w:r>
        <w:tab/>
      </w:r>
      <w:r>
        <w:tab/>
      </w:r>
      <w:r w:rsidR="00C445CB" w:rsidRPr="00DF6489">
        <w:t xml:space="preserve">For </w:t>
      </w:r>
      <w:r w:rsidR="00C445CB" w:rsidRPr="007644EB">
        <w:rPr>
          <w:i/>
        </w:rPr>
        <w:t>subsection</w:t>
      </w:r>
      <w:r w:rsidR="00DF6489">
        <w:t> </w:t>
      </w:r>
      <w:r w:rsidR="00C445CB" w:rsidRPr="00DF6489">
        <w:t>99ADB(4) of the Act, the weighted average disclosed price specified in column 3 of an item in Schedule</w:t>
      </w:r>
      <w:r w:rsidR="00DF6489">
        <w:t> </w:t>
      </w:r>
      <w:r w:rsidR="00C445CB" w:rsidRPr="00DF6489">
        <w:t xml:space="preserve">2 is the weighted average </w:t>
      </w:r>
      <w:r w:rsidR="00E20B29" w:rsidRPr="00DF6489">
        <w:t xml:space="preserve">disclosed </w:t>
      </w:r>
      <w:r w:rsidR="00C445CB" w:rsidRPr="00DF6489">
        <w:t>price for the brand of pharmaceutical item specified in column 2 of the same item in Schedule</w:t>
      </w:r>
      <w:r w:rsidR="00DF6489">
        <w:t> </w:t>
      </w:r>
      <w:r w:rsidR="00C445CB" w:rsidRPr="00DF6489">
        <w:t>2.</w:t>
      </w:r>
    </w:p>
    <w:p w:rsidR="00C445CB" w:rsidRPr="007644EB" w:rsidRDefault="007644EB" w:rsidP="007644EB">
      <w:pPr>
        <w:pStyle w:val="ActHead5"/>
      </w:pPr>
      <w:bookmarkStart w:id="8" w:name="_Toc365453368"/>
      <w:r w:rsidRPr="007644EB">
        <w:rPr>
          <w:rStyle w:val="CharSectno"/>
        </w:rPr>
        <w:t>7</w:t>
      </w:r>
      <w:r>
        <w:t xml:space="preserve">  </w:t>
      </w:r>
      <w:r w:rsidR="00C445CB" w:rsidRPr="007644EB">
        <w:t>Adjusted approved ex</w:t>
      </w:r>
      <w:r w:rsidR="00F8390B">
        <w:t>-</w:t>
      </w:r>
      <w:r w:rsidR="00C445CB" w:rsidRPr="007644EB">
        <w:t>manufacturer price for brands of pha</w:t>
      </w:r>
      <w:r w:rsidR="004172F8" w:rsidRPr="007644EB">
        <w:t>rmaceutical items</w:t>
      </w:r>
      <w:r w:rsidR="00D05D84">
        <w:t>—</w:t>
      </w:r>
      <w:r w:rsidR="004F2D33" w:rsidRPr="007644EB">
        <w:t>unadjusted price reduction is at least 10%</w:t>
      </w:r>
      <w:bookmarkEnd w:id="8"/>
    </w:p>
    <w:p w:rsidR="00C445CB" w:rsidRPr="00DF6489" w:rsidRDefault="007644EB" w:rsidP="007644EB">
      <w:pPr>
        <w:pStyle w:val="subsection"/>
      </w:pPr>
      <w:r>
        <w:tab/>
      </w:r>
      <w:r>
        <w:tab/>
      </w:r>
      <w:r w:rsidR="00363E88" w:rsidRPr="00DF6489">
        <w:t xml:space="preserve">For </w:t>
      </w:r>
      <w:r w:rsidR="00363E88" w:rsidRPr="007644EB">
        <w:rPr>
          <w:i/>
        </w:rPr>
        <w:t>paragraph</w:t>
      </w:r>
      <w:r w:rsidR="00DF6489">
        <w:t> </w:t>
      </w:r>
      <w:r w:rsidR="00363E88" w:rsidRPr="00DF6489">
        <w:t>99ADB(4</w:t>
      </w:r>
      <w:r w:rsidR="00521829" w:rsidRPr="00DF6489">
        <w:t>) of the Act, the adjusted approved ex</w:t>
      </w:r>
      <w:r w:rsidR="00D05D84">
        <w:t>-</w:t>
      </w:r>
      <w:r w:rsidR="00521829" w:rsidRPr="00DF6489">
        <w:t>manufacturer price for a brand of pharmaceutical item specified in column 2 of Schedule</w:t>
      </w:r>
      <w:r w:rsidR="00DF6489">
        <w:t> </w:t>
      </w:r>
      <w:r w:rsidR="00521829" w:rsidRPr="00DF6489">
        <w:t>1 is an amount equal to the amount of the weighted average disclosed price of that brand of pharmaceutical item determined under section</w:t>
      </w:r>
      <w:r w:rsidR="00DF6489">
        <w:t> </w:t>
      </w:r>
      <w:r w:rsidR="00521829" w:rsidRPr="00DF6489">
        <w:t>5 of this instrument.</w:t>
      </w:r>
    </w:p>
    <w:p w:rsidR="00FF003C" w:rsidRPr="007644EB" w:rsidRDefault="007644EB" w:rsidP="007644EB">
      <w:pPr>
        <w:pStyle w:val="ActHead5"/>
      </w:pPr>
      <w:bookmarkStart w:id="9" w:name="_Toc365453369"/>
      <w:r w:rsidRPr="007644EB">
        <w:rPr>
          <w:rStyle w:val="CharSectno"/>
        </w:rPr>
        <w:t>8</w:t>
      </w:r>
      <w:r>
        <w:t xml:space="preserve">  </w:t>
      </w:r>
      <w:r w:rsidR="00FF003C" w:rsidRPr="007644EB">
        <w:t>Ad</w:t>
      </w:r>
      <w:r w:rsidR="009337FA" w:rsidRPr="007644EB">
        <w:t xml:space="preserve">justed approved </w:t>
      </w:r>
      <w:r w:rsidR="00FF003C" w:rsidRPr="007644EB">
        <w:t>price</w:t>
      </w:r>
      <w:r w:rsidR="009337FA" w:rsidRPr="007644EB">
        <w:t xml:space="preserve"> to pharmacists</w:t>
      </w:r>
      <w:r w:rsidR="00FF003C" w:rsidRPr="007644EB">
        <w:t xml:space="preserve"> for brands of pha</w:t>
      </w:r>
      <w:r w:rsidR="007C1B44" w:rsidRPr="007644EB">
        <w:t>rmaceutical items</w:t>
      </w:r>
      <w:r w:rsidR="00D05D84">
        <w:t>—</w:t>
      </w:r>
      <w:r w:rsidR="007C1B44" w:rsidRPr="007644EB">
        <w:t>unadjusted price reduction is at least 10%</w:t>
      </w:r>
      <w:bookmarkEnd w:id="9"/>
    </w:p>
    <w:p w:rsidR="00FF003C" w:rsidRPr="00DF6489" w:rsidRDefault="007644EB" w:rsidP="007644EB">
      <w:pPr>
        <w:pStyle w:val="subsection"/>
      </w:pPr>
      <w:r>
        <w:tab/>
      </w:r>
      <w:r>
        <w:tab/>
      </w:r>
      <w:r w:rsidR="00F76F49" w:rsidRPr="00DF6489">
        <w:t xml:space="preserve">For </w:t>
      </w:r>
      <w:r w:rsidR="00363E88" w:rsidRPr="007644EB">
        <w:rPr>
          <w:i/>
        </w:rPr>
        <w:t>paragraph</w:t>
      </w:r>
      <w:r w:rsidR="00DF6489">
        <w:t> </w:t>
      </w:r>
      <w:r w:rsidR="00363E88" w:rsidRPr="00DF6489">
        <w:t>99ADB(4</w:t>
      </w:r>
      <w:r w:rsidR="00FF003C" w:rsidRPr="00DF6489">
        <w:t>) of the Act, the adjusted approved price to p</w:t>
      </w:r>
      <w:r w:rsidR="007C1B44" w:rsidRPr="00DF6489">
        <w:t>harmacists specified in column 4</w:t>
      </w:r>
      <w:r w:rsidR="00FF003C" w:rsidRPr="00DF6489">
        <w:t xml:space="preserve"> of an item in Schedule</w:t>
      </w:r>
      <w:r w:rsidR="00DF6489">
        <w:t> </w:t>
      </w:r>
      <w:r w:rsidR="00FF003C" w:rsidRPr="00DF6489">
        <w:t>1 is the adjusted approved price to pharmacists for the brand of pharmaceutical item specified in column 2 of the same item in Schedule</w:t>
      </w:r>
      <w:r w:rsidR="00DF6489">
        <w:t> </w:t>
      </w:r>
      <w:r w:rsidR="00FF003C" w:rsidRPr="00DF6489">
        <w:t>1.</w:t>
      </w:r>
    </w:p>
    <w:p w:rsidR="001D2C17" w:rsidRPr="007644EB" w:rsidRDefault="007644EB" w:rsidP="007644EB">
      <w:pPr>
        <w:pStyle w:val="ActHead5"/>
      </w:pPr>
      <w:bookmarkStart w:id="10" w:name="_Toc365453370"/>
      <w:r w:rsidRPr="007644EB">
        <w:rPr>
          <w:rStyle w:val="CharSectno"/>
        </w:rPr>
        <w:t>9</w:t>
      </w:r>
      <w:r>
        <w:t xml:space="preserve">  </w:t>
      </w:r>
      <w:r w:rsidR="001D2C17" w:rsidRPr="007644EB">
        <w:t>Reduction Day</w:t>
      </w:r>
      <w:bookmarkEnd w:id="10"/>
    </w:p>
    <w:p w:rsidR="001D2C17" w:rsidRDefault="007644EB" w:rsidP="007644EB">
      <w:pPr>
        <w:pStyle w:val="subsection"/>
      </w:pPr>
      <w:r>
        <w:tab/>
      </w:r>
      <w:r>
        <w:tab/>
      </w:r>
      <w:r w:rsidR="001D2C17" w:rsidRPr="00DF6489">
        <w:t>For paragraph</w:t>
      </w:r>
      <w:r w:rsidR="00DF6489">
        <w:t> </w:t>
      </w:r>
      <w:r w:rsidR="001D2C17" w:rsidRPr="00DF6489">
        <w:t>99ADH(1)(</w:t>
      </w:r>
      <w:proofErr w:type="spellStart"/>
      <w:r w:rsidR="001D2C17" w:rsidRPr="00DF6489">
        <w:t>aa</w:t>
      </w:r>
      <w:proofErr w:type="spellEnd"/>
      <w:r w:rsidR="001D2C17" w:rsidRPr="00DF6489">
        <w:t>)</w:t>
      </w:r>
      <w:r w:rsidR="0067053A" w:rsidRPr="00DF6489">
        <w:t xml:space="preserve"> of the Act</w:t>
      </w:r>
      <w:r w:rsidR="001D2C17" w:rsidRPr="00DF6489">
        <w:t xml:space="preserve">, a brand of pharmaceutical item </w:t>
      </w:r>
      <w:r w:rsidR="00421E29" w:rsidRPr="00DF6489">
        <w:t xml:space="preserve">in the </w:t>
      </w:r>
      <w:r w:rsidR="00EB580F" w:rsidRPr="00DF6489">
        <w:t>third</w:t>
      </w:r>
      <w:r w:rsidR="00421E29" w:rsidRPr="00DF6489">
        <w:t xml:space="preserve"> transitional disclosure cycle with a data collection period ending at the end of </w:t>
      </w:r>
      <w:r w:rsidR="00EB580F" w:rsidRPr="00DF6489">
        <w:t>31</w:t>
      </w:r>
      <w:r w:rsidR="00DF6489">
        <w:t> </w:t>
      </w:r>
      <w:r w:rsidR="00EB580F" w:rsidRPr="00DF6489">
        <w:t>January 2012</w:t>
      </w:r>
      <w:r w:rsidR="00421E29" w:rsidRPr="00DF6489">
        <w:t xml:space="preserve"> </w:t>
      </w:r>
      <w:r w:rsidR="00EB580F" w:rsidRPr="00DF6489">
        <w:t>has a reduction day of 1</w:t>
      </w:r>
      <w:r w:rsidR="00DF6489">
        <w:t> </w:t>
      </w:r>
      <w:r w:rsidR="00EB580F" w:rsidRPr="00DF6489">
        <w:t>August</w:t>
      </w:r>
      <w:r w:rsidR="001D2C17" w:rsidRPr="00DF6489">
        <w:t xml:space="preserve"> 2012.</w:t>
      </w:r>
    </w:p>
    <w:p w:rsidR="00D04DBF" w:rsidRPr="00111D2B" w:rsidRDefault="00D04DBF" w:rsidP="00D04DBF">
      <w:pPr>
        <w:sectPr w:rsidR="00D04DBF" w:rsidRPr="00111D2B" w:rsidSect="00BA137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7" w:h="16839" w:code="9"/>
          <w:pgMar w:top="2236" w:right="1797" w:bottom="1440" w:left="1797" w:header="720" w:footer="709" w:gutter="0"/>
          <w:pgNumType w:start="1"/>
          <w:cols w:space="708"/>
          <w:docGrid w:linePitch="360"/>
        </w:sectPr>
      </w:pPr>
    </w:p>
    <w:p w:rsidR="001D2C17" w:rsidRPr="00815F18" w:rsidRDefault="00D04DBF" w:rsidP="00D04DBF">
      <w:pPr>
        <w:pStyle w:val="ActHead1"/>
      </w:pPr>
      <w:bookmarkStart w:id="11" w:name="_Toc365453371"/>
      <w:r w:rsidRPr="00111D2B">
        <w:rPr>
          <w:rStyle w:val="CharChapNo"/>
        </w:rPr>
        <w:t>Schedule 1</w:t>
      </w:r>
      <w:r w:rsidRPr="00111D2B">
        <w:t>—</w:t>
      </w:r>
      <w:r w:rsidR="001D2C17" w:rsidRPr="00D04DBF">
        <w:rPr>
          <w:rStyle w:val="CharChapText"/>
        </w:rPr>
        <w:t>B</w:t>
      </w:r>
      <w:r w:rsidR="001D2C17" w:rsidRPr="00316EB7">
        <w:rPr>
          <w:rStyle w:val="CharChapText"/>
        </w:rPr>
        <w:t>rands of pha</w:t>
      </w:r>
      <w:r w:rsidR="00316EB7" w:rsidRPr="00316EB7">
        <w:rPr>
          <w:rStyle w:val="CharChapText"/>
        </w:rPr>
        <w:t>rmaceutical items—</w:t>
      </w:r>
      <w:r w:rsidR="007C1B44" w:rsidRPr="00316EB7">
        <w:rPr>
          <w:rStyle w:val="CharChapText"/>
        </w:rPr>
        <w:t>unadjusted price reduction is at least 10%</w:t>
      </w:r>
      <w:bookmarkEnd w:id="11"/>
    </w:p>
    <w:p w:rsidR="00752B61" w:rsidRPr="00752B61" w:rsidRDefault="00752B61" w:rsidP="00752B61">
      <w:pPr>
        <w:rPr>
          <w:lang w:eastAsia="en-AU"/>
        </w:rPr>
      </w:pPr>
    </w:p>
    <w:tbl>
      <w:tblPr>
        <w:tblStyle w:val="TableGrid"/>
        <w:tblW w:w="13773" w:type="dxa"/>
        <w:tblInd w:w="235" w:type="dxa"/>
        <w:tblLayout w:type="fixed"/>
        <w:tblLook w:val="01E0" w:firstRow="1" w:lastRow="1" w:firstColumn="1" w:lastColumn="1" w:noHBand="0" w:noVBand="0"/>
      </w:tblPr>
      <w:tblGrid>
        <w:gridCol w:w="1270"/>
        <w:gridCol w:w="1771"/>
        <w:gridCol w:w="2848"/>
        <w:gridCol w:w="2235"/>
        <w:gridCol w:w="2613"/>
        <w:gridCol w:w="1482"/>
        <w:gridCol w:w="1554"/>
      </w:tblGrid>
      <w:tr w:rsidR="00752B61" w:rsidRPr="00D05D84" w:rsidTr="00E953CC">
        <w:trPr>
          <w:trHeight w:val="543"/>
          <w:tblHeader/>
        </w:trPr>
        <w:tc>
          <w:tcPr>
            <w:tcW w:w="1270" w:type="dxa"/>
            <w:tcBorders>
              <w:top w:val="single" w:sz="12" w:space="0" w:color="auto"/>
            </w:tcBorders>
            <w:shd w:val="clear" w:color="auto" w:fill="auto"/>
          </w:tcPr>
          <w:p w:rsidR="00752B61" w:rsidRPr="00D05D84" w:rsidRDefault="00752B61" w:rsidP="00752B61">
            <w:pPr>
              <w:pStyle w:val="TableHeading"/>
            </w:pPr>
            <w:r w:rsidRPr="00D05D84">
              <w:t>Column 1</w:t>
            </w:r>
          </w:p>
        </w:tc>
        <w:tc>
          <w:tcPr>
            <w:tcW w:w="9467" w:type="dxa"/>
            <w:gridSpan w:val="4"/>
            <w:tcBorders>
              <w:top w:val="single" w:sz="12" w:space="0" w:color="auto"/>
            </w:tcBorders>
          </w:tcPr>
          <w:p w:rsidR="00752B61" w:rsidRPr="00D05D84" w:rsidRDefault="00752B61" w:rsidP="00752B61">
            <w:pPr>
              <w:pStyle w:val="TableHeading"/>
            </w:pPr>
            <w:r w:rsidRPr="00D05D84">
              <w:t>Column 2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:rsidR="00752B61" w:rsidRPr="00D05D84" w:rsidRDefault="00752B61" w:rsidP="00752B61">
            <w:pPr>
              <w:pStyle w:val="TableHeading"/>
            </w:pPr>
            <w:r w:rsidRPr="00D05D84">
              <w:t>Column 3</w:t>
            </w:r>
          </w:p>
        </w:tc>
        <w:tc>
          <w:tcPr>
            <w:tcW w:w="1554" w:type="dxa"/>
            <w:tcBorders>
              <w:top w:val="single" w:sz="12" w:space="0" w:color="auto"/>
            </w:tcBorders>
          </w:tcPr>
          <w:p w:rsidR="00752B61" w:rsidRPr="00D05D84" w:rsidRDefault="00752B61" w:rsidP="00752B61">
            <w:pPr>
              <w:pStyle w:val="TableHeading"/>
            </w:pPr>
            <w:r w:rsidRPr="00D05D84">
              <w:t>Column 4</w:t>
            </w:r>
          </w:p>
        </w:tc>
      </w:tr>
      <w:tr w:rsidR="00752B61" w:rsidRPr="00D05D84" w:rsidTr="00E953CC">
        <w:trPr>
          <w:trHeight w:val="620"/>
          <w:tblHeader/>
        </w:trPr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</w:tcPr>
          <w:p w:rsidR="00752B61" w:rsidRPr="00D05D84" w:rsidRDefault="00752B61" w:rsidP="00752B61">
            <w:pPr>
              <w:pStyle w:val="TableHeading"/>
            </w:pPr>
            <w:r w:rsidRPr="00D05D84">
              <w:t>Item</w:t>
            </w:r>
          </w:p>
        </w:tc>
        <w:tc>
          <w:tcPr>
            <w:tcW w:w="9467" w:type="dxa"/>
            <w:gridSpan w:val="4"/>
            <w:tcBorders>
              <w:bottom w:val="single" w:sz="4" w:space="0" w:color="auto"/>
            </w:tcBorders>
          </w:tcPr>
          <w:p w:rsidR="00752B61" w:rsidRPr="00D05D84" w:rsidRDefault="00752B61" w:rsidP="00752B61">
            <w:pPr>
              <w:pStyle w:val="TableHeading"/>
            </w:pPr>
            <w:r w:rsidRPr="00D05D84">
              <w:t>Brand of Pharmaceutical Item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752B61" w:rsidRPr="00D05D84" w:rsidRDefault="00752B61" w:rsidP="00752B61">
            <w:pPr>
              <w:pStyle w:val="TableHeading"/>
            </w:pPr>
            <w:r w:rsidRPr="00D05D84">
              <w:t>Weighted average disclosed price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752B61" w:rsidRPr="00D05D84" w:rsidRDefault="00752B61" w:rsidP="00752B61">
            <w:pPr>
              <w:pStyle w:val="TableHeading"/>
            </w:pPr>
            <w:r w:rsidRPr="00D05D84">
              <w:t>Adjusted approved price to pharmacists</w:t>
            </w:r>
          </w:p>
        </w:tc>
      </w:tr>
      <w:tr w:rsidR="00752B61" w:rsidRPr="00D05D84" w:rsidTr="00E953CC">
        <w:trPr>
          <w:trHeight w:val="558"/>
          <w:tblHeader/>
        </w:trPr>
        <w:tc>
          <w:tcPr>
            <w:tcW w:w="1270" w:type="dxa"/>
            <w:tcBorders>
              <w:bottom w:val="single" w:sz="12" w:space="0" w:color="auto"/>
            </w:tcBorders>
            <w:shd w:val="clear" w:color="auto" w:fill="auto"/>
          </w:tcPr>
          <w:p w:rsidR="00752B61" w:rsidRPr="00D05D84" w:rsidRDefault="00752B61" w:rsidP="00752B61">
            <w:pPr>
              <w:pStyle w:val="TableHeading"/>
              <w:keepNext w:val="0"/>
              <w:suppressLineNumbers/>
            </w:pPr>
          </w:p>
        </w:tc>
        <w:tc>
          <w:tcPr>
            <w:tcW w:w="1771" w:type="dxa"/>
            <w:tcBorders>
              <w:bottom w:val="single" w:sz="12" w:space="0" w:color="auto"/>
            </w:tcBorders>
          </w:tcPr>
          <w:p w:rsidR="00752B61" w:rsidRPr="00D05D84" w:rsidRDefault="00752B61" w:rsidP="00752B61">
            <w:pPr>
              <w:pStyle w:val="TableHeading"/>
            </w:pPr>
            <w:r w:rsidRPr="00D05D84">
              <w:t>Listed Drug</w:t>
            </w:r>
          </w:p>
        </w:tc>
        <w:tc>
          <w:tcPr>
            <w:tcW w:w="2848" w:type="dxa"/>
            <w:tcBorders>
              <w:bottom w:val="single" w:sz="12" w:space="0" w:color="auto"/>
            </w:tcBorders>
          </w:tcPr>
          <w:p w:rsidR="00752B61" w:rsidRPr="00D05D84" w:rsidRDefault="00752B61" w:rsidP="00752B61">
            <w:pPr>
              <w:pStyle w:val="TableHeading"/>
            </w:pPr>
            <w:r w:rsidRPr="00D05D84">
              <w:t>Form</w:t>
            </w:r>
          </w:p>
        </w:tc>
        <w:tc>
          <w:tcPr>
            <w:tcW w:w="2235" w:type="dxa"/>
            <w:tcBorders>
              <w:bottom w:val="single" w:sz="12" w:space="0" w:color="auto"/>
            </w:tcBorders>
          </w:tcPr>
          <w:p w:rsidR="00752B61" w:rsidRPr="00D05D84" w:rsidRDefault="00752B61" w:rsidP="00752B61">
            <w:pPr>
              <w:pStyle w:val="TableHeading"/>
            </w:pPr>
            <w:r w:rsidRPr="00D05D84">
              <w:t>Manner of administration</w:t>
            </w:r>
          </w:p>
        </w:tc>
        <w:tc>
          <w:tcPr>
            <w:tcW w:w="2613" w:type="dxa"/>
            <w:tcBorders>
              <w:bottom w:val="single" w:sz="12" w:space="0" w:color="auto"/>
            </w:tcBorders>
          </w:tcPr>
          <w:p w:rsidR="00752B61" w:rsidRPr="00D05D84" w:rsidRDefault="00752B61" w:rsidP="00752B61">
            <w:pPr>
              <w:pStyle w:val="TableHeading"/>
            </w:pPr>
            <w:r w:rsidRPr="00D05D84">
              <w:t>Brand</w:t>
            </w:r>
          </w:p>
        </w:tc>
        <w:tc>
          <w:tcPr>
            <w:tcW w:w="1482" w:type="dxa"/>
            <w:tcBorders>
              <w:bottom w:val="single" w:sz="12" w:space="0" w:color="auto"/>
            </w:tcBorders>
          </w:tcPr>
          <w:p w:rsidR="00752B61" w:rsidRPr="00D05D84" w:rsidRDefault="00752B61" w:rsidP="00752B61">
            <w:pPr>
              <w:pStyle w:val="TableHeading"/>
            </w:pPr>
          </w:p>
        </w:tc>
        <w:tc>
          <w:tcPr>
            <w:tcW w:w="1554" w:type="dxa"/>
            <w:tcBorders>
              <w:bottom w:val="single" w:sz="12" w:space="0" w:color="auto"/>
            </w:tcBorders>
          </w:tcPr>
          <w:p w:rsidR="00752B61" w:rsidRPr="00D05D84" w:rsidRDefault="00752B61" w:rsidP="00752B61">
            <w:pPr>
              <w:pStyle w:val="TableHeading"/>
            </w:pP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  <w:tcBorders>
              <w:top w:val="single" w:sz="12" w:space="0" w:color="auto"/>
            </w:tcBorders>
          </w:tcPr>
          <w:p w:rsidR="00752B61" w:rsidRPr="000236D1" w:rsidRDefault="00752B61" w:rsidP="00DF12CF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71" w:type="dxa"/>
            <w:tcBorders>
              <w:top w:val="single" w:sz="12" w:space="0" w:color="auto"/>
            </w:tcBorders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Amisulpride</w:t>
            </w:r>
            <w:proofErr w:type="spellEnd"/>
          </w:p>
        </w:tc>
        <w:tc>
          <w:tcPr>
            <w:tcW w:w="2848" w:type="dxa"/>
            <w:tcBorders>
              <w:top w:val="single" w:sz="12" w:space="0" w:color="auto"/>
            </w:tcBorders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Tablet 100 mg</w:t>
            </w:r>
          </w:p>
        </w:tc>
        <w:tc>
          <w:tcPr>
            <w:tcW w:w="2235" w:type="dxa"/>
            <w:tcBorders>
              <w:top w:val="single" w:sz="12" w:space="0" w:color="auto"/>
            </w:tcBorders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Oral</w:t>
            </w:r>
          </w:p>
        </w:tc>
        <w:tc>
          <w:tcPr>
            <w:tcW w:w="2613" w:type="dxa"/>
            <w:tcBorders>
              <w:top w:val="single" w:sz="12" w:space="0" w:color="auto"/>
            </w:tcBorders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ind w:left="34" w:hanging="34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Amisulpride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 xml:space="preserve"> 100 Winthrop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17.33</w:t>
            </w:r>
          </w:p>
        </w:tc>
        <w:tc>
          <w:tcPr>
            <w:tcW w:w="1554" w:type="dxa"/>
            <w:tcBorders>
              <w:top w:val="single" w:sz="12" w:space="0" w:color="auto"/>
            </w:tcBorders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18.63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DF12CF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Amisulpride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Tablet 100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Amisulpride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 xml:space="preserve"> Sandoz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17.33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18.63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DF12CF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Amisulpride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Tablet 100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APO</w:t>
            </w: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noBreakHyphen/>
            </w: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noBreakHyphen/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Amisulpride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17.33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18.63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DF12CF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Amisulpride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Tablet 100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Solian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 xml:space="preserve"> 100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17.33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18.63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DF12CF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Amisulpride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Tablet 100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Sulprix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17.33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18.63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DF12CF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Amisulpride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Tablet 200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ind w:left="34" w:hanging="34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Amisulpride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 xml:space="preserve"> 200 Winthrop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74.64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80.25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DF12CF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Amisulpride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Tablet 200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Amisulpride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 xml:space="preserve"> Sandoz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74.64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80.25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DF12CF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Amisulpride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Tablet 200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APO</w:t>
            </w: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noBreakHyphen/>
            </w: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noBreakHyphen/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Amisulpride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74.64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80.25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DF12CF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Amisulpride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Tablet 200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Solian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 xml:space="preserve"> 200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74.64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80.25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DF12CF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Amisulpride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Tablet 200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Sulprix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74.64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80.25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DF12CF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Amisulpride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Tablet 400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Amipride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 xml:space="preserve"> 400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135.35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145.53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DF12CF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Amisulpride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Tablet 400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ind w:left="34" w:hanging="34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Amisulpride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 xml:space="preserve"> 400 Winthrop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135.35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145.53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DF12CF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Amisulpride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Tablet 400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Amisulpride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 xml:space="preserve"> Sandoz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135.35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145.53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DF12CF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Amisulpride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Tablet 400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APO</w:t>
            </w: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noBreakHyphen/>
            </w: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noBreakHyphen/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Amisulpride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135.35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145.53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DF12CF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Amisulpride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Tablet 400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Solian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 xml:space="preserve"> 400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135.35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145.53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DF12CF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Amisulpride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Tablet 400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Sulprix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135.35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145.53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DF12CF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Tablet containing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fumarate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10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APO-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44.24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47.57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DF12CF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Arial"/>
                <w:color w:val="000000"/>
                <w:sz w:val="18"/>
                <w:szCs w:val="18"/>
                <w:lang w:val="en-US"/>
              </w:rPr>
              <w:t>17A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Tablet containing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fumarate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10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Arial"/>
                <w:color w:val="000000"/>
                <w:sz w:val="18"/>
                <w:szCs w:val="18"/>
                <w:lang w:val="en-US"/>
              </w:rPr>
              <w:t>Beprol</w:t>
            </w:r>
            <w:proofErr w:type="spellEnd"/>
            <w:r w:rsidRPr="000236D1">
              <w:rPr>
                <w:rFonts w:ascii="MS Reference Sans Serif" w:hAnsi="MS Reference Sans Serif" w:cs="Arial"/>
                <w:color w:val="000000"/>
                <w:sz w:val="18"/>
                <w:szCs w:val="18"/>
                <w:lang w:val="en-US"/>
              </w:rPr>
              <w:t xml:space="preserve"> 10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44.24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47.57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815F18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771" w:type="dxa"/>
          </w:tcPr>
          <w:p w:rsidR="00752B61" w:rsidRPr="000236D1" w:rsidRDefault="00752B61" w:rsidP="00815F18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815F18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Tablet containing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fumarate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10 mg</w:t>
            </w:r>
          </w:p>
        </w:tc>
        <w:tc>
          <w:tcPr>
            <w:tcW w:w="2235" w:type="dxa"/>
          </w:tcPr>
          <w:p w:rsidR="00752B61" w:rsidRPr="000236D1" w:rsidRDefault="00752B61" w:rsidP="00815F18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815F18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Bicard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10</w:t>
            </w:r>
          </w:p>
        </w:tc>
        <w:tc>
          <w:tcPr>
            <w:tcW w:w="1482" w:type="dxa"/>
          </w:tcPr>
          <w:p w:rsidR="00752B61" w:rsidRPr="000236D1" w:rsidRDefault="00752B61" w:rsidP="00815F18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44.24</w:t>
            </w:r>
          </w:p>
        </w:tc>
        <w:tc>
          <w:tcPr>
            <w:tcW w:w="1554" w:type="dxa"/>
          </w:tcPr>
          <w:p w:rsidR="00752B61" w:rsidRPr="000236D1" w:rsidRDefault="00752B61" w:rsidP="00815F18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47.57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DF12CF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Tablet containing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fumarate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10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Bicor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44.24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47.57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DF12CF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Arial"/>
                <w:color w:val="000000"/>
                <w:sz w:val="18"/>
                <w:szCs w:val="18"/>
                <w:lang w:val="en-US"/>
              </w:rPr>
              <w:t>19A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Tablet containing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fumarate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10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10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44.24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47.57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DF12CF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Tablet containing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fumarate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10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GH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44.24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47.57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DF12CF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Tablet containing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fumarate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10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Pfizer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44.24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47.57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DF12CF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Tablet containing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fumarate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10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Sandoz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44.24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47.57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DF12CF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Tablet containing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fumarate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10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Bispro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 xml:space="preserve"> 10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44.24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47.57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DF12CF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Tablet containing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fumarate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10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Chem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mart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44.24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47.57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DF12CF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Tablet containing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fumarate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10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Terry White Chemists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44.24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47.57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DF12CF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Tablet containing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fumarate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2.5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APO</w:t>
            </w: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noBreakHyphen/>
            </w: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noBreakHyphen/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28.32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30.45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DF12CF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26A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Tablet containing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fumarate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2.5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Beprol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2.5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28.32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30.45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5643CE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1771" w:type="dxa"/>
          </w:tcPr>
          <w:p w:rsidR="00752B61" w:rsidRPr="000236D1" w:rsidRDefault="00752B61" w:rsidP="005643CE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5643CE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Tablet containing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fumarate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2.5 mg</w:t>
            </w:r>
          </w:p>
        </w:tc>
        <w:tc>
          <w:tcPr>
            <w:tcW w:w="2235" w:type="dxa"/>
          </w:tcPr>
          <w:p w:rsidR="00752B61" w:rsidRPr="000236D1" w:rsidRDefault="00752B61" w:rsidP="005643CE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5643CE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Bicard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2.5</w:t>
            </w:r>
          </w:p>
        </w:tc>
        <w:tc>
          <w:tcPr>
            <w:tcW w:w="1482" w:type="dxa"/>
          </w:tcPr>
          <w:p w:rsidR="00752B61" w:rsidRPr="000236D1" w:rsidRDefault="00752B61" w:rsidP="005643CE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28.32</w:t>
            </w:r>
          </w:p>
        </w:tc>
        <w:tc>
          <w:tcPr>
            <w:tcW w:w="1554" w:type="dxa"/>
          </w:tcPr>
          <w:p w:rsidR="00752B61" w:rsidRPr="000236D1" w:rsidRDefault="00752B61" w:rsidP="005643CE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30.45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5643CE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1771" w:type="dxa"/>
          </w:tcPr>
          <w:p w:rsidR="00752B61" w:rsidRPr="000236D1" w:rsidRDefault="00752B61" w:rsidP="005643CE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5643CE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Tablet containing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fumarate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2.5 mg</w:t>
            </w:r>
          </w:p>
        </w:tc>
        <w:tc>
          <w:tcPr>
            <w:tcW w:w="2235" w:type="dxa"/>
          </w:tcPr>
          <w:p w:rsidR="00752B61" w:rsidRPr="000236D1" w:rsidRDefault="00752B61" w:rsidP="005643CE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5643CE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Bicor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5643CE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28.32</w:t>
            </w:r>
          </w:p>
        </w:tc>
        <w:tc>
          <w:tcPr>
            <w:tcW w:w="1554" w:type="dxa"/>
          </w:tcPr>
          <w:p w:rsidR="00752B61" w:rsidRPr="000236D1" w:rsidRDefault="00752B61" w:rsidP="005643CE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30.45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DF12CF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28A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Tablet containing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fumarate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2.5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2.5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28.32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30.45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DF12CF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Tablet containing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fumarate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2.5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GH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28.32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30.45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DF12CF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Tablet containing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fumarate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2.5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Pfizer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28.32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30.45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DF12CF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Tablet containing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fumarate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2.5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Sandoz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28.32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30.45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DF12CF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Tablet containing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fumarate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2.5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Bispro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2.5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28.32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30.45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DF12CF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Tablet containing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fumarate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2.5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Chem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mart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28.32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30.45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DF12CF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Tablet containing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fumarate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2.5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Terry White Chemists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28.32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30.45</w:t>
            </w:r>
          </w:p>
        </w:tc>
      </w:tr>
      <w:tr w:rsidR="00752B61" w:rsidRPr="00066B9C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DF12CF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Tablet containing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fumarate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5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APO</w:t>
            </w: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noBreakHyphen/>
            </w: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noBreakHyphen/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35.39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38.05</w:t>
            </w:r>
          </w:p>
        </w:tc>
      </w:tr>
      <w:tr w:rsidR="00752B61" w:rsidRPr="00066B9C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DF12CF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35A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Tablet containing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fumarate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5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Beprol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5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35.39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38.05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DF12CF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1771" w:type="dxa"/>
          </w:tcPr>
          <w:p w:rsidR="00752B61" w:rsidRPr="000236D1" w:rsidRDefault="00752B61" w:rsidP="00DF12CF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DF12CF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Tablet containing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fumarate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5 mg</w:t>
            </w:r>
          </w:p>
        </w:tc>
        <w:tc>
          <w:tcPr>
            <w:tcW w:w="2235" w:type="dxa"/>
          </w:tcPr>
          <w:p w:rsidR="00752B61" w:rsidRPr="000236D1" w:rsidRDefault="00752B61" w:rsidP="00DF12CF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DF12CF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Bicard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5</w:t>
            </w:r>
          </w:p>
        </w:tc>
        <w:tc>
          <w:tcPr>
            <w:tcW w:w="1482" w:type="dxa"/>
          </w:tcPr>
          <w:p w:rsidR="00752B61" w:rsidRPr="000236D1" w:rsidRDefault="00752B61" w:rsidP="00DF12CF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35.39</w:t>
            </w:r>
          </w:p>
        </w:tc>
        <w:tc>
          <w:tcPr>
            <w:tcW w:w="1554" w:type="dxa"/>
          </w:tcPr>
          <w:p w:rsidR="00752B61" w:rsidRPr="000236D1" w:rsidRDefault="00752B61" w:rsidP="00DF12CF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38.05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DF12CF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37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Tablet containing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fumarate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5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Bicor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35.39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38.05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5643CE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37A</w:t>
            </w:r>
          </w:p>
        </w:tc>
        <w:tc>
          <w:tcPr>
            <w:tcW w:w="1771" w:type="dxa"/>
          </w:tcPr>
          <w:p w:rsidR="00752B61" w:rsidRPr="000236D1" w:rsidRDefault="00752B61" w:rsidP="005643CE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5643CE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Tablet containing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fumarate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5 mg</w:t>
            </w:r>
          </w:p>
        </w:tc>
        <w:tc>
          <w:tcPr>
            <w:tcW w:w="2235" w:type="dxa"/>
          </w:tcPr>
          <w:p w:rsidR="00752B61" w:rsidRPr="000236D1" w:rsidRDefault="00752B61" w:rsidP="005643CE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5643CE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5</w:t>
            </w:r>
          </w:p>
        </w:tc>
        <w:tc>
          <w:tcPr>
            <w:tcW w:w="1482" w:type="dxa"/>
          </w:tcPr>
          <w:p w:rsidR="00752B61" w:rsidRPr="000236D1" w:rsidRDefault="00752B61" w:rsidP="005643CE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35.39</w:t>
            </w:r>
          </w:p>
        </w:tc>
        <w:tc>
          <w:tcPr>
            <w:tcW w:w="1554" w:type="dxa"/>
          </w:tcPr>
          <w:p w:rsidR="00752B61" w:rsidRPr="000236D1" w:rsidRDefault="00752B61" w:rsidP="005643CE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38.05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DF12CF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Tablet containing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fumarate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5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GH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35.39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38.05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DF12CF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Tablet containing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fumarate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5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Pfizer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35.39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38.05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DF12CF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Tablet containing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fumarate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5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Sandoz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35.39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38.05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DF12CF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Tablet containing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fumarate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5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Bispro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5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35.39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38.05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DF12CF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Tablet containing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fumarate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5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Chem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mart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35.39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38.05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DF12CF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43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Tablet containing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fumarate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5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Terry White Chemists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Bisoprolol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35.39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38.05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DF12CF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Cefalotin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Powder for injection 1 g (as sodium)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Injection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Cefalotin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Sandoz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13.31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14.31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DF12CF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Cefalotin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Powder for injection 1 g (as sodium)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Injection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Hospira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Pty Limited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13.31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14.31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DF12CF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46</w:t>
            </w:r>
          </w:p>
        </w:tc>
        <w:tc>
          <w:tcPr>
            <w:tcW w:w="1771" w:type="dxa"/>
          </w:tcPr>
          <w:p w:rsidR="00752B61" w:rsidRPr="000236D1" w:rsidRDefault="00752B61" w:rsidP="00DF12CF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Cefalotin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DF12CF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Powder for injection 1 g (as sodium)</w:t>
            </w:r>
          </w:p>
        </w:tc>
        <w:tc>
          <w:tcPr>
            <w:tcW w:w="2235" w:type="dxa"/>
          </w:tcPr>
          <w:p w:rsidR="00752B61" w:rsidRPr="000236D1" w:rsidRDefault="00752B61" w:rsidP="00DF12CF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Injection</w:t>
            </w:r>
          </w:p>
        </w:tc>
        <w:tc>
          <w:tcPr>
            <w:tcW w:w="2613" w:type="dxa"/>
          </w:tcPr>
          <w:p w:rsidR="00752B61" w:rsidRPr="000236D1" w:rsidRDefault="00752B61" w:rsidP="00DF12CF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Keflin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Neutral</w:t>
            </w:r>
          </w:p>
        </w:tc>
        <w:tc>
          <w:tcPr>
            <w:tcW w:w="1482" w:type="dxa"/>
          </w:tcPr>
          <w:p w:rsidR="00752B61" w:rsidRPr="000236D1" w:rsidRDefault="00752B61" w:rsidP="00DF12CF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13.31</w:t>
            </w:r>
          </w:p>
        </w:tc>
        <w:tc>
          <w:tcPr>
            <w:tcW w:w="1554" w:type="dxa"/>
          </w:tcPr>
          <w:p w:rsidR="00752B61" w:rsidRPr="000236D1" w:rsidRDefault="00752B61" w:rsidP="00DF12CF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14.31</w:t>
            </w:r>
          </w:p>
        </w:tc>
      </w:tr>
      <w:tr w:rsidR="00752B61" w:rsidRPr="00DF6489" w:rsidTr="00E953CC">
        <w:trPr>
          <w:trHeight w:val="742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47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Doxorubicin</w:t>
            </w:r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Solution for I.V. injection or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intravesical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administration containing doxorubicin hydrochloride 10 mg in 5 mL single dose vial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Injection/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intravesical</w:t>
            </w:r>
            <w:proofErr w:type="spellEnd"/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Accord Doxorubicin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4.61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4.96</w:t>
            </w:r>
          </w:p>
        </w:tc>
      </w:tr>
      <w:tr w:rsidR="00752B61" w:rsidRPr="00DF6489" w:rsidTr="00E953CC">
        <w:trPr>
          <w:trHeight w:val="742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49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Doxorubicin</w:t>
            </w:r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Solution for I.V. injection or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intravesical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administration containing doxorubicin hydrochloride 10 mg in 5 mL single dose vial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Injection/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intravesical</w:t>
            </w:r>
            <w:proofErr w:type="spellEnd"/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Doxorubicin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Ebewe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4.61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4.96</w:t>
            </w:r>
          </w:p>
        </w:tc>
      </w:tr>
      <w:tr w:rsidR="00752B61" w:rsidRPr="00DF6489" w:rsidTr="00E953CC">
        <w:trPr>
          <w:trHeight w:val="742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Doxorubicin</w:t>
            </w:r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Solution for I.V. injection or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intravesical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administration containing doxorubicin hydrochloride 10 mg in 5 mL single dose vial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Injection/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intravesical</w:t>
            </w:r>
            <w:proofErr w:type="spellEnd"/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Hospira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Pty Limited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4.61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4.96</w:t>
            </w:r>
          </w:p>
        </w:tc>
      </w:tr>
      <w:tr w:rsidR="00752B61" w:rsidRPr="00DF6489" w:rsidTr="00E953CC">
        <w:trPr>
          <w:trHeight w:val="742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Doxorubicin</w:t>
            </w:r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Solution for I.V. injection or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intravesical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administration containing doxorubicin hydrochloride 100 mg in 50 mL single dose vial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Injection/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intravesical</w:t>
            </w:r>
            <w:proofErr w:type="spellEnd"/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Doxorubicin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Ebewe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38.97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41.90</w:t>
            </w:r>
          </w:p>
        </w:tc>
      </w:tr>
      <w:tr w:rsidR="00752B61" w:rsidRPr="00DF6489" w:rsidTr="00E953CC">
        <w:trPr>
          <w:trHeight w:val="742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Doxorubicin</w:t>
            </w:r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Solution for I.V. injection or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intravesical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administration containing doxorubicin hydrochloride 200 mg in 100 mL single dose vial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Injection/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intravesical</w:t>
            </w:r>
            <w:proofErr w:type="spellEnd"/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Accord Doxorubicin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77.94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83.80</w:t>
            </w:r>
          </w:p>
        </w:tc>
      </w:tr>
      <w:tr w:rsidR="00752B61" w:rsidRPr="00DF6489" w:rsidTr="00E953CC">
        <w:trPr>
          <w:cantSplit/>
          <w:trHeight w:val="742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54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Doxorubicin</w:t>
            </w:r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Solution for I.V. injection or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intravesical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administration containing doxorubicin hydrochloride 200 mg in 100 mL single dose vial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Injection/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intravesical</w:t>
            </w:r>
            <w:proofErr w:type="spellEnd"/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Adriamycin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77.94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83.80</w:t>
            </w:r>
          </w:p>
        </w:tc>
      </w:tr>
      <w:tr w:rsidR="00752B61" w:rsidRPr="00DF6489" w:rsidTr="00E953CC">
        <w:trPr>
          <w:trHeight w:val="742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55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Doxorubicin</w:t>
            </w:r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Solution for I.V. injection or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intravesical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administration containing doxorubicin hydrochloride 200 mg in 100 mL single dose vial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Injection/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intravesical</w:t>
            </w:r>
            <w:proofErr w:type="spellEnd"/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Doxorubicin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Ebewe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77.94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83.80</w:t>
            </w:r>
          </w:p>
        </w:tc>
      </w:tr>
      <w:tr w:rsidR="00752B61" w:rsidRPr="00DF6489" w:rsidTr="00E953CC">
        <w:trPr>
          <w:trHeight w:val="742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56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Doxorubicin</w:t>
            </w:r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Solution for I.V. injection or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intravesical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administration containing doxorubicin hydrochloride 50 mg in 25 mL single dose vial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Injection/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intravesical</w:t>
            </w:r>
            <w:proofErr w:type="spellEnd"/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Adriamycin Solution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19.49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20.96</w:t>
            </w:r>
          </w:p>
        </w:tc>
      </w:tr>
      <w:tr w:rsidR="00752B61" w:rsidRPr="00DF6489" w:rsidTr="00E953CC">
        <w:trPr>
          <w:trHeight w:val="742"/>
        </w:trPr>
        <w:tc>
          <w:tcPr>
            <w:tcW w:w="1270" w:type="dxa"/>
          </w:tcPr>
          <w:p w:rsidR="00752B61" w:rsidRPr="000236D1" w:rsidRDefault="00752B61" w:rsidP="00DF12CF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1771" w:type="dxa"/>
          </w:tcPr>
          <w:p w:rsidR="00752B61" w:rsidRPr="000236D1" w:rsidRDefault="00752B61" w:rsidP="00DF12CF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Doxorubicin</w:t>
            </w:r>
          </w:p>
        </w:tc>
        <w:tc>
          <w:tcPr>
            <w:tcW w:w="2848" w:type="dxa"/>
          </w:tcPr>
          <w:p w:rsidR="00752B61" w:rsidRPr="000236D1" w:rsidRDefault="00752B61" w:rsidP="00DF12CF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Solution for I.V. injection or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intravesical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administration containing doxorubicin hydrochloride 50 mg in 25 mL single dose vial</w:t>
            </w:r>
          </w:p>
        </w:tc>
        <w:tc>
          <w:tcPr>
            <w:tcW w:w="2235" w:type="dxa"/>
          </w:tcPr>
          <w:p w:rsidR="00752B61" w:rsidRPr="000236D1" w:rsidRDefault="00752B61" w:rsidP="00DF12CF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Injection/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intravesical</w:t>
            </w:r>
            <w:proofErr w:type="spellEnd"/>
          </w:p>
        </w:tc>
        <w:tc>
          <w:tcPr>
            <w:tcW w:w="2613" w:type="dxa"/>
          </w:tcPr>
          <w:p w:rsidR="00752B61" w:rsidRPr="000236D1" w:rsidRDefault="00752B61" w:rsidP="00DF12CF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Doxorubicin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Ebewe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DF12CF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19.49</w:t>
            </w:r>
          </w:p>
        </w:tc>
        <w:tc>
          <w:tcPr>
            <w:tcW w:w="1554" w:type="dxa"/>
          </w:tcPr>
          <w:p w:rsidR="00752B61" w:rsidRPr="000236D1" w:rsidRDefault="00752B61" w:rsidP="00DF12CF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20.96</w:t>
            </w:r>
          </w:p>
        </w:tc>
      </w:tr>
      <w:tr w:rsidR="00752B61" w:rsidRPr="00DF6489" w:rsidTr="00E953CC">
        <w:trPr>
          <w:trHeight w:val="742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58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Doxorubicin</w:t>
            </w:r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Solution for I.V. injection or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intravesical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administration containing doxorubicin hydrochloride 50 mg in 25 mL single dose vial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Injection/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intravesical</w:t>
            </w:r>
            <w:proofErr w:type="spellEnd"/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Hospira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Pty Limited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19.49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20.96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59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Escitalopram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10 mg (as oxalate)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APO</w:t>
            </w: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noBreakHyphen/>
            </w: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noBreakHyphen/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Escitalopram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7.47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8.03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Escitalopram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10 mg (as oxalate)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Chem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mart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Escitalopram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7.47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8.03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61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Escitalopram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10 mg (as oxalate)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Escicor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10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7.47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8.03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Escitalopram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10 mg (as oxalate)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Escitalopram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GA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7.47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8.03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5643CE">
            <w:pPr>
              <w:keepNext/>
              <w:keepLines/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63</w:t>
            </w:r>
          </w:p>
        </w:tc>
        <w:tc>
          <w:tcPr>
            <w:tcW w:w="1771" w:type="dxa"/>
          </w:tcPr>
          <w:p w:rsidR="00752B61" w:rsidRPr="000236D1" w:rsidRDefault="00752B61" w:rsidP="005643CE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Escitalopram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5643CE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10 mg (as oxalate)</w:t>
            </w:r>
          </w:p>
        </w:tc>
        <w:tc>
          <w:tcPr>
            <w:tcW w:w="2235" w:type="dxa"/>
          </w:tcPr>
          <w:p w:rsidR="00752B61" w:rsidRPr="000236D1" w:rsidRDefault="00752B61" w:rsidP="005643CE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5643CE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Escitalopram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generichealth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5643CE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7.47</w:t>
            </w:r>
          </w:p>
        </w:tc>
        <w:tc>
          <w:tcPr>
            <w:tcW w:w="1554" w:type="dxa"/>
          </w:tcPr>
          <w:p w:rsidR="00752B61" w:rsidRPr="000236D1" w:rsidRDefault="00752B61" w:rsidP="005643CE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8.03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64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Escitalopram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10 mg (as oxalate)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Escitalopram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noBreakHyphen/>
            </w: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noBreakHyphen/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DRLA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7.47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8.03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Escitalopram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10 mg (as oxalate)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Esipram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7.47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8.03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Escitalopram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10 mg (as oxalate)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Esitalo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7.47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8.03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Escitalopram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10 mg (as oxalate)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Lexam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10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7.47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8.03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Escitalopram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10 mg (as oxalate)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Lexapro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7.47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8.03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Escitalopram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10 mg (as oxalate)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LoxaLate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7.47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8.03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DF12CF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1771" w:type="dxa"/>
          </w:tcPr>
          <w:p w:rsidR="00752B61" w:rsidRPr="000236D1" w:rsidRDefault="00752B61" w:rsidP="00DF12CF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Escitalopram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DF12CF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10 mg (as oxalate)</w:t>
            </w:r>
          </w:p>
        </w:tc>
        <w:tc>
          <w:tcPr>
            <w:tcW w:w="2235" w:type="dxa"/>
          </w:tcPr>
          <w:p w:rsidR="00752B61" w:rsidRPr="000236D1" w:rsidRDefault="00752B61" w:rsidP="00DF12CF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DF12CF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Pharmacor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Escitalopram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10</w:t>
            </w:r>
          </w:p>
        </w:tc>
        <w:tc>
          <w:tcPr>
            <w:tcW w:w="1482" w:type="dxa"/>
          </w:tcPr>
          <w:p w:rsidR="00752B61" w:rsidRPr="000236D1" w:rsidRDefault="00752B61" w:rsidP="00DF12CF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7.47</w:t>
            </w:r>
          </w:p>
        </w:tc>
        <w:tc>
          <w:tcPr>
            <w:tcW w:w="1554" w:type="dxa"/>
          </w:tcPr>
          <w:p w:rsidR="00752B61" w:rsidRPr="000236D1" w:rsidRDefault="00752B61" w:rsidP="00DF12CF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8.03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Escitalopram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10 mg (as oxalate)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Terry White Chemists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Escitalopram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7.47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8.03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Escitalopram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20 mg (as oxalate)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APO</w:t>
            </w: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noBreakHyphen/>
            </w: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noBreakHyphen/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Escitalopram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7.53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8.10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Escitalopram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20 mg (as oxalate)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Chem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mart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Escitalopram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7.53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8.10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74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Escitalopram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20 mg (as oxalate)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Escicor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20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7.53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8.10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Escitalopram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20 mg (as oxalate)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Escitalopram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GA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7.53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8.10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76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Escitalopram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20 mg (as oxalate)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Escitalopram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generichealth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7.53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8.10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Escitalopram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20 mg (as oxalate)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Escitalopram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noBreakHyphen/>
            </w: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noBreakHyphen/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DRLA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7.53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8.10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Escitalopram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20 mg (as oxalate)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Esipram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7.53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8.10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79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Escitalopram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20 mg (as oxalate)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Esitalo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7.53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8.10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Escitalopram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20 mg (as oxalate)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Lexam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20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7.53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8.10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Escitalopram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20 mg (as oxalate)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Lexapro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7.53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8.10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Escitalopram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20 mg (as oxalate)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LoxaLate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7.53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8.10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B3B6E">
            <w:pPr>
              <w:keepNext/>
              <w:keepLines/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1771" w:type="dxa"/>
          </w:tcPr>
          <w:p w:rsidR="00752B61" w:rsidRPr="000236D1" w:rsidRDefault="00752B61" w:rsidP="007B3B6E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Escitalopram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B3B6E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20 mg (as oxalate)</w:t>
            </w:r>
          </w:p>
        </w:tc>
        <w:tc>
          <w:tcPr>
            <w:tcW w:w="2235" w:type="dxa"/>
          </w:tcPr>
          <w:p w:rsidR="00752B61" w:rsidRPr="000236D1" w:rsidRDefault="00752B61" w:rsidP="007B3B6E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B3B6E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Pharmacor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Escitalopram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20</w:t>
            </w:r>
          </w:p>
        </w:tc>
        <w:tc>
          <w:tcPr>
            <w:tcW w:w="1482" w:type="dxa"/>
          </w:tcPr>
          <w:p w:rsidR="00752B61" w:rsidRPr="000236D1" w:rsidRDefault="00752B61" w:rsidP="007B3B6E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7.53</w:t>
            </w:r>
          </w:p>
        </w:tc>
        <w:tc>
          <w:tcPr>
            <w:tcW w:w="1554" w:type="dxa"/>
          </w:tcPr>
          <w:p w:rsidR="00752B61" w:rsidRPr="000236D1" w:rsidRDefault="00752B61" w:rsidP="007B3B6E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8.10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84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Escitalopram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20 mg (as oxalate)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Terry White Chemists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Escitalopram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7.53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8.10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Levetiracetam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1 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APO</w:t>
            </w: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noBreakHyphen/>
            </w: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noBreakHyphen/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Levetiracetam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96.84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104.12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86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Levetiracetam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1 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Chem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mart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Levetiracetam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96.84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104.12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Levetiracetam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1 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Kepcet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96.84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104.12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88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Levetiracetam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1 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Keppra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96.84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104.12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88A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Levetiracetam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1 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Kerron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1000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96.84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104.12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Levetiracetam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1 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Kevtam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96.84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104.12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Levetiracetam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1 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Levecetam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1000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96.84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104.12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Levetiracetam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1 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Levetiracetam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generichealth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96.84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104.12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Levetiracetam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1 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Levetiracetam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SZ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96.84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104.12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Levetiracetam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1 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Levitaccord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96.84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104.12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94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Levetiracetam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1 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Levitam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1000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96.84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104.12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95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Levetiracetam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1 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Terry White Chemists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Levetiracetam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96.84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104.12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96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Levetiracetam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250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APO</w:t>
            </w: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noBreakHyphen/>
            </w: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noBreakHyphen/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Levetiracetam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34.86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37.48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97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Levetiracetam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250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Chem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mart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Levetiracetam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34.86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37.48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98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Levetiracetam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250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Kepcet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34.86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37.48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99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Levetiracetam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250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Keppra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34.86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37.48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99A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Levetiracetam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250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Kerron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250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34.86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37.48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Levetiracetam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250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Kevtam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34.86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37.48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101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Levetiracetam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250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Levecetam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250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34.86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37.48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102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Levetiracetam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250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Levetiracetam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generichealth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34.86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37.48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103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Levetiracetam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250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Levetiracetam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SZ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34.86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37.48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104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Levetiracetam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250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Levitaccord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34.86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37.48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105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Levetiracetam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250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Levitam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250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34.86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37.48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106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Levetiracetam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250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Terry White Chemists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Levetiracetam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34.86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37.48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107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Levetiracetam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500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APO</w:t>
            </w: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noBreakHyphen/>
            </w: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noBreakHyphen/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Levetiracetam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58.12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62.49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108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Levetiracetam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500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Chem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mart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Levetiracetam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58.12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62.49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109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Levetiracetam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500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Kepcet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58.12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62.49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Levetiracetam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500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Keppra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58.12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62.49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110A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Levetiracetam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500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Kerron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500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58.12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62.49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111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Levetiracetam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500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Kevtam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58.12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62.49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112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Levetiracetam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500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Levecetam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500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58.12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62.49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113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Levetiracetam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500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Levetiracetam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generichealth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58.12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62.49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114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Levetiracetam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500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Levetiracetam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SZ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58.12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62.49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115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Levetiracetam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500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Levitaccord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58.12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62.49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116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Levetiracetam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500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Levitam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500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58.12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62.49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117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Levetiracetam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500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Terry White Chemists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Levetiracetam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58.12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62.49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118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Meloxicam</w:t>
            </w:r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Capsule 15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APO</w:t>
            </w: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noBreakHyphen/>
            </w: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noBreakHyphen/>
              <w:t>Meloxicam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9.95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10.70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119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Meloxicam</w:t>
            </w:r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Capsule 15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Chem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mart Meloxicam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9.95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10.70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120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Meloxicam</w:t>
            </w:r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Capsule 15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Mobic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9.95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10.70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121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Meloxicam</w:t>
            </w:r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Capsule 15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Movalis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15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9.95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10.70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DF12CF">
            <w:pPr>
              <w:keepNext/>
              <w:keepLines/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122</w:t>
            </w:r>
          </w:p>
        </w:tc>
        <w:tc>
          <w:tcPr>
            <w:tcW w:w="1771" w:type="dxa"/>
          </w:tcPr>
          <w:p w:rsidR="00752B61" w:rsidRPr="000236D1" w:rsidRDefault="00752B61" w:rsidP="00DF12CF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Meloxicam</w:t>
            </w:r>
          </w:p>
        </w:tc>
        <w:tc>
          <w:tcPr>
            <w:tcW w:w="2848" w:type="dxa"/>
          </w:tcPr>
          <w:p w:rsidR="00752B61" w:rsidRPr="000236D1" w:rsidRDefault="00752B61" w:rsidP="00DF12CF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Capsule 15 mg</w:t>
            </w:r>
          </w:p>
        </w:tc>
        <w:tc>
          <w:tcPr>
            <w:tcW w:w="2235" w:type="dxa"/>
          </w:tcPr>
          <w:p w:rsidR="00752B61" w:rsidRPr="000236D1" w:rsidRDefault="00752B61" w:rsidP="00DF12CF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DF12CF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Terry White Chemists Meloxicam</w:t>
            </w:r>
          </w:p>
        </w:tc>
        <w:tc>
          <w:tcPr>
            <w:tcW w:w="1482" w:type="dxa"/>
          </w:tcPr>
          <w:p w:rsidR="00752B61" w:rsidRPr="000236D1" w:rsidRDefault="00752B61" w:rsidP="00DF12CF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9.95</w:t>
            </w:r>
          </w:p>
        </w:tc>
        <w:tc>
          <w:tcPr>
            <w:tcW w:w="1554" w:type="dxa"/>
          </w:tcPr>
          <w:p w:rsidR="00752B61" w:rsidRPr="000236D1" w:rsidRDefault="00752B61" w:rsidP="00DF12CF">
            <w:pPr>
              <w:keepNext/>
              <w:keepLines/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10.70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123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Meloxicam</w:t>
            </w:r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Capsule 7.5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APO</w:t>
            </w: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noBreakHyphen/>
            </w: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noBreakHyphen/>
              <w:t>Meloxicam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6.82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7.33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124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Meloxicam</w:t>
            </w:r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Capsule 7.5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Chem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mart Meloxicam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6.82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7.33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125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Meloxicam</w:t>
            </w:r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Capsule 7.5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Mobic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6.82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7.33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126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Meloxicam</w:t>
            </w:r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Capsule 7.5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Movalis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7.5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6.82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7.33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127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Meloxicam</w:t>
            </w:r>
          </w:p>
        </w:tc>
        <w:tc>
          <w:tcPr>
            <w:tcW w:w="2848" w:type="dxa"/>
          </w:tcPr>
          <w:p w:rsidR="00752B61" w:rsidRPr="000236D1" w:rsidRDefault="00752B61" w:rsidP="00752B61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Capsule 7.5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Terry White Chemists Meloxicam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6.82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keepNext/>
              <w:keepLines/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7.33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128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Meloxicam</w:t>
            </w:r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15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Chem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mart Meloxicam 15 mg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9.95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10.70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Meloxicam</w:t>
            </w:r>
          </w:p>
        </w:tc>
        <w:tc>
          <w:tcPr>
            <w:tcW w:w="2848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Tablet 15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GenRx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 xml:space="preserve"> Meloxicam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9.95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10.70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Meloxicam</w:t>
            </w:r>
          </w:p>
        </w:tc>
        <w:tc>
          <w:tcPr>
            <w:tcW w:w="2848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Tablet 15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Meloxibell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9.95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10.70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131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Meloxicam</w:t>
            </w:r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15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Meloxicam Ranbaxy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9.95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10.70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132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Meloxicam</w:t>
            </w:r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15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Meloxicam Sandoz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9.95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10.70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133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Meloxicam</w:t>
            </w:r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15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Meloxicam</w:t>
            </w: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noBreakHyphen/>
            </w: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noBreakHyphen/>
              <w:t>GA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9.95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10.70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134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Meloxicam</w:t>
            </w:r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15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Mobic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9.95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10.70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135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Meloxicam</w:t>
            </w:r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15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Movalis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15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9.95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10.70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136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Meloxicam</w:t>
            </w:r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15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Moxicam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15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9.95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10.70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137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Meloxicam</w:t>
            </w:r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15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Pharmacor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Meloxicam 15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9.95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10.70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138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Meloxicam</w:t>
            </w:r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15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Terry White Chemists Meloxicam 15 mg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9.95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10.70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B3B6E">
            <w:pPr>
              <w:keepNext/>
              <w:keepLines/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139</w:t>
            </w:r>
          </w:p>
        </w:tc>
        <w:tc>
          <w:tcPr>
            <w:tcW w:w="1771" w:type="dxa"/>
          </w:tcPr>
          <w:p w:rsidR="00752B61" w:rsidRPr="000236D1" w:rsidRDefault="00752B61" w:rsidP="007B3B6E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Meloxicam</w:t>
            </w:r>
          </w:p>
        </w:tc>
        <w:tc>
          <w:tcPr>
            <w:tcW w:w="2848" w:type="dxa"/>
          </w:tcPr>
          <w:p w:rsidR="00752B61" w:rsidRPr="000236D1" w:rsidRDefault="00752B61" w:rsidP="007B3B6E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7.5 mg</w:t>
            </w:r>
          </w:p>
        </w:tc>
        <w:tc>
          <w:tcPr>
            <w:tcW w:w="2235" w:type="dxa"/>
          </w:tcPr>
          <w:p w:rsidR="00752B61" w:rsidRPr="000236D1" w:rsidRDefault="00752B61" w:rsidP="007B3B6E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B3B6E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Chem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mart Meloxicam 7.5 mg</w:t>
            </w:r>
          </w:p>
        </w:tc>
        <w:tc>
          <w:tcPr>
            <w:tcW w:w="1482" w:type="dxa"/>
          </w:tcPr>
          <w:p w:rsidR="00752B61" w:rsidRPr="000236D1" w:rsidRDefault="00752B61" w:rsidP="007B3B6E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6.82</w:t>
            </w:r>
          </w:p>
        </w:tc>
        <w:tc>
          <w:tcPr>
            <w:tcW w:w="1554" w:type="dxa"/>
          </w:tcPr>
          <w:p w:rsidR="00752B61" w:rsidRPr="000236D1" w:rsidRDefault="00752B61" w:rsidP="007B3B6E">
            <w:pPr>
              <w:keepNext/>
              <w:keepLines/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7.33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140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Meloxicam</w:t>
            </w:r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7.5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GenRx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Meloxicam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6.82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7.33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141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Meloxicam</w:t>
            </w:r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7.5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Meloxibell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6.82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7.33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142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Meloxicam</w:t>
            </w:r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7.5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Meloxicam Ranbaxy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6.82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7.33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143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Meloxicam</w:t>
            </w:r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7.5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Meloxicam Sandoz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6.82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7.33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144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Meloxicam</w:t>
            </w:r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7.5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Meloxicam</w:t>
            </w: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noBreakHyphen/>
            </w: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noBreakHyphen/>
              <w:t>GA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6.82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7.33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145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Meloxicam</w:t>
            </w:r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7.5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Mobic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6.82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7.33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146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Meloxicam</w:t>
            </w:r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7.5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Movalis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7.5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6.82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7.33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147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Meloxicam</w:t>
            </w:r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7.5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Moxicam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7.5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6.82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7.33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148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Meloxicam</w:t>
            </w:r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7.5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Pharmacor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Meloxicam 7.5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6.82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7.33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149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Meloxicam</w:t>
            </w:r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7.5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Terry White Chemists Meloxicam 7.5 mg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6.82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7.33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151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Mitozantrone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Injection 20 mg (as hydrochloride) in 10 mL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Injection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Hospira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Pty Limited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106.69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114.71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152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Mitozantrone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Injection 20 mg (as hydrochloride) in 10 mL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Injection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Mitozantrone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Ebewe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106.69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114.71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153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Mitozantrone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Injection 20 mg (as hydrochloride) in 10 mL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Injection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Onkotrone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106.69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114.71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154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Mitozantrone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Injection 20 mg (as hydrochloride) in 10 mL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Injection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Pfizer Australia Pty Ltd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106.69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114.71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155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Mitozantrone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Injection 25 mg (as hydrochloride) in 12.5 mL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Injection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Onkotrone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133.29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143.31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DF12CF">
            <w:pPr>
              <w:keepNext/>
              <w:keepLines/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157</w:t>
            </w:r>
          </w:p>
        </w:tc>
        <w:tc>
          <w:tcPr>
            <w:tcW w:w="1771" w:type="dxa"/>
          </w:tcPr>
          <w:p w:rsidR="00752B61" w:rsidRPr="000236D1" w:rsidRDefault="00752B61" w:rsidP="00DF12CF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Ondansetron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DF12CF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I.V. injection 4 mg (as hydrochloride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dihydrate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) in 2 mL</w:t>
            </w:r>
          </w:p>
        </w:tc>
        <w:tc>
          <w:tcPr>
            <w:tcW w:w="2235" w:type="dxa"/>
          </w:tcPr>
          <w:p w:rsidR="00752B61" w:rsidRPr="000236D1" w:rsidRDefault="00752B61" w:rsidP="00DF12CF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Injection</w:t>
            </w:r>
          </w:p>
        </w:tc>
        <w:tc>
          <w:tcPr>
            <w:tcW w:w="2613" w:type="dxa"/>
          </w:tcPr>
          <w:p w:rsidR="00752B61" w:rsidRPr="000236D1" w:rsidRDefault="00752B61" w:rsidP="00DF12CF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Ondansetron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Alphapharm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DF12CF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1.93</w:t>
            </w:r>
          </w:p>
        </w:tc>
        <w:tc>
          <w:tcPr>
            <w:tcW w:w="1554" w:type="dxa"/>
          </w:tcPr>
          <w:p w:rsidR="00752B61" w:rsidRPr="000236D1" w:rsidRDefault="00752B61" w:rsidP="00DF12CF">
            <w:pPr>
              <w:keepNext/>
              <w:keepLines/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2.08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158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Ondansetron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I.V. injection 4 mg (as hydrochloride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dihydrate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) in 2 mL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Injection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Ondansetron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noBreakHyphen/>
            </w: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noBreakHyphen/>
              <w:t>Claris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1.93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2.08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159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Ondansetron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I.V. injection 4 mg (as hydrochloride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dihydrate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) in 2 mL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Injection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Ondaz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1.93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2.08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160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Ondansetron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I.V. injection 4 mg (as hydrochloride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dihydrate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) in 2 mL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Injection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Onsetron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1.93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2.08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162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Ondansetron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I.V. injection 4 mg (as hydrochloride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dihydrate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) in 2 mL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Injection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Zofran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1.93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2.08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163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Ondansetron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I.V. injection 8 mg (as hydrochloride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dihydrate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) in 4 mL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Injection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Ondansetron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Alphapharm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3.06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3.29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164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Ondansetron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I.V. injection 8 mg (as hydrochloride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dihydrate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) in 4 mL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Injection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Ondansetron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noBreakHyphen/>
            </w: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noBreakHyphen/>
              <w:t>Claris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3.06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3.29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B3B6E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165</w:t>
            </w:r>
          </w:p>
        </w:tc>
        <w:tc>
          <w:tcPr>
            <w:tcW w:w="1771" w:type="dxa"/>
          </w:tcPr>
          <w:p w:rsidR="00752B61" w:rsidRPr="000236D1" w:rsidRDefault="00752B61" w:rsidP="007B3B6E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Ondansetron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B3B6E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I.V. injection 8 mg (as hydrochloride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dihydrate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) in 4 mL</w:t>
            </w:r>
          </w:p>
        </w:tc>
        <w:tc>
          <w:tcPr>
            <w:tcW w:w="2235" w:type="dxa"/>
          </w:tcPr>
          <w:p w:rsidR="00752B61" w:rsidRPr="000236D1" w:rsidRDefault="00752B61" w:rsidP="007B3B6E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Injection</w:t>
            </w:r>
          </w:p>
        </w:tc>
        <w:tc>
          <w:tcPr>
            <w:tcW w:w="2613" w:type="dxa"/>
          </w:tcPr>
          <w:p w:rsidR="00752B61" w:rsidRPr="000236D1" w:rsidRDefault="00752B61" w:rsidP="007B3B6E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Ondaz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B3B6E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3.06</w:t>
            </w:r>
          </w:p>
        </w:tc>
        <w:tc>
          <w:tcPr>
            <w:tcW w:w="1554" w:type="dxa"/>
          </w:tcPr>
          <w:p w:rsidR="00752B61" w:rsidRPr="000236D1" w:rsidRDefault="00752B61" w:rsidP="007B3B6E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3.29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B3B6E">
            <w:pPr>
              <w:keepNext/>
              <w:keepLines/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166</w:t>
            </w:r>
          </w:p>
        </w:tc>
        <w:tc>
          <w:tcPr>
            <w:tcW w:w="1771" w:type="dxa"/>
          </w:tcPr>
          <w:p w:rsidR="00752B61" w:rsidRPr="000236D1" w:rsidRDefault="00752B61" w:rsidP="007B3B6E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Ondansetron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B3B6E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I.V. injection 8 mg (as hydrochloride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dihydrate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) in 4 mL</w:t>
            </w:r>
          </w:p>
        </w:tc>
        <w:tc>
          <w:tcPr>
            <w:tcW w:w="2235" w:type="dxa"/>
          </w:tcPr>
          <w:p w:rsidR="00752B61" w:rsidRPr="000236D1" w:rsidRDefault="00752B61" w:rsidP="007B3B6E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Injection</w:t>
            </w:r>
          </w:p>
        </w:tc>
        <w:tc>
          <w:tcPr>
            <w:tcW w:w="2613" w:type="dxa"/>
          </w:tcPr>
          <w:p w:rsidR="00752B61" w:rsidRPr="000236D1" w:rsidRDefault="00752B61" w:rsidP="007B3B6E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Onsetron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B3B6E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3.06</w:t>
            </w:r>
          </w:p>
        </w:tc>
        <w:tc>
          <w:tcPr>
            <w:tcW w:w="1554" w:type="dxa"/>
          </w:tcPr>
          <w:p w:rsidR="00752B61" w:rsidRPr="000236D1" w:rsidRDefault="00752B61" w:rsidP="007B3B6E">
            <w:pPr>
              <w:keepNext/>
              <w:keepLines/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3.29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168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Ondansetron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I.V. injection 8 mg (as hydrochloride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dihydrate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) in 4 mL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Injection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Zofran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3.06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3.29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169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Oxaliplatin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Powder for I.V. infusion 100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Injection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Hospira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Pty Limited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79.14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85.09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170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Oxaliplatin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Powder for I.V. infusion 100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Injection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Oxalatin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79.14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85.09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171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Oxaliplatin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Powder for I.V. infusion 100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Injection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Oxaliplatin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Actavis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79.14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85.09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172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Oxaliplatin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Powder for I.V. infusion 100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Injection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Oxaliplatin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Alphapharm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79.14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85.09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173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Oxaliplatin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Powder for I.V. infusion 100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Injection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Oxaliplatin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Ebewe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79.14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85.09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DF12CF">
            <w:pPr>
              <w:keepNext/>
              <w:keepLines/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174</w:t>
            </w:r>
          </w:p>
        </w:tc>
        <w:tc>
          <w:tcPr>
            <w:tcW w:w="1771" w:type="dxa"/>
          </w:tcPr>
          <w:p w:rsidR="00752B61" w:rsidRPr="000236D1" w:rsidRDefault="00752B61" w:rsidP="00DF12CF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Oxaliplatin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DF12CF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Powder for I.V. infusion 100 mg</w:t>
            </w:r>
          </w:p>
        </w:tc>
        <w:tc>
          <w:tcPr>
            <w:tcW w:w="2235" w:type="dxa"/>
          </w:tcPr>
          <w:p w:rsidR="00752B61" w:rsidRPr="000236D1" w:rsidRDefault="00752B61" w:rsidP="00DF12CF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Injection</w:t>
            </w:r>
          </w:p>
        </w:tc>
        <w:tc>
          <w:tcPr>
            <w:tcW w:w="2613" w:type="dxa"/>
          </w:tcPr>
          <w:p w:rsidR="00752B61" w:rsidRPr="000236D1" w:rsidRDefault="00752B61" w:rsidP="00DF12CF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Oxaliplatin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Link</w:t>
            </w:r>
          </w:p>
        </w:tc>
        <w:tc>
          <w:tcPr>
            <w:tcW w:w="1482" w:type="dxa"/>
          </w:tcPr>
          <w:p w:rsidR="00752B61" w:rsidRPr="000236D1" w:rsidRDefault="00752B61" w:rsidP="00DF12CF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79.14</w:t>
            </w:r>
          </w:p>
        </w:tc>
        <w:tc>
          <w:tcPr>
            <w:tcW w:w="1554" w:type="dxa"/>
          </w:tcPr>
          <w:p w:rsidR="00752B61" w:rsidRPr="000236D1" w:rsidRDefault="00752B61" w:rsidP="00DF12CF">
            <w:pPr>
              <w:keepNext/>
              <w:keepLines/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85.09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176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Oxaliplatin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Powder for I.V. infusion 100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Injection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Xalox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79.14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85.09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177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Oxaliplatin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Powder for I.V. infusion 50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Injection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Hospira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Pty Limited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40.97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44.05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178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Oxaliplatin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Powder for I.V. infusion 50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Injection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Oxalatin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40.97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44.05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B3B6E">
            <w:pPr>
              <w:keepNext/>
              <w:keepLines/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179</w:t>
            </w:r>
          </w:p>
        </w:tc>
        <w:tc>
          <w:tcPr>
            <w:tcW w:w="1771" w:type="dxa"/>
          </w:tcPr>
          <w:p w:rsidR="00752B61" w:rsidRPr="000236D1" w:rsidRDefault="00752B61" w:rsidP="007B3B6E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Oxaliplatin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B3B6E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Powder for I.V. infusion 50 mg</w:t>
            </w:r>
          </w:p>
        </w:tc>
        <w:tc>
          <w:tcPr>
            <w:tcW w:w="2235" w:type="dxa"/>
          </w:tcPr>
          <w:p w:rsidR="00752B61" w:rsidRPr="000236D1" w:rsidRDefault="00752B61" w:rsidP="007B3B6E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Injection</w:t>
            </w:r>
          </w:p>
        </w:tc>
        <w:tc>
          <w:tcPr>
            <w:tcW w:w="2613" w:type="dxa"/>
          </w:tcPr>
          <w:p w:rsidR="00752B61" w:rsidRPr="000236D1" w:rsidRDefault="00752B61" w:rsidP="007B3B6E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Oxaliplatin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Actavis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B3B6E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40.97</w:t>
            </w:r>
          </w:p>
        </w:tc>
        <w:tc>
          <w:tcPr>
            <w:tcW w:w="1554" w:type="dxa"/>
          </w:tcPr>
          <w:p w:rsidR="00752B61" w:rsidRPr="000236D1" w:rsidRDefault="00752B61" w:rsidP="007B3B6E">
            <w:pPr>
              <w:keepNext/>
              <w:keepLines/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44.05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815F18">
            <w:pPr>
              <w:keepNext/>
              <w:keepLines/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180</w:t>
            </w:r>
          </w:p>
        </w:tc>
        <w:tc>
          <w:tcPr>
            <w:tcW w:w="1771" w:type="dxa"/>
          </w:tcPr>
          <w:p w:rsidR="00752B61" w:rsidRPr="000236D1" w:rsidRDefault="00752B61" w:rsidP="00815F18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Oxaliplatin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815F18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Powder for I.V. infusion 50 mg</w:t>
            </w:r>
          </w:p>
        </w:tc>
        <w:tc>
          <w:tcPr>
            <w:tcW w:w="2235" w:type="dxa"/>
          </w:tcPr>
          <w:p w:rsidR="00752B61" w:rsidRPr="000236D1" w:rsidRDefault="00752B61" w:rsidP="00815F18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Injection</w:t>
            </w:r>
          </w:p>
        </w:tc>
        <w:tc>
          <w:tcPr>
            <w:tcW w:w="2613" w:type="dxa"/>
          </w:tcPr>
          <w:p w:rsidR="00752B61" w:rsidRPr="000236D1" w:rsidRDefault="00752B61" w:rsidP="00815F18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Oxaliplatin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Alphapharm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815F18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40.97</w:t>
            </w:r>
          </w:p>
        </w:tc>
        <w:tc>
          <w:tcPr>
            <w:tcW w:w="1554" w:type="dxa"/>
          </w:tcPr>
          <w:p w:rsidR="00752B61" w:rsidRPr="000236D1" w:rsidRDefault="00752B61" w:rsidP="00815F18">
            <w:pPr>
              <w:keepNext/>
              <w:keepLines/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44.05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815F18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181</w:t>
            </w:r>
          </w:p>
        </w:tc>
        <w:tc>
          <w:tcPr>
            <w:tcW w:w="1771" w:type="dxa"/>
          </w:tcPr>
          <w:p w:rsidR="00752B61" w:rsidRPr="000236D1" w:rsidRDefault="00752B61" w:rsidP="00815F18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Oxaliplatin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815F18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Powder for I.V. infusion 50 mg</w:t>
            </w:r>
          </w:p>
        </w:tc>
        <w:tc>
          <w:tcPr>
            <w:tcW w:w="2235" w:type="dxa"/>
          </w:tcPr>
          <w:p w:rsidR="00752B61" w:rsidRPr="000236D1" w:rsidRDefault="00752B61" w:rsidP="00815F18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Injection</w:t>
            </w:r>
          </w:p>
        </w:tc>
        <w:tc>
          <w:tcPr>
            <w:tcW w:w="2613" w:type="dxa"/>
          </w:tcPr>
          <w:p w:rsidR="00752B61" w:rsidRPr="000236D1" w:rsidRDefault="00752B61" w:rsidP="00815F18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Oxaliplatin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Ebewe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815F18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40.97</w:t>
            </w:r>
          </w:p>
        </w:tc>
        <w:tc>
          <w:tcPr>
            <w:tcW w:w="1554" w:type="dxa"/>
          </w:tcPr>
          <w:p w:rsidR="00752B61" w:rsidRPr="000236D1" w:rsidRDefault="00752B61" w:rsidP="00815F18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44.05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182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Oxaliplatin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Powder for I.V. infusion 50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Injection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Oxaliplatin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Link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40.97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44.05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183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Oxaliplatin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Powder for I.V. infusion 50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Injection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Xalox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40.97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44.05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184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Oxaliplatin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Solution concentrate for I.V. infusion 100 mg in 20 mL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Injection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DBL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Oxaliplatin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Concentrate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79.14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85.09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185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Oxaliplatin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Solution concentrate for I.V. infusion 100 mg in 20 mL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Injection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Eloxatin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79.14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85.09</w:t>
            </w:r>
          </w:p>
        </w:tc>
      </w:tr>
      <w:tr w:rsidR="00DF12CF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DF12CF">
            <w:pPr>
              <w:keepNext/>
              <w:keepLines/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185A</w:t>
            </w:r>
          </w:p>
        </w:tc>
        <w:tc>
          <w:tcPr>
            <w:tcW w:w="1771" w:type="dxa"/>
          </w:tcPr>
          <w:p w:rsidR="00752B61" w:rsidRPr="000236D1" w:rsidRDefault="00752B61" w:rsidP="00DF12CF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Oxaliplatin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DF12CF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Solution concentrate for I.V. infusion 100 mg in 20 mL</w:t>
            </w:r>
          </w:p>
        </w:tc>
        <w:tc>
          <w:tcPr>
            <w:tcW w:w="2235" w:type="dxa"/>
          </w:tcPr>
          <w:p w:rsidR="00752B61" w:rsidRPr="000236D1" w:rsidRDefault="00752B61" w:rsidP="00DF12CF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Injection</w:t>
            </w:r>
          </w:p>
        </w:tc>
        <w:tc>
          <w:tcPr>
            <w:tcW w:w="2613" w:type="dxa"/>
          </w:tcPr>
          <w:p w:rsidR="00752B61" w:rsidRPr="000236D1" w:rsidRDefault="00752B61" w:rsidP="00DF12CF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Oxaliccord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DF12CF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79.14</w:t>
            </w:r>
          </w:p>
        </w:tc>
        <w:tc>
          <w:tcPr>
            <w:tcW w:w="1554" w:type="dxa"/>
          </w:tcPr>
          <w:p w:rsidR="00752B61" w:rsidRPr="000236D1" w:rsidRDefault="00752B61" w:rsidP="00DF12CF">
            <w:pPr>
              <w:keepNext/>
              <w:keepLines/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85.09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186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Oxaliplatin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Solution concentrate for I.V. infusion 100 mg in 20 mL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Injection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Oxaliplatin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Kabi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79.14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85.09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187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Oxaliplatin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Solution concentrate for I.V. infusion 100 mg in 20 mL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Injection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Oxaliplatin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SUN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79.14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85.09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188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Oxaliplatin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Solution concentrate for I.V. infusion 200 mg in 40 mL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Injection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Eloxatin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157.74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169.60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189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Oxaliplatin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Solution concentrate for I.V. infusion 200 mg in 40 mL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Injection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Oxaliplatin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SUN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157.74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169.60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B3B6E">
            <w:pPr>
              <w:keepNext/>
              <w:keepLines/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190</w:t>
            </w:r>
          </w:p>
        </w:tc>
        <w:tc>
          <w:tcPr>
            <w:tcW w:w="1771" w:type="dxa"/>
          </w:tcPr>
          <w:p w:rsidR="00752B61" w:rsidRPr="000236D1" w:rsidRDefault="00752B61" w:rsidP="007B3B6E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Oxaliplatin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B3B6E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Solution concentrate for I.V. infusion 50 mg in 10 mL</w:t>
            </w:r>
          </w:p>
        </w:tc>
        <w:tc>
          <w:tcPr>
            <w:tcW w:w="2235" w:type="dxa"/>
          </w:tcPr>
          <w:p w:rsidR="00752B61" w:rsidRPr="000236D1" w:rsidRDefault="00752B61" w:rsidP="007B3B6E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Injection</w:t>
            </w:r>
          </w:p>
        </w:tc>
        <w:tc>
          <w:tcPr>
            <w:tcW w:w="2613" w:type="dxa"/>
          </w:tcPr>
          <w:p w:rsidR="00752B61" w:rsidRPr="000236D1" w:rsidRDefault="00752B61" w:rsidP="007B3B6E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DBL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Oxaliplatin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Concentrate</w:t>
            </w:r>
          </w:p>
        </w:tc>
        <w:tc>
          <w:tcPr>
            <w:tcW w:w="1482" w:type="dxa"/>
          </w:tcPr>
          <w:p w:rsidR="00752B61" w:rsidRPr="000236D1" w:rsidRDefault="00752B61" w:rsidP="007B3B6E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40.97</w:t>
            </w:r>
          </w:p>
        </w:tc>
        <w:tc>
          <w:tcPr>
            <w:tcW w:w="1554" w:type="dxa"/>
          </w:tcPr>
          <w:p w:rsidR="00752B61" w:rsidRPr="000236D1" w:rsidRDefault="00752B61" w:rsidP="007B3B6E">
            <w:pPr>
              <w:keepNext/>
              <w:keepLines/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44.05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191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Oxaliplatin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Solution concentrate for I.V. infusion 50 mg in 10 mL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Injection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Eloxatin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40.97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44.05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191A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Oxaliplatin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Solution concentrate for I.V. infusion 50 mg in 10 mL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Injection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Oxaliccord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40.97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44.05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192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Oxaliplatin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Solution concentrate for I.V. infusion 50 mg in 10 mL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Injection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Oxaliplatin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Kabi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40.97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44.05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193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Oxaliplatin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Solution concentrate for I.V. infusion 50 mg in 10 mL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Injection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Oxaliplatin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SUN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40.97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44.05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815F18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194</w:t>
            </w:r>
          </w:p>
        </w:tc>
        <w:tc>
          <w:tcPr>
            <w:tcW w:w="1771" w:type="dxa"/>
          </w:tcPr>
          <w:p w:rsidR="00752B61" w:rsidRPr="000236D1" w:rsidRDefault="00752B61" w:rsidP="00815F18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Oxybutynin</w:t>
            </w:r>
          </w:p>
        </w:tc>
        <w:tc>
          <w:tcPr>
            <w:tcW w:w="2848" w:type="dxa"/>
          </w:tcPr>
          <w:p w:rsidR="00752B61" w:rsidRPr="000236D1" w:rsidRDefault="00752B61" w:rsidP="00815F18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containing oxybutynin hydrochloride 5 mg</w:t>
            </w:r>
          </w:p>
        </w:tc>
        <w:tc>
          <w:tcPr>
            <w:tcW w:w="2235" w:type="dxa"/>
          </w:tcPr>
          <w:p w:rsidR="00752B61" w:rsidRPr="000236D1" w:rsidRDefault="00752B61" w:rsidP="00815F18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815F18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Ditropan</w:t>
            </w:r>
          </w:p>
        </w:tc>
        <w:tc>
          <w:tcPr>
            <w:tcW w:w="1482" w:type="dxa"/>
          </w:tcPr>
          <w:p w:rsidR="00752B61" w:rsidRPr="000236D1" w:rsidRDefault="00752B61" w:rsidP="00815F18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6.44</w:t>
            </w:r>
          </w:p>
        </w:tc>
        <w:tc>
          <w:tcPr>
            <w:tcW w:w="1554" w:type="dxa"/>
          </w:tcPr>
          <w:p w:rsidR="00752B61" w:rsidRPr="000236D1" w:rsidRDefault="00752B61" w:rsidP="00815F18">
            <w:pPr>
              <w:keepNext/>
              <w:keepLines/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6.92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DF12CF">
            <w:pPr>
              <w:keepNext/>
              <w:keepLines/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195</w:t>
            </w:r>
          </w:p>
        </w:tc>
        <w:tc>
          <w:tcPr>
            <w:tcW w:w="1771" w:type="dxa"/>
          </w:tcPr>
          <w:p w:rsidR="00752B61" w:rsidRPr="000236D1" w:rsidRDefault="00752B61" w:rsidP="00DF12CF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Oxybutynin</w:t>
            </w:r>
          </w:p>
        </w:tc>
        <w:tc>
          <w:tcPr>
            <w:tcW w:w="2848" w:type="dxa"/>
          </w:tcPr>
          <w:p w:rsidR="00752B61" w:rsidRPr="000236D1" w:rsidRDefault="00752B61" w:rsidP="00DF12CF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containing oxybutynin hydrochloride 5 mg</w:t>
            </w:r>
          </w:p>
        </w:tc>
        <w:tc>
          <w:tcPr>
            <w:tcW w:w="2235" w:type="dxa"/>
          </w:tcPr>
          <w:p w:rsidR="00752B61" w:rsidRPr="000236D1" w:rsidRDefault="00752B61" w:rsidP="00DF12CF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DF12CF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Oxybutynin Sandoz</w:t>
            </w:r>
          </w:p>
        </w:tc>
        <w:tc>
          <w:tcPr>
            <w:tcW w:w="1482" w:type="dxa"/>
          </w:tcPr>
          <w:p w:rsidR="00752B61" w:rsidRPr="000236D1" w:rsidRDefault="00752B61" w:rsidP="00DF12CF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6.44</w:t>
            </w:r>
          </w:p>
        </w:tc>
        <w:tc>
          <w:tcPr>
            <w:tcW w:w="1554" w:type="dxa"/>
          </w:tcPr>
          <w:p w:rsidR="00752B61" w:rsidRPr="000236D1" w:rsidRDefault="00752B61" w:rsidP="00DF12CF">
            <w:pPr>
              <w:keepNext/>
              <w:keepLines/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6.92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196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Oxybutynin</w:t>
            </w:r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containing oxybutynin hydrochloride 5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Oxybutynin Winthrop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6.44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6.92</w:t>
            </w:r>
          </w:p>
        </w:tc>
      </w:tr>
      <w:tr w:rsidR="00752B61" w:rsidRPr="00DF6489" w:rsidTr="00E953CC">
        <w:trPr>
          <w:trHeight w:val="494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197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Perindopril with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Indapamide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Tablet containing perindopril arginine 2.5 mg with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indapamide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hemihydrate 0.625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Coversyl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Plus LD 2.5mg/0.625mg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6.94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7.46</w:t>
            </w:r>
          </w:p>
        </w:tc>
      </w:tr>
      <w:tr w:rsidR="00752B61" w:rsidRPr="00DF6489" w:rsidTr="00E953CC">
        <w:trPr>
          <w:trHeight w:val="494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198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Perindopril with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Indapamide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Tablet containing perindopril arginine 5 mg with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indapamide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hemihydrate 1.25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Coversyl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Plus 5mg/1.25mg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15.59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16.76</w:t>
            </w:r>
          </w:p>
        </w:tc>
      </w:tr>
      <w:tr w:rsidR="00752B61" w:rsidRPr="00DF6489" w:rsidTr="00E953CC">
        <w:trPr>
          <w:trHeight w:val="494"/>
        </w:trPr>
        <w:tc>
          <w:tcPr>
            <w:tcW w:w="1270" w:type="dxa"/>
          </w:tcPr>
          <w:p w:rsidR="00752B61" w:rsidRPr="000236D1" w:rsidRDefault="00752B61" w:rsidP="00815F18">
            <w:pPr>
              <w:keepNext/>
              <w:keepLines/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199</w:t>
            </w:r>
          </w:p>
        </w:tc>
        <w:tc>
          <w:tcPr>
            <w:tcW w:w="1771" w:type="dxa"/>
          </w:tcPr>
          <w:p w:rsidR="00752B61" w:rsidRPr="000236D1" w:rsidRDefault="00752B61" w:rsidP="00815F18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Perindopril with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Indapamide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815F18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Tablet containing perindopril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erbumine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4 mg with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indapamide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hemihydrate 1.25 mg</w:t>
            </w:r>
          </w:p>
        </w:tc>
        <w:tc>
          <w:tcPr>
            <w:tcW w:w="2235" w:type="dxa"/>
          </w:tcPr>
          <w:p w:rsidR="00752B61" w:rsidRPr="000236D1" w:rsidRDefault="00752B61" w:rsidP="00815F18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815F18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Chem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mart Perindopril/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Indapamide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4/1.25</w:t>
            </w:r>
          </w:p>
        </w:tc>
        <w:tc>
          <w:tcPr>
            <w:tcW w:w="1482" w:type="dxa"/>
          </w:tcPr>
          <w:p w:rsidR="00752B61" w:rsidRPr="000236D1" w:rsidRDefault="00752B61" w:rsidP="00815F18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15.59</w:t>
            </w:r>
          </w:p>
        </w:tc>
        <w:tc>
          <w:tcPr>
            <w:tcW w:w="1554" w:type="dxa"/>
          </w:tcPr>
          <w:p w:rsidR="00752B61" w:rsidRPr="000236D1" w:rsidRDefault="00752B61" w:rsidP="00815F18">
            <w:pPr>
              <w:keepNext/>
              <w:keepLines/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16.76</w:t>
            </w:r>
          </w:p>
        </w:tc>
      </w:tr>
      <w:tr w:rsidR="00752B61" w:rsidRPr="00DF6489" w:rsidTr="00E953CC">
        <w:trPr>
          <w:trHeight w:val="494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Perindopril with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Indapamide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Tablet containing perindopril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erbumine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4 mg with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indapamide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hemihydrate 1.25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GenRx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Perindopril/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Indapamide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4/1.25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15.59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16.76</w:t>
            </w:r>
          </w:p>
        </w:tc>
      </w:tr>
      <w:tr w:rsidR="00752B61" w:rsidRPr="00DF6489" w:rsidTr="00E953CC">
        <w:trPr>
          <w:trHeight w:val="494"/>
        </w:trPr>
        <w:tc>
          <w:tcPr>
            <w:tcW w:w="1270" w:type="dxa"/>
          </w:tcPr>
          <w:p w:rsidR="00752B61" w:rsidRPr="000236D1" w:rsidRDefault="00752B61" w:rsidP="00DF12CF">
            <w:pPr>
              <w:keepNext/>
              <w:keepLines/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201</w:t>
            </w:r>
          </w:p>
        </w:tc>
        <w:tc>
          <w:tcPr>
            <w:tcW w:w="1771" w:type="dxa"/>
          </w:tcPr>
          <w:p w:rsidR="00752B61" w:rsidRPr="000236D1" w:rsidRDefault="00752B61" w:rsidP="00DF12CF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Perindopril with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Indapamide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DF12CF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Tablet containing perindopril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erbumine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4 mg with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indapamide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hemihydrate 1.25 mg</w:t>
            </w:r>
          </w:p>
        </w:tc>
        <w:tc>
          <w:tcPr>
            <w:tcW w:w="2235" w:type="dxa"/>
          </w:tcPr>
          <w:p w:rsidR="00752B61" w:rsidRPr="000236D1" w:rsidRDefault="00752B61" w:rsidP="00DF12CF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DF12CF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Idaprex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Combi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4/1.25</w:t>
            </w:r>
          </w:p>
        </w:tc>
        <w:tc>
          <w:tcPr>
            <w:tcW w:w="1482" w:type="dxa"/>
          </w:tcPr>
          <w:p w:rsidR="00752B61" w:rsidRPr="000236D1" w:rsidRDefault="00752B61" w:rsidP="00DF12CF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15.59</w:t>
            </w:r>
          </w:p>
        </w:tc>
        <w:tc>
          <w:tcPr>
            <w:tcW w:w="1554" w:type="dxa"/>
          </w:tcPr>
          <w:p w:rsidR="00752B61" w:rsidRPr="000236D1" w:rsidRDefault="00752B61" w:rsidP="00DF12CF">
            <w:pPr>
              <w:keepNext/>
              <w:keepLines/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16.76</w:t>
            </w:r>
          </w:p>
        </w:tc>
      </w:tr>
      <w:tr w:rsidR="00752B61" w:rsidRPr="00DF6489" w:rsidTr="00E953CC">
        <w:trPr>
          <w:trHeight w:val="494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202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Perindopril with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Indapamide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Tablet containing perindopril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erbumine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4 mg with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indapamide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hemihydrate 1.25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Indopril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Combi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4/1.25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15.59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16.76</w:t>
            </w:r>
          </w:p>
        </w:tc>
      </w:tr>
      <w:tr w:rsidR="00752B61" w:rsidRPr="00DF6489" w:rsidTr="00E953CC">
        <w:trPr>
          <w:trHeight w:val="494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203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Perindopril with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Indapamide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Tablet containing perindopril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erbumine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4 mg with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indapamide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hemihydrate 1.25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Perindo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Combi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4/1.25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15.59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16.76</w:t>
            </w:r>
          </w:p>
        </w:tc>
      </w:tr>
      <w:tr w:rsidR="00752B61" w:rsidRPr="00DF6489" w:rsidTr="00E953CC">
        <w:trPr>
          <w:trHeight w:val="494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204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Perindopril with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Indapamide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Tablet containing perindopril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erbumine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4 mg with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indapamide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hemihydrate 1.25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Perindopril/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Indapamide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GH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4/1.25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15.59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16.76</w:t>
            </w:r>
          </w:p>
        </w:tc>
      </w:tr>
      <w:tr w:rsidR="00752B61" w:rsidRPr="00DF6489" w:rsidTr="00E953CC">
        <w:trPr>
          <w:trHeight w:val="494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205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Perindopril with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Indapamide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Tablet containing perindopril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erbumine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4 mg with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indapamide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hemihydrate 1.25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Terry White Chemists Perindopril/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Indapamide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4/1.25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15.59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16.76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206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Prochlorperazine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Tablet containing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prochlorperazine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maleate 5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APO</w:t>
            </w: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noBreakHyphen/>
            </w: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noBreakHyphen/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Prochlorperazine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1.83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1.97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207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Prochlorperazine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Tablet containing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prochlorperazine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maleate 5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Pharmacor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Prozine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5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1.83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1.97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208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Prochlorperazine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Tablet containing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prochlorperazine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maleate 5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ProCalm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1.83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1.97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209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Prochlorperazine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Tablet containing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prochlorperazine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maleate 5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Prochlorperazine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GH</w:t>
            </w:r>
            <w:proofErr w:type="spellEnd"/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1.83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1.97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210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Prochlorperazine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Tablet containing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prochlorperazine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maleate 5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Prochlorperazine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noBreakHyphen/>
            </w: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noBreakHyphen/>
              <w:t>GA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1.83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1.97</w:t>
            </w:r>
          </w:p>
        </w:tc>
      </w:tr>
      <w:tr w:rsidR="00752B61" w:rsidRPr="00DF6489" w:rsidTr="00E953CC">
        <w:trPr>
          <w:trHeight w:val="247"/>
        </w:trPr>
        <w:tc>
          <w:tcPr>
            <w:tcW w:w="1270" w:type="dxa"/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211</w:t>
            </w:r>
          </w:p>
        </w:tc>
        <w:tc>
          <w:tcPr>
            <w:tcW w:w="1771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Prochlorperazine</w:t>
            </w:r>
            <w:proofErr w:type="spellEnd"/>
          </w:p>
        </w:tc>
        <w:tc>
          <w:tcPr>
            <w:tcW w:w="2848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Tablet containing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prochlorperazine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maleate 5 mg</w:t>
            </w:r>
          </w:p>
        </w:tc>
        <w:tc>
          <w:tcPr>
            <w:tcW w:w="2235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Prochlorperazine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noBreakHyphen/>
            </w: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noBreakHyphen/>
              <w:t>PS</w:t>
            </w:r>
          </w:p>
        </w:tc>
        <w:tc>
          <w:tcPr>
            <w:tcW w:w="1482" w:type="dxa"/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1.83</w:t>
            </w:r>
          </w:p>
        </w:tc>
        <w:tc>
          <w:tcPr>
            <w:tcW w:w="1554" w:type="dxa"/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1.97</w:t>
            </w:r>
          </w:p>
        </w:tc>
      </w:tr>
      <w:tr w:rsidR="00752B61" w:rsidRPr="00DF6489" w:rsidTr="005C4835">
        <w:trPr>
          <w:trHeight w:val="247"/>
        </w:trPr>
        <w:tc>
          <w:tcPr>
            <w:tcW w:w="1270" w:type="dxa"/>
            <w:tcBorders>
              <w:bottom w:val="single" w:sz="4" w:space="0" w:color="auto"/>
            </w:tcBorders>
          </w:tcPr>
          <w:p w:rsidR="00752B61" w:rsidRPr="000236D1" w:rsidRDefault="00752B61" w:rsidP="00815F18">
            <w:pPr>
              <w:keepNext/>
              <w:keepLines/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212</w:t>
            </w: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752B61" w:rsidRPr="000236D1" w:rsidRDefault="00752B61" w:rsidP="00815F18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Prochlorperazine</w:t>
            </w:r>
            <w:proofErr w:type="spellEnd"/>
          </w:p>
        </w:tc>
        <w:tc>
          <w:tcPr>
            <w:tcW w:w="2848" w:type="dxa"/>
            <w:tcBorders>
              <w:bottom w:val="single" w:sz="4" w:space="0" w:color="auto"/>
            </w:tcBorders>
          </w:tcPr>
          <w:p w:rsidR="00752B61" w:rsidRPr="000236D1" w:rsidRDefault="00752B61" w:rsidP="00815F18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Tablet containing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prochlorperazine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maleate 5 mg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752B61" w:rsidRPr="000236D1" w:rsidRDefault="00752B61" w:rsidP="00815F18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:rsidR="00752B61" w:rsidRPr="000236D1" w:rsidRDefault="00752B61" w:rsidP="00815F18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Stemetil</w:t>
            </w:r>
            <w:proofErr w:type="spellEnd"/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752B61" w:rsidRPr="000236D1" w:rsidRDefault="00752B61" w:rsidP="00815F18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1.83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752B61" w:rsidRPr="000236D1" w:rsidRDefault="00752B61" w:rsidP="00815F18">
            <w:pPr>
              <w:keepNext/>
              <w:keepLines/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1.97</w:t>
            </w:r>
          </w:p>
        </w:tc>
      </w:tr>
      <w:tr w:rsidR="00752B61" w:rsidRPr="00DF6489" w:rsidTr="005C4835">
        <w:trPr>
          <w:trHeight w:val="247"/>
        </w:trPr>
        <w:tc>
          <w:tcPr>
            <w:tcW w:w="1270" w:type="dxa"/>
            <w:tcBorders>
              <w:bottom w:val="single" w:sz="12" w:space="0" w:color="auto"/>
            </w:tcBorders>
          </w:tcPr>
          <w:p w:rsidR="00752B61" w:rsidRPr="000236D1" w:rsidRDefault="00752B61" w:rsidP="00752B6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213</w:t>
            </w:r>
          </w:p>
        </w:tc>
        <w:tc>
          <w:tcPr>
            <w:tcW w:w="1771" w:type="dxa"/>
            <w:tcBorders>
              <w:bottom w:val="single" w:sz="12" w:space="0" w:color="auto"/>
            </w:tcBorders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Prochlorperazine</w:t>
            </w:r>
            <w:proofErr w:type="spellEnd"/>
          </w:p>
        </w:tc>
        <w:tc>
          <w:tcPr>
            <w:tcW w:w="2848" w:type="dxa"/>
            <w:tcBorders>
              <w:bottom w:val="single" w:sz="12" w:space="0" w:color="auto"/>
            </w:tcBorders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Tablet containing </w:t>
            </w: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prochlorperazine</w:t>
            </w:r>
            <w:proofErr w:type="spellEnd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maleate 5 mg</w:t>
            </w:r>
          </w:p>
        </w:tc>
        <w:tc>
          <w:tcPr>
            <w:tcW w:w="2235" w:type="dxa"/>
            <w:tcBorders>
              <w:bottom w:val="single" w:sz="12" w:space="0" w:color="auto"/>
            </w:tcBorders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613" w:type="dxa"/>
            <w:tcBorders>
              <w:bottom w:val="single" w:sz="12" w:space="0" w:color="auto"/>
            </w:tcBorders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Stemzine</w:t>
            </w:r>
            <w:proofErr w:type="spellEnd"/>
          </w:p>
        </w:tc>
        <w:tc>
          <w:tcPr>
            <w:tcW w:w="1482" w:type="dxa"/>
            <w:tcBorders>
              <w:bottom w:val="single" w:sz="12" w:space="0" w:color="auto"/>
            </w:tcBorders>
          </w:tcPr>
          <w:p w:rsidR="00752B61" w:rsidRPr="000236D1" w:rsidRDefault="00752B61" w:rsidP="00752B61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1.83</w:t>
            </w:r>
          </w:p>
        </w:tc>
        <w:tc>
          <w:tcPr>
            <w:tcW w:w="1554" w:type="dxa"/>
            <w:tcBorders>
              <w:bottom w:val="single" w:sz="12" w:space="0" w:color="auto"/>
            </w:tcBorders>
          </w:tcPr>
          <w:p w:rsidR="00752B61" w:rsidRPr="000236D1" w:rsidRDefault="00752B61" w:rsidP="00752B61">
            <w:pPr>
              <w:tabs>
                <w:tab w:val="right" w:pos="1412"/>
              </w:tabs>
              <w:autoSpaceDE w:val="0"/>
              <w:autoSpaceDN w:val="0"/>
              <w:adjustRightInd w:val="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0236D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1.97</w:t>
            </w:r>
          </w:p>
        </w:tc>
      </w:tr>
    </w:tbl>
    <w:p w:rsidR="00752B61" w:rsidRPr="00752B61" w:rsidRDefault="00752B61" w:rsidP="00752B61">
      <w:pPr>
        <w:rPr>
          <w:lang w:eastAsia="en-AU"/>
        </w:rPr>
      </w:pPr>
    </w:p>
    <w:p w:rsidR="00584607" w:rsidRPr="00584607" w:rsidRDefault="00584607" w:rsidP="00584607">
      <w:pPr>
        <w:rPr>
          <w:lang w:eastAsia="en-AU"/>
        </w:rPr>
      </w:pPr>
    </w:p>
    <w:p w:rsidR="004B0638" w:rsidRPr="00DF6489" w:rsidRDefault="004B0638" w:rsidP="004B0638"/>
    <w:p w:rsidR="001D2C17" w:rsidRPr="00DF6489" w:rsidRDefault="00D04DBF" w:rsidP="00D04DBF">
      <w:pPr>
        <w:pStyle w:val="ActHead1"/>
        <w:pageBreakBefore/>
      </w:pPr>
      <w:bookmarkStart w:id="12" w:name="_Toc365453372"/>
      <w:r w:rsidRPr="00111D2B">
        <w:rPr>
          <w:rStyle w:val="CharChapNo"/>
        </w:rPr>
        <w:t>Schedule 2</w:t>
      </w:r>
      <w:r w:rsidRPr="00111D2B">
        <w:t>—</w:t>
      </w:r>
      <w:r w:rsidR="001D2C17" w:rsidRPr="00D04DBF">
        <w:rPr>
          <w:rStyle w:val="CharChapText"/>
        </w:rPr>
        <w:t>Br</w:t>
      </w:r>
      <w:r w:rsidR="007C1B44" w:rsidRPr="00D04DBF">
        <w:rPr>
          <w:rStyle w:val="CharChapText"/>
        </w:rPr>
        <w:t>ands of pharmaceutical items</w:t>
      </w:r>
      <w:r w:rsidR="00913C40">
        <w:rPr>
          <w:rStyle w:val="CharChapText"/>
        </w:rPr>
        <w:t>—</w:t>
      </w:r>
      <w:r w:rsidR="007C1B44" w:rsidRPr="00D04DBF">
        <w:rPr>
          <w:rStyle w:val="CharChapText"/>
        </w:rPr>
        <w:t>unadjusted price reduction is less than 10%</w:t>
      </w:r>
      <w:bookmarkEnd w:id="12"/>
    </w:p>
    <w:p w:rsidR="00BE29C7" w:rsidRDefault="00BE29C7"/>
    <w:tbl>
      <w:tblPr>
        <w:tblStyle w:val="TableGrid"/>
        <w:tblW w:w="138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134"/>
        <w:gridCol w:w="2268"/>
        <w:gridCol w:w="4253"/>
        <w:gridCol w:w="2125"/>
        <w:gridCol w:w="2553"/>
        <w:gridCol w:w="1562"/>
      </w:tblGrid>
      <w:tr w:rsidR="00BE29C7" w:rsidRPr="00625CF1" w:rsidTr="005F4948">
        <w:trPr>
          <w:trHeight w:val="620"/>
          <w:tblHeader/>
        </w:trPr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BE29C7" w:rsidRPr="00625CF1" w:rsidRDefault="00BE29C7" w:rsidP="00625CF1">
            <w:pPr>
              <w:pStyle w:val="TableHeading"/>
            </w:pPr>
            <w:r w:rsidRPr="00625CF1">
              <w:t>Item</w:t>
            </w:r>
          </w:p>
        </w:tc>
        <w:tc>
          <w:tcPr>
            <w:tcW w:w="11199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BE29C7" w:rsidRPr="00625CF1" w:rsidRDefault="00BE29C7" w:rsidP="00625CF1">
            <w:pPr>
              <w:pStyle w:val="TableHeading"/>
            </w:pPr>
            <w:r w:rsidRPr="00625CF1">
              <w:t>Brand of Pharmaceutical Item</w:t>
            </w:r>
          </w:p>
        </w:tc>
        <w:tc>
          <w:tcPr>
            <w:tcW w:w="1562" w:type="dxa"/>
            <w:tcBorders>
              <w:top w:val="single" w:sz="12" w:space="0" w:color="auto"/>
              <w:bottom w:val="single" w:sz="6" w:space="0" w:color="auto"/>
            </w:tcBorders>
          </w:tcPr>
          <w:p w:rsidR="00BE29C7" w:rsidRPr="00625CF1" w:rsidRDefault="00BE29C7" w:rsidP="00625CF1">
            <w:pPr>
              <w:pStyle w:val="TableHeading"/>
            </w:pPr>
            <w:r w:rsidRPr="00625CF1">
              <w:t>Weighted average disclosed price</w:t>
            </w:r>
          </w:p>
        </w:tc>
      </w:tr>
      <w:tr w:rsidR="00BE29C7" w:rsidRPr="00625CF1" w:rsidTr="005F4948">
        <w:trPr>
          <w:trHeight w:val="558"/>
          <w:tblHeader/>
        </w:trPr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E29C7" w:rsidRPr="00625CF1" w:rsidRDefault="00BE29C7" w:rsidP="00625CF1">
            <w:pPr>
              <w:pStyle w:val="TableHeading"/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</w:tcPr>
          <w:p w:rsidR="00BE29C7" w:rsidRPr="00625CF1" w:rsidRDefault="00BE29C7" w:rsidP="00625CF1">
            <w:pPr>
              <w:pStyle w:val="TableHeading"/>
            </w:pPr>
            <w:r w:rsidRPr="00625CF1">
              <w:t>Listed Drug</w:t>
            </w:r>
          </w:p>
        </w:tc>
        <w:tc>
          <w:tcPr>
            <w:tcW w:w="4253" w:type="dxa"/>
            <w:tcBorders>
              <w:top w:val="single" w:sz="6" w:space="0" w:color="auto"/>
              <w:bottom w:val="single" w:sz="12" w:space="0" w:color="auto"/>
            </w:tcBorders>
          </w:tcPr>
          <w:p w:rsidR="00BE29C7" w:rsidRPr="00625CF1" w:rsidRDefault="00BE29C7" w:rsidP="00625CF1">
            <w:pPr>
              <w:pStyle w:val="TableHeading"/>
            </w:pPr>
            <w:r w:rsidRPr="00625CF1">
              <w:t>Form</w:t>
            </w:r>
          </w:p>
        </w:tc>
        <w:tc>
          <w:tcPr>
            <w:tcW w:w="2125" w:type="dxa"/>
            <w:tcBorders>
              <w:top w:val="single" w:sz="6" w:space="0" w:color="auto"/>
              <w:bottom w:val="single" w:sz="12" w:space="0" w:color="auto"/>
            </w:tcBorders>
          </w:tcPr>
          <w:p w:rsidR="00BE29C7" w:rsidRPr="00625CF1" w:rsidRDefault="00BE29C7" w:rsidP="00625CF1">
            <w:pPr>
              <w:pStyle w:val="TableHeading"/>
            </w:pPr>
            <w:r w:rsidRPr="00625CF1">
              <w:t>Manner of administration</w:t>
            </w:r>
          </w:p>
        </w:tc>
        <w:tc>
          <w:tcPr>
            <w:tcW w:w="2553" w:type="dxa"/>
            <w:tcBorders>
              <w:top w:val="single" w:sz="6" w:space="0" w:color="auto"/>
              <w:bottom w:val="single" w:sz="12" w:space="0" w:color="auto"/>
            </w:tcBorders>
          </w:tcPr>
          <w:p w:rsidR="00BE29C7" w:rsidRPr="00625CF1" w:rsidRDefault="00BE29C7" w:rsidP="00625CF1">
            <w:pPr>
              <w:pStyle w:val="TableHeading"/>
            </w:pPr>
            <w:r w:rsidRPr="00625CF1">
              <w:t>Brand</w:t>
            </w:r>
          </w:p>
        </w:tc>
        <w:tc>
          <w:tcPr>
            <w:tcW w:w="1562" w:type="dxa"/>
            <w:tcBorders>
              <w:top w:val="single" w:sz="6" w:space="0" w:color="auto"/>
              <w:bottom w:val="single" w:sz="12" w:space="0" w:color="auto"/>
            </w:tcBorders>
          </w:tcPr>
          <w:p w:rsidR="00BE29C7" w:rsidRPr="00625CF1" w:rsidRDefault="00BE29C7" w:rsidP="00625CF1">
            <w:pPr>
              <w:pStyle w:val="TableHeading"/>
            </w:pPr>
          </w:p>
        </w:tc>
      </w:tr>
      <w:tr w:rsidR="00BE29C7" w:rsidRPr="00DF6489" w:rsidTr="005F4948">
        <w:trPr>
          <w:trHeight w:val="247"/>
        </w:trPr>
        <w:tc>
          <w:tcPr>
            <w:tcW w:w="1134" w:type="dxa"/>
            <w:tcBorders>
              <w:top w:val="single" w:sz="12" w:space="0" w:color="auto"/>
            </w:tcBorders>
          </w:tcPr>
          <w:p w:rsidR="00BE29C7" w:rsidRPr="00625CF1" w:rsidRDefault="00BE29C7" w:rsidP="0025611D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BE29C7" w:rsidRPr="00625CF1" w:rsidRDefault="00BE29C7" w:rsidP="0025611D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Alendronic</w:t>
            </w:r>
            <w:proofErr w:type="spellEnd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acid with </w:t>
            </w: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colecalciferol</w:t>
            </w:r>
            <w:proofErr w:type="spellEnd"/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BE29C7" w:rsidRPr="00625CF1" w:rsidRDefault="00BE29C7" w:rsidP="0025611D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Tablet 70 mg (as alendronate sodium) with 140 micrograms </w:t>
            </w: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colecalciferol</w:t>
            </w:r>
            <w:proofErr w:type="spellEnd"/>
          </w:p>
        </w:tc>
        <w:tc>
          <w:tcPr>
            <w:tcW w:w="2125" w:type="dxa"/>
            <w:tcBorders>
              <w:top w:val="single" w:sz="12" w:space="0" w:color="auto"/>
            </w:tcBorders>
          </w:tcPr>
          <w:p w:rsidR="00BE29C7" w:rsidRPr="00625CF1" w:rsidRDefault="00BE29C7" w:rsidP="0025611D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553" w:type="dxa"/>
            <w:tcBorders>
              <w:top w:val="single" w:sz="12" w:space="0" w:color="auto"/>
            </w:tcBorders>
          </w:tcPr>
          <w:p w:rsidR="00BE29C7" w:rsidRPr="00625CF1" w:rsidRDefault="00BE29C7" w:rsidP="0025611D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Dronalen</w:t>
            </w:r>
            <w:proofErr w:type="spellEnd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Plus</w:t>
            </w:r>
          </w:p>
        </w:tc>
        <w:tc>
          <w:tcPr>
            <w:tcW w:w="1562" w:type="dxa"/>
            <w:tcBorders>
              <w:top w:val="single" w:sz="12" w:space="0" w:color="auto"/>
            </w:tcBorders>
          </w:tcPr>
          <w:p w:rsidR="00BE29C7" w:rsidRPr="00625CF1" w:rsidRDefault="00BE29C7" w:rsidP="0025611D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31.82</w:t>
            </w:r>
          </w:p>
        </w:tc>
      </w:tr>
      <w:tr w:rsidR="00167612" w:rsidRPr="00DF6489" w:rsidTr="005F4948">
        <w:trPr>
          <w:trHeight w:val="247"/>
        </w:trPr>
        <w:tc>
          <w:tcPr>
            <w:tcW w:w="1134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268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Alendronic</w:t>
            </w:r>
            <w:proofErr w:type="spellEnd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acid with </w:t>
            </w: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colecalciferol</w:t>
            </w:r>
            <w:proofErr w:type="spellEnd"/>
          </w:p>
        </w:tc>
        <w:tc>
          <w:tcPr>
            <w:tcW w:w="42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Tablet 70 mg (as alendronate sodium) with 140 micrograms </w:t>
            </w: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colecalciferol</w:t>
            </w:r>
            <w:proofErr w:type="spellEnd"/>
          </w:p>
        </w:tc>
        <w:tc>
          <w:tcPr>
            <w:tcW w:w="2125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5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Fosamax Plus 70 mg/140 mcg</w:t>
            </w:r>
          </w:p>
        </w:tc>
        <w:tc>
          <w:tcPr>
            <w:tcW w:w="1562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31.82</w:t>
            </w:r>
          </w:p>
        </w:tc>
      </w:tr>
      <w:tr w:rsidR="00167612" w:rsidRPr="00DF6489" w:rsidTr="005F4948">
        <w:trPr>
          <w:trHeight w:val="247"/>
        </w:trPr>
        <w:tc>
          <w:tcPr>
            <w:tcW w:w="1134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268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Alendronic</w:t>
            </w:r>
            <w:proofErr w:type="spellEnd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acid with </w:t>
            </w: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colecalciferol</w:t>
            </w:r>
            <w:proofErr w:type="spellEnd"/>
          </w:p>
        </w:tc>
        <w:tc>
          <w:tcPr>
            <w:tcW w:w="42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Tablet 70 mg (as alendronate sodium) with 70 micrograms </w:t>
            </w: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colecalciferol</w:t>
            </w:r>
            <w:proofErr w:type="spellEnd"/>
          </w:p>
        </w:tc>
        <w:tc>
          <w:tcPr>
            <w:tcW w:w="2125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5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Fosamax Plus</w:t>
            </w:r>
          </w:p>
        </w:tc>
        <w:tc>
          <w:tcPr>
            <w:tcW w:w="1562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31.82</w:t>
            </w:r>
          </w:p>
        </w:tc>
      </w:tr>
      <w:tr w:rsidR="00167612" w:rsidRPr="00DF6489" w:rsidTr="005F4948">
        <w:trPr>
          <w:trHeight w:val="247"/>
        </w:trPr>
        <w:tc>
          <w:tcPr>
            <w:tcW w:w="1134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268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Bicalutamide</w:t>
            </w:r>
            <w:proofErr w:type="spellEnd"/>
          </w:p>
        </w:tc>
        <w:tc>
          <w:tcPr>
            <w:tcW w:w="42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50 mg</w:t>
            </w:r>
          </w:p>
        </w:tc>
        <w:tc>
          <w:tcPr>
            <w:tcW w:w="2125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5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APO</w:t>
            </w:r>
            <w:r w:rsidR="00DF6489"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noBreakHyphen/>
            </w:r>
            <w:r w:rsidR="00DF6489"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noBreakHyphen/>
            </w: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Bicalutamide</w:t>
            </w:r>
            <w:proofErr w:type="spellEnd"/>
          </w:p>
        </w:tc>
        <w:tc>
          <w:tcPr>
            <w:tcW w:w="1562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111.40</w:t>
            </w:r>
          </w:p>
        </w:tc>
      </w:tr>
      <w:tr w:rsidR="00167612" w:rsidRPr="00DF6489" w:rsidTr="005F4948">
        <w:trPr>
          <w:trHeight w:val="247"/>
        </w:trPr>
        <w:tc>
          <w:tcPr>
            <w:tcW w:w="1134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268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Bicalutamide</w:t>
            </w:r>
            <w:proofErr w:type="spellEnd"/>
          </w:p>
        </w:tc>
        <w:tc>
          <w:tcPr>
            <w:tcW w:w="42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50 mg</w:t>
            </w:r>
          </w:p>
        </w:tc>
        <w:tc>
          <w:tcPr>
            <w:tcW w:w="2125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5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Bicalutamide</w:t>
            </w:r>
            <w:proofErr w:type="spellEnd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Ranbaxy</w:t>
            </w:r>
          </w:p>
        </w:tc>
        <w:tc>
          <w:tcPr>
            <w:tcW w:w="1562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111.40</w:t>
            </w:r>
          </w:p>
        </w:tc>
      </w:tr>
      <w:tr w:rsidR="00167612" w:rsidRPr="00DF6489" w:rsidTr="005F4948">
        <w:trPr>
          <w:trHeight w:val="247"/>
        </w:trPr>
        <w:tc>
          <w:tcPr>
            <w:tcW w:w="1134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268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Bicalutamide</w:t>
            </w:r>
            <w:proofErr w:type="spellEnd"/>
          </w:p>
        </w:tc>
        <w:tc>
          <w:tcPr>
            <w:tcW w:w="42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50 mg</w:t>
            </w:r>
          </w:p>
        </w:tc>
        <w:tc>
          <w:tcPr>
            <w:tcW w:w="2125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5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Bicalutamide</w:t>
            </w:r>
            <w:proofErr w:type="spellEnd"/>
            <w:r w:rsidR="00DF6489"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noBreakHyphen/>
            </w:r>
            <w:r w:rsidR="00DF6489"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noBreakHyphen/>
            </w: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GA</w:t>
            </w:r>
          </w:p>
        </w:tc>
        <w:tc>
          <w:tcPr>
            <w:tcW w:w="1562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111.40</w:t>
            </w:r>
          </w:p>
        </w:tc>
      </w:tr>
      <w:tr w:rsidR="00167612" w:rsidRPr="00DF6489" w:rsidTr="005F4948">
        <w:trPr>
          <w:trHeight w:val="247"/>
        </w:trPr>
        <w:tc>
          <w:tcPr>
            <w:tcW w:w="1134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2268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Bicalutamide</w:t>
            </w:r>
            <w:proofErr w:type="spellEnd"/>
          </w:p>
        </w:tc>
        <w:tc>
          <w:tcPr>
            <w:tcW w:w="42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50 mg</w:t>
            </w:r>
          </w:p>
        </w:tc>
        <w:tc>
          <w:tcPr>
            <w:tcW w:w="2125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5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Calutex</w:t>
            </w:r>
            <w:proofErr w:type="spellEnd"/>
          </w:p>
        </w:tc>
        <w:tc>
          <w:tcPr>
            <w:tcW w:w="1562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111.40</w:t>
            </w:r>
          </w:p>
        </w:tc>
      </w:tr>
      <w:tr w:rsidR="00167612" w:rsidRPr="00DF6489" w:rsidTr="005F4948">
        <w:trPr>
          <w:trHeight w:val="247"/>
        </w:trPr>
        <w:tc>
          <w:tcPr>
            <w:tcW w:w="1134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2268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Bicalutamide</w:t>
            </w:r>
            <w:proofErr w:type="spellEnd"/>
          </w:p>
        </w:tc>
        <w:tc>
          <w:tcPr>
            <w:tcW w:w="42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50 mg</w:t>
            </w:r>
          </w:p>
        </w:tc>
        <w:tc>
          <w:tcPr>
            <w:tcW w:w="2125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5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Cosamide</w:t>
            </w:r>
            <w:proofErr w:type="spellEnd"/>
          </w:p>
        </w:tc>
        <w:tc>
          <w:tcPr>
            <w:tcW w:w="1562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111.40</w:t>
            </w:r>
          </w:p>
        </w:tc>
      </w:tr>
      <w:tr w:rsidR="00167612" w:rsidRPr="00DF6489" w:rsidTr="005F4948">
        <w:trPr>
          <w:trHeight w:val="247"/>
        </w:trPr>
        <w:tc>
          <w:tcPr>
            <w:tcW w:w="1134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2268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Bicalutamide</w:t>
            </w:r>
            <w:proofErr w:type="spellEnd"/>
          </w:p>
        </w:tc>
        <w:tc>
          <w:tcPr>
            <w:tcW w:w="42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50 mg</w:t>
            </w:r>
          </w:p>
        </w:tc>
        <w:tc>
          <w:tcPr>
            <w:tcW w:w="2125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5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Cosudex</w:t>
            </w:r>
            <w:proofErr w:type="spellEnd"/>
          </w:p>
        </w:tc>
        <w:tc>
          <w:tcPr>
            <w:tcW w:w="1562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111.40</w:t>
            </w:r>
          </w:p>
        </w:tc>
      </w:tr>
      <w:tr w:rsidR="00167612" w:rsidRPr="00DF6489" w:rsidTr="005F4948">
        <w:trPr>
          <w:trHeight w:val="247"/>
        </w:trPr>
        <w:tc>
          <w:tcPr>
            <w:tcW w:w="1134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2268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Fosinopril</w:t>
            </w:r>
            <w:proofErr w:type="spellEnd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with Hydrochlorothiazide</w:t>
            </w:r>
          </w:p>
        </w:tc>
        <w:tc>
          <w:tcPr>
            <w:tcW w:w="42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Tablet containing </w:t>
            </w: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fosinopril</w:t>
            </w:r>
            <w:proofErr w:type="spellEnd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sodium 10 mg with hydrochlorothiazide 12.5 mg</w:t>
            </w:r>
          </w:p>
        </w:tc>
        <w:tc>
          <w:tcPr>
            <w:tcW w:w="2125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5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APO</w:t>
            </w:r>
            <w:r w:rsidR="00DF6489"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noBreakHyphen/>
            </w:r>
            <w:r w:rsidR="00DF6489"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noBreakHyphen/>
            </w: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Fosinopril</w:t>
            </w:r>
            <w:proofErr w:type="spellEnd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HCTZ</w:t>
            </w:r>
            <w:proofErr w:type="spellEnd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10/12.5</w:t>
            </w:r>
          </w:p>
        </w:tc>
        <w:tc>
          <w:tcPr>
            <w:tcW w:w="1562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11.38</w:t>
            </w:r>
          </w:p>
        </w:tc>
      </w:tr>
      <w:tr w:rsidR="00167612" w:rsidRPr="00DF6489" w:rsidTr="005F4948">
        <w:trPr>
          <w:cantSplit/>
          <w:trHeight w:val="247"/>
        </w:trPr>
        <w:tc>
          <w:tcPr>
            <w:tcW w:w="1134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2268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Fosinopril</w:t>
            </w:r>
            <w:proofErr w:type="spellEnd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with Hydrochlorothiazide</w:t>
            </w:r>
          </w:p>
        </w:tc>
        <w:tc>
          <w:tcPr>
            <w:tcW w:w="42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Tablet containing </w:t>
            </w: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fosinopril</w:t>
            </w:r>
            <w:proofErr w:type="spellEnd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sodium 10 mg with hydrochlorothiazide 12.5 mg</w:t>
            </w:r>
          </w:p>
        </w:tc>
        <w:tc>
          <w:tcPr>
            <w:tcW w:w="2125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5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Fosinopril</w:t>
            </w:r>
            <w:proofErr w:type="spellEnd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HCTZ</w:t>
            </w:r>
            <w:proofErr w:type="spellEnd"/>
            <w:r w:rsidR="00DF6489"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noBreakHyphen/>
            </w:r>
            <w:r w:rsidR="00DF6489"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noBreakHyphen/>
            </w: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GA 10/12.5</w:t>
            </w:r>
          </w:p>
        </w:tc>
        <w:tc>
          <w:tcPr>
            <w:tcW w:w="1562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11.38</w:t>
            </w:r>
          </w:p>
        </w:tc>
      </w:tr>
      <w:tr w:rsidR="00167612" w:rsidRPr="00DF6489" w:rsidTr="005F4948">
        <w:trPr>
          <w:trHeight w:val="247"/>
        </w:trPr>
        <w:tc>
          <w:tcPr>
            <w:tcW w:w="1134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2268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Fosinopril</w:t>
            </w:r>
            <w:proofErr w:type="spellEnd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with Hydrochlorothiazide</w:t>
            </w:r>
          </w:p>
        </w:tc>
        <w:tc>
          <w:tcPr>
            <w:tcW w:w="42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Tablet containing </w:t>
            </w: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fosinopril</w:t>
            </w:r>
            <w:proofErr w:type="spellEnd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sodium 10 mg with hydrochlorothiazide 12.5 mg</w:t>
            </w:r>
          </w:p>
        </w:tc>
        <w:tc>
          <w:tcPr>
            <w:tcW w:w="2125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5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Hyforil</w:t>
            </w:r>
            <w:proofErr w:type="spellEnd"/>
          </w:p>
        </w:tc>
        <w:tc>
          <w:tcPr>
            <w:tcW w:w="1562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11.38</w:t>
            </w:r>
          </w:p>
        </w:tc>
      </w:tr>
      <w:tr w:rsidR="00167612" w:rsidRPr="00DF6489" w:rsidTr="005F4948">
        <w:trPr>
          <w:trHeight w:val="247"/>
        </w:trPr>
        <w:tc>
          <w:tcPr>
            <w:tcW w:w="1134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2268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Fosinopril</w:t>
            </w:r>
            <w:proofErr w:type="spellEnd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with Hydrochlorothiazide</w:t>
            </w:r>
          </w:p>
        </w:tc>
        <w:tc>
          <w:tcPr>
            <w:tcW w:w="42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Tablet containing </w:t>
            </w: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fosinopril</w:t>
            </w:r>
            <w:proofErr w:type="spellEnd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sodium 10 mg with hydrochlorothiazide 12.5 mg</w:t>
            </w:r>
          </w:p>
        </w:tc>
        <w:tc>
          <w:tcPr>
            <w:tcW w:w="2125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5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Monoplus</w:t>
            </w:r>
            <w:proofErr w:type="spellEnd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10/12.5</w:t>
            </w:r>
          </w:p>
        </w:tc>
        <w:tc>
          <w:tcPr>
            <w:tcW w:w="1562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11.38</w:t>
            </w:r>
          </w:p>
        </w:tc>
      </w:tr>
      <w:tr w:rsidR="00167612" w:rsidRPr="00DF6489" w:rsidTr="005F4948">
        <w:trPr>
          <w:trHeight w:val="247"/>
        </w:trPr>
        <w:tc>
          <w:tcPr>
            <w:tcW w:w="1134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2268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Fosinopril</w:t>
            </w:r>
            <w:proofErr w:type="spellEnd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with Hydrochlorothiazide</w:t>
            </w:r>
          </w:p>
        </w:tc>
        <w:tc>
          <w:tcPr>
            <w:tcW w:w="42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Tablet containing </w:t>
            </w: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fosinopril</w:t>
            </w:r>
            <w:proofErr w:type="spellEnd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sodium 20 mg with hydrochlorothiazide 12.5 mg</w:t>
            </w:r>
          </w:p>
        </w:tc>
        <w:tc>
          <w:tcPr>
            <w:tcW w:w="2125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5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APO</w:t>
            </w:r>
            <w:r w:rsidR="00DF6489"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noBreakHyphen/>
            </w:r>
            <w:r w:rsidR="00DF6489"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noBreakHyphen/>
            </w: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Fosinopril</w:t>
            </w:r>
            <w:proofErr w:type="spellEnd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HCTZ</w:t>
            </w:r>
            <w:proofErr w:type="spellEnd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20/12.5</w:t>
            </w:r>
          </w:p>
        </w:tc>
        <w:tc>
          <w:tcPr>
            <w:tcW w:w="1562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16.72</w:t>
            </w:r>
          </w:p>
        </w:tc>
      </w:tr>
      <w:tr w:rsidR="00167612" w:rsidRPr="00DF6489" w:rsidTr="005F4948">
        <w:trPr>
          <w:trHeight w:val="247"/>
        </w:trPr>
        <w:tc>
          <w:tcPr>
            <w:tcW w:w="1134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2268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Fosinopril</w:t>
            </w:r>
            <w:proofErr w:type="spellEnd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with Hydrochlorothiazide</w:t>
            </w:r>
          </w:p>
        </w:tc>
        <w:tc>
          <w:tcPr>
            <w:tcW w:w="42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Tablet containing </w:t>
            </w: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fosinopril</w:t>
            </w:r>
            <w:proofErr w:type="spellEnd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sodium 20 mg with hydrochlorothiazide 12.5 mg</w:t>
            </w:r>
          </w:p>
        </w:tc>
        <w:tc>
          <w:tcPr>
            <w:tcW w:w="2125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5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Fosetic</w:t>
            </w:r>
            <w:proofErr w:type="spellEnd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20/12.5</w:t>
            </w:r>
          </w:p>
        </w:tc>
        <w:tc>
          <w:tcPr>
            <w:tcW w:w="1562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16.72</w:t>
            </w:r>
          </w:p>
        </w:tc>
      </w:tr>
      <w:tr w:rsidR="00167612" w:rsidRPr="00DF6489" w:rsidTr="005F4948">
        <w:trPr>
          <w:trHeight w:val="247"/>
        </w:trPr>
        <w:tc>
          <w:tcPr>
            <w:tcW w:w="1134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2268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Fosinopril</w:t>
            </w:r>
            <w:proofErr w:type="spellEnd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with Hydrochlorothiazide</w:t>
            </w:r>
          </w:p>
        </w:tc>
        <w:tc>
          <w:tcPr>
            <w:tcW w:w="42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Tablet containing </w:t>
            </w: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fosinopril</w:t>
            </w:r>
            <w:proofErr w:type="spellEnd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sodium 20 mg with hydrochlorothiazide 12.5 mg</w:t>
            </w:r>
          </w:p>
        </w:tc>
        <w:tc>
          <w:tcPr>
            <w:tcW w:w="2125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5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Fosinopril</w:t>
            </w:r>
            <w:proofErr w:type="spellEnd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HCTZ</w:t>
            </w:r>
            <w:proofErr w:type="spellEnd"/>
            <w:r w:rsidR="00DF6489"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noBreakHyphen/>
            </w:r>
            <w:r w:rsidR="00DF6489"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noBreakHyphen/>
            </w: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GA 20/12.5</w:t>
            </w:r>
          </w:p>
        </w:tc>
        <w:tc>
          <w:tcPr>
            <w:tcW w:w="1562" w:type="dxa"/>
          </w:tcPr>
          <w:p w:rsidR="00167612" w:rsidRPr="00625CF1" w:rsidRDefault="00167612">
            <w:pPr>
              <w:tabs>
                <w:tab w:val="right" w:pos="1412"/>
              </w:tabs>
              <w:autoSpaceDE w:val="0"/>
              <w:autoSpaceDN w:val="0"/>
              <w:adjustRightInd w:val="0"/>
              <w:spacing w:before="60"/>
              <w:ind w:left="1525" w:hanging="1525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</w:rPr>
              <w:t>16.72</w:t>
            </w:r>
          </w:p>
        </w:tc>
      </w:tr>
      <w:tr w:rsidR="00167612" w:rsidRPr="00BE29C7" w:rsidTr="005F4948">
        <w:trPr>
          <w:trHeight w:val="247"/>
        </w:trPr>
        <w:tc>
          <w:tcPr>
            <w:tcW w:w="1134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2268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Fosinopril</w:t>
            </w:r>
            <w:proofErr w:type="spellEnd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with Hydrochlorothiazide</w:t>
            </w:r>
          </w:p>
        </w:tc>
        <w:tc>
          <w:tcPr>
            <w:tcW w:w="42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Tablet containing </w:t>
            </w: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fosinopril</w:t>
            </w:r>
            <w:proofErr w:type="spellEnd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sodium 20 mg with hydrochlorothiazide 12.5 mg</w:t>
            </w:r>
          </w:p>
        </w:tc>
        <w:tc>
          <w:tcPr>
            <w:tcW w:w="2125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5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Hyforil</w:t>
            </w:r>
            <w:proofErr w:type="spellEnd"/>
          </w:p>
        </w:tc>
        <w:tc>
          <w:tcPr>
            <w:tcW w:w="1562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16.72</w:t>
            </w:r>
          </w:p>
        </w:tc>
      </w:tr>
      <w:tr w:rsidR="00167612" w:rsidRPr="00BE29C7" w:rsidTr="005F4948">
        <w:trPr>
          <w:trHeight w:val="247"/>
        </w:trPr>
        <w:tc>
          <w:tcPr>
            <w:tcW w:w="1134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2268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Fosinopril</w:t>
            </w:r>
            <w:proofErr w:type="spellEnd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with Hydrochlorothiazide</w:t>
            </w:r>
          </w:p>
        </w:tc>
        <w:tc>
          <w:tcPr>
            <w:tcW w:w="42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Tablet containing </w:t>
            </w: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fosinopril</w:t>
            </w:r>
            <w:proofErr w:type="spellEnd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sodium 20 mg with hydrochlorothiazide 12.5 mg</w:t>
            </w:r>
          </w:p>
        </w:tc>
        <w:tc>
          <w:tcPr>
            <w:tcW w:w="2125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5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Monoplus</w:t>
            </w:r>
            <w:proofErr w:type="spellEnd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20/12.5</w:t>
            </w:r>
          </w:p>
        </w:tc>
        <w:tc>
          <w:tcPr>
            <w:tcW w:w="1562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16.72</w:t>
            </w:r>
          </w:p>
        </w:tc>
      </w:tr>
      <w:tr w:rsidR="00167612" w:rsidRPr="00DF6489" w:rsidTr="005F4948">
        <w:trPr>
          <w:trHeight w:val="247"/>
        </w:trPr>
        <w:tc>
          <w:tcPr>
            <w:tcW w:w="1134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2268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Morphine</w:t>
            </w:r>
          </w:p>
        </w:tc>
        <w:tc>
          <w:tcPr>
            <w:tcW w:w="42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Capsule containing morphine sulfate 10 mg (containing sustained release pellets)</w:t>
            </w:r>
          </w:p>
        </w:tc>
        <w:tc>
          <w:tcPr>
            <w:tcW w:w="2125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5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Kapanol</w:t>
            </w:r>
            <w:proofErr w:type="spellEnd"/>
          </w:p>
        </w:tc>
        <w:tc>
          <w:tcPr>
            <w:tcW w:w="1562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6.23</w:t>
            </w:r>
          </w:p>
        </w:tc>
      </w:tr>
      <w:tr w:rsidR="00167612" w:rsidRPr="00DF6489" w:rsidTr="005F4948">
        <w:trPr>
          <w:trHeight w:val="247"/>
        </w:trPr>
        <w:tc>
          <w:tcPr>
            <w:tcW w:w="1134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2268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Morphine</w:t>
            </w:r>
          </w:p>
        </w:tc>
        <w:tc>
          <w:tcPr>
            <w:tcW w:w="42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Capsule containing morphine sulfate 100 mg (containing sustained release pellets)</w:t>
            </w:r>
          </w:p>
        </w:tc>
        <w:tc>
          <w:tcPr>
            <w:tcW w:w="2125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5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Kapanol</w:t>
            </w:r>
            <w:proofErr w:type="spellEnd"/>
          </w:p>
        </w:tc>
        <w:tc>
          <w:tcPr>
            <w:tcW w:w="1562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36.61</w:t>
            </w:r>
          </w:p>
        </w:tc>
      </w:tr>
      <w:tr w:rsidR="00167612" w:rsidRPr="00DF6489" w:rsidTr="005F4948">
        <w:trPr>
          <w:trHeight w:val="247"/>
        </w:trPr>
        <w:tc>
          <w:tcPr>
            <w:tcW w:w="1134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2268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Morphine</w:t>
            </w:r>
          </w:p>
        </w:tc>
        <w:tc>
          <w:tcPr>
            <w:tcW w:w="42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Capsule containing morphine sulfate 120 mg (controlled release)</w:t>
            </w:r>
          </w:p>
        </w:tc>
        <w:tc>
          <w:tcPr>
            <w:tcW w:w="2125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5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MS Mono</w:t>
            </w:r>
          </w:p>
        </w:tc>
        <w:tc>
          <w:tcPr>
            <w:tcW w:w="1562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37.54</w:t>
            </w:r>
          </w:p>
        </w:tc>
      </w:tr>
      <w:tr w:rsidR="00167612" w:rsidRPr="00DF6489" w:rsidTr="005F4948">
        <w:trPr>
          <w:trHeight w:val="247"/>
        </w:trPr>
        <w:tc>
          <w:tcPr>
            <w:tcW w:w="1134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2268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Morphine</w:t>
            </w:r>
          </w:p>
        </w:tc>
        <w:tc>
          <w:tcPr>
            <w:tcW w:w="42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Capsule containing morphine sulfate 20 mg (containing sustained release pellets)</w:t>
            </w:r>
          </w:p>
        </w:tc>
        <w:tc>
          <w:tcPr>
            <w:tcW w:w="2125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5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Kapanol</w:t>
            </w:r>
            <w:proofErr w:type="spellEnd"/>
          </w:p>
        </w:tc>
        <w:tc>
          <w:tcPr>
            <w:tcW w:w="1562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9.06</w:t>
            </w:r>
          </w:p>
        </w:tc>
      </w:tr>
      <w:tr w:rsidR="00167612" w:rsidRPr="00DF6489" w:rsidTr="005F4948">
        <w:trPr>
          <w:trHeight w:val="247"/>
        </w:trPr>
        <w:tc>
          <w:tcPr>
            <w:tcW w:w="1134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2268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Morphine</w:t>
            </w:r>
          </w:p>
        </w:tc>
        <w:tc>
          <w:tcPr>
            <w:tcW w:w="42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Capsule containing morphine sulfate 30 mg (controlled release)</w:t>
            </w:r>
          </w:p>
        </w:tc>
        <w:tc>
          <w:tcPr>
            <w:tcW w:w="2125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5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MS Mono</w:t>
            </w:r>
          </w:p>
        </w:tc>
        <w:tc>
          <w:tcPr>
            <w:tcW w:w="1562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12.06</w:t>
            </w:r>
          </w:p>
        </w:tc>
      </w:tr>
      <w:tr w:rsidR="00167612" w:rsidRPr="00DF6489" w:rsidTr="005F4948">
        <w:trPr>
          <w:trHeight w:val="247"/>
        </w:trPr>
        <w:tc>
          <w:tcPr>
            <w:tcW w:w="1134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2268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Morphine</w:t>
            </w:r>
          </w:p>
        </w:tc>
        <w:tc>
          <w:tcPr>
            <w:tcW w:w="42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Capsule containing morphine sulfate 50 mg (containing sustained release pellets)</w:t>
            </w:r>
          </w:p>
        </w:tc>
        <w:tc>
          <w:tcPr>
            <w:tcW w:w="2125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5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Kapanol</w:t>
            </w:r>
            <w:proofErr w:type="spellEnd"/>
          </w:p>
        </w:tc>
        <w:tc>
          <w:tcPr>
            <w:tcW w:w="1562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19.52</w:t>
            </w:r>
          </w:p>
        </w:tc>
      </w:tr>
      <w:tr w:rsidR="00167612" w:rsidRPr="00DF6489" w:rsidTr="005F4948">
        <w:trPr>
          <w:trHeight w:val="247"/>
        </w:trPr>
        <w:tc>
          <w:tcPr>
            <w:tcW w:w="1134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2268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Morphine</w:t>
            </w:r>
          </w:p>
        </w:tc>
        <w:tc>
          <w:tcPr>
            <w:tcW w:w="42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Capsule containing morphine sulfate 60 mg (controlled release)</w:t>
            </w:r>
          </w:p>
        </w:tc>
        <w:tc>
          <w:tcPr>
            <w:tcW w:w="2125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5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MS Mono</w:t>
            </w:r>
          </w:p>
        </w:tc>
        <w:tc>
          <w:tcPr>
            <w:tcW w:w="1562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21.37</w:t>
            </w:r>
          </w:p>
        </w:tc>
      </w:tr>
      <w:tr w:rsidR="00167612" w:rsidRPr="00DF6489" w:rsidTr="005F4948">
        <w:trPr>
          <w:trHeight w:val="247"/>
        </w:trPr>
        <w:tc>
          <w:tcPr>
            <w:tcW w:w="1134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2268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Morphine</w:t>
            </w:r>
          </w:p>
        </w:tc>
        <w:tc>
          <w:tcPr>
            <w:tcW w:w="42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Capsule containing morphine sulfate 90 mg (controlled release)</w:t>
            </w:r>
          </w:p>
        </w:tc>
        <w:tc>
          <w:tcPr>
            <w:tcW w:w="2125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5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MS Mono</w:t>
            </w:r>
          </w:p>
        </w:tc>
        <w:tc>
          <w:tcPr>
            <w:tcW w:w="1562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25.82</w:t>
            </w:r>
          </w:p>
        </w:tc>
      </w:tr>
      <w:tr w:rsidR="00167612" w:rsidRPr="00DF6489" w:rsidTr="005F4948">
        <w:trPr>
          <w:trHeight w:val="247"/>
        </w:trPr>
        <w:tc>
          <w:tcPr>
            <w:tcW w:w="1134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2268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Morphine</w:t>
            </w:r>
          </w:p>
        </w:tc>
        <w:tc>
          <w:tcPr>
            <w:tcW w:w="42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 solution containing morphine hydrochloride 10 mg per mL, 200 mL</w:t>
            </w:r>
          </w:p>
        </w:tc>
        <w:tc>
          <w:tcPr>
            <w:tcW w:w="2125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5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Ordine</w:t>
            </w:r>
            <w:proofErr w:type="spellEnd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10</w:t>
            </w:r>
          </w:p>
        </w:tc>
        <w:tc>
          <w:tcPr>
            <w:tcW w:w="1562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14.17</w:t>
            </w:r>
          </w:p>
        </w:tc>
      </w:tr>
      <w:tr w:rsidR="00167612" w:rsidRPr="00DF6489" w:rsidTr="005F4948">
        <w:trPr>
          <w:trHeight w:val="247"/>
        </w:trPr>
        <w:tc>
          <w:tcPr>
            <w:tcW w:w="1134" w:type="dxa"/>
          </w:tcPr>
          <w:p w:rsidR="00167612" w:rsidRPr="00625CF1" w:rsidRDefault="00167612" w:rsidP="00CF5F4F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2268" w:type="dxa"/>
          </w:tcPr>
          <w:p w:rsidR="00167612" w:rsidRPr="00625CF1" w:rsidRDefault="00167612" w:rsidP="00CF5F4F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Morphine</w:t>
            </w:r>
          </w:p>
        </w:tc>
        <w:tc>
          <w:tcPr>
            <w:tcW w:w="4253" w:type="dxa"/>
          </w:tcPr>
          <w:p w:rsidR="00167612" w:rsidRPr="00625CF1" w:rsidRDefault="00167612" w:rsidP="00CF5F4F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 solution containing morphine hydrochloride 2 mg per mL, 200 mL</w:t>
            </w:r>
          </w:p>
        </w:tc>
        <w:tc>
          <w:tcPr>
            <w:tcW w:w="2125" w:type="dxa"/>
          </w:tcPr>
          <w:p w:rsidR="00167612" w:rsidRPr="00625CF1" w:rsidRDefault="00167612" w:rsidP="00CF5F4F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553" w:type="dxa"/>
          </w:tcPr>
          <w:p w:rsidR="00167612" w:rsidRPr="00625CF1" w:rsidRDefault="00167612" w:rsidP="00CF5F4F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Ordine</w:t>
            </w:r>
            <w:proofErr w:type="spellEnd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1562" w:type="dxa"/>
          </w:tcPr>
          <w:p w:rsidR="00167612" w:rsidRPr="00625CF1" w:rsidRDefault="00167612" w:rsidP="00CF5F4F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8.95</w:t>
            </w:r>
          </w:p>
        </w:tc>
      </w:tr>
      <w:tr w:rsidR="00167612" w:rsidRPr="00DF6489" w:rsidTr="005F4948">
        <w:trPr>
          <w:trHeight w:val="247"/>
        </w:trPr>
        <w:tc>
          <w:tcPr>
            <w:tcW w:w="1134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2268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Morphine</w:t>
            </w:r>
          </w:p>
        </w:tc>
        <w:tc>
          <w:tcPr>
            <w:tcW w:w="42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 solution containing morphine hydrochloride 5 mg per mL, 200 mL</w:t>
            </w:r>
          </w:p>
        </w:tc>
        <w:tc>
          <w:tcPr>
            <w:tcW w:w="2125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5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Ordine</w:t>
            </w:r>
            <w:proofErr w:type="spellEnd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5</w:t>
            </w:r>
          </w:p>
        </w:tc>
        <w:tc>
          <w:tcPr>
            <w:tcW w:w="1562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10.87</w:t>
            </w:r>
          </w:p>
        </w:tc>
      </w:tr>
      <w:tr w:rsidR="00167612" w:rsidRPr="00DF6489" w:rsidTr="005F4948">
        <w:trPr>
          <w:trHeight w:val="247"/>
        </w:trPr>
        <w:tc>
          <w:tcPr>
            <w:tcW w:w="1134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2268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Morphine</w:t>
            </w:r>
          </w:p>
        </w:tc>
        <w:tc>
          <w:tcPr>
            <w:tcW w:w="42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Sachet containing controlled release granules for oral suspension, containing morphine sulfate 100 mg per sachet</w:t>
            </w:r>
          </w:p>
        </w:tc>
        <w:tc>
          <w:tcPr>
            <w:tcW w:w="2125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5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MS </w:t>
            </w: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Contin</w:t>
            </w:r>
            <w:proofErr w:type="spellEnd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Suspension 100 mg</w:t>
            </w:r>
          </w:p>
        </w:tc>
        <w:tc>
          <w:tcPr>
            <w:tcW w:w="1562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64.55</w:t>
            </w:r>
          </w:p>
        </w:tc>
      </w:tr>
      <w:tr w:rsidR="00167612" w:rsidRPr="00DF6489" w:rsidTr="005F4948">
        <w:trPr>
          <w:trHeight w:val="247"/>
        </w:trPr>
        <w:tc>
          <w:tcPr>
            <w:tcW w:w="1134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2268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Morphine</w:t>
            </w:r>
          </w:p>
        </w:tc>
        <w:tc>
          <w:tcPr>
            <w:tcW w:w="42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Sachet containing controlled release granules for oral suspension, containing morphine sulfate 20 mg per sachet</w:t>
            </w:r>
          </w:p>
        </w:tc>
        <w:tc>
          <w:tcPr>
            <w:tcW w:w="2125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5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MS </w:t>
            </w: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Contin</w:t>
            </w:r>
            <w:proofErr w:type="spellEnd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Suspension 20 mg</w:t>
            </w:r>
          </w:p>
        </w:tc>
        <w:tc>
          <w:tcPr>
            <w:tcW w:w="1562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42.76</w:t>
            </w:r>
          </w:p>
        </w:tc>
      </w:tr>
      <w:tr w:rsidR="00167612" w:rsidRPr="00DF6489" w:rsidTr="005F4948">
        <w:trPr>
          <w:trHeight w:val="247"/>
        </w:trPr>
        <w:tc>
          <w:tcPr>
            <w:tcW w:w="1134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2268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Morphine</w:t>
            </w:r>
          </w:p>
        </w:tc>
        <w:tc>
          <w:tcPr>
            <w:tcW w:w="42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Sachet containing controlled release granules for oral suspension, containing morphine sulfate 200 mg per sachet</w:t>
            </w:r>
          </w:p>
        </w:tc>
        <w:tc>
          <w:tcPr>
            <w:tcW w:w="2125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5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MS </w:t>
            </w: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Contin</w:t>
            </w:r>
            <w:proofErr w:type="spellEnd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Suspension 200 mg</w:t>
            </w:r>
          </w:p>
        </w:tc>
        <w:tc>
          <w:tcPr>
            <w:tcW w:w="1562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129.21</w:t>
            </w:r>
          </w:p>
        </w:tc>
      </w:tr>
      <w:tr w:rsidR="00167612" w:rsidRPr="00DF6489" w:rsidTr="005F4948">
        <w:trPr>
          <w:trHeight w:val="247"/>
        </w:trPr>
        <w:tc>
          <w:tcPr>
            <w:tcW w:w="1134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2268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Morphine</w:t>
            </w:r>
          </w:p>
        </w:tc>
        <w:tc>
          <w:tcPr>
            <w:tcW w:w="42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Sachet containing controlled release granules for oral suspension, containing morphine sulfate 30 mg per sachet</w:t>
            </w:r>
          </w:p>
        </w:tc>
        <w:tc>
          <w:tcPr>
            <w:tcW w:w="2125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5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MS </w:t>
            </w: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Contin</w:t>
            </w:r>
            <w:proofErr w:type="spellEnd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Suspension 30 mg</w:t>
            </w:r>
          </w:p>
        </w:tc>
        <w:tc>
          <w:tcPr>
            <w:tcW w:w="1562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44.24</w:t>
            </w:r>
          </w:p>
        </w:tc>
      </w:tr>
      <w:tr w:rsidR="00167612" w:rsidRPr="00DF6489" w:rsidTr="005F4948">
        <w:trPr>
          <w:cantSplit/>
          <w:trHeight w:val="247"/>
        </w:trPr>
        <w:tc>
          <w:tcPr>
            <w:tcW w:w="1134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2268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Morphine</w:t>
            </w:r>
          </w:p>
        </w:tc>
        <w:tc>
          <w:tcPr>
            <w:tcW w:w="42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Sachet containing controlled release granules for oral suspension, containing morphine sulfate 60 mg per sachet</w:t>
            </w:r>
          </w:p>
        </w:tc>
        <w:tc>
          <w:tcPr>
            <w:tcW w:w="2125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5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MS </w:t>
            </w: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Contin</w:t>
            </w:r>
            <w:proofErr w:type="spellEnd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Suspension 60 mg</w:t>
            </w:r>
          </w:p>
        </w:tc>
        <w:tc>
          <w:tcPr>
            <w:tcW w:w="1562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50.76</w:t>
            </w:r>
          </w:p>
        </w:tc>
      </w:tr>
      <w:tr w:rsidR="00167612" w:rsidRPr="00DF6489" w:rsidTr="005F4948">
        <w:trPr>
          <w:trHeight w:val="247"/>
        </w:trPr>
        <w:tc>
          <w:tcPr>
            <w:tcW w:w="1134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37</w:t>
            </w:r>
          </w:p>
        </w:tc>
        <w:tc>
          <w:tcPr>
            <w:tcW w:w="2268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Morphine</w:t>
            </w:r>
          </w:p>
        </w:tc>
        <w:tc>
          <w:tcPr>
            <w:tcW w:w="42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containing morphine sulfate 10 mg</w:t>
            </w:r>
          </w:p>
        </w:tc>
        <w:tc>
          <w:tcPr>
            <w:tcW w:w="2125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5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Sevredol</w:t>
            </w:r>
            <w:proofErr w:type="spellEnd"/>
          </w:p>
        </w:tc>
        <w:tc>
          <w:tcPr>
            <w:tcW w:w="1562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4.14</w:t>
            </w:r>
          </w:p>
        </w:tc>
      </w:tr>
      <w:tr w:rsidR="00167612" w:rsidRPr="00DF6489" w:rsidTr="005F4948">
        <w:trPr>
          <w:cantSplit/>
          <w:trHeight w:val="247"/>
        </w:trPr>
        <w:tc>
          <w:tcPr>
            <w:tcW w:w="1134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2268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Morphine</w:t>
            </w:r>
          </w:p>
        </w:tc>
        <w:tc>
          <w:tcPr>
            <w:tcW w:w="42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containing morphine sulfate 10 mg (controlled release)</w:t>
            </w:r>
          </w:p>
        </w:tc>
        <w:tc>
          <w:tcPr>
            <w:tcW w:w="2125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5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APOTEX</w:t>
            </w:r>
            <w:proofErr w:type="spellEnd"/>
            <w:r w:rsidR="00DF6489"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noBreakHyphen/>
            </w:r>
            <w:r w:rsidR="00DF6489"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noBreakHyphen/>
            </w: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MORPHINE </w:t>
            </w: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MR</w:t>
            </w:r>
            <w:proofErr w:type="spellEnd"/>
          </w:p>
        </w:tc>
        <w:tc>
          <w:tcPr>
            <w:tcW w:w="1562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8.73</w:t>
            </w:r>
          </w:p>
        </w:tc>
      </w:tr>
      <w:tr w:rsidR="00167612" w:rsidRPr="00DF6489" w:rsidTr="005F4948">
        <w:trPr>
          <w:trHeight w:val="247"/>
        </w:trPr>
        <w:tc>
          <w:tcPr>
            <w:tcW w:w="1134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2268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Morphine</w:t>
            </w:r>
          </w:p>
        </w:tc>
        <w:tc>
          <w:tcPr>
            <w:tcW w:w="42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containing morphine sulfate 10 mg (controlled release)</w:t>
            </w:r>
          </w:p>
        </w:tc>
        <w:tc>
          <w:tcPr>
            <w:tcW w:w="2125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5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Momex</w:t>
            </w:r>
            <w:proofErr w:type="spellEnd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SR</w:t>
            </w:r>
            <w:r w:rsidR="00DF6489"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 </w:t>
            </w: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562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8.73</w:t>
            </w:r>
          </w:p>
        </w:tc>
      </w:tr>
      <w:tr w:rsidR="00167612" w:rsidRPr="00DF6489" w:rsidTr="005F4948">
        <w:trPr>
          <w:trHeight w:val="247"/>
        </w:trPr>
        <w:tc>
          <w:tcPr>
            <w:tcW w:w="1134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2268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Morphine</w:t>
            </w:r>
          </w:p>
        </w:tc>
        <w:tc>
          <w:tcPr>
            <w:tcW w:w="42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containing morphine sulfate 10 mg (controlled release)</w:t>
            </w:r>
          </w:p>
        </w:tc>
        <w:tc>
          <w:tcPr>
            <w:tcW w:w="2125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5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MS </w:t>
            </w: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Contin</w:t>
            </w:r>
            <w:proofErr w:type="spellEnd"/>
          </w:p>
        </w:tc>
        <w:tc>
          <w:tcPr>
            <w:tcW w:w="1562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8.73</w:t>
            </w:r>
          </w:p>
        </w:tc>
      </w:tr>
      <w:tr w:rsidR="00167612" w:rsidRPr="00DF6489" w:rsidTr="005F4948">
        <w:trPr>
          <w:trHeight w:val="247"/>
        </w:trPr>
        <w:tc>
          <w:tcPr>
            <w:tcW w:w="1134" w:type="dxa"/>
          </w:tcPr>
          <w:p w:rsidR="00167612" w:rsidRPr="00625CF1" w:rsidRDefault="00167612" w:rsidP="00CF5F4F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2268" w:type="dxa"/>
          </w:tcPr>
          <w:p w:rsidR="00167612" w:rsidRPr="00625CF1" w:rsidRDefault="00167612" w:rsidP="00CF5F4F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Morphine</w:t>
            </w:r>
          </w:p>
        </w:tc>
        <w:tc>
          <w:tcPr>
            <w:tcW w:w="4253" w:type="dxa"/>
          </w:tcPr>
          <w:p w:rsidR="00167612" w:rsidRPr="00625CF1" w:rsidRDefault="00167612" w:rsidP="00CF5F4F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containing morphine sulfate 100 mg (controlled release)</w:t>
            </w:r>
          </w:p>
        </w:tc>
        <w:tc>
          <w:tcPr>
            <w:tcW w:w="2125" w:type="dxa"/>
          </w:tcPr>
          <w:p w:rsidR="00167612" w:rsidRPr="00625CF1" w:rsidRDefault="00167612" w:rsidP="00CF5F4F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553" w:type="dxa"/>
          </w:tcPr>
          <w:p w:rsidR="00167612" w:rsidRPr="00625CF1" w:rsidRDefault="00167612" w:rsidP="00CF5F4F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APOTEX</w:t>
            </w:r>
            <w:proofErr w:type="spellEnd"/>
            <w:r w:rsidR="00DF6489"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noBreakHyphen/>
            </w:r>
            <w:r w:rsidR="00DF6489"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noBreakHyphen/>
            </w: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MORPHINE </w:t>
            </w: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MR</w:t>
            </w:r>
            <w:proofErr w:type="spellEnd"/>
          </w:p>
        </w:tc>
        <w:tc>
          <w:tcPr>
            <w:tcW w:w="1562" w:type="dxa"/>
          </w:tcPr>
          <w:p w:rsidR="00167612" w:rsidRPr="00625CF1" w:rsidRDefault="00167612" w:rsidP="00CF5F4F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52.97</w:t>
            </w:r>
          </w:p>
        </w:tc>
      </w:tr>
      <w:tr w:rsidR="00167612" w:rsidRPr="00DF6489" w:rsidTr="005F4948">
        <w:trPr>
          <w:trHeight w:val="247"/>
        </w:trPr>
        <w:tc>
          <w:tcPr>
            <w:tcW w:w="1134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2268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Morphine</w:t>
            </w:r>
          </w:p>
        </w:tc>
        <w:tc>
          <w:tcPr>
            <w:tcW w:w="42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containing morphine sulfate 100 mg (controlled release)</w:t>
            </w:r>
          </w:p>
        </w:tc>
        <w:tc>
          <w:tcPr>
            <w:tcW w:w="2125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5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Momex</w:t>
            </w:r>
            <w:proofErr w:type="spellEnd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SR</w:t>
            </w:r>
            <w:r w:rsidR="00DF6489"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 </w:t>
            </w: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562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52.97</w:t>
            </w:r>
          </w:p>
        </w:tc>
      </w:tr>
      <w:tr w:rsidR="00167612" w:rsidRPr="00DF6489" w:rsidTr="005F4948">
        <w:trPr>
          <w:trHeight w:val="247"/>
        </w:trPr>
        <w:tc>
          <w:tcPr>
            <w:tcW w:w="1134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43</w:t>
            </w:r>
          </w:p>
        </w:tc>
        <w:tc>
          <w:tcPr>
            <w:tcW w:w="2268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Morphine</w:t>
            </w:r>
          </w:p>
        </w:tc>
        <w:tc>
          <w:tcPr>
            <w:tcW w:w="42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containing morphine sulfate 100 mg (controlled release)</w:t>
            </w:r>
          </w:p>
        </w:tc>
        <w:tc>
          <w:tcPr>
            <w:tcW w:w="2125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5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MS </w:t>
            </w: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Contin</w:t>
            </w:r>
            <w:proofErr w:type="spellEnd"/>
          </w:p>
        </w:tc>
        <w:tc>
          <w:tcPr>
            <w:tcW w:w="1562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52.97</w:t>
            </w:r>
          </w:p>
        </w:tc>
      </w:tr>
      <w:tr w:rsidR="00167612" w:rsidRPr="00DF6489" w:rsidTr="005F4948">
        <w:trPr>
          <w:trHeight w:val="247"/>
        </w:trPr>
        <w:tc>
          <w:tcPr>
            <w:tcW w:w="1134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2268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Morphine</w:t>
            </w:r>
          </w:p>
        </w:tc>
        <w:tc>
          <w:tcPr>
            <w:tcW w:w="42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containing morphine sulfate 15 mg (controlled release)</w:t>
            </w:r>
          </w:p>
        </w:tc>
        <w:tc>
          <w:tcPr>
            <w:tcW w:w="2125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5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MS </w:t>
            </w: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Contin</w:t>
            </w:r>
            <w:proofErr w:type="spellEnd"/>
          </w:p>
        </w:tc>
        <w:tc>
          <w:tcPr>
            <w:tcW w:w="1562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12.07</w:t>
            </w:r>
          </w:p>
        </w:tc>
      </w:tr>
      <w:tr w:rsidR="00167612" w:rsidRPr="00DF6489" w:rsidTr="005F4948">
        <w:trPr>
          <w:trHeight w:val="247"/>
        </w:trPr>
        <w:tc>
          <w:tcPr>
            <w:tcW w:w="1134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2268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Morphine</w:t>
            </w:r>
          </w:p>
        </w:tc>
        <w:tc>
          <w:tcPr>
            <w:tcW w:w="42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containing morphine sulfate 20 mg</w:t>
            </w:r>
          </w:p>
        </w:tc>
        <w:tc>
          <w:tcPr>
            <w:tcW w:w="2125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5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Sevredol</w:t>
            </w:r>
            <w:proofErr w:type="spellEnd"/>
          </w:p>
        </w:tc>
        <w:tc>
          <w:tcPr>
            <w:tcW w:w="1562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4.90</w:t>
            </w:r>
          </w:p>
        </w:tc>
      </w:tr>
      <w:tr w:rsidR="00167612" w:rsidRPr="00DF6489" w:rsidTr="005F4948">
        <w:trPr>
          <w:trHeight w:val="247"/>
        </w:trPr>
        <w:tc>
          <w:tcPr>
            <w:tcW w:w="1134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46</w:t>
            </w:r>
          </w:p>
        </w:tc>
        <w:tc>
          <w:tcPr>
            <w:tcW w:w="2268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Morphine</w:t>
            </w:r>
          </w:p>
        </w:tc>
        <w:tc>
          <w:tcPr>
            <w:tcW w:w="42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containing morphine sulfate 200 mg (controlled release)</w:t>
            </w:r>
          </w:p>
        </w:tc>
        <w:tc>
          <w:tcPr>
            <w:tcW w:w="2125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5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MS </w:t>
            </w: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Contin</w:t>
            </w:r>
            <w:proofErr w:type="spellEnd"/>
          </w:p>
        </w:tc>
        <w:tc>
          <w:tcPr>
            <w:tcW w:w="1562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94.20</w:t>
            </w:r>
          </w:p>
        </w:tc>
      </w:tr>
      <w:tr w:rsidR="00167612" w:rsidRPr="00DF6489" w:rsidTr="005F4948">
        <w:trPr>
          <w:trHeight w:val="247"/>
        </w:trPr>
        <w:tc>
          <w:tcPr>
            <w:tcW w:w="1134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47</w:t>
            </w:r>
          </w:p>
        </w:tc>
        <w:tc>
          <w:tcPr>
            <w:tcW w:w="2268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Morphine</w:t>
            </w:r>
          </w:p>
        </w:tc>
        <w:tc>
          <w:tcPr>
            <w:tcW w:w="42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containing morphine sulfate 30 mg</w:t>
            </w:r>
          </w:p>
        </w:tc>
        <w:tc>
          <w:tcPr>
            <w:tcW w:w="2125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5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Anamorph</w:t>
            </w:r>
            <w:proofErr w:type="spellEnd"/>
          </w:p>
        </w:tc>
        <w:tc>
          <w:tcPr>
            <w:tcW w:w="1562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3.91</w:t>
            </w:r>
          </w:p>
        </w:tc>
      </w:tr>
      <w:tr w:rsidR="00167612" w:rsidRPr="00DF6489" w:rsidTr="005F4948">
        <w:trPr>
          <w:trHeight w:val="247"/>
        </w:trPr>
        <w:tc>
          <w:tcPr>
            <w:tcW w:w="1134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2268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Morphine</w:t>
            </w:r>
          </w:p>
        </w:tc>
        <w:tc>
          <w:tcPr>
            <w:tcW w:w="42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containing morphine sulfate 30 mg (controlled release)</w:t>
            </w:r>
          </w:p>
        </w:tc>
        <w:tc>
          <w:tcPr>
            <w:tcW w:w="2125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5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APOTEX</w:t>
            </w:r>
            <w:proofErr w:type="spellEnd"/>
            <w:r w:rsidR="00DF6489"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noBreakHyphen/>
            </w:r>
            <w:r w:rsidR="00DF6489"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noBreakHyphen/>
            </w: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MORPHINE </w:t>
            </w: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MR</w:t>
            </w:r>
            <w:proofErr w:type="spellEnd"/>
          </w:p>
        </w:tc>
        <w:tc>
          <w:tcPr>
            <w:tcW w:w="1562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21.39</w:t>
            </w:r>
          </w:p>
        </w:tc>
      </w:tr>
      <w:tr w:rsidR="00167612" w:rsidRPr="00DF6489" w:rsidTr="005F4948">
        <w:trPr>
          <w:trHeight w:val="247"/>
        </w:trPr>
        <w:tc>
          <w:tcPr>
            <w:tcW w:w="1134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49</w:t>
            </w:r>
          </w:p>
        </w:tc>
        <w:tc>
          <w:tcPr>
            <w:tcW w:w="2268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Morphine</w:t>
            </w:r>
          </w:p>
        </w:tc>
        <w:tc>
          <w:tcPr>
            <w:tcW w:w="42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containing morphine sulfate 30 mg (controlled release)</w:t>
            </w:r>
          </w:p>
        </w:tc>
        <w:tc>
          <w:tcPr>
            <w:tcW w:w="2125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5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Momex</w:t>
            </w:r>
            <w:proofErr w:type="spellEnd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SR</w:t>
            </w:r>
            <w:r w:rsidR="00DF6489"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 </w:t>
            </w: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562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21.39</w:t>
            </w:r>
          </w:p>
        </w:tc>
      </w:tr>
      <w:tr w:rsidR="00167612" w:rsidRPr="00DF6489" w:rsidTr="005F4948">
        <w:trPr>
          <w:trHeight w:val="247"/>
        </w:trPr>
        <w:tc>
          <w:tcPr>
            <w:tcW w:w="1134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2268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Morphine</w:t>
            </w:r>
          </w:p>
        </w:tc>
        <w:tc>
          <w:tcPr>
            <w:tcW w:w="42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containing morphine sulfate 30 mg (controlled release)</w:t>
            </w:r>
          </w:p>
        </w:tc>
        <w:tc>
          <w:tcPr>
            <w:tcW w:w="2125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5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MS </w:t>
            </w: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Contin</w:t>
            </w:r>
            <w:proofErr w:type="spellEnd"/>
          </w:p>
        </w:tc>
        <w:tc>
          <w:tcPr>
            <w:tcW w:w="1562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21.39</w:t>
            </w:r>
          </w:p>
        </w:tc>
      </w:tr>
      <w:tr w:rsidR="00167612" w:rsidRPr="00DF6489" w:rsidTr="005F4948">
        <w:trPr>
          <w:trHeight w:val="247"/>
        </w:trPr>
        <w:tc>
          <w:tcPr>
            <w:tcW w:w="1134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2268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Morphine</w:t>
            </w:r>
          </w:p>
        </w:tc>
        <w:tc>
          <w:tcPr>
            <w:tcW w:w="42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containing morphine sulfate 5 mg (controlled release)</w:t>
            </w:r>
          </w:p>
        </w:tc>
        <w:tc>
          <w:tcPr>
            <w:tcW w:w="2125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5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MS </w:t>
            </w: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Contin</w:t>
            </w:r>
            <w:proofErr w:type="spellEnd"/>
          </w:p>
        </w:tc>
        <w:tc>
          <w:tcPr>
            <w:tcW w:w="1562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6.77</w:t>
            </w:r>
          </w:p>
        </w:tc>
      </w:tr>
      <w:tr w:rsidR="00167612" w:rsidRPr="00DF6489" w:rsidTr="005F4948">
        <w:trPr>
          <w:trHeight w:val="247"/>
        </w:trPr>
        <w:tc>
          <w:tcPr>
            <w:tcW w:w="1134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2268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Morphine</w:t>
            </w:r>
          </w:p>
        </w:tc>
        <w:tc>
          <w:tcPr>
            <w:tcW w:w="42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containing morphine sulfate 60 mg (controlled release)</w:t>
            </w:r>
          </w:p>
        </w:tc>
        <w:tc>
          <w:tcPr>
            <w:tcW w:w="2125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553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APOTEX</w:t>
            </w:r>
            <w:proofErr w:type="spellEnd"/>
            <w:r w:rsidR="00DF6489"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noBreakHyphen/>
            </w:r>
            <w:r w:rsidR="00DF6489"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noBreakHyphen/>
            </w: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MORPHINE </w:t>
            </w: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MR</w:t>
            </w:r>
            <w:proofErr w:type="spellEnd"/>
          </w:p>
        </w:tc>
        <w:tc>
          <w:tcPr>
            <w:tcW w:w="1562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37.55</w:t>
            </w:r>
          </w:p>
        </w:tc>
      </w:tr>
      <w:tr w:rsidR="00167612" w:rsidRPr="00BE29C7" w:rsidTr="005F4948">
        <w:trPr>
          <w:trHeight w:val="247"/>
        </w:trPr>
        <w:tc>
          <w:tcPr>
            <w:tcW w:w="1134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2268" w:type="dxa"/>
          </w:tcPr>
          <w:p w:rsidR="00167612" w:rsidRPr="00625CF1" w:rsidRDefault="00167612" w:rsidP="00A72FDF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Morphine</w:t>
            </w:r>
          </w:p>
        </w:tc>
        <w:tc>
          <w:tcPr>
            <w:tcW w:w="4253" w:type="dxa"/>
          </w:tcPr>
          <w:p w:rsidR="00167612" w:rsidRPr="00625CF1" w:rsidRDefault="00167612" w:rsidP="00A72FDF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containing morphine sulfate 60 mg (controlled release)</w:t>
            </w:r>
          </w:p>
        </w:tc>
        <w:tc>
          <w:tcPr>
            <w:tcW w:w="2125" w:type="dxa"/>
          </w:tcPr>
          <w:p w:rsidR="00167612" w:rsidRPr="00625CF1" w:rsidRDefault="00167612" w:rsidP="00A72FDF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553" w:type="dxa"/>
          </w:tcPr>
          <w:p w:rsidR="00167612" w:rsidRPr="00625CF1" w:rsidRDefault="00167612" w:rsidP="00A72FDF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Momex</w:t>
            </w:r>
            <w:proofErr w:type="spellEnd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SR</w:t>
            </w:r>
            <w:r w:rsidR="00DF6489"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 </w:t>
            </w: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1562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37.55</w:t>
            </w:r>
          </w:p>
        </w:tc>
      </w:tr>
      <w:tr w:rsidR="00167612" w:rsidRPr="00BE29C7" w:rsidTr="005F4948">
        <w:trPr>
          <w:trHeight w:val="247"/>
        </w:trPr>
        <w:tc>
          <w:tcPr>
            <w:tcW w:w="1134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54</w:t>
            </w:r>
          </w:p>
        </w:tc>
        <w:tc>
          <w:tcPr>
            <w:tcW w:w="2268" w:type="dxa"/>
          </w:tcPr>
          <w:p w:rsidR="00167612" w:rsidRPr="00625CF1" w:rsidRDefault="00167612" w:rsidP="00A72FDF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Morphine</w:t>
            </w:r>
          </w:p>
        </w:tc>
        <w:tc>
          <w:tcPr>
            <w:tcW w:w="4253" w:type="dxa"/>
          </w:tcPr>
          <w:p w:rsidR="00167612" w:rsidRPr="00625CF1" w:rsidRDefault="00167612" w:rsidP="00A72FDF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containing morphine sulfate 60 mg (controlled release)</w:t>
            </w:r>
          </w:p>
        </w:tc>
        <w:tc>
          <w:tcPr>
            <w:tcW w:w="2125" w:type="dxa"/>
          </w:tcPr>
          <w:p w:rsidR="00167612" w:rsidRPr="00625CF1" w:rsidRDefault="00167612" w:rsidP="00A72FDF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553" w:type="dxa"/>
          </w:tcPr>
          <w:p w:rsidR="00167612" w:rsidRPr="00625CF1" w:rsidRDefault="00167612" w:rsidP="00A72FDF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MS </w:t>
            </w: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Contin</w:t>
            </w:r>
            <w:proofErr w:type="spellEnd"/>
          </w:p>
        </w:tc>
        <w:tc>
          <w:tcPr>
            <w:tcW w:w="1562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37.55</w:t>
            </w:r>
          </w:p>
        </w:tc>
      </w:tr>
      <w:tr w:rsidR="00167612" w:rsidRPr="00BE29C7" w:rsidTr="005F4948">
        <w:trPr>
          <w:trHeight w:val="247"/>
        </w:trPr>
        <w:tc>
          <w:tcPr>
            <w:tcW w:w="1134" w:type="dxa"/>
          </w:tcPr>
          <w:p w:rsidR="00167612" w:rsidRPr="00625CF1" w:rsidRDefault="00167612" w:rsidP="005643CE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55</w:t>
            </w:r>
          </w:p>
        </w:tc>
        <w:tc>
          <w:tcPr>
            <w:tcW w:w="2268" w:type="dxa"/>
          </w:tcPr>
          <w:p w:rsidR="00167612" w:rsidRPr="00625CF1" w:rsidRDefault="00167612" w:rsidP="005643CE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Oxazepam</w:t>
            </w:r>
            <w:proofErr w:type="spellEnd"/>
          </w:p>
        </w:tc>
        <w:tc>
          <w:tcPr>
            <w:tcW w:w="4253" w:type="dxa"/>
          </w:tcPr>
          <w:p w:rsidR="00167612" w:rsidRPr="00625CF1" w:rsidRDefault="00167612" w:rsidP="005643CE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15 mg</w:t>
            </w:r>
          </w:p>
        </w:tc>
        <w:tc>
          <w:tcPr>
            <w:tcW w:w="2125" w:type="dxa"/>
          </w:tcPr>
          <w:p w:rsidR="00167612" w:rsidRPr="00625CF1" w:rsidRDefault="00167612" w:rsidP="005643CE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553" w:type="dxa"/>
          </w:tcPr>
          <w:p w:rsidR="00167612" w:rsidRPr="00625CF1" w:rsidRDefault="00167612" w:rsidP="005643CE">
            <w:pPr>
              <w:keepNext/>
              <w:keepLines/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Alepam</w:t>
            </w:r>
            <w:proofErr w:type="spellEnd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15</w:t>
            </w:r>
          </w:p>
        </w:tc>
        <w:tc>
          <w:tcPr>
            <w:tcW w:w="1562" w:type="dxa"/>
          </w:tcPr>
          <w:p w:rsidR="00167612" w:rsidRPr="00625CF1" w:rsidRDefault="00167612" w:rsidP="005643CE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0.82</w:t>
            </w:r>
          </w:p>
        </w:tc>
      </w:tr>
      <w:tr w:rsidR="00167612" w:rsidRPr="00BE29C7" w:rsidTr="005F4948">
        <w:trPr>
          <w:trHeight w:val="247"/>
        </w:trPr>
        <w:tc>
          <w:tcPr>
            <w:tcW w:w="1134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56</w:t>
            </w:r>
          </w:p>
        </w:tc>
        <w:tc>
          <w:tcPr>
            <w:tcW w:w="2268" w:type="dxa"/>
          </w:tcPr>
          <w:p w:rsidR="00167612" w:rsidRPr="00625CF1" w:rsidRDefault="00167612" w:rsidP="00A72FDF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Oxazepam</w:t>
            </w:r>
            <w:proofErr w:type="spellEnd"/>
          </w:p>
        </w:tc>
        <w:tc>
          <w:tcPr>
            <w:tcW w:w="4253" w:type="dxa"/>
          </w:tcPr>
          <w:p w:rsidR="00167612" w:rsidRPr="00625CF1" w:rsidRDefault="00167612" w:rsidP="00A72FDF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15 mg</w:t>
            </w:r>
          </w:p>
        </w:tc>
        <w:tc>
          <w:tcPr>
            <w:tcW w:w="2125" w:type="dxa"/>
          </w:tcPr>
          <w:p w:rsidR="00167612" w:rsidRPr="00625CF1" w:rsidRDefault="00167612" w:rsidP="00A72FDF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553" w:type="dxa"/>
          </w:tcPr>
          <w:p w:rsidR="00167612" w:rsidRPr="00625CF1" w:rsidRDefault="00167612" w:rsidP="00A72FDF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Serepax</w:t>
            </w:r>
            <w:proofErr w:type="spellEnd"/>
          </w:p>
        </w:tc>
        <w:tc>
          <w:tcPr>
            <w:tcW w:w="1562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0.82</w:t>
            </w:r>
          </w:p>
        </w:tc>
      </w:tr>
      <w:tr w:rsidR="00167612" w:rsidRPr="00BE29C7" w:rsidTr="005F4948">
        <w:trPr>
          <w:trHeight w:val="247"/>
        </w:trPr>
        <w:tc>
          <w:tcPr>
            <w:tcW w:w="1134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2268" w:type="dxa"/>
          </w:tcPr>
          <w:p w:rsidR="00167612" w:rsidRPr="00625CF1" w:rsidRDefault="00167612" w:rsidP="00A72FDF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Oxazepam</w:t>
            </w:r>
            <w:proofErr w:type="spellEnd"/>
          </w:p>
        </w:tc>
        <w:tc>
          <w:tcPr>
            <w:tcW w:w="4253" w:type="dxa"/>
          </w:tcPr>
          <w:p w:rsidR="00167612" w:rsidRPr="00625CF1" w:rsidRDefault="00167612" w:rsidP="00A72FDF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30 mg</w:t>
            </w:r>
          </w:p>
        </w:tc>
        <w:tc>
          <w:tcPr>
            <w:tcW w:w="2125" w:type="dxa"/>
          </w:tcPr>
          <w:p w:rsidR="00167612" w:rsidRPr="00625CF1" w:rsidRDefault="00167612" w:rsidP="00A72FDF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553" w:type="dxa"/>
          </w:tcPr>
          <w:p w:rsidR="00167612" w:rsidRPr="00625CF1" w:rsidRDefault="00167612" w:rsidP="00A72FDF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Alepam</w:t>
            </w:r>
            <w:proofErr w:type="spellEnd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 xml:space="preserve"> 30</w:t>
            </w:r>
          </w:p>
        </w:tc>
        <w:tc>
          <w:tcPr>
            <w:tcW w:w="1562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0.95</w:t>
            </w:r>
          </w:p>
        </w:tc>
      </w:tr>
      <w:tr w:rsidR="00167612" w:rsidRPr="00BE29C7" w:rsidTr="005F4948">
        <w:trPr>
          <w:trHeight w:val="247"/>
        </w:trPr>
        <w:tc>
          <w:tcPr>
            <w:tcW w:w="1134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58</w:t>
            </w:r>
          </w:p>
        </w:tc>
        <w:tc>
          <w:tcPr>
            <w:tcW w:w="2268" w:type="dxa"/>
          </w:tcPr>
          <w:p w:rsidR="00167612" w:rsidRPr="00625CF1" w:rsidRDefault="00167612" w:rsidP="00A72FDF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Oxazepam</w:t>
            </w:r>
            <w:proofErr w:type="spellEnd"/>
          </w:p>
        </w:tc>
        <w:tc>
          <w:tcPr>
            <w:tcW w:w="4253" w:type="dxa"/>
          </w:tcPr>
          <w:p w:rsidR="00167612" w:rsidRPr="00625CF1" w:rsidRDefault="00167612" w:rsidP="00A72FDF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30 mg</w:t>
            </w:r>
          </w:p>
        </w:tc>
        <w:tc>
          <w:tcPr>
            <w:tcW w:w="2125" w:type="dxa"/>
          </w:tcPr>
          <w:p w:rsidR="00167612" w:rsidRPr="00625CF1" w:rsidRDefault="00167612" w:rsidP="00A72FDF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553" w:type="dxa"/>
          </w:tcPr>
          <w:p w:rsidR="00167612" w:rsidRPr="00625CF1" w:rsidRDefault="00167612" w:rsidP="00A72FDF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APO</w:t>
            </w:r>
            <w:r w:rsidR="00DF6489"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noBreakHyphen/>
            </w:r>
            <w:r w:rsidR="00DF6489"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noBreakHyphen/>
            </w: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Oxazepam</w:t>
            </w:r>
            <w:proofErr w:type="spellEnd"/>
          </w:p>
        </w:tc>
        <w:tc>
          <w:tcPr>
            <w:tcW w:w="1562" w:type="dxa"/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0.95</w:t>
            </w:r>
          </w:p>
        </w:tc>
      </w:tr>
      <w:tr w:rsidR="00167612" w:rsidRPr="00BE29C7" w:rsidTr="005F4948">
        <w:trPr>
          <w:trHeight w:val="247"/>
        </w:trPr>
        <w:tc>
          <w:tcPr>
            <w:tcW w:w="1134" w:type="dxa"/>
            <w:tcBorders>
              <w:bottom w:val="single" w:sz="4" w:space="0" w:color="auto"/>
            </w:tcBorders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59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67612" w:rsidRPr="00625CF1" w:rsidRDefault="00167612" w:rsidP="00A72FDF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Oxazepam</w:t>
            </w:r>
            <w:proofErr w:type="spellEnd"/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67612" w:rsidRPr="00625CF1" w:rsidRDefault="00167612" w:rsidP="00A72FDF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30 mg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167612" w:rsidRPr="00625CF1" w:rsidRDefault="00167612" w:rsidP="00A72FDF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167612" w:rsidRPr="00625CF1" w:rsidRDefault="00167612" w:rsidP="00A72FDF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Murelax</w:t>
            </w:r>
            <w:proofErr w:type="spellEnd"/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0.95</w:t>
            </w:r>
          </w:p>
        </w:tc>
      </w:tr>
      <w:tr w:rsidR="00167612" w:rsidRPr="00BE29C7" w:rsidTr="005F4948">
        <w:trPr>
          <w:trHeight w:val="247"/>
        </w:trPr>
        <w:tc>
          <w:tcPr>
            <w:tcW w:w="1134" w:type="dxa"/>
            <w:tcBorders>
              <w:bottom w:val="single" w:sz="12" w:space="0" w:color="auto"/>
            </w:tcBorders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167612" w:rsidRPr="00625CF1" w:rsidRDefault="00167612" w:rsidP="00A72FDF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Oxazepam</w:t>
            </w:r>
            <w:proofErr w:type="spellEnd"/>
          </w:p>
        </w:tc>
        <w:tc>
          <w:tcPr>
            <w:tcW w:w="4253" w:type="dxa"/>
            <w:tcBorders>
              <w:bottom w:val="single" w:sz="12" w:space="0" w:color="auto"/>
            </w:tcBorders>
          </w:tcPr>
          <w:p w:rsidR="00167612" w:rsidRPr="00625CF1" w:rsidRDefault="00167612" w:rsidP="00A72FDF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Tablet 30 mg</w:t>
            </w:r>
          </w:p>
        </w:tc>
        <w:tc>
          <w:tcPr>
            <w:tcW w:w="2125" w:type="dxa"/>
            <w:tcBorders>
              <w:bottom w:val="single" w:sz="12" w:space="0" w:color="auto"/>
            </w:tcBorders>
          </w:tcPr>
          <w:p w:rsidR="00167612" w:rsidRPr="00625CF1" w:rsidRDefault="00167612" w:rsidP="00A72FDF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Oral</w:t>
            </w:r>
          </w:p>
        </w:tc>
        <w:tc>
          <w:tcPr>
            <w:tcW w:w="2553" w:type="dxa"/>
            <w:tcBorders>
              <w:bottom w:val="single" w:sz="12" w:space="0" w:color="auto"/>
            </w:tcBorders>
          </w:tcPr>
          <w:p w:rsidR="00167612" w:rsidRPr="00625CF1" w:rsidRDefault="00167612" w:rsidP="00A72FDF">
            <w:pPr>
              <w:autoSpaceDE w:val="0"/>
              <w:autoSpaceDN w:val="0"/>
              <w:adjustRightInd w:val="0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Serepax</w:t>
            </w:r>
            <w:proofErr w:type="spellEnd"/>
          </w:p>
        </w:tc>
        <w:tc>
          <w:tcPr>
            <w:tcW w:w="1562" w:type="dxa"/>
            <w:tcBorders>
              <w:bottom w:val="single" w:sz="12" w:space="0" w:color="auto"/>
            </w:tcBorders>
          </w:tcPr>
          <w:p w:rsidR="00167612" w:rsidRPr="00625CF1" w:rsidRDefault="00167612" w:rsidP="00BE29C7">
            <w:pPr>
              <w:autoSpaceDE w:val="0"/>
              <w:autoSpaceDN w:val="0"/>
              <w:adjustRightInd w:val="0"/>
              <w:jc w:val="right"/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</w:pPr>
            <w:r w:rsidRPr="00625CF1">
              <w:rPr>
                <w:rFonts w:ascii="MS Reference Sans Serif" w:hAnsi="MS Reference Sans Serif" w:cs="MS Sans Serif"/>
                <w:color w:val="000000"/>
                <w:sz w:val="18"/>
                <w:szCs w:val="18"/>
                <w:lang w:val="en-US"/>
              </w:rPr>
              <w:t>0.95</w:t>
            </w:r>
          </w:p>
        </w:tc>
      </w:tr>
    </w:tbl>
    <w:p w:rsidR="00316EB7" w:rsidRDefault="00316EB7" w:rsidP="0025611D">
      <w:pPr>
        <w:sectPr w:rsidR="00316EB7" w:rsidSect="005F4948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6839" w:h="11907" w:orient="landscape" w:code="9"/>
          <w:pgMar w:top="1797" w:right="1440" w:bottom="1230" w:left="1440" w:header="720" w:footer="442" w:gutter="0"/>
          <w:cols w:space="720"/>
          <w:docGrid w:linePitch="299"/>
        </w:sectPr>
      </w:pPr>
      <w:bookmarkStart w:id="13" w:name="BK_S5P10L11C12"/>
      <w:bookmarkStart w:id="14" w:name="BK_S5P1L2C3"/>
      <w:bookmarkStart w:id="15" w:name="BK_S5P4L5C6"/>
      <w:bookmarkStart w:id="16" w:name="BK_S5P7L8C9"/>
      <w:bookmarkStart w:id="17" w:name="BK_S6P16L17C18"/>
      <w:bookmarkStart w:id="18" w:name="OPCSB_LandScapeNonAmdSchA4"/>
      <w:bookmarkEnd w:id="13"/>
      <w:bookmarkEnd w:id="14"/>
      <w:bookmarkEnd w:id="15"/>
      <w:bookmarkEnd w:id="16"/>
      <w:bookmarkEnd w:id="17"/>
    </w:p>
    <w:p w:rsidR="00316EB7" w:rsidRPr="00111D2B" w:rsidRDefault="00316EB7" w:rsidP="00316EB7">
      <w:pPr>
        <w:pStyle w:val="ENotesHeading1"/>
        <w:pageBreakBefore/>
        <w:outlineLvl w:val="9"/>
      </w:pPr>
      <w:bookmarkStart w:id="19" w:name="_Toc365453373"/>
      <w:bookmarkEnd w:id="18"/>
      <w:r w:rsidRPr="00111D2B">
        <w:t>Endnotes</w:t>
      </w:r>
      <w:bookmarkEnd w:id="19"/>
    </w:p>
    <w:p w:rsidR="005377FF" w:rsidRPr="00BC57F4" w:rsidRDefault="005377FF" w:rsidP="005377FF">
      <w:pPr>
        <w:pStyle w:val="ENotesHeading2"/>
      </w:pPr>
      <w:bookmarkStart w:id="20" w:name="_Toc365453374"/>
      <w:r w:rsidRPr="00BC57F4">
        <w:t>Endnote 1—About the endnotes</w:t>
      </w:r>
      <w:bookmarkEnd w:id="20"/>
    </w:p>
    <w:p w:rsidR="005377FF" w:rsidRPr="00BC57F4" w:rsidRDefault="005377FF" w:rsidP="005377FF">
      <w:r w:rsidRPr="00BC57F4">
        <w:t xml:space="preserve">The endnotes provide details of the history of this </w:t>
      </w:r>
      <w:r>
        <w:t>legislation</w:t>
      </w:r>
      <w:r w:rsidRPr="00BC57F4">
        <w:t xml:space="preserve"> and its provisions. The following endnotes are included in each compilation:</w:t>
      </w:r>
    </w:p>
    <w:p w:rsidR="005377FF" w:rsidRPr="00BC57F4" w:rsidRDefault="005377FF" w:rsidP="00AA083A">
      <w:pPr>
        <w:spacing w:line="240" w:lineRule="atLeast"/>
      </w:pPr>
    </w:p>
    <w:p w:rsidR="005377FF" w:rsidRPr="00BC57F4" w:rsidRDefault="005377FF" w:rsidP="00AA083A">
      <w:pPr>
        <w:spacing w:line="240" w:lineRule="atLeast"/>
      </w:pPr>
      <w:r w:rsidRPr="00BC57F4">
        <w:t>Endnote 1—About the endnotes</w:t>
      </w:r>
    </w:p>
    <w:p w:rsidR="005377FF" w:rsidRPr="00BC57F4" w:rsidRDefault="005377FF" w:rsidP="00AA083A">
      <w:pPr>
        <w:spacing w:line="240" w:lineRule="atLeast"/>
      </w:pPr>
      <w:r w:rsidRPr="00BC57F4">
        <w:t>Endnote 2—Abbreviation key</w:t>
      </w:r>
    </w:p>
    <w:p w:rsidR="005377FF" w:rsidRPr="00BC57F4" w:rsidRDefault="005377FF" w:rsidP="00AA083A">
      <w:pPr>
        <w:spacing w:line="240" w:lineRule="atLeast"/>
      </w:pPr>
      <w:r w:rsidRPr="00BC57F4">
        <w:t>Endnote 3—Legislation history</w:t>
      </w:r>
    </w:p>
    <w:p w:rsidR="005377FF" w:rsidRPr="00BC57F4" w:rsidRDefault="005377FF" w:rsidP="00AA083A">
      <w:pPr>
        <w:spacing w:line="240" w:lineRule="atLeast"/>
      </w:pPr>
      <w:r w:rsidRPr="00BC57F4">
        <w:t>Endnote 4—Amendment history</w:t>
      </w:r>
    </w:p>
    <w:p w:rsidR="005377FF" w:rsidRPr="00BC57F4" w:rsidRDefault="005377FF" w:rsidP="00AA083A">
      <w:pPr>
        <w:spacing w:line="240" w:lineRule="atLeast"/>
      </w:pPr>
      <w:r w:rsidRPr="00BC57F4">
        <w:t>Endnote 5—</w:t>
      </w:r>
      <w:proofErr w:type="spellStart"/>
      <w:r w:rsidRPr="00BC57F4">
        <w:t>Uncommenced</w:t>
      </w:r>
      <w:proofErr w:type="spellEnd"/>
      <w:r w:rsidRPr="00BC57F4">
        <w:t xml:space="preserve"> amendments</w:t>
      </w:r>
    </w:p>
    <w:p w:rsidR="005377FF" w:rsidRPr="00BC57F4" w:rsidRDefault="005377FF" w:rsidP="00AA083A">
      <w:pPr>
        <w:spacing w:line="240" w:lineRule="atLeast"/>
      </w:pPr>
      <w:r w:rsidRPr="00BC57F4">
        <w:t>Endnote 6—Modifications</w:t>
      </w:r>
    </w:p>
    <w:p w:rsidR="005377FF" w:rsidRPr="00BC57F4" w:rsidRDefault="005377FF" w:rsidP="00AA083A">
      <w:pPr>
        <w:spacing w:line="240" w:lineRule="atLeast"/>
      </w:pPr>
      <w:r w:rsidRPr="00BC57F4">
        <w:t>Endnote 7—</w:t>
      </w:r>
      <w:proofErr w:type="spellStart"/>
      <w:r w:rsidRPr="00BC57F4">
        <w:t>Misdescribed</w:t>
      </w:r>
      <w:proofErr w:type="spellEnd"/>
      <w:r w:rsidRPr="00BC57F4">
        <w:t xml:space="preserve"> amendments</w:t>
      </w:r>
    </w:p>
    <w:p w:rsidR="005377FF" w:rsidRPr="00BC57F4" w:rsidRDefault="005377FF" w:rsidP="00AA083A">
      <w:pPr>
        <w:spacing w:line="240" w:lineRule="atLeast"/>
      </w:pPr>
      <w:r w:rsidRPr="00BC57F4">
        <w:t>Endnote 8—Miscellaneous</w:t>
      </w:r>
    </w:p>
    <w:p w:rsidR="005377FF" w:rsidRPr="00AA083A" w:rsidRDefault="005377FF" w:rsidP="00AA083A">
      <w:pPr>
        <w:spacing w:line="240" w:lineRule="atLeast"/>
      </w:pPr>
    </w:p>
    <w:p w:rsidR="005377FF" w:rsidRPr="00BC57F4" w:rsidRDefault="005377FF" w:rsidP="005377FF">
      <w:r w:rsidRPr="00BC57F4">
        <w:t>If there is no information under a particular endnote, the word “none” will appear in square brackets after the endnote heading.</w:t>
      </w:r>
    </w:p>
    <w:p w:rsidR="005377FF" w:rsidRPr="00AA083A" w:rsidRDefault="005377FF" w:rsidP="005377FF">
      <w:pPr>
        <w:spacing w:line="240" w:lineRule="atLeast"/>
      </w:pPr>
    </w:p>
    <w:p w:rsidR="005377FF" w:rsidRPr="00BC57F4" w:rsidRDefault="005377FF" w:rsidP="005377FF">
      <w:r w:rsidRPr="00BC57F4">
        <w:rPr>
          <w:b/>
        </w:rPr>
        <w:t>Abbreviation key—</w:t>
      </w:r>
      <w:r>
        <w:rPr>
          <w:b/>
        </w:rPr>
        <w:t>E</w:t>
      </w:r>
      <w:r w:rsidRPr="00BC57F4">
        <w:rPr>
          <w:b/>
        </w:rPr>
        <w:t>ndnote 2</w:t>
      </w:r>
    </w:p>
    <w:p w:rsidR="005377FF" w:rsidRPr="00BC57F4" w:rsidRDefault="005377FF" w:rsidP="005377FF">
      <w:r w:rsidRPr="00BC57F4">
        <w:t xml:space="preserve">The abbreviation key in this endnote sets out abbreviations </w:t>
      </w:r>
      <w:r>
        <w:t xml:space="preserve">that may be </w:t>
      </w:r>
      <w:r w:rsidRPr="00BC57F4">
        <w:t>used in the endnotes.</w:t>
      </w:r>
    </w:p>
    <w:p w:rsidR="005377FF" w:rsidRPr="00BC57F4" w:rsidRDefault="005377FF" w:rsidP="00AA083A">
      <w:pPr>
        <w:spacing w:line="220" w:lineRule="atLeast"/>
      </w:pPr>
    </w:p>
    <w:p w:rsidR="005377FF" w:rsidRPr="00BC57F4" w:rsidRDefault="005377FF" w:rsidP="005377FF">
      <w:pPr>
        <w:rPr>
          <w:b/>
        </w:rPr>
      </w:pPr>
      <w:r w:rsidRPr="00BC57F4">
        <w:rPr>
          <w:b/>
        </w:rPr>
        <w:t>Legislation history and amendment history—</w:t>
      </w:r>
      <w:r>
        <w:rPr>
          <w:b/>
        </w:rPr>
        <w:t>E</w:t>
      </w:r>
      <w:r w:rsidRPr="00BC57F4">
        <w:rPr>
          <w:b/>
        </w:rPr>
        <w:t>ndnotes 3 and 4</w:t>
      </w:r>
    </w:p>
    <w:p w:rsidR="005377FF" w:rsidRPr="00BC57F4" w:rsidRDefault="005377FF" w:rsidP="005377FF">
      <w:r w:rsidRPr="00BC57F4">
        <w:t>Amending laws are annotated in the legislation history and amendment history.</w:t>
      </w:r>
    </w:p>
    <w:p w:rsidR="005377FF" w:rsidRPr="00BC57F4" w:rsidRDefault="005377FF" w:rsidP="005377FF"/>
    <w:p w:rsidR="005377FF" w:rsidRPr="00BC57F4" w:rsidRDefault="005377FF" w:rsidP="005377FF">
      <w:r w:rsidRPr="00BC57F4">
        <w:t>The legislation history in endnote 3 provides information about each law that has amended the compiled law</w:t>
      </w:r>
      <w:r>
        <w:t xml:space="preserve">. </w:t>
      </w:r>
      <w:r w:rsidRPr="00BC57F4">
        <w:t xml:space="preserve">The information includes commencement information for amending laws and details of application, saving </w:t>
      </w:r>
      <w:r>
        <w:t>or</w:t>
      </w:r>
      <w:r w:rsidRPr="00BC57F4">
        <w:t xml:space="preserve"> transitional provisions that are not</w:t>
      </w:r>
      <w:r>
        <w:t xml:space="preserve"> included in this compilation.</w:t>
      </w:r>
    </w:p>
    <w:p w:rsidR="005377FF" w:rsidRPr="00BC57F4" w:rsidRDefault="005377FF" w:rsidP="00AA083A">
      <w:pPr>
        <w:spacing w:line="220" w:lineRule="atLeast"/>
      </w:pPr>
    </w:p>
    <w:p w:rsidR="005377FF" w:rsidRPr="00BC57F4" w:rsidRDefault="005377FF" w:rsidP="005377FF">
      <w:r w:rsidRPr="00BC57F4">
        <w:t xml:space="preserve">The amendment history in endnote 4 provides information about amendments at the provision level. It also includes information about any provisions that have expired or otherwise ceased to have effect in accordance with a provision of the compiled law. </w:t>
      </w:r>
    </w:p>
    <w:p w:rsidR="005377FF" w:rsidRPr="00AA083A" w:rsidRDefault="005377FF" w:rsidP="00AA083A">
      <w:pPr>
        <w:spacing w:line="220" w:lineRule="atLeast"/>
        <w:rPr>
          <w:b/>
        </w:rPr>
      </w:pPr>
    </w:p>
    <w:p w:rsidR="005377FF" w:rsidRPr="00BC57F4" w:rsidRDefault="005377FF" w:rsidP="005377FF">
      <w:pPr>
        <w:rPr>
          <w:b/>
        </w:rPr>
      </w:pPr>
      <w:proofErr w:type="spellStart"/>
      <w:r w:rsidRPr="00BC57F4">
        <w:rPr>
          <w:b/>
        </w:rPr>
        <w:t>Uncommenced</w:t>
      </w:r>
      <w:proofErr w:type="spellEnd"/>
      <w:r w:rsidRPr="00BC57F4">
        <w:rPr>
          <w:b/>
        </w:rPr>
        <w:t xml:space="preserve"> amendments—</w:t>
      </w:r>
      <w:r>
        <w:rPr>
          <w:b/>
        </w:rPr>
        <w:t>E</w:t>
      </w:r>
      <w:r w:rsidRPr="00BC57F4">
        <w:rPr>
          <w:b/>
        </w:rPr>
        <w:t>ndnote 5</w:t>
      </w:r>
    </w:p>
    <w:p w:rsidR="005377FF" w:rsidRPr="00BC57F4" w:rsidRDefault="005377FF" w:rsidP="005377FF">
      <w:r w:rsidRPr="00BC57F4">
        <w:t xml:space="preserve">The effect of </w:t>
      </w:r>
      <w:proofErr w:type="spellStart"/>
      <w:r w:rsidRPr="00BC57F4">
        <w:t>uncommenced</w:t>
      </w:r>
      <w:proofErr w:type="spellEnd"/>
      <w:r w:rsidRPr="00BC57F4">
        <w:t xml:space="preserve"> amendments is not reflected in the text of the compiled law, but the text of the amendments </w:t>
      </w:r>
      <w:r>
        <w:t>is</w:t>
      </w:r>
      <w:r w:rsidRPr="00BC57F4">
        <w:t xml:space="preserve"> included in endnote 5.</w:t>
      </w:r>
    </w:p>
    <w:p w:rsidR="00AA083A" w:rsidRPr="00AA083A" w:rsidRDefault="00AA083A" w:rsidP="005377FF">
      <w:pPr>
        <w:keepNext/>
      </w:pPr>
    </w:p>
    <w:p w:rsidR="005377FF" w:rsidRPr="00BC57F4" w:rsidRDefault="005377FF" w:rsidP="005377FF">
      <w:pPr>
        <w:keepNext/>
        <w:rPr>
          <w:b/>
        </w:rPr>
      </w:pPr>
      <w:r w:rsidRPr="00BC57F4">
        <w:rPr>
          <w:b/>
        </w:rPr>
        <w:t>Modifications—</w:t>
      </w:r>
      <w:r>
        <w:rPr>
          <w:b/>
        </w:rPr>
        <w:t>E</w:t>
      </w:r>
      <w:r w:rsidRPr="00BC57F4">
        <w:rPr>
          <w:b/>
        </w:rPr>
        <w:t>ndnote 6</w:t>
      </w:r>
    </w:p>
    <w:p w:rsidR="005377FF" w:rsidRPr="00BC57F4" w:rsidRDefault="005377FF" w:rsidP="005377FF">
      <w:r w:rsidRPr="00BC57F4">
        <w:t>If the compiled law is affected by a modification that is in force, details of the modification are included in endnote 6.</w:t>
      </w:r>
    </w:p>
    <w:p w:rsidR="005377FF" w:rsidRPr="00BC57F4" w:rsidRDefault="005377FF" w:rsidP="005377FF"/>
    <w:p w:rsidR="005377FF" w:rsidRPr="00BC57F4" w:rsidRDefault="005377FF" w:rsidP="005377FF">
      <w:pPr>
        <w:keepNext/>
      </w:pPr>
      <w:proofErr w:type="spellStart"/>
      <w:r w:rsidRPr="00BC57F4">
        <w:rPr>
          <w:b/>
        </w:rPr>
        <w:t>Misdescribed</w:t>
      </w:r>
      <w:proofErr w:type="spellEnd"/>
      <w:r w:rsidRPr="00BC57F4">
        <w:rPr>
          <w:b/>
        </w:rPr>
        <w:t xml:space="preserve"> amendments—</w:t>
      </w:r>
      <w:r>
        <w:rPr>
          <w:b/>
        </w:rPr>
        <w:t>E</w:t>
      </w:r>
      <w:r w:rsidRPr="00BC57F4">
        <w:rPr>
          <w:b/>
        </w:rPr>
        <w:t>ndnote 7</w:t>
      </w:r>
    </w:p>
    <w:p w:rsidR="005377FF" w:rsidRPr="00BC57F4" w:rsidRDefault="005377FF" w:rsidP="005377FF">
      <w:r w:rsidRPr="00BC57F4">
        <w:t xml:space="preserve">An amendment is a </w:t>
      </w:r>
      <w:proofErr w:type="spellStart"/>
      <w:r w:rsidRPr="00BC57F4">
        <w:t>misdescribed</w:t>
      </w:r>
      <w:proofErr w:type="spellEnd"/>
      <w:r w:rsidRPr="00BC57F4">
        <w:t xml:space="preserve"> amendment if the effect of the amendment cannot be incorporated into the text of the compilation</w:t>
      </w:r>
      <w:r>
        <w:t>.</w:t>
      </w:r>
      <w:r w:rsidRPr="00BC57F4">
        <w:t xml:space="preserve"> Any </w:t>
      </w:r>
      <w:proofErr w:type="spellStart"/>
      <w:r w:rsidRPr="00BC57F4">
        <w:t>misdescribed</w:t>
      </w:r>
      <w:proofErr w:type="spellEnd"/>
      <w:r w:rsidRPr="00BC57F4">
        <w:t xml:space="preserve"> amendment is included in endnote </w:t>
      </w:r>
      <w:r>
        <w:t>7</w:t>
      </w:r>
      <w:r w:rsidRPr="00BC57F4">
        <w:t>.</w:t>
      </w:r>
    </w:p>
    <w:p w:rsidR="005377FF" w:rsidRPr="00BC57F4" w:rsidRDefault="005377FF" w:rsidP="00AA083A">
      <w:pPr>
        <w:spacing w:line="240" w:lineRule="atLeast"/>
      </w:pPr>
    </w:p>
    <w:p w:rsidR="005377FF" w:rsidRPr="00BC57F4" w:rsidRDefault="005377FF" w:rsidP="005377FF">
      <w:pPr>
        <w:rPr>
          <w:b/>
        </w:rPr>
      </w:pPr>
      <w:r w:rsidRPr="00BC57F4">
        <w:rPr>
          <w:b/>
        </w:rPr>
        <w:t>Miscellaneous—</w:t>
      </w:r>
      <w:r>
        <w:rPr>
          <w:b/>
        </w:rPr>
        <w:t>E</w:t>
      </w:r>
      <w:r w:rsidRPr="00BC57F4">
        <w:rPr>
          <w:b/>
        </w:rPr>
        <w:t xml:space="preserve">ndnote </w:t>
      </w:r>
      <w:r>
        <w:rPr>
          <w:b/>
        </w:rPr>
        <w:t>8</w:t>
      </w:r>
    </w:p>
    <w:p w:rsidR="005377FF" w:rsidRPr="00BC57F4" w:rsidRDefault="005377FF" w:rsidP="005377FF">
      <w:r w:rsidRPr="00BC57F4">
        <w:t xml:space="preserve">Endnote </w:t>
      </w:r>
      <w:r>
        <w:t>8</w:t>
      </w:r>
      <w:r w:rsidRPr="00BC57F4">
        <w:t xml:space="preserve"> includes any additional information </w:t>
      </w:r>
      <w:r>
        <w:t>that may</w:t>
      </w:r>
      <w:r w:rsidRPr="00BC57F4">
        <w:t xml:space="preserve"> be helpful for a reader of the compilation.</w:t>
      </w:r>
    </w:p>
    <w:p w:rsidR="005377FF" w:rsidRPr="00BC57F4" w:rsidRDefault="005377FF" w:rsidP="005377FF">
      <w:pPr>
        <w:pStyle w:val="ENotesHeading2"/>
        <w:pageBreakBefore/>
        <w:outlineLvl w:val="9"/>
      </w:pPr>
      <w:bookmarkStart w:id="21" w:name="_Toc365453375"/>
      <w:r w:rsidRPr="00BC57F4">
        <w:t>Endnote 2—Abbreviation key</w:t>
      </w:r>
      <w:bookmarkEnd w:id="21"/>
    </w:p>
    <w:p w:rsidR="005377FF" w:rsidRDefault="005377FF" w:rsidP="005377FF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3543"/>
        <w:gridCol w:w="3543"/>
      </w:tblGrid>
      <w:tr w:rsidR="005377FF" w:rsidRPr="00967BE4" w:rsidTr="00DF12CF">
        <w:tc>
          <w:tcPr>
            <w:tcW w:w="3543" w:type="dxa"/>
            <w:shd w:val="clear" w:color="auto" w:fill="auto"/>
          </w:tcPr>
          <w:p w:rsidR="005377FF" w:rsidRPr="00967BE4" w:rsidRDefault="005377FF" w:rsidP="00DF12CF">
            <w:pPr>
              <w:pStyle w:val="ENoteTableText"/>
            </w:pPr>
            <w:r w:rsidRPr="00967BE4">
              <w:t>ad = added or inserted</w:t>
            </w:r>
          </w:p>
        </w:tc>
        <w:tc>
          <w:tcPr>
            <w:tcW w:w="3543" w:type="dxa"/>
            <w:shd w:val="clear" w:color="auto" w:fill="auto"/>
          </w:tcPr>
          <w:p w:rsidR="005377FF" w:rsidRPr="00967BE4" w:rsidRDefault="005377FF" w:rsidP="00DF12CF">
            <w:pPr>
              <w:pStyle w:val="ENoteTableText"/>
            </w:pPr>
            <w:proofErr w:type="spellStart"/>
            <w:r w:rsidRPr="00967BE4">
              <w:t>pres</w:t>
            </w:r>
            <w:proofErr w:type="spellEnd"/>
            <w:r w:rsidRPr="00967BE4">
              <w:t xml:space="preserve"> = present</w:t>
            </w:r>
          </w:p>
        </w:tc>
      </w:tr>
      <w:tr w:rsidR="005377FF" w:rsidRPr="00967BE4" w:rsidTr="00DF12CF">
        <w:tc>
          <w:tcPr>
            <w:tcW w:w="3543" w:type="dxa"/>
            <w:shd w:val="clear" w:color="auto" w:fill="auto"/>
          </w:tcPr>
          <w:p w:rsidR="005377FF" w:rsidRPr="00967BE4" w:rsidRDefault="005377FF" w:rsidP="00DF12CF">
            <w:pPr>
              <w:pStyle w:val="ENoteTableText"/>
            </w:pPr>
            <w:r w:rsidRPr="00967BE4">
              <w:t>am = amended</w:t>
            </w:r>
          </w:p>
        </w:tc>
        <w:tc>
          <w:tcPr>
            <w:tcW w:w="3543" w:type="dxa"/>
            <w:shd w:val="clear" w:color="auto" w:fill="auto"/>
          </w:tcPr>
          <w:p w:rsidR="005377FF" w:rsidRPr="00967BE4" w:rsidRDefault="005377FF" w:rsidP="00DF12CF">
            <w:pPr>
              <w:pStyle w:val="ENoteTableText"/>
            </w:pPr>
            <w:proofErr w:type="spellStart"/>
            <w:r w:rsidRPr="00967BE4">
              <w:t>prev</w:t>
            </w:r>
            <w:proofErr w:type="spellEnd"/>
            <w:r w:rsidRPr="00967BE4">
              <w:t xml:space="preserve"> = previous</w:t>
            </w:r>
          </w:p>
        </w:tc>
      </w:tr>
      <w:tr w:rsidR="005377FF" w:rsidRPr="00967BE4" w:rsidTr="00DF12CF">
        <w:tc>
          <w:tcPr>
            <w:tcW w:w="3543" w:type="dxa"/>
            <w:shd w:val="clear" w:color="auto" w:fill="auto"/>
          </w:tcPr>
          <w:p w:rsidR="005377FF" w:rsidRPr="00967BE4" w:rsidRDefault="005377FF" w:rsidP="00DF12CF">
            <w:pPr>
              <w:pStyle w:val="ENoteTableText"/>
            </w:pPr>
            <w:r w:rsidRPr="00967BE4">
              <w:t>c = clause(s)</w:t>
            </w:r>
          </w:p>
        </w:tc>
        <w:tc>
          <w:tcPr>
            <w:tcW w:w="3543" w:type="dxa"/>
            <w:shd w:val="clear" w:color="auto" w:fill="auto"/>
          </w:tcPr>
          <w:p w:rsidR="005377FF" w:rsidRPr="00967BE4" w:rsidRDefault="005377FF" w:rsidP="00DF12CF">
            <w:pPr>
              <w:pStyle w:val="ENoteTableText"/>
            </w:pPr>
            <w:r w:rsidRPr="00967BE4">
              <w:t>(</w:t>
            </w:r>
            <w:proofErr w:type="spellStart"/>
            <w:r w:rsidRPr="00967BE4">
              <w:t>prev</w:t>
            </w:r>
            <w:proofErr w:type="spellEnd"/>
            <w:r w:rsidRPr="00967BE4">
              <w:t>) = previously</w:t>
            </w:r>
          </w:p>
        </w:tc>
      </w:tr>
      <w:tr w:rsidR="005377FF" w:rsidRPr="00967BE4" w:rsidTr="00DF12CF">
        <w:tc>
          <w:tcPr>
            <w:tcW w:w="3543" w:type="dxa"/>
            <w:shd w:val="clear" w:color="auto" w:fill="auto"/>
          </w:tcPr>
          <w:p w:rsidR="005377FF" w:rsidRPr="00967BE4" w:rsidRDefault="005377FF" w:rsidP="00DF12CF">
            <w:pPr>
              <w:pStyle w:val="ENoteTableText"/>
            </w:pPr>
            <w:proofErr w:type="spellStart"/>
            <w:r w:rsidRPr="00967BE4">
              <w:t>Ch</w:t>
            </w:r>
            <w:proofErr w:type="spellEnd"/>
            <w:r w:rsidRPr="00967BE4">
              <w:t xml:space="preserve"> = Chapter(s)</w:t>
            </w:r>
          </w:p>
        </w:tc>
        <w:tc>
          <w:tcPr>
            <w:tcW w:w="3543" w:type="dxa"/>
            <w:shd w:val="clear" w:color="auto" w:fill="auto"/>
          </w:tcPr>
          <w:p w:rsidR="005377FF" w:rsidRPr="00967BE4" w:rsidRDefault="005377FF" w:rsidP="00DF12CF">
            <w:pPr>
              <w:pStyle w:val="ENoteTableText"/>
            </w:pPr>
            <w:proofErr w:type="spellStart"/>
            <w:r w:rsidRPr="00967BE4">
              <w:t>Pt</w:t>
            </w:r>
            <w:proofErr w:type="spellEnd"/>
            <w:r w:rsidRPr="00967BE4">
              <w:t xml:space="preserve"> = Part(s)</w:t>
            </w:r>
          </w:p>
        </w:tc>
      </w:tr>
      <w:tr w:rsidR="005377FF" w:rsidRPr="00967BE4" w:rsidTr="00DF12CF">
        <w:tc>
          <w:tcPr>
            <w:tcW w:w="3543" w:type="dxa"/>
            <w:shd w:val="clear" w:color="auto" w:fill="auto"/>
          </w:tcPr>
          <w:p w:rsidR="005377FF" w:rsidRPr="00967BE4" w:rsidRDefault="005377FF" w:rsidP="00DF12CF">
            <w:pPr>
              <w:pStyle w:val="ENoteTableText"/>
            </w:pPr>
            <w:proofErr w:type="spellStart"/>
            <w:r w:rsidRPr="00967BE4">
              <w:t>def</w:t>
            </w:r>
            <w:proofErr w:type="spellEnd"/>
            <w:r w:rsidRPr="00967BE4">
              <w:t xml:space="preserve"> = definition(s)</w:t>
            </w:r>
          </w:p>
        </w:tc>
        <w:tc>
          <w:tcPr>
            <w:tcW w:w="3543" w:type="dxa"/>
            <w:shd w:val="clear" w:color="auto" w:fill="auto"/>
          </w:tcPr>
          <w:p w:rsidR="005377FF" w:rsidRPr="00967BE4" w:rsidRDefault="005377FF" w:rsidP="00DF12CF">
            <w:pPr>
              <w:pStyle w:val="ENoteTableText"/>
            </w:pPr>
            <w:r w:rsidRPr="00967BE4">
              <w:t>r = regulation(s)/rule(s)</w:t>
            </w:r>
          </w:p>
        </w:tc>
      </w:tr>
      <w:tr w:rsidR="005377FF" w:rsidRPr="00967BE4" w:rsidTr="00DF12CF">
        <w:tc>
          <w:tcPr>
            <w:tcW w:w="3543" w:type="dxa"/>
            <w:shd w:val="clear" w:color="auto" w:fill="auto"/>
          </w:tcPr>
          <w:p w:rsidR="005377FF" w:rsidRPr="00967BE4" w:rsidRDefault="005377FF" w:rsidP="00DF12CF">
            <w:pPr>
              <w:pStyle w:val="ENoteTableText"/>
            </w:pPr>
            <w:proofErr w:type="spellStart"/>
            <w:r w:rsidRPr="00967BE4">
              <w:t>Dict</w:t>
            </w:r>
            <w:proofErr w:type="spellEnd"/>
            <w:r w:rsidRPr="00967BE4">
              <w:t xml:space="preserve"> = Dictionary</w:t>
            </w:r>
          </w:p>
        </w:tc>
        <w:tc>
          <w:tcPr>
            <w:tcW w:w="3543" w:type="dxa"/>
            <w:shd w:val="clear" w:color="auto" w:fill="auto"/>
          </w:tcPr>
          <w:p w:rsidR="005377FF" w:rsidRPr="00967BE4" w:rsidRDefault="005377FF" w:rsidP="00DF12CF">
            <w:pPr>
              <w:pStyle w:val="ENoteTableText"/>
            </w:pPr>
            <w:proofErr w:type="spellStart"/>
            <w:r w:rsidRPr="00967BE4">
              <w:t>Reg</w:t>
            </w:r>
            <w:proofErr w:type="spellEnd"/>
            <w:r w:rsidRPr="00967BE4">
              <w:t xml:space="preserve"> = Regulation/Regulations</w:t>
            </w:r>
          </w:p>
        </w:tc>
      </w:tr>
      <w:tr w:rsidR="005377FF" w:rsidRPr="00967BE4" w:rsidTr="00DF12CF">
        <w:tc>
          <w:tcPr>
            <w:tcW w:w="3543" w:type="dxa"/>
            <w:shd w:val="clear" w:color="auto" w:fill="auto"/>
          </w:tcPr>
          <w:p w:rsidR="005377FF" w:rsidRPr="00967BE4" w:rsidRDefault="005377FF" w:rsidP="00DF12CF">
            <w:pPr>
              <w:pStyle w:val="ENoteTableText"/>
            </w:pPr>
            <w:r w:rsidRPr="00967BE4">
              <w:t>disallowed = disallowed by Parliament</w:t>
            </w:r>
          </w:p>
        </w:tc>
        <w:tc>
          <w:tcPr>
            <w:tcW w:w="3543" w:type="dxa"/>
            <w:shd w:val="clear" w:color="auto" w:fill="auto"/>
          </w:tcPr>
          <w:p w:rsidR="005377FF" w:rsidRPr="00967BE4" w:rsidRDefault="005377FF" w:rsidP="00DF12CF">
            <w:pPr>
              <w:pStyle w:val="ENoteTableText"/>
            </w:pPr>
            <w:proofErr w:type="spellStart"/>
            <w:r w:rsidRPr="00967BE4">
              <w:t>reloc</w:t>
            </w:r>
            <w:proofErr w:type="spellEnd"/>
            <w:r w:rsidRPr="00967BE4">
              <w:t xml:space="preserve"> = relocated</w:t>
            </w:r>
          </w:p>
        </w:tc>
      </w:tr>
      <w:tr w:rsidR="005377FF" w:rsidRPr="00967BE4" w:rsidTr="00DF12CF">
        <w:tc>
          <w:tcPr>
            <w:tcW w:w="3543" w:type="dxa"/>
            <w:shd w:val="clear" w:color="auto" w:fill="auto"/>
          </w:tcPr>
          <w:p w:rsidR="005377FF" w:rsidRPr="00967BE4" w:rsidRDefault="005377FF" w:rsidP="00DF12CF">
            <w:pPr>
              <w:pStyle w:val="ENoteTableText"/>
            </w:pPr>
            <w:proofErr w:type="spellStart"/>
            <w:r w:rsidRPr="00967BE4">
              <w:t>Div</w:t>
            </w:r>
            <w:proofErr w:type="spellEnd"/>
            <w:r w:rsidRPr="00967BE4">
              <w:t xml:space="preserve"> = Division(s)</w:t>
            </w:r>
          </w:p>
        </w:tc>
        <w:tc>
          <w:tcPr>
            <w:tcW w:w="3543" w:type="dxa"/>
            <w:shd w:val="clear" w:color="auto" w:fill="auto"/>
          </w:tcPr>
          <w:p w:rsidR="005377FF" w:rsidRPr="00967BE4" w:rsidRDefault="005377FF" w:rsidP="00DF12CF">
            <w:pPr>
              <w:pStyle w:val="ENoteTableText"/>
            </w:pPr>
            <w:proofErr w:type="spellStart"/>
            <w:r w:rsidRPr="00967BE4">
              <w:t>renum</w:t>
            </w:r>
            <w:proofErr w:type="spellEnd"/>
            <w:r w:rsidRPr="00967BE4">
              <w:t xml:space="preserve"> = renumbered</w:t>
            </w:r>
          </w:p>
        </w:tc>
      </w:tr>
      <w:tr w:rsidR="005377FF" w:rsidRPr="00967BE4" w:rsidTr="00DF12CF">
        <w:tc>
          <w:tcPr>
            <w:tcW w:w="3543" w:type="dxa"/>
            <w:shd w:val="clear" w:color="auto" w:fill="auto"/>
          </w:tcPr>
          <w:p w:rsidR="005377FF" w:rsidRPr="00967BE4" w:rsidRDefault="005377FF" w:rsidP="00DF12CF">
            <w:pPr>
              <w:pStyle w:val="ENoteTableText"/>
            </w:pPr>
            <w:proofErr w:type="spellStart"/>
            <w:r w:rsidRPr="00967BE4">
              <w:t>exp</w:t>
            </w:r>
            <w:proofErr w:type="spellEnd"/>
            <w:r w:rsidRPr="00967BE4">
              <w:t xml:space="preserve"> = expired or ceased to have effect</w:t>
            </w:r>
          </w:p>
        </w:tc>
        <w:tc>
          <w:tcPr>
            <w:tcW w:w="3543" w:type="dxa"/>
            <w:shd w:val="clear" w:color="auto" w:fill="auto"/>
          </w:tcPr>
          <w:p w:rsidR="005377FF" w:rsidRPr="00967BE4" w:rsidRDefault="005377FF" w:rsidP="00DF12CF">
            <w:pPr>
              <w:pStyle w:val="ENoteTableText"/>
            </w:pPr>
            <w:r w:rsidRPr="00967BE4">
              <w:t>rep = repealed</w:t>
            </w:r>
          </w:p>
        </w:tc>
      </w:tr>
      <w:tr w:rsidR="005377FF" w:rsidRPr="00967BE4" w:rsidTr="00DF12CF">
        <w:tc>
          <w:tcPr>
            <w:tcW w:w="3543" w:type="dxa"/>
            <w:shd w:val="clear" w:color="auto" w:fill="auto"/>
          </w:tcPr>
          <w:p w:rsidR="005377FF" w:rsidRPr="00967BE4" w:rsidRDefault="005377FF" w:rsidP="00DF12CF">
            <w:pPr>
              <w:pStyle w:val="ENoteTableText"/>
            </w:pPr>
            <w:proofErr w:type="spellStart"/>
            <w:r w:rsidRPr="00967BE4">
              <w:t>hdg</w:t>
            </w:r>
            <w:proofErr w:type="spellEnd"/>
            <w:r w:rsidRPr="00967BE4">
              <w:t xml:space="preserve"> = heading(s)</w:t>
            </w:r>
          </w:p>
        </w:tc>
        <w:tc>
          <w:tcPr>
            <w:tcW w:w="3543" w:type="dxa"/>
            <w:shd w:val="clear" w:color="auto" w:fill="auto"/>
          </w:tcPr>
          <w:p w:rsidR="005377FF" w:rsidRPr="00967BE4" w:rsidRDefault="005377FF" w:rsidP="00DF12CF">
            <w:pPr>
              <w:pStyle w:val="ENoteTableText"/>
            </w:pPr>
            <w:proofErr w:type="spellStart"/>
            <w:r w:rsidRPr="00967BE4">
              <w:t>rs</w:t>
            </w:r>
            <w:proofErr w:type="spellEnd"/>
            <w:r w:rsidRPr="00967BE4">
              <w:t xml:space="preserve"> = repealed and substituted</w:t>
            </w:r>
          </w:p>
        </w:tc>
      </w:tr>
      <w:tr w:rsidR="005377FF" w:rsidRPr="00967BE4" w:rsidTr="00DF12CF">
        <w:tc>
          <w:tcPr>
            <w:tcW w:w="3543" w:type="dxa"/>
            <w:shd w:val="clear" w:color="auto" w:fill="auto"/>
          </w:tcPr>
          <w:p w:rsidR="005377FF" w:rsidRPr="00967BE4" w:rsidRDefault="005377FF" w:rsidP="00DF12CF">
            <w:pPr>
              <w:pStyle w:val="ENoteTableText"/>
            </w:pPr>
            <w:r w:rsidRPr="00967BE4">
              <w:t>LI = Legislative Instrument</w:t>
            </w:r>
          </w:p>
        </w:tc>
        <w:tc>
          <w:tcPr>
            <w:tcW w:w="3543" w:type="dxa"/>
            <w:shd w:val="clear" w:color="auto" w:fill="auto"/>
          </w:tcPr>
          <w:p w:rsidR="005377FF" w:rsidRPr="00967BE4" w:rsidRDefault="005377FF" w:rsidP="00DF12CF">
            <w:pPr>
              <w:pStyle w:val="ENoteTableText"/>
            </w:pPr>
            <w:r w:rsidRPr="00967BE4">
              <w:t>s = section(s)</w:t>
            </w:r>
          </w:p>
        </w:tc>
      </w:tr>
      <w:tr w:rsidR="005377FF" w:rsidRPr="00967BE4" w:rsidTr="00DF12CF">
        <w:tc>
          <w:tcPr>
            <w:tcW w:w="3543" w:type="dxa"/>
            <w:shd w:val="clear" w:color="auto" w:fill="auto"/>
          </w:tcPr>
          <w:p w:rsidR="005377FF" w:rsidRPr="00967BE4" w:rsidRDefault="005377FF" w:rsidP="00DF12CF">
            <w:pPr>
              <w:pStyle w:val="ENoteTableText"/>
            </w:pPr>
            <w:proofErr w:type="spellStart"/>
            <w:r w:rsidRPr="00967BE4">
              <w:t>LIA</w:t>
            </w:r>
            <w:proofErr w:type="spellEnd"/>
            <w:r w:rsidRPr="00967BE4">
              <w:t xml:space="preserve"> =</w:t>
            </w:r>
            <w:r w:rsidRPr="00755279">
              <w:rPr>
                <w:i/>
              </w:rPr>
              <w:t xml:space="preserve"> Legislative Instruments Act 2003</w:t>
            </w:r>
          </w:p>
        </w:tc>
        <w:tc>
          <w:tcPr>
            <w:tcW w:w="3543" w:type="dxa"/>
            <w:shd w:val="clear" w:color="auto" w:fill="auto"/>
          </w:tcPr>
          <w:p w:rsidR="005377FF" w:rsidRPr="00967BE4" w:rsidRDefault="005377FF" w:rsidP="00DF12CF">
            <w:pPr>
              <w:pStyle w:val="ENoteTableText"/>
            </w:pPr>
            <w:proofErr w:type="spellStart"/>
            <w:r w:rsidRPr="00967BE4">
              <w:t>Sch</w:t>
            </w:r>
            <w:proofErr w:type="spellEnd"/>
            <w:r w:rsidRPr="00967BE4">
              <w:t xml:space="preserve"> = Schedule(s)</w:t>
            </w:r>
          </w:p>
        </w:tc>
      </w:tr>
      <w:tr w:rsidR="005377FF" w:rsidRPr="00967BE4" w:rsidTr="00DF12CF">
        <w:tc>
          <w:tcPr>
            <w:tcW w:w="3543" w:type="dxa"/>
            <w:shd w:val="clear" w:color="auto" w:fill="auto"/>
          </w:tcPr>
          <w:p w:rsidR="005377FF" w:rsidRPr="00967BE4" w:rsidRDefault="005377FF" w:rsidP="00DF12CF">
            <w:pPr>
              <w:pStyle w:val="ENoteTableText"/>
            </w:pPr>
            <w:r w:rsidRPr="00967BE4">
              <w:t>mod = modified/modification</w:t>
            </w:r>
          </w:p>
        </w:tc>
        <w:tc>
          <w:tcPr>
            <w:tcW w:w="3543" w:type="dxa"/>
            <w:shd w:val="clear" w:color="auto" w:fill="auto"/>
          </w:tcPr>
          <w:p w:rsidR="005377FF" w:rsidRPr="00967BE4" w:rsidRDefault="005377FF" w:rsidP="00DF12CF">
            <w:pPr>
              <w:pStyle w:val="ENoteTableText"/>
            </w:pPr>
            <w:proofErr w:type="spellStart"/>
            <w:r w:rsidRPr="00967BE4">
              <w:t>Sdiv</w:t>
            </w:r>
            <w:proofErr w:type="spellEnd"/>
            <w:r w:rsidRPr="00967BE4">
              <w:t xml:space="preserve"> = Subdivision(s)</w:t>
            </w:r>
          </w:p>
        </w:tc>
      </w:tr>
      <w:tr w:rsidR="005377FF" w:rsidRPr="00967BE4" w:rsidTr="00DF12CF">
        <w:tc>
          <w:tcPr>
            <w:tcW w:w="3543" w:type="dxa"/>
            <w:shd w:val="clear" w:color="auto" w:fill="auto"/>
          </w:tcPr>
          <w:p w:rsidR="005377FF" w:rsidRPr="00967BE4" w:rsidRDefault="005377FF" w:rsidP="00DF12CF">
            <w:pPr>
              <w:pStyle w:val="ENoteTableText"/>
            </w:pPr>
            <w:r w:rsidRPr="00967BE4">
              <w:t xml:space="preserve">No </w:t>
            </w:r>
            <w:r>
              <w:t>=</w:t>
            </w:r>
            <w:r w:rsidRPr="00967BE4">
              <w:t xml:space="preserve"> Number(s)</w:t>
            </w:r>
          </w:p>
        </w:tc>
        <w:tc>
          <w:tcPr>
            <w:tcW w:w="3543" w:type="dxa"/>
            <w:shd w:val="clear" w:color="auto" w:fill="auto"/>
          </w:tcPr>
          <w:p w:rsidR="005377FF" w:rsidRPr="00967BE4" w:rsidRDefault="005377FF" w:rsidP="00DF12CF">
            <w:pPr>
              <w:pStyle w:val="ENoteTableText"/>
            </w:pPr>
            <w:proofErr w:type="spellStart"/>
            <w:r w:rsidRPr="00967BE4">
              <w:t>SLI</w:t>
            </w:r>
            <w:proofErr w:type="spellEnd"/>
            <w:r w:rsidRPr="00967BE4">
              <w:t xml:space="preserve"> = Select Legislative Instrument</w:t>
            </w:r>
          </w:p>
        </w:tc>
      </w:tr>
      <w:tr w:rsidR="005377FF" w:rsidRPr="00967BE4" w:rsidTr="00DF12CF">
        <w:tc>
          <w:tcPr>
            <w:tcW w:w="3543" w:type="dxa"/>
            <w:shd w:val="clear" w:color="auto" w:fill="auto"/>
          </w:tcPr>
          <w:p w:rsidR="005377FF" w:rsidRPr="00967BE4" w:rsidRDefault="005377FF" w:rsidP="00DF12CF">
            <w:pPr>
              <w:pStyle w:val="ENoteTableText"/>
            </w:pPr>
            <w:r w:rsidRPr="00967BE4">
              <w:t>o = order(s)</w:t>
            </w:r>
          </w:p>
        </w:tc>
        <w:tc>
          <w:tcPr>
            <w:tcW w:w="3543" w:type="dxa"/>
            <w:shd w:val="clear" w:color="auto" w:fill="auto"/>
          </w:tcPr>
          <w:p w:rsidR="005377FF" w:rsidRPr="00967BE4" w:rsidRDefault="005377FF" w:rsidP="00DF12CF">
            <w:pPr>
              <w:pStyle w:val="ENoteTableText"/>
            </w:pPr>
            <w:r w:rsidRPr="00967BE4">
              <w:t>SR = Statutory Rules</w:t>
            </w:r>
          </w:p>
        </w:tc>
      </w:tr>
      <w:tr w:rsidR="005377FF" w:rsidRPr="00967BE4" w:rsidTr="00DF12CF">
        <w:tc>
          <w:tcPr>
            <w:tcW w:w="3543" w:type="dxa"/>
            <w:shd w:val="clear" w:color="auto" w:fill="auto"/>
          </w:tcPr>
          <w:p w:rsidR="005377FF" w:rsidRPr="00967BE4" w:rsidRDefault="005377FF" w:rsidP="00DF12CF">
            <w:pPr>
              <w:pStyle w:val="ENoteTableText"/>
            </w:pPr>
            <w:r w:rsidRPr="00967BE4">
              <w:t>Ord = Ordinance</w:t>
            </w:r>
          </w:p>
        </w:tc>
        <w:tc>
          <w:tcPr>
            <w:tcW w:w="3543" w:type="dxa"/>
            <w:shd w:val="clear" w:color="auto" w:fill="auto"/>
          </w:tcPr>
          <w:p w:rsidR="005377FF" w:rsidRPr="00967BE4" w:rsidRDefault="005377FF" w:rsidP="00DF12CF">
            <w:pPr>
              <w:pStyle w:val="ENoteTableText"/>
            </w:pPr>
            <w:r w:rsidRPr="00967BE4">
              <w:t>Sub-</w:t>
            </w:r>
            <w:proofErr w:type="spellStart"/>
            <w:r w:rsidRPr="00967BE4">
              <w:t>Ch</w:t>
            </w:r>
            <w:proofErr w:type="spellEnd"/>
            <w:r w:rsidRPr="00967BE4">
              <w:t xml:space="preserve"> = Sub-Chapter(s)</w:t>
            </w:r>
          </w:p>
        </w:tc>
      </w:tr>
      <w:tr w:rsidR="005377FF" w:rsidRPr="00967BE4" w:rsidTr="00DF12CF">
        <w:tc>
          <w:tcPr>
            <w:tcW w:w="3543" w:type="dxa"/>
            <w:shd w:val="clear" w:color="auto" w:fill="auto"/>
          </w:tcPr>
          <w:p w:rsidR="005377FF" w:rsidRPr="00967BE4" w:rsidRDefault="005377FF" w:rsidP="00DF12CF">
            <w:pPr>
              <w:pStyle w:val="ENoteTableText"/>
            </w:pPr>
            <w:proofErr w:type="spellStart"/>
            <w:r w:rsidRPr="00967BE4">
              <w:t>orig</w:t>
            </w:r>
            <w:proofErr w:type="spellEnd"/>
            <w:r w:rsidRPr="00967BE4">
              <w:t xml:space="preserve"> = original</w:t>
            </w:r>
          </w:p>
        </w:tc>
        <w:tc>
          <w:tcPr>
            <w:tcW w:w="3543" w:type="dxa"/>
            <w:shd w:val="clear" w:color="auto" w:fill="auto"/>
          </w:tcPr>
          <w:p w:rsidR="005377FF" w:rsidRPr="00967BE4" w:rsidRDefault="005377FF" w:rsidP="00DF12CF">
            <w:pPr>
              <w:pStyle w:val="ENoteTableText"/>
            </w:pPr>
            <w:proofErr w:type="spellStart"/>
            <w:r w:rsidRPr="00967BE4">
              <w:t>SubPt</w:t>
            </w:r>
            <w:proofErr w:type="spellEnd"/>
            <w:r w:rsidRPr="00967BE4">
              <w:t xml:space="preserve"> = Subpart(s)</w:t>
            </w:r>
          </w:p>
        </w:tc>
      </w:tr>
      <w:tr w:rsidR="005377FF" w:rsidRPr="00967BE4" w:rsidTr="00DF12CF">
        <w:tc>
          <w:tcPr>
            <w:tcW w:w="3543" w:type="dxa"/>
            <w:shd w:val="clear" w:color="auto" w:fill="auto"/>
          </w:tcPr>
          <w:p w:rsidR="005377FF" w:rsidRPr="00967BE4" w:rsidRDefault="005377FF" w:rsidP="00DF12CF">
            <w:pPr>
              <w:pStyle w:val="ENoteTableText"/>
            </w:pPr>
            <w:r w:rsidRPr="00967BE4">
              <w:t>par = paragraph(s)/subparagraph(s)</w:t>
            </w:r>
            <w: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5377FF" w:rsidRPr="00967BE4" w:rsidRDefault="005377FF" w:rsidP="00DF12CF">
            <w:pPr>
              <w:pStyle w:val="ENoteTableText"/>
            </w:pPr>
          </w:p>
        </w:tc>
      </w:tr>
      <w:tr w:rsidR="005377FF" w:rsidTr="00DF12CF">
        <w:tc>
          <w:tcPr>
            <w:tcW w:w="3543" w:type="dxa"/>
            <w:shd w:val="clear" w:color="auto" w:fill="auto"/>
          </w:tcPr>
          <w:p w:rsidR="005377FF" w:rsidRPr="00967BE4" w:rsidRDefault="005377FF" w:rsidP="005377FF">
            <w:pPr>
              <w:pStyle w:val="ENoteTableText"/>
              <w:ind w:left="377"/>
            </w:pPr>
            <w:r w:rsidRPr="00967BE4">
              <w:t>/sub</w:t>
            </w:r>
            <w:r>
              <w:t>-</w:t>
            </w:r>
            <w:r w:rsidR="005643CE">
              <w:t>-</w:t>
            </w:r>
            <w:r w:rsidRPr="00967BE4">
              <w:t>subparagraph(s)</w:t>
            </w:r>
          </w:p>
        </w:tc>
        <w:tc>
          <w:tcPr>
            <w:tcW w:w="3543" w:type="dxa"/>
            <w:shd w:val="clear" w:color="auto" w:fill="auto"/>
          </w:tcPr>
          <w:p w:rsidR="005377FF" w:rsidRPr="00967BE4" w:rsidRDefault="005377FF" w:rsidP="00DF12CF">
            <w:pPr>
              <w:pStyle w:val="ENoteTableText"/>
            </w:pPr>
          </w:p>
        </w:tc>
      </w:tr>
    </w:tbl>
    <w:p w:rsidR="00316EB7" w:rsidRPr="00AC5CDF" w:rsidRDefault="00316EB7" w:rsidP="00316EB7"/>
    <w:p w:rsidR="00316EB7" w:rsidRPr="00AC5CDF" w:rsidRDefault="00316EB7" w:rsidP="00AA083A">
      <w:pPr>
        <w:pStyle w:val="ENotesHeading2"/>
        <w:pageBreakBefore/>
        <w:outlineLvl w:val="9"/>
      </w:pPr>
      <w:bookmarkStart w:id="22" w:name="BK_S4P1L2C3"/>
      <w:bookmarkStart w:id="23" w:name="_Toc365453376"/>
      <w:bookmarkEnd w:id="22"/>
      <w:r w:rsidRPr="00AC5CDF">
        <w:t xml:space="preserve">Endnote </w:t>
      </w:r>
      <w:r w:rsidR="0003078F">
        <w:t>3</w:t>
      </w:r>
      <w:r w:rsidRPr="00AC5CDF">
        <w:t>—Legislation history</w:t>
      </w:r>
      <w:bookmarkEnd w:id="23"/>
    </w:p>
    <w:p w:rsidR="00316EB7" w:rsidRPr="00AC5CDF" w:rsidRDefault="00316EB7" w:rsidP="00316EB7">
      <w:pPr>
        <w:pStyle w:val="Tabletext"/>
      </w:pPr>
    </w:p>
    <w:tbl>
      <w:tblPr>
        <w:tblW w:w="8338" w:type="dxa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9"/>
        <w:gridCol w:w="2053"/>
        <w:gridCol w:w="2053"/>
        <w:gridCol w:w="2053"/>
      </w:tblGrid>
      <w:tr w:rsidR="00316EB7" w:rsidRPr="00AC5CDF" w:rsidTr="0025611D">
        <w:trPr>
          <w:cantSplit/>
          <w:tblHeader/>
        </w:trPr>
        <w:tc>
          <w:tcPr>
            <w:tcW w:w="18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16EB7" w:rsidRPr="00AC5CDF" w:rsidRDefault="00316EB7" w:rsidP="0025611D">
            <w:pPr>
              <w:pStyle w:val="ENoteTableHeading"/>
            </w:pPr>
            <w:r w:rsidRPr="00AC5CDF">
              <w:t>Title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16EB7" w:rsidRPr="00AC5CDF" w:rsidRDefault="0003078F" w:rsidP="0025611D">
            <w:pPr>
              <w:pStyle w:val="ENoteTableHeading"/>
            </w:pPr>
            <w:r>
              <w:t xml:space="preserve">FRLI registration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16EB7" w:rsidRPr="00AC5CDF" w:rsidRDefault="0003078F" w:rsidP="0025611D">
            <w:pPr>
              <w:pStyle w:val="ENoteTableHeading"/>
            </w:pPr>
            <w:r>
              <w:t>Commencement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16EB7" w:rsidRDefault="00316EB7" w:rsidP="0025611D">
            <w:pPr>
              <w:pStyle w:val="ENoteTableHeading"/>
            </w:pPr>
            <w:r w:rsidRPr="00AC5CDF">
              <w:t xml:space="preserve">Application, saving </w:t>
            </w:r>
          </w:p>
          <w:p w:rsidR="00316EB7" w:rsidRPr="00AC5CDF" w:rsidRDefault="00316EB7" w:rsidP="0025611D">
            <w:pPr>
              <w:pStyle w:val="ENoteTableHeading"/>
            </w:pPr>
            <w:r w:rsidRPr="00AC5CDF">
              <w:t>and transitional provisions</w:t>
            </w:r>
          </w:p>
        </w:tc>
      </w:tr>
      <w:tr w:rsidR="00316EB7" w:rsidRPr="00AC5CDF" w:rsidTr="0025611D">
        <w:trPr>
          <w:cantSplit/>
        </w:trPr>
        <w:tc>
          <w:tcPr>
            <w:tcW w:w="18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16EB7" w:rsidRPr="00AC5CDF" w:rsidRDefault="000A304A" w:rsidP="0025611D">
            <w:pPr>
              <w:pStyle w:val="ENoteTableText"/>
            </w:pPr>
            <w:proofErr w:type="spellStart"/>
            <w:r>
              <w:t>PB</w:t>
            </w:r>
            <w:proofErr w:type="spellEnd"/>
            <w:r>
              <w:t xml:space="preserve"> 12 of 2012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16EB7" w:rsidRPr="00AC5CDF" w:rsidRDefault="000A304A" w:rsidP="0025611D">
            <w:pPr>
              <w:pStyle w:val="ENoteTableText"/>
            </w:pPr>
            <w:r>
              <w:t>26 Apr 2012 (</w:t>
            </w:r>
            <w:r w:rsidRPr="008C384F">
              <w:rPr>
                <w:i/>
              </w:rPr>
              <w:t>see</w:t>
            </w:r>
            <w:r>
              <w:t xml:space="preserve"> F2012L00931)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16EB7" w:rsidRPr="00AC5CDF" w:rsidRDefault="000A304A" w:rsidP="0025611D">
            <w:pPr>
              <w:pStyle w:val="ENoteTableText"/>
            </w:pPr>
            <w:r>
              <w:t>27 Apr 2012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16EB7" w:rsidRPr="00AC5CDF" w:rsidRDefault="00316EB7" w:rsidP="0025611D">
            <w:pPr>
              <w:pStyle w:val="ENoteTableText"/>
            </w:pPr>
          </w:p>
        </w:tc>
      </w:tr>
      <w:tr w:rsidR="00316EB7" w:rsidRPr="00AC5CDF" w:rsidTr="0025611D">
        <w:trPr>
          <w:cantSplit/>
        </w:trPr>
        <w:tc>
          <w:tcPr>
            <w:tcW w:w="1806" w:type="dxa"/>
            <w:tcBorders>
              <w:bottom w:val="single" w:sz="12" w:space="0" w:color="auto"/>
            </w:tcBorders>
            <w:shd w:val="clear" w:color="auto" w:fill="auto"/>
          </w:tcPr>
          <w:p w:rsidR="00316EB7" w:rsidRPr="00AC5CDF" w:rsidRDefault="000A304A" w:rsidP="000A304A">
            <w:pPr>
              <w:pStyle w:val="ENoteTableText"/>
            </w:pPr>
            <w:proofErr w:type="spellStart"/>
            <w:r>
              <w:t>PB</w:t>
            </w:r>
            <w:proofErr w:type="spellEnd"/>
            <w:r>
              <w:t xml:space="preserve"> 51 of 2012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316EB7" w:rsidRPr="00AC5CDF" w:rsidRDefault="000A304A" w:rsidP="0025611D">
            <w:pPr>
              <w:pStyle w:val="ENoteTableText"/>
            </w:pPr>
            <w:r>
              <w:t>25 July 2012 (</w:t>
            </w:r>
            <w:r w:rsidRPr="000A304A">
              <w:rPr>
                <w:i/>
              </w:rPr>
              <w:t>see</w:t>
            </w:r>
            <w:r>
              <w:t xml:space="preserve"> F2012L01604)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316EB7" w:rsidRPr="00AC5CDF" w:rsidRDefault="000A304A" w:rsidP="0025611D">
            <w:pPr>
              <w:pStyle w:val="ENoteTableText"/>
            </w:pPr>
            <w:r>
              <w:t>26 July 2012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316EB7" w:rsidRPr="00AC5CDF" w:rsidRDefault="000A304A" w:rsidP="0025611D">
            <w:pPr>
              <w:pStyle w:val="ENoteTableText"/>
            </w:pPr>
            <w:r>
              <w:t>—</w:t>
            </w:r>
          </w:p>
        </w:tc>
      </w:tr>
    </w:tbl>
    <w:p w:rsidR="00316EB7" w:rsidRPr="00AC5CDF" w:rsidRDefault="00316EB7" w:rsidP="00316EB7"/>
    <w:p w:rsidR="00316EB7" w:rsidRPr="00AC5CDF" w:rsidRDefault="00316EB7" w:rsidP="00316EB7">
      <w:pPr>
        <w:pStyle w:val="ENotesHeading2"/>
        <w:pageBreakBefore/>
        <w:outlineLvl w:val="9"/>
      </w:pPr>
      <w:bookmarkStart w:id="24" w:name="_Toc365453377"/>
      <w:r w:rsidRPr="00AC5CDF">
        <w:t xml:space="preserve">Endnote </w:t>
      </w:r>
      <w:r w:rsidR="0003078F">
        <w:t>4</w:t>
      </w:r>
      <w:r w:rsidRPr="00AC5CDF">
        <w:t>—Amendment history</w:t>
      </w:r>
      <w:bookmarkEnd w:id="24"/>
    </w:p>
    <w:p w:rsidR="00316EB7" w:rsidRPr="00AC5CDF" w:rsidRDefault="00316EB7" w:rsidP="00316EB7">
      <w:pPr>
        <w:pStyle w:val="Tabletext"/>
      </w:pPr>
    </w:p>
    <w:tbl>
      <w:tblPr>
        <w:tblW w:w="8324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2139"/>
        <w:gridCol w:w="6185"/>
      </w:tblGrid>
      <w:tr w:rsidR="00316EB7" w:rsidRPr="00AC5CDF" w:rsidTr="0025611D">
        <w:trPr>
          <w:cantSplit/>
          <w:tblHeader/>
        </w:trPr>
        <w:tc>
          <w:tcPr>
            <w:tcW w:w="8324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316EB7" w:rsidRPr="00AC5CDF" w:rsidRDefault="00316EB7" w:rsidP="0025611D">
            <w:pPr>
              <w:pStyle w:val="ENoteTableHeading"/>
              <w:rPr>
                <w:b w:val="0"/>
              </w:rPr>
            </w:pPr>
            <w:r w:rsidRPr="00AC5CDF">
              <w:rPr>
                <w:b w:val="0"/>
              </w:rPr>
              <w:t xml:space="preserve">ad. = added or inserted    am. = amended    rep. = repealed    </w:t>
            </w:r>
            <w:proofErr w:type="spellStart"/>
            <w:r w:rsidRPr="00AC5CDF">
              <w:rPr>
                <w:b w:val="0"/>
              </w:rPr>
              <w:t>rs</w:t>
            </w:r>
            <w:proofErr w:type="spellEnd"/>
            <w:r w:rsidRPr="00AC5CDF">
              <w:rPr>
                <w:b w:val="0"/>
              </w:rPr>
              <w:t>. = repealed and substituted    exp. = expired or ceased to have effect</w:t>
            </w:r>
          </w:p>
        </w:tc>
      </w:tr>
      <w:tr w:rsidR="00316EB7" w:rsidRPr="00AC5CDF" w:rsidTr="0025611D">
        <w:trPr>
          <w:cantSplit/>
          <w:tblHeader/>
        </w:trPr>
        <w:tc>
          <w:tcPr>
            <w:tcW w:w="213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316EB7" w:rsidRPr="00AC5CDF" w:rsidRDefault="00316EB7" w:rsidP="0025611D">
            <w:pPr>
              <w:pStyle w:val="ENoteTableHeading"/>
            </w:pPr>
            <w:r w:rsidRPr="00AC5CDF">
              <w:t>Provision affected</w:t>
            </w:r>
          </w:p>
        </w:tc>
        <w:tc>
          <w:tcPr>
            <w:tcW w:w="618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316EB7" w:rsidRPr="00AC5CDF" w:rsidRDefault="00316EB7" w:rsidP="0025611D">
            <w:pPr>
              <w:pStyle w:val="ENoteTableHeading"/>
            </w:pPr>
            <w:r w:rsidRPr="00AC5CDF">
              <w:t>How affected</w:t>
            </w:r>
          </w:p>
        </w:tc>
      </w:tr>
      <w:tr w:rsidR="00316EB7" w:rsidRPr="00AC5CDF" w:rsidTr="0003078F">
        <w:trPr>
          <w:cantSplit/>
        </w:trPr>
        <w:tc>
          <w:tcPr>
            <w:tcW w:w="2139" w:type="dxa"/>
            <w:tcBorders>
              <w:top w:val="single" w:sz="12" w:space="0" w:color="auto"/>
            </w:tcBorders>
            <w:shd w:val="clear" w:color="auto" w:fill="auto"/>
          </w:tcPr>
          <w:p w:rsidR="00316EB7" w:rsidRPr="000A304A" w:rsidRDefault="000A304A" w:rsidP="0003078F">
            <w:pPr>
              <w:pStyle w:val="ENoteTableText"/>
              <w:rPr>
                <w:b/>
              </w:rPr>
            </w:pPr>
            <w:proofErr w:type="spellStart"/>
            <w:r w:rsidRPr="000A304A">
              <w:rPr>
                <w:b/>
              </w:rPr>
              <w:t>Sch</w:t>
            </w:r>
            <w:proofErr w:type="spellEnd"/>
            <w:r w:rsidRPr="000A304A">
              <w:rPr>
                <w:b/>
              </w:rPr>
              <w:t xml:space="preserve"> 1</w:t>
            </w:r>
          </w:p>
        </w:tc>
        <w:tc>
          <w:tcPr>
            <w:tcW w:w="6185" w:type="dxa"/>
            <w:tcBorders>
              <w:top w:val="single" w:sz="12" w:space="0" w:color="auto"/>
            </w:tcBorders>
            <w:shd w:val="clear" w:color="auto" w:fill="auto"/>
          </w:tcPr>
          <w:p w:rsidR="00316EB7" w:rsidRPr="00AC5CDF" w:rsidRDefault="00316EB7" w:rsidP="0025611D">
            <w:pPr>
              <w:pStyle w:val="ENoteTableText"/>
            </w:pPr>
          </w:p>
        </w:tc>
      </w:tr>
      <w:tr w:rsidR="00316EB7" w:rsidRPr="00AC5CDF" w:rsidTr="0003078F">
        <w:trPr>
          <w:cantSplit/>
        </w:trPr>
        <w:tc>
          <w:tcPr>
            <w:tcW w:w="2139" w:type="dxa"/>
            <w:tcBorders>
              <w:bottom w:val="single" w:sz="12" w:space="0" w:color="auto"/>
            </w:tcBorders>
            <w:shd w:val="clear" w:color="auto" w:fill="auto"/>
          </w:tcPr>
          <w:p w:rsidR="00316EB7" w:rsidRPr="00AC5CDF" w:rsidRDefault="000A304A" w:rsidP="000A304A">
            <w:pPr>
              <w:pStyle w:val="ENoteTableText"/>
              <w:tabs>
                <w:tab w:val="center" w:leader="dot" w:pos="2268"/>
              </w:tabs>
            </w:pPr>
            <w:proofErr w:type="spellStart"/>
            <w:r>
              <w:t>Sch</w:t>
            </w:r>
            <w:proofErr w:type="spellEnd"/>
            <w:r>
              <w:t xml:space="preserve"> 1</w:t>
            </w:r>
            <w:r>
              <w:tab/>
            </w:r>
          </w:p>
        </w:tc>
        <w:tc>
          <w:tcPr>
            <w:tcW w:w="6185" w:type="dxa"/>
            <w:tcBorders>
              <w:bottom w:val="single" w:sz="12" w:space="0" w:color="auto"/>
            </w:tcBorders>
            <w:shd w:val="clear" w:color="auto" w:fill="auto"/>
          </w:tcPr>
          <w:p w:rsidR="00316EB7" w:rsidRPr="00AC5CDF" w:rsidRDefault="000A304A" w:rsidP="0025611D">
            <w:pPr>
              <w:pStyle w:val="ENoteTableText"/>
            </w:pPr>
            <w:r>
              <w:t xml:space="preserve">am </w:t>
            </w:r>
            <w:proofErr w:type="spellStart"/>
            <w:r>
              <w:t>PB</w:t>
            </w:r>
            <w:proofErr w:type="spellEnd"/>
            <w:r>
              <w:t xml:space="preserve"> 51 of 2012</w:t>
            </w:r>
          </w:p>
        </w:tc>
      </w:tr>
    </w:tbl>
    <w:p w:rsidR="00316EB7" w:rsidRPr="00AC5CDF" w:rsidRDefault="00316EB7" w:rsidP="00316EB7">
      <w:pPr>
        <w:pStyle w:val="Tabletext"/>
      </w:pPr>
    </w:p>
    <w:p w:rsidR="00316EB7" w:rsidRPr="00AC5CDF" w:rsidRDefault="00316EB7" w:rsidP="00316EB7"/>
    <w:p w:rsidR="00316EB7" w:rsidRDefault="00316EB7" w:rsidP="00316EB7">
      <w:pPr>
        <w:pStyle w:val="ENotesHeading2"/>
        <w:pageBreakBefore/>
        <w:outlineLvl w:val="9"/>
      </w:pPr>
      <w:bookmarkStart w:id="25" w:name="BK_S4P4L5C6"/>
      <w:bookmarkStart w:id="26" w:name="BK_S4P7L8C9"/>
      <w:bookmarkStart w:id="27" w:name="_Toc365453378"/>
      <w:bookmarkEnd w:id="25"/>
      <w:bookmarkEnd w:id="26"/>
      <w:r w:rsidRPr="00AC5CDF">
        <w:t xml:space="preserve">Endnote </w:t>
      </w:r>
      <w:r w:rsidR="0003078F">
        <w:t>5</w:t>
      </w:r>
      <w:r w:rsidRPr="00AC5CDF">
        <w:t>—</w:t>
      </w:r>
      <w:proofErr w:type="spellStart"/>
      <w:r w:rsidRPr="00AC5CDF">
        <w:t>Uncommenced</w:t>
      </w:r>
      <w:proofErr w:type="spellEnd"/>
      <w:r w:rsidRPr="00AC5CDF">
        <w:t xml:space="preserve"> amendments</w:t>
      </w:r>
      <w:r>
        <w:t xml:space="preserve"> [none]</w:t>
      </w:r>
      <w:bookmarkEnd w:id="27"/>
    </w:p>
    <w:p w:rsidR="005377FF" w:rsidRDefault="005377FF" w:rsidP="005377FF">
      <w:pPr>
        <w:pStyle w:val="ENotesHeading2"/>
      </w:pPr>
      <w:bookmarkStart w:id="28" w:name="_Toc365453379"/>
      <w:r>
        <w:t>Endn</w:t>
      </w:r>
      <w:r w:rsidRPr="00786FBC">
        <w:t xml:space="preserve">ote </w:t>
      </w:r>
      <w:r>
        <w:t>6</w:t>
      </w:r>
      <w:r w:rsidRPr="00786FBC">
        <w:t>—Modifications</w:t>
      </w:r>
      <w:r>
        <w:t xml:space="preserve"> [none]</w:t>
      </w:r>
      <w:bookmarkEnd w:id="28"/>
    </w:p>
    <w:p w:rsidR="00316EB7" w:rsidRDefault="00316EB7" w:rsidP="00AA083A">
      <w:pPr>
        <w:pStyle w:val="ENotesHeading2"/>
        <w:outlineLvl w:val="9"/>
      </w:pPr>
      <w:bookmarkStart w:id="29" w:name="BK_S4P10L11C12"/>
      <w:bookmarkStart w:id="30" w:name="_Toc365453380"/>
      <w:bookmarkEnd w:id="29"/>
      <w:r w:rsidRPr="00AC5CDF">
        <w:t xml:space="preserve">Endnote </w:t>
      </w:r>
      <w:r w:rsidR="005377FF">
        <w:t>7</w:t>
      </w:r>
      <w:r w:rsidRPr="00AC5CDF">
        <w:t>—</w:t>
      </w:r>
      <w:proofErr w:type="spellStart"/>
      <w:r w:rsidRPr="00AC5CDF">
        <w:t>Misdescribed</w:t>
      </w:r>
      <w:proofErr w:type="spellEnd"/>
      <w:r w:rsidRPr="00AC5CDF">
        <w:t xml:space="preserve"> amendments</w:t>
      </w:r>
      <w:r>
        <w:t xml:space="preserve"> [none]</w:t>
      </w:r>
      <w:bookmarkEnd w:id="30"/>
    </w:p>
    <w:p w:rsidR="005377FF" w:rsidRDefault="005377FF" w:rsidP="005377FF">
      <w:pPr>
        <w:pStyle w:val="ENotesHeading2"/>
      </w:pPr>
      <w:bookmarkStart w:id="31" w:name="_Toc365453381"/>
      <w:r>
        <w:t>Endnote 8—Miscellaneous [none]</w:t>
      </w:r>
      <w:bookmarkEnd w:id="31"/>
    </w:p>
    <w:p w:rsidR="005377FF" w:rsidRPr="005377FF" w:rsidRDefault="005377FF" w:rsidP="005377FF">
      <w:pPr>
        <w:rPr>
          <w:lang w:eastAsia="en-AU"/>
        </w:rPr>
      </w:pPr>
    </w:p>
    <w:p w:rsidR="00316EB7" w:rsidRDefault="00316EB7" w:rsidP="00316EB7">
      <w:pPr>
        <w:sectPr w:rsidR="00316EB7" w:rsidSect="00BA137A">
          <w:headerReference w:type="even" r:id="rId31"/>
          <w:headerReference w:type="default" r:id="rId32"/>
          <w:footerReference w:type="even" r:id="rId33"/>
          <w:footerReference w:type="default" r:id="rId34"/>
          <w:pgSz w:w="11907" w:h="16839" w:code="9"/>
          <w:pgMar w:top="1440" w:right="1797" w:bottom="1440" w:left="1797" w:header="720" w:footer="709" w:gutter="0"/>
          <w:cols w:space="708"/>
          <w:docGrid w:linePitch="360"/>
        </w:sectPr>
      </w:pPr>
    </w:p>
    <w:p w:rsidR="00316EB7" w:rsidRPr="00BE70F2" w:rsidRDefault="00316EB7" w:rsidP="00316EB7">
      <w:pPr>
        <w:rPr>
          <w:lang w:eastAsia="en-AU"/>
        </w:rPr>
      </w:pPr>
    </w:p>
    <w:p w:rsidR="00036CC0" w:rsidRPr="00DF6489" w:rsidRDefault="00036CC0" w:rsidP="006700C6">
      <w:pPr>
        <w:rPr>
          <w:szCs w:val="22"/>
        </w:rPr>
      </w:pPr>
    </w:p>
    <w:sectPr w:rsidR="00036CC0" w:rsidRPr="00DF6489" w:rsidSect="00BA137A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type w:val="continuous"/>
      <w:pgSz w:w="11907" w:h="16839" w:code="9"/>
      <w:pgMar w:top="1440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FFD" w:rsidRDefault="00A04FFD">
      <w:r>
        <w:separator/>
      </w:r>
    </w:p>
  </w:endnote>
  <w:endnote w:type="continuationSeparator" w:id="0">
    <w:p w:rsidR="00A04FFD" w:rsidRDefault="00A0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  <w:embedRegular r:id="rId1" w:fontKey="{EBE31C64-CEBA-414B-B76C-AA4C6897E3C9}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FFD" w:rsidRDefault="00A04FFD" w:rsidP="00DF12CF">
    <w:pPr>
      <w:pStyle w:val="Footer"/>
      <w:pBdr>
        <w:top w:val="single" w:sz="4" w:space="1" w:color="auto"/>
      </w:pBd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FFD" w:rsidRDefault="00A04FFD">
    <w:pPr>
      <w:pBdr>
        <w:top w:val="single" w:sz="6" w:space="1" w:color="auto"/>
      </w:pBdr>
      <w:rPr>
        <w:sz w:val="18"/>
      </w:rPr>
    </w:pPr>
  </w:p>
  <w:p w:rsidR="00A04FFD" w:rsidRDefault="00A04FFD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5F4948">
      <w:rPr>
        <w:i/>
        <w:noProof/>
        <w:sz w:val="18"/>
      </w:rPr>
      <w:t>National Health (Weighted average disclosed price – third transitional disclosure cycle) Determination 2012 (PB 12 of 2012)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5F4948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5F4948">
      <w:rPr>
        <w:i/>
        <w:noProof/>
        <w:sz w:val="18"/>
      </w:rPr>
      <w:t>30</w:t>
    </w:r>
    <w:r>
      <w:rPr>
        <w:i/>
        <w:sz w:val="18"/>
      </w:rPr>
      <w:fldChar w:fldCharType="end"/>
    </w:r>
  </w:p>
  <w:p w:rsidR="00A04FFD" w:rsidRDefault="00A04FFD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FFD" w:rsidRPr="00E33C1C" w:rsidRDefault="00A04FFD" w:rsidP="0025611D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04FFD" w:rsidTr="00AA083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04FFD" w:rsidRDefault="00A04FFD" w:rsidP="0025611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30C80">
            <w:rPr>
              <w:i/>
              <w:noProof/>
              <w:sz w:val="18"/>
            </w:rPr>
            <w:t>30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04FFD" w:rsidRDefault="00A04FFD" w:rsidP="0025611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D72A7">
            <w:rPr>
              <w:i/>
              <w:sz w:val="18"/>
            </w:rPr>
            <w:t>National Health (Weighted average disclosed price—third transitional disclosure cycle) Determination 2012 (</w:t>
          </w:r>
          <w:proofErr w:type="spellStart"/>
          <w:r w:rsidR="00FD72A7">
            <w:rPr>
              <w:i/>
              <w:sz w:val="18"/>
            </w:rPr>
            <w:t>PB</w:t>
          </w:r>
          <w:proofErr w:type="spellEnd"/>
          <w:r w:rsidR="00FD72A7">
            <w:rPr>
              <w:i/>
              <w:sz w:val="18"/>
            </w:rPr>
            <w:t xml:space="preserve"> 12 of 2012)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04FFD" w:rsidRDefault="00A04FFD" w:rsidP="0025611D">
          <w:pPr>
            <w:spacing w:line="0" w:lineRule="atLeast"/>
            <w:jc w:val="right"/>
            <w:rPr>
              <w:sz w:val="18"/>
            </w:rPr>
          </w:pPr>
        </w:p>
      </w:tc>
    </w:tr>
  </w:tbl>
  <w:p w:rsidR="00A04FFD" w:rsidRPr="00ED79B6" w:rsidRDefault="00A04FFD" w:rsidP="0025611D">
    <w:pPr>
      <w:rPr>
        <w:i/>
        <w:sz w:val="18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FFD" w:rsidRPr="00E33C1C" w:rsidRDefault="00A04FFD" w:rsidP="0025611D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04FFD" w:rsidTr="0025611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04FFD" w:rsidRDefault="00A04FFD" w:rsidP="0025611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04FFD" w:rsidRDefault="00A04FFD" w:rsidP="0025611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D72A7">
            <w:rPr>
              <w:i/>
              <w:sz w:val="18"/>
            </w:rPr>
            <w:t>National Health (Weighted average disclosed price—third transitional disclosure cycle) Determination 2012 (</w:t>
          </w:r>
          <w:proofErr w:type="spellStart"/>
          <w:r w:rsidR="00FD72A7">
            <w:rPr>
              <w:i/>
              <w:sz w:val="18"/>
            </w:rPr>
            <w:t>PB</w:t>
          </w:r>
          <w:proofErr w:type="spellEnd"/>
          <w:r w:rsidR="00FD72A7">
            <w:rPr>
              <w:i/>
              <w:sz w:val="18"/>
            </w:rPr>
            <w:t xml:space="preserve"> 12 of 2012)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04FFD" w:rsidRDefault="00A04FFD" w:rsidP="0025611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30C80">
            <w:rPr>
              <w:i/>
              <w:noProof/>
              <w:sz w:val="18"/>
            </w:rPr>
            <w:t>29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04FFD" w:rsidRPr="00ED79B6" w:rsidRDefault="00A04FFD" w:rsidP="0025611D">
    <w:pPr>
      <w:rPr>
        <w:i/>
        <w:sz w:val="18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FFD" w:rsidRPr="00E33C1C" w:rsidRDefault="00A04FFD" w:rsidP="0025611D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843"/>
      <w:gridCol w:w="10881"/>
      <w:gridCol w:w="1418"/>
    </w:tblGrid>
    <w:tr w:rsidR="00A04FFD" w:rsidTr="0025611D"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A04FFD" w:rsidRDefault="00A04FFD" w:rsidP="0025611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4948">
            <w:rPr>
              <w:i/>
              <w:noProof/>
              <w:sz w:val="18"/>
            </w:rPr>
            <w:t>30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0881" w:type="dxa"/>
          <w:tcBorders>
            <w:top w:val="nil"/>
            <w:left w:val="nil"/>
            <w:bottom w:val="nil"/>
            <w:right w:val="nil"/>
          </w:tcBorders>
        </w:tcPr>
        <w:p w:rsidR="00A04FFD" w:rsidRDefault="00A04FFD" w:rsidP="0025611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F4948">
            <w:rPr>
              <w:i/>
              <w:sz w:val="18"/>
            </w:rPr>
            <w:t>National Health (Weighted average disclosed price – third transitional disclosure cycle) Determination 2012 (</w:t>
          </w:r>
          <w:proofErr w:type="spellStart"/>
          <w:r w:rsidR="005F4948">
            <w:rPr>
              <w:i/>
              <w:sz w:val="18"/>
            </w:rPr>
            <w:t>PB</w:t>
          </w:r>
          <w:proofErr w:type="spellEnd"/>
          <w:r w:rsidR="005F4948">
            <w:rPr>
              <w:i/>
              <w:sz w:val="18"/>
            </w:rPr>
            <w:t xml:space="preserve"> 12 of 2012)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418" w:type="dxa"/>
          <w:tcBorders>
            <w:top w:val="nil"/>
            <w:left w:val="nil"/>
            <w:bottom w:val="nil"/>
            <w:right w:val="nil"/>
          </w:tcBorders>
        </w:tcPr>
        <w:p w:rsidR="00A04FFD" w:rsidRDefault="00A04FFD" w:rsidP="0025611D">
          <w:pPr>
            <w:spacing w:line="0" w:lineRule="atLeast"/>
            <w:jc w:val="right"/>
            <w:rPr>
              <w:sz w:val="18"/>
            </w:rPr>
          </w:pPr>
        </w:p>
      </w:tc>
    </w:tr>
    <w:tr w:rsidR="00A04FFD" w:rsidTr="0025611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14142" w:type="dxa"/>
          <w:gridSpan w:val="3"/>
        </w:tcPr>
        <w:p w:rsidR="00A04FFD" w:rsidRDefault="00A04FFD" w:rsidP="0025611D">
          <w:pPr>
            <w:jc w:val="right"/>
            <w:rPr>
              <w:sz w:val="18"/>
            </w:rPr>
          </w:pPr>
        </w:p>
      </w:tc>
    </w:tr>
  </w:tbl>
  <w:p w:rsidR="00A04FFD" w:rsidRPr="00ED79B6" w:rsidRDefault="00A04FFD" w:rsidP="0025611D">
    <w:pPr>
      <w:rPr>
        <w:i/>
        <w:sz w:val="18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FFD" w:rsidRPr="00E33C1C" w:rsidRDefault="00A04FFD" w:rsidP="0025611D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834"/>
      <w:gridCol w:w="6537"/>
      <w:gridCol w:w="1158"/>
    </w:tblGrid>
    <w:tr w:rsidR="00A04FFD" w:rsidTr="0025611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04FFD" w:rsidRDefault="00A04FFD" w:rsidP="0025611D">
          <w:pPr>
            <w:spacing w:line="0" w:lineRule="atLeast"/>
            <w:rPr>
              <w:sz w:val="18"/>
            </w:rPr>
          </w:pPr>
        </w:p>
      </w:tc>
      <w:tc>
        <w:tcPr>
          <w:tcW w:w="10915" w:type="dxa"/>
          <w:tcBorders>
            <w:top w:val="nil"/>
            <w:left w:val="nil"/>
            <w:bottom w:val="nil"/>
            <w:right w:val="nil"/>
          </w:tcBorders>
        </w:tcPr>
        <w:p w:rsidR="00A04FFD" w:rsidRDefault="00A04FFD" w:rsidP="0025611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F4948">
            <w:rPr>
              <w:i/>
              <w:sz w:val="18"/>
            </w:rPr>
            <w:t>National Health (Weighted average disclosed price – third transitional disclosure cycle) Determination 2012 (</w:t>
          </w:r>
          <w:proofErr w:type="spellStart"/>
          <w:r w:rsidR="005F4948">
            <w:rPr>
              <w:i/>
              <w:sz w:val="18"/>
            </w:rPr>
            <w:t>PB</w:t>
          </w:r>
          <w:proofErr w:type="spellEnd"/>
          <w:r w:rsidR="005F4948">
            <w:rPr>
              <w:i/>
              <w:sz w:val="18"/>
            </w:rPr>
            <w:t xml:space="preserve"> 12 of 2012)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A04FFD" w:rsidRDefault="00A04FFD" w:rsidP="0025611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4948">
            <w:rPr>
              <w:i/>
              <w:noProof/>
              <w:sz w:val="18"/>
            </w:rPr>
            <w:t>30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04FFD" w:rsidTr="0025611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14142" w:type="dxa"/>
          <w:gridSpan w:val="3"/>
        </w:tcPr>
        <w:p w:rsidR="00A04FFD" w:rsidRDefault="00A04FFD" w:rsidP="0025611D">
          <w:pPr>
            <w:rPr>
              <w:sz w:val="18"/>
            </w:rPr>
          </w:pPr>
        </w:p>
      </w:tc>
    </w:tr>
  </w:tbl>
  <w:p w:rsidR="00A04FFD" w:rsidRPr="00ED79B6" w:rsidRDefault="00A04FFD" w:rsidP="0025611D">
    <w:pPr>
      <w:rPr>
        <w:i/>
        <w:sz w:val="18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FFD" w:rsidRPr="00E33C1C" w:rsidRDefault="00A04FFD" w:rsidP="0025611D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04FFD" w:rsidTr="0025611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04FFD" w:rsidRDefault="00A04FFD" w:rsidP="0025611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04FFD" w:rsidRDefault="00A04FFD" w:rsidP="0025611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F4948">
            <w:rPr>
              <w:i/>
              <w:sz w:val="18"/>
            </w:rPr>
            <w:t>National Health (Weighted average disclosed price – third transitional disclosure cycle) Determination 2012 (</w:t>
          </w:r>
          <w:proofErr w:type="spellStart"/>
          <w:r w:rsidR="005F4948">
            <w:rPr>
              <w:i/>
              <w:sz w:val="18"/>
            </w:rPr>
            <w:t>PB</w:t>
          </w:r>
          <w:proofErr w:type="spellEnd"/>
          <w:r w:rsidR="005F4948">
            <w:rPr>
              <w:i/>
              <w:sz w:val="18"/>
            </w:rPr>
            <w:t xml:space="preserve"> 12 of 2012)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04FFD" w:rsidRDefault="00A04FFD" w:rsidP="0025611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4948">
            <w:rPr>
              <w:i/>
              <w:noProof/>
              <w:sz w:val="18"/>
            </w:rPr>
            <w:t>30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04FFD" w:rsidTr="0025611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A04FFD" w:rsidRDefault="00A04FFD" w:rsidP="0025611D">
          <w:pPr>
            <w:rPr>
              <w:sz w:val="18"/>
            </w:rPr>
          </w:pPr>
        </w:p>
      </w:tc>
    </w:tr>
  </w:tbl>
  <w:p w:rsidR="00A04FFD" w:rsidRPr="00ED79B6" w:rsidRDefault="00A04FFD" w:rsidP="0025611D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FFD" w:rsidRPr="00ED79B6" w:rsidRDefault="00A04FFD" w:rsidP="00DF12C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t>Prepared by the Office of Parliamentary Counsel, Canberra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FFD" w:rsidRPr="00E33C1C" w:rsidRDefault="00A04FFD" w:rsidP="0025611D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04FFD" w:rsidTr="0025611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04FFD" w:rsidRDefault="00A04FFD" w:rsidP="0025611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4948">
            <w:rPr>
              <w:i/>
              <w:noProof/>
              <w:sz w:val="18"/>
            </w:rPr>
            <w:t>xxx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04FFD" w:rsidRDefault="00A04FFD" w:rsidP="0025611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F4948">
            <w:rPr>
              <w:i/>
              <w:sz w:val="18"/>
            </w:rPr>
            <w:t>National Health (Weighted average disclosed price – third transitional disclosure cycle) Determination 2012 (</w:t>
          </w:r>
          <w:proofErr w:type="spellStart"/>
          <w:r w:rsidR="005F4948">
            <w:rPr>
              <w:i/>
              <w:sz w:val="18"/>
            </w:rPr>
            <w:t>PB</w:t>
          </w:r>
          <w:proofErr w:type="spellEnd"/>
          <w:r w:rsidR="005F4948">
            <w:rPr>
              <w:i/>
              <w:sz w:val="18"/>
            </w:rPr>
            <w:t xml:space="preserve"> 12 of 2012)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04FFD" w:rsidRDefault="00A04FFD" w:rsidP="0025611D">
          <w:pPr>
            <w:spacing w:line="0" w:lineRule="atLeast"/>
            <w:jc w:val="right"/>
            <w:rPr>
              <w:sz w:val="18"/>
            </w:rPr>
          </w:pPr>
        </w:p>
      </w:tc>
    </w:tr>
    <w:tr w:rsidR="00A04FFD" w:rsidTr="0025611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A04FFD" w:rsidRDefault="00A04FFD" w:rsidP="0025611D">
          <w:pPr>
            <w:jc w:val="right"/>
            <w:rPr>
              <w:sz w:val="18"/>
            </w:rPr>
          </w:pPr>
        </w:p>
      </w:tc>
    </w:tr>
  </w:tbl>
  <w:p w:rsidR="00A04FFD" w:rsidRPr="00ED79B6" w:rsidRDefault="00A04FFD" w:rsidP="0025611D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FFD" w:rsidRPr="00E33C1C" w:rsidRDefault="00A04FFD" w:rsidP="0025611D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A04FFD" w:rsidTr="0025611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04FFD" w:rsidRDefault="00A04FFD" w:rsidP="0025611D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A04FFD" w:rsidRDefault="00A04FFD" w:rsidP="0025611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C4835">
            <w:rPr>
              <w:i/>
              <w:sz w:val="18"/>
            </w:rPr>
            <w:t>National Health (Weighted average disclosed price—third transitional disclosure cycle) Determination 2012 (</w:t>
          </w:r>
          <w:proofErr w:type="spellStart"/>
          <w:r w:rsidR="005C4835">
            <w:rPr>
              <w:i/>
              <w:sz w:val="18"/>
            </w:rPr>
            <w:t>PB</w:t>
          </w:r>
          <w:proofErr w:type="spellEnd"/>
          <w:r w:rsidR="005C4835">
            <w:rPr>
              <w:i/>
              <w:sz w:val="18"/>
            </w:rPr>
            <w:t xml:space="preserve"> 12 of 2012)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04FFD" w:rsidRDefault="00A04FFD" w:rsidP="0025611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30C8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04FFD" w:rsidRPr="00ED79B6" w:rsidRDefault="00A04FFD" w:rsidP="0025611D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FFD" w:rsidRPr="00E33C1C" w:rsidRDefault="00A04FFD" w:rsidP="00066B9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04FFD" w:rsidTr="00066B9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04FFD" w:rsidRDefault="00A04FFD" w:rsidP="00066B9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30C8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04FFD" w:rsidRDefault="00A04FFD" w:rsidP="00066B9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C4835">
            <w:rPr>
              <w:i/>
              <w:sz w:val="18"/>
            </w:rPr>
            <w:t>National Health (Weighted average disclosed price—third transitional disclosure cycle) Determination 2012 (</w:t>
          </w:r>
          <w:proofErr w:type="spellStart"/>
          <w:r w:rsidR="005C4835">
            <w:rPr>
              <w:i/>
              <w:sz w:val="18"/>
            </w:rPr>
            <w:t>PB</w:t>
          </w:r>
          <w:proofErr w:type="spellEnd"/>
          <w:r w:rsidR="005C4835">
            <w:rPr>
              <w:i/>
              <w:sz w:val="18"/>
            </w:rPr>
            <w:t xml:space="preserve"> 12 of 2012)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04FFD" w:rsidRDefault="00A04FFD" w:rsidP="00066B9C">
          <w:pPr>
            <w:spacing w:line="0" w:lineRule="atLeast"/>
            <w:jc w:val="right"/>
            <w:rPr>
              <w:sz w:val="18"/>
            </w:rPr>
          </w:pPr>
        </w:p>
      </w:tc>
    </w:tr>
  </w:tbl>
  <w:p w:rsidR="00A04FFD" w:rsidRPr="00ED79B6" w:rsidRDefault="00A04FFD" w:rsidP="00066B9C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FFD" w:rsidRPr="00E33C1C" w:rsidRDefault="00A04FFD" w:rsidP="00066B9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04FFD" w:rsidTr="00066B9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04FFD" w:rsidRDefault="00A04FFD" w:rsidP="00066B9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04FFD" w:rsidRDefault="00A04FFD" w:rsidP="00066B9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C4835">
            <w:rPr>
              <w:i/>
              <w:sz w:val="18"/>
            </w:rPr>
            <w:t>National Health (Weighted average disclosed price—third transitional disclosure cycle) Determination 2012 (</w:t>
          </w:r>
          <w:proofErr w:type="spellStart"/>
          <w:r w:rsidR="005C4835">
            <w:rPr>
              <w:i/>
              <w:sz w:val="18"/>
            </w:rPr>
            <w:t>PB</w:t>
          </w:r>
          <w:proofErr w:type="spellEnd"/>
          <w:r w:rsidR="005C4835">
            <w:rPr>
              <w:i/>
              <w:sz w:val="18"/>
            </w:rPr>
            <w:t xml:space="preserve"> 12 of 2012)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04FFD" w:rsidRDefault="00A04FFD" w:rsidP="00066B9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30C8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04FFD" w:rsidRPr="00ED79B6" w:rsidRDefault="00A04FFD" w:rsidP="00066B9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FFD" w:rsidRPr="00E33C1C" w:rsidRDefault="00A04FFD" w:rsidP="00066B9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04FFD" w:rsidTr="00066B9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04FFD" w:rsidRDefault="00A04FFD" w:rsidP="00066B9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04FFD" w:rsidRDefault="00A04FFD" w:rsidP="00066B9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F4948">
            <w:rPr>
              <w:i/>
              <w:sz w:val="18"/>
            </w:rPr>
            <w:t>National Health (Weighted average disclosed price – third transitional disclosure cycle) Determination 2012 (</w:t>
          </w:r>
          <w:proofErr w:type="spellStart"/>
          <w:r w:rsidR="005F4948">
            <w:rPr>
              <w:i/>
              <w:sz w:val="18"/>
            </w:rPr>
            <w:t>PB</w:t>
          </w:r>
          <w:proofErr w:type="spellEnd"/>
          <w:r w:rsidR="005F4948">
            <w:rPr>
              <w:i/>
              <w:sz w:val="18"/>
            </w:rPr>
            <w:t xml:space="preserve"> 12 of 2012)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04FFD" w:rsidRDefault="00A04FFD" w:rsidP="00066B9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4948">
            <w:rPr>
              <w:i/>
              <w:noProof/>
              <w:sz w:val="18"/>
            </w:rPr>
            <w:t>30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04FFD" w:rsidTr="00066B9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A04FFD" w:rsidRDefault="00A04FFD" w:rsidP="00066B9C">
          <w:pPr>
            <w:rPr>
              <w:sz w:val="18"/>
            </w:rPr>
          </w:pPr>
        </w:p>
      </w:tc>
    </w:tr>
  </w:tbl>
  <w:p w:rsidR="00A04FFD" w:rsidRPr="00ED79B6" w:rsidRDefault="00A04FFD" w:rsidP="00066B9C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FFD" w:rsidRPr="00FF448D" w:rsidRDefault="00A04FFD" w:rsidP="0025611D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843"/>
      <w:gridCol w:w="10598"/>
      <w:gridCol w:w="1701"/>
    </w:tblGrid>
    <w:tr w:rsidR="00A04FFD" w:rsidTr="0025611D"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A04FFD" w:rsidRDefault="00A04FFD" w:rsidP="0025611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30C80">
            <w:rPr>
              <w:i/>
              <w:noProof/>
              <w:sz w:val="18"/>
            </w:rPr>
            <w:t>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0598" w:type="dxa"/>
          <w:tcBorders>
            <w:top w:val="nil"/>
            <w:left w:val="nil"/>
            <w:bottom w:val="nil"/>
            <w:right w:val="nil"/>
          </w:tcBorders>
        </w:tcPr>
        <w:p w:rsidR="00A04FFD" w:rsidRDefault="00A04FFD" w:rsidP="0025611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C4835">
            <w:rPr>
              <w:i/>
              <w:sz w:val="18"/>
            </w:rPr>
            <w:t>National Health (Weighted average disclosed price—third transitional disclosure cycle) Determination 2012 (</w:t>
          </w:r>
          <w:proofErr w:type="spellStart"/>
          <w:r w:rsidR="005C4835">
            <w:rPr>
              <w:i/>
              <w:sz w:val="18"/>
            </w:rPr>
            <w:t>PB</w:t>
          </w:r>
          <w:proofErr w:type="spellEnd"/>
          <w:r w:rsidR="005C4835">
            <w:rPr>
              <w:i/>
              <w:sz w:val="18"/>
            </w:rPr>
            <w:t xml:space="preserve"> 12 of 2012)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:rsidR="00A04FFD" w:rsidRDefault="00A04FFD" w:rsidP="0025611D">
          <w:pPr>
            <w:spacing w:line="0" w:lineRule="atLeast"/>
            <w:jc w:val="right"/>
            <w:rPr>
              <w:sz w:val="18"/>
            </w:rPr>
          </w:pPr>
        </w:p>
      </w:tc>
    </w:tr>
  </w:tbl>
  <w:p w:rsidR="00A04FFD" w:rsidRPr="00FF448D" w:rsidRDefault="00A04FFD" w:rsidP="0025611D">
    <w:pPr>
      <w:rPr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FFD" w:rsidRPr="00D1021D" w:rsidRDefault="00A04FFD" w:rsidP="0025611D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701"/>
      <w:gridCol w:w="10348"/>
      <w:gridCol w:w="2093"/>
    </w:tblGrid>
    <w:tr w:rsidR="00A04FFD" w:rsidTr="00D05D84"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:rsidR="00A04FFD" w:rsidRDefault="00A04FFD" w:rsidP="0025611D">
          <w:pPr>
            <w:spacing w:line="0" w:lineRule="atLeast"/>
            <w:rPr>
              <w:sz w:val="18"/>
            </w:rPr>
          </w:pPr>
        </w:p>
      </w:tc>
      <w:tc>
        <w:tcPr>
          <w:tcW w:w="10348" w:type="dxa"/>
          <w:tcBorders>
            <w:top w:val="nil"/>
            <w:left w:val="nil"/>
            <w:bottom w:val="nil"/>
            <w:right w:val="nil"/>
          </w:tcBorders>
        </w:tcPr>
        <w:p w:rsidR="00A04FFD" w:rsidRDefault="00A04FFD" w:rsidP="0025611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C4835">
            <w:rPr>
              <w:i/>
              <w:sz w:val="18"/>
            </w:rPr>
            <w:t>National Health (Weighted average disclosed price—third transitional disclosure cycle) Determination 2012 (</w:t>
          </w:r>
          <w:proofErr w:type="spellStart"/>
          <w:r w:rsidR="005C4835">
            <w:rPr>
              <w:i/>
              <w:sz w:val="18"/>
            </w:rPr>
            <w:t>PB</w:t>
          </w:r>
          <w:proofErr w:type="spellEnd"/>
          <w:r w:rsidR="005C4835">
            <w:rPr>
              <w:i/>
              <w:sz w:val="18"/>
            </w:rPr>
            <w:t xml:space="preserve"> 12 of 2012)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2093" w:type="dxa"/>
          <w:tcBorders>
            <w:top w:val="nil"/>
            <w:left w:val="nil"/>
            <w:bottom w:val="nil"/>
            <w:right w:val="nil"/>
          </w:tcBorders>
        </w:tcPr>
        <w:p w:rsidR="00A04FFD" w:rsidRDefault="00A04FFD" w:rsidP="0025611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30C80">
            <w:rPr>
              <w:i/>
              <w:noProof/>
              <w:sz w:val="18"/>
            </w:rPr>
            <w:t>25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04FFD" w:rsidRPr="00D1021D" w:rsidRDefault="00A04FFD" w:rsidP="0025611D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FFD" w:rsidRDefault="00A04FFD">
      <w:r>
        <w:separator/>
      </w:r>
    </w:p>
  </w:footnote>
  <w:footnote w:type="continuationSeparator" w:id="0">
    <w:p w:rsidR="00A04FFD" w:rsidRDefault="00A04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FFD" w:rsidRDefault="00A04FFD" w:rsidP="00DF12CF">
    <w:pPr>
      <w:pStyle w:val="Header"/>
      <w:pBdr>
        <w:bottom w:val="single" w:sz="4" w:space="1" w:color="auto"/>
      </w:pBdr>
      <w:tabs>
        <w:tab w:val="clear" w:pos="4150"/>
        <w:tab w:val="clear" w:pos="8307"/>
      </w:tabs>
    </w:pPr>
  </w:p>
  <w:p w:rsidR="00A04FFD" w:rsidRDefault="00A04FFD" w:rsidP="00DF12CF">
    <w:pPr>
      <w:pStyle w:val="Header"/>
      <w:pBdr>
        <w:bottom w:val="single" w:sz="4" w:space="1" w:color="auto"/>
      </w:pBdr>
      <w:tabs>
        <w:tab w:val="clear" w:pos="4150"/>
        <w:tab w:val="clear" w:pos="8307"/>
      </w:tabs>
    </w:pPr>
  </w:p>
  <w:p w:rsidR="00A04FFD" w:rsidRPr="005F1388" w:rsidRDefault="00A04FFD" w:rsidP="00DF12CF">
    <w:pPr>
      <w:pStyle w:val="Header"/>
      <w:pBdr>
        <w:bottom w:val="single" w:sz="4" w:space="1" w:color="auto"/>
      </w:pBdr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FFD" w:rsidRPr="00D1021D" w:rsidRDefault="00A04FFD">
    <w:pPr>
      <w:rPr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CharChapNo </w:instrText>
    </w:r>
    <w:r w:rsidRPr="00D1021D">
      <w:rPr>
        <w:b/>
        <w:sz w:val="20"/>
      </w:rPr>
      <w:fldChar w:fldCharType="separate"/>
    </w:r>
    <w:r w:rsidR="00C30C80">
      <w:rPr>
        <w:b/>
        <w:noProof/>
        <w:sz w:val="20"/>
      </w:rPr>
      <w:t>Schedule 2</w: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CharChapText </w:instrText>
    </w:r>
    <w:r w:rsidRPr="00D1021D">
      <w:rPr>
        <w:sz w:val="20"/>
      </w:rPr>
      <w:fldChar w:fldCharType="separate"/>
    </w:r>
    <w:r w:rsidR="00C30C80">
      <w:rPr>
        <w:noProof/>
        <w:sz w:val="20"/>
      </w:rPr>
      <w:t>Brands of pharmaceutical items—unadjusted price reduction is less than 10%</w:t>
    </w:r>
    <w:r w:rsidRPr="00D1021D">
      <w:rPr>
        <w:sz w:val="20"/>
      </w:rPr>
      <w:fldChar w:fldCharType="end"/>
    </w:r>
  </w:p>
  <w:p w:rsidR="00A04FFD" w:rsidRPr="00D1021D" w:rsidRDefault="00A04FFD">
    <w:pPr>
      <w:rPr>
        <w:b/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CharPartNo </w:instrTex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CharPartText </w:instrText>
    </w:r>
    <w:r w:rsidRPr="00D1021D">
      <w:rPr>
        <w:sz w:val="20"/>
      </w:rPr>
      <w:fldChar w:fldCharType="end"/>
    </w:r>
  </w:p>
  <w:p w:rsidR="00A04FFD" w:rsidRPr="00D1021D" w:rsidRDefault="00A04FFD">
    <w:pPr>
      <w:rPr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CharDivNo </w:instrTex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CharDivText </w:instrText>
    </w:r>
    <w:r w:rsidRPr="00D1021D">
      <w:rPr>
        <w:sz w:val="20"/>
      </w:rPr>
      <w:fldChar w:fldCharType="end"/>
    </w:r>
  </w:p>
  <w:p w:rsidR="00A04FFD" w:rsidRPr="00D1021D" w:rsidRDefault="00A04FFD">
    <w:pPr>
      <w:pBdr>
        <w:bottom w:val="single" w:sz="6" w:space="1" w:color="auto"/>
      </w:pBdr>
    </w:pPr>
  </w:p>
  <w:p w:rsidR="00A04FFD" w:rsidRDefault="00A04FFD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FFD" w:rsidRPr="00D1021D" w:rsidRDefault="00A04FFD" w:rsidP="00815F18">
    <w:pPr>
      <w:jc w:val="right"/>
      <w:rPr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CharChapText </w:instrText>
    </w:r>
    <w:r w:rsidRPr="00D1021D">
      <w:rPr>
        <w:sz w:val="20"/>
      </w:rPr>
      <w:fldChar w:fldCharType="separate"/>
    </w:r>
    <w:r w:rsidR="00C30C80">
      <w:rPr>
        <w:noProof/>
        <w:sz w:val="20"/>
      </w:rPr>
      <w:t>Brands of pharmaceutical items—unadjusted price reduction is less than 10%</w: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CharChapNo </w:instrText>
    </w:r>
    <w:r w:rsidRPr="00D1021D">
      <w:rPr>
        <w:b/>
        <w:sz w:val="20"/>
      </w:rPr>
      <w:fldChar w:fldCharType="separate"/>
    </w:r>
    <w:r w:rsidR="00C30C80">
      <w:rPr>
        <w:b/>
        <w:noProof/>
        <w:sz w:val="20"/>
      </w:rPr>
      <w:t>Schedule 2</w:t>
    </w:r>
    <w:r w:rsidRPr="00D1021D">
      <w:rPr>
        <w:b/>
        <w:sz w:val="20"/>
      </w:rPr>
      <w:fldChar w:fldCharType="end"/>
    </w:r>
  </w:p>
  <w:p w:rsidR="00A04FFD" w:rsidRPr="00D1021D" w:rsidRDefault="00A04FFD">
    <w:pPr>
      <w:jc w:val="right"/>
      <w:rPr>
        <w:b/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CharPartText </w:instrTex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CharPartNo </w:instrText>
    </w:r>
    <w:r w:rsidRPr="00D1021D">
      <w:rPr>
        <w:b/>
        <w:sz w:val="20"/>
      </w:rPr>
      <w:fldChar w:fldCharType="end"/>
    </w:r>
  </w:p>
  <w:p w:rsidR="00A04FFD" w:rsidRPr="00D1021D" w:rsidRDefault="00A04FFD">
    <w:pPr>
      <w:jc w:val="right"/>
      <w:rPr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CharDivText </w:instrTex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CharDivNo </w:instrText>
    </w:r>
    <w:r w:rsidRPr="00D1021D">
      <w:rPr>
        <w:b/>
        <w:sz w:val="20"/>
      </w:rPr>
      <w:fldChar w:fldCharType="end"/>
    </w:r>
  </w:p>
  <w:p w:rsidR="00A04FFD" w:rsidRPr="00D1021D" w:rsidRDefault="00A04FFD">
    <w:pPr>
      <w:pBdr>
        <w:bottom w:val="single" w:sz="6" w:space="1" w:color="auto"/>
      </w:pBdr>
      <w:jc w:val="right"/>
    </w:pPr>
  </w:p>
  <w:p w:rsidR="00A04FFD" w:rsidRDefault="00A04FFD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FFD" w:rsidRDefault="00A04FFD"/>
  <w:p w:rsidR="00A04FFD" w:rsidRDefault="00A04FFD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FFD" w:rsidRPr="00C4473E" w:rsidRDefault="00A04FFD" w:rsidP="0025611D">
    <w:pPr>
      <w:rPr>
        <w:sz w:val="26"/>
        <w:szCs w:val="26"/>
      </w:rPr>
    </w:pPr>
  </w:p>
  <w:p w:rsidR="00A04FFD" w:rsidRPr="00965EE7" w:rsidRDefault="00A04FFD" w:rsidP="0025611D">
    <w:pPr>
      <w:rPr>
        <w:b/>
        <w:sz w:val="20"/>
      </w:rPr>
    </w:pPr>
    <w:r w:rsidRPr="00965EE7">
      <w:rPr>
        <w:b/>
        <w:sz w:val="20"/>
      </w:rPr>
      <w:t>Endnotes</w:t>
    </w:r>
  </w:p>
  <w:p w:rsidR="00A04FFD" w:rsidRPr="007A1328" w:rsidRDefault="00A04FFD" w:rsidP="0025611D">
    <w:pPr>
      <w:rPr>
        <w:sz w:val="20"/>
      </w:rPr>
    </w:pPr>
  </w:p>
  <w:p w:rsidR="00A04FFD" w:rsidRPr="007A1328" w:rsidRDefault="00A04FFD" w:rsidP="0025611D">
    <w:pPr>
      <w:rPr>
        <w:b/>
        <w:sz w:val="24"/>
      </w:rPr>
    </w:pPr>
  </w:p>
  <w:p w:rsidR="00A04FFD" w:rsidRPr="00C4473E" w:rsidRDefault="00A04FFD" w:rsidP="0025611D">
    <w:pPr>
      <w:pBdr>
        <w:bottom w:val="single" w:sz="6" w:space="1" w:color="auto"/>
      </w:pBdr>
      <w:rPr>
        <w:szCs w:val="22"/>
      </w:rPr>
    </w:pPr>
    <w:r w:rsidRPr="00C4473E">
      <w:rPr>
        <w:szCs w:val="22"/>
      </w:rPr>
      <w:fldChar w:fldCharType="begin"/>
    </w:r>
    <w:r w:rsidRPr="00C4473E">
      <w:rPr>
        <w:szCs w:val="22"/>
      </w:rPr>
      <w:instrText xml:space="preserve"> STYLEREF  "ENotesHeading 2" </w:instrText>
    </w:r>
    <w:r w:rsidRPr="00C4473E">
      <w:rPr>
        <w:szCs w:val="22"/>
      </w:rPr>
      <w:fldChar w:fldCharType="separate"/>
    </w:r>
    <w:r w:rsidR="00C30C80">
      <w:rPr>
        <w:noProof/>
        <w:szCs w:val="22"/>
      </w:rPr>
      <w:t>Endnote 5—Uncommenced amendments [none]</w:t>
    </w:r>
    <w:r w:rsidRPr="00C4473E">
      <w:rPr>
        <w:szCs w:val="22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FFD" w:rsidRPr="00C4473E" w:rsidRDefault="00A04FFD" w:rsidP="0025611D">
    <w:pPr>
      <w:jc w:val="right"/>
      <w:rPr>
        <w:sz w:val="26"/>
        <w:szCs w:val="26"/>
      </w:rPr>
    </w:pPr>
  </w:p>
  <w:p w:rsidR="00A04FFD" w:rsidRPr="00965EE7" w:rsidRDefault="00A04FFD" w:rsidP="0025611D">
    <w:pPr>
      <w:jc w:val="right"/>
      <w:rPr>
        <w:b/>
        <w:sz w:val="20"/>
      </w:rPr>
    </w:pPr>
    <w:r w:rsidRPr="00965EE7">
      <w:rPr>
        <w:b/>
        <w:sz w:val="20"/>
      </w:rPr>
      <w:t>Endnotes</w:t>
    </w:r>
  </w:p>
  <w:p w:rsidR="00A04FFD" w:rsidRPr="007A1328" w:rsidRDefault="00A04FFD" w:rsidP="0025611D">
    <w:pPr>
      <w:jc w:val="right"/>
      <w:rPr>
        <w:sz w:val="20"/>
      </w:rPr>
    </w:pPr>
  </w:p>
  <w:p w:rsidR="00A04FFD" w:rsidRPr="007A1328" w:rsidRDefault="00A04FFD" w:rsidP="0025611D">
    <w:pPr>
      <w:jc w:val="right"/>
      <w:rPr>
        <w:b/>
        <w:sz w:val="24"/>
      </w:rPr>
    </w:pPr>
  </w:p>
  <w:p w:rsidR="00A04FFD" w:rsidRPr="00C4473E" w:rsidRDefault="00A04FFD" w:rsidP="0025611D">
    <w:pPr>
      <w:pBdr>
        <w:bottom w:val="single" w:sz="6" w:space="1" w:color="auto"/>
      </w:pBdr>
      <w:jc w:val="right"/>
      <w:rPr>
        <w:szCs w:val="22"/>
      </w:rPr>
    </w:pPr>
    <w:r w:rsidRPr="00C4473E">
      <w:rPr>
        <w:szCs w:val="22"/>
      </w:rPr>
      <w:fldChar w:fldCharType="begin"/>
    </w:r>
    <w:r w:rsidRPr="00C4473E">
      <w:rPr>
        <w:szCs w:val="22"/>
      </w:rPr>
      <w:instrText xml:space="preserve"> STYLEREF  "ENotesHeading 2" </w:instrText>
    </w:r>
    <w:r w:rsidRPr="00C4473E">
      <w:rPr>
        <w:szCs w:val="22"/>
      </w:rPr>
      <w:fldChar w:fldCharType="separate"/>
    </w:r>
    <w:r w:rsidR="00C30C80">
      <w:rPr>
        <w:noProof/>
        <w:szCs w:val="22"/>
      </w:rPr>
      <w:t>Endnote 4—Amendment history</w:t>
    </w:r>
    <w:r w:rsidRPr="00C4473E">
      <w:rPr>
        <w:szCs w:val="22"/>
      </w:rPr>
      <w:fldChar w:fldCharType="end"/>
    </w:r>
  </w:p>
  <w:p w:rsidR="00A04FFD" w:rsidRDefault="00A04FFD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FFD" w:rsidRDefault="00A04FFD" w:rsidP="0025611D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5F4948">
      <w:rPr>
        <w:b/>
        <w:noProof/>
        <w:sz w:val="20"/>
      </w:rPr>
      <w:t>Schedule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5F4948">
      <w:rPr>
        <w:noProof/>
        <w:sz w:val="20"/>
      </w:rPr>
      <w:t>Brands of pharmaceutical items – unadjusted price reduction is less than 10%</w:t>
    </w:r>
    <w:r>
      <w:rPr>
        <w:sz w:val="20"/>
      </w:rPr>
      <w:fldChar w:fldCharType="end"/>
    </w:r>
  </w:p>
  <w:p w:rsidR="00A04FFD" w:rsidRDefault="00A04FFD" w:rsidP="0025611D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A04FFD" w:rsidRPr="007A1328" w:rsidRDefault="00A04FFD" w:rsidP="0025611D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A04FFD" w:rsidRPr="007A1328" w:rsidRDefault="00A04FFD" w:rsidP="0025611D">
    <w:pPr>
      <w:rPr>
        <w:b/>
        <w:sz w:val="24"/>
      </w:rPr>
    </w:pPr>
  </w:p>
  <w:p w:rsidR="00A04FFD" w:rsidRPr="007A1328" w:rsidRDefault="00A04FFD" w:rsidP="0025611D">
    <w:pPr>
      <w:pBdr>
        <w:bottom w:val="single" w:sz="6" w:space="1" w:color="auto"/>
      </w:pBdr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5F4948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F4948">
      <w:rPr>
        <w:noProof/>
        <w:sz w:val="24"/>
      </w:rPr>
      <w:t>9</w:t>
    </w:r>
    <w:r w:rsidRPr="007A1328">
      <w:rPr>
        <w:sz w:val="24"/>
      </w:rP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FFD" w:rsidRPr="007A1328" w:rsidRDefault="00A04FFD" w:rsidP="0025611D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separate"/>
    </w:r>
    <w:r w:rsidR="005F4948">
      <w:rPr>
        <w:noProof/>
        <w:sz w:val="20"/>
      </w:rPr>
      <w:t>Brands of pharmaceutical items – unadjusted price reduction is less than 10%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5F4948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:rsidR="00A04FFD" w:rsidRPr="007A1328" w:rsidRDefault="00A04FFD" w:rsidP="0025611D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A04FFD" w:rsidRPr="007A1328" w:rsidRDefault="00A04FFD" w:rsidP="0025611D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A04FFD" w:rsidRPr="007A1328" w:rsidRDefault="00A04FFD" w:rsidP="0025611D">
    <w:pPr>
      <w:jc w:val="right"/>
      <w:rPr>
        <w:b/>
        <w:sz w:val="24"/>
      </w:rPr>
    </w:pPr>
  </w:p>
  <w:p w:rsidR="00A04FFD" w:rsidRPr="007A1328" w:rsidRDefault="00A04FFD" w:rsidP="0025611D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5F4948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F4948">
      <w:rPr>
        <w:noProof/>
        <w:sz w:val="24"/>
      </w:rPr>
      <w:t>9</w:t>
    </w:r>
    <w:r w:rsidRPr="007A1328">
      <w:rPr>
        <w:sz w:val="24"/>
      </w:rP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FFD" w:rsidRPr="007A1328" w:rsidRDefault="00A04FFD" w:rsidP="0025611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FFD" w:rsidRDefault="00A04FFD" w:rsidP="00DF12CF">
    <w:pPr>
      <w:pStyle w:val="Header"/>
      <w:pBdr>
        <w:bottom w:val="single" w:sz="4" w:space="1" w:color="auto"/>
      </w:pBdr>
      <w:tabs>
        <w:tab w:val="clear" w:pos="4150"/>
        <w:tab w:val="clear" w:pos="8307"/>
      </w:tabs>
    </w:pPr>
  </w:p>
  <w:p w:rsidR="00A04FFD" w:rsidRDefault="00A04FFD" w:rsidP="00DF12CF">
    <w:pPr>
      <w:pStyle w:val="Header"/>
      <w:pBdr>
        <w:bottom w:val="single" w:sz="4" w:space="1" w:color="auto"/>
      </w:pBdr>
      <w:tabs>
        <w:tab w:val="clear" w:pos="4150"/>
        <w:tab w:val="clear" w:pos="8307"/>
      </w:tabs>
    </w:pPr>
  </w:p>
  <w:p w:rsidR="00A04FFD" w:rsidRPr="005F1388" w:rsidRDefault="00A04FFD" w:rsidP="00DF12CF">
    <w:pPr>
      <w:pStyle w:val="Header"/>
      <w:pBdr>
        <w:bottom w:val="single" w:sz="4" w:space="1" w:color="auto"/>
      </w:pBdr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FFD" w:rsidRPr="005F1388" w:rsidRDefault="00A04FFD" w:rsidP="00DF12C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FFD" w:rsidRPr="00ED79B6" w:rsidRDefault="00A04FFD" w:rsidP="0025611D">
    <w:pPr>
      <w:pBdr>
        <w:bottom w:val="single" w:sz="12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FFD" w:rsidRPr="00ED79B6" w:rsidRDefault="00A04FFD" w:rsidP="0025611D">
    <w:pPr>
      <w:pBdr>
        <w:bottom w:val="single" w:sz="12" w:space="1" w:color="auto"/>
      </w:pBdr>
      <w:spacing w:before="100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FFD" w:rsidRPr="00ED79B6" w:rsidRDefault="00A04FFD" w:rsidP="0025611D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FFD" w:rsidRDefault="00A04FFD" w:rsidP="00066B9C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A04FFD" w:rsidRDefault="00A04FFD" w:rsidP="00066B9C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A04FFD" w:rsidRPr="007A1328" w:rsidRDefault="00A04FFD" w:rsidP="00066B9C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A04FFD" w:rsidRPr="007A1328" w:rsidRDefault="00A04FFD" w:rsidP="00066B9C">
    <w:pPr>
      <w:rPr>
        <w:b/>
        <w:sz w:val="24"/>
      </w:rPr>
    </w:pPr>
  </w:p>
  <w:p w:rsidR="00A04FFD" w:rsidRPr="00167011" w:rsidRDefault="00A04FFD" w:rsidP="00066B9C">
    <w:pPr>
      <w:pBdr>
        <w:bottom w:val="single" w:sz="6" w:space="1" w:color="auto"/>
      </w:pBdr>
      <w:rPr>
        <w:szCs w:val="22"/>
      </w:rPr>
    </w:pPr>
    <w:r w:rsidRPr="00167011">
      <w:rPr>
        <w:szCs w:val="22"/>
      </w:rPr>
      <w:fldChar w:fldCharType="begin"/>
    </w:r>
    <w:r w:rsidRPr="00167011">
      <w:rPr>
        <w:szCs w:val="22"/>
      </w:rPr>
      <w:instrText xml:space="preserve"> DOCPROPERTY  Header </w:instrText>
    </w:r>
    <w:r w:rsidRPr="00167011">
      <w:rPr>
        <w:szCs w:val="22"/>
      </w:rPr>
      <w:fldChar w:fldCharType="separate"/>
    </w:r>
    <w:r w:rsidR="005F4948">
      <w:rPr>
        <w:szCs w:val="22"/>
      </w:rPr>
      <w:t>Section</w:t>
    </w:r>
    <w:r w:rsidRPr="00167011">
      <w:rPr>
        <w:szCs w:val="22"/>
      </w:rPr>
      <w:fldChar w:fldCharType="end"/>
    </w:r>
    <w:r w:rsidRPr="00167011">
      <w:rPr>
        <w:szCs w:val="22"/>
      </w:rPr>
      <w:t xml:space="preserve"> </w:t>
    </w:r>
    <w:r w:rsidRPr="00167011">
      <w:rPr>
        <w:szCs w:val="22"/>
      </w:rPr>
      <w:fldChar w:fldCharType="begin"/>
    </w:r>
    <w:r w:rsidRPr="00167011">
      <w:rPr>
        <w:szCs w:val="22"/>
      </w:rPr>
      <w:instrText xml:space="preserve"> STYLEREF CharSectno </w:instrText>
    </w:r>
    <w:r w:rsidRPr="00167011">
      <w:rPr>
        <w:szCs w:val="22"/>
      </w:rPr>
      <w:fldChar w:fldCharType="separate"/>
    </w:r>
    <w:r w:rsidR="00C30C80">
      <w:rPr>
        <w:noProof/>
        <w:szCs w:val="22"/>
      </w:rPr>
      <w:t>7</w:t>
    </w:r>
    <w:r w:rsidRPr="00167011">
      <w:rPr>
        <w:szCs w:val="22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FFD" w:rsidRPr="007A1328" w:rsidRDefault="00A04FFD" w:rsidP="00066B9C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A04FFD" w:rsidRPr="007A1328" w:rsidRDefault="00A04FFD" w:rsidP="00066B9C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A04FFD" w:rsidRPr="007A1328" w:rsidRDefault="00A04FFD" w:rsidP="00066B9C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A04FFD" w:rsidRPr="007A1328" w:rsidRDefault="00A04FFD" w:rsidP="00066B9C">
    <w:pPr>
      <w:jc w:val="right"/>
      <w:rPr>
        <w:b/>
        <w:sz w:val="24"/>
      </w:rPr>
    </w:pPr>
  </w:p>
  <w:p w:rsidR="00A04FFD" w:rsidRPr="00167011" w:rsidRDefault="00A04FFD" w:rsidP="00066B9C">
    <w:pPr>
      <w:pBdr>
        <w:bottom w:val="single" w:sz="6" w:space="1" w:color="auto"/>
      </w:pBdr>
      <w:jc w:val="right"/>
      <w:rPr>
        <w:szCs w:val="22"/>
      </w:rPr>
    </w:pPr>
    <w:r w:rsidRPr="00167011">
      <w:rPr>
        <w:szCs w:val="22"/>
      </w:rPr>
      <w:fldChar w:fldCharType="begin"/>
    </w:r>
    <w:r w:rsidRPr="00167011">
      <w:rPr>
        <w:szCs w:val="22"/>
      </w:rPr>
      <w:instrText xml:space="preserve"> DOCPROPERTY  Header </w:instrText>
    </w:r>
    <w:r w:rsidRPr="00167011">
      <w:rPr>
        <w:szCs w:val="22"/>
      </w:rPr>
      <w:fldChar w:fldCharType="separate"/>
    </w:r>
    <w:r w:rsidR="005F4948">
      <w:rPr>
        <w:szCs w:val="22"/>
      </w:rPr>
      <w:t>Section</w:t>
    </w:r>
    <w:r w:rsidRPr="00167011">
      <w:rPr>
        <w:szCs w:val="22"/>
      </w:rPr>
      <w:fldChar w:fldCharType="end"/>
    </w:r>
    <w:r w:rsidRPr="00167011">
      <w:rPr>
        <w:szCs w:val="22"/>
      </w:rPr>
      <w:t xml:space="preserve"> </w:t>
    </w:r>
    <w:r w:rsidRPr="00167011">
      <w:rPr>
        <w:szCs w:val="22"/>
      </w:rPr>
      <w:fldChar w:fldCharType="begin"/>
    </w:r>
    <w:r w:rsidRPr="00167011">
      <w:rPr>
        <w:szCs w:val="22"/>
      </w:rPr>
      <w:instrText xml:space="preserve"> STYLEREF CharSectno </w:instrText>
    </w:r>
    <w:r w:rsidRPr="00167011">
      <w:rPr>
        <w:szCs w:val="22"/>
      </w:rPr>
      <w:fldChar w:fldCharType="separate"/>
    </w:r>
    <w:r w:rsidR="00C30C80">
      <w:rPr>
        <w:noProof/>
        <w:szCs w:val="22"/>
      </w:rPr>
      <w:t>1</w:t>
    </w:r>
    <w:r w:rsidRPr="00167011">
      <w:rPr>
        <w:szCs w:val="22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FFD" w:rsidRPr="007A1328" w:rsidRDefault="00A04FFD" w:rsidP="00066B9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3AFC1310"/>
    <w:multiLevelType w:val="hybridMultilevel"/>
    <w:tmpl w:val="FCC83246"/>
    <w:lvl w:ilvl="0" w:tplc="6DA257CC">
      <w:start w:val="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sz w:val="18"/>
      </w:rPr>
    </w:lvl>
    <w:lvl w:ilvl="1" w:tplc="205E3F5A">
      <w:start w:val="1"/>
      <w:numFmt w:val="decimal"/>
      <w:lvlText w:val="(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D2A1647"/>
    <w:multiLevelType w:val="hybridMultilevel"/>
    <w:tmpl w:val="39AE3808"/>
    <w:lvl w:ilvl="0" w:tplc="1A2A1FC4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ascii="Arial Bold" w:hAnsi="Arial Bold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4ECE7FEC"/>
    <w:multiLevelType w:val="multilevel"/>
    <w:tmpl w:val="FCC83246"/>
    <w:lvl w:ilvl="0">
      <w:start w:val="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sz w:val="18"/>
      </w:rPr>
    </w:lvl>
    <w:lvl w:ilvl="1">
      <w:start w:val="1"/>
      <w:numFmt w:val="decimal"/>
      <w:lvlText w:val="(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TrueTypeFonts/>
  <w:saveSubset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FD"/>
    <w:rsid w:val="00000BD1"/>
    <w:rsid w:val="0000158B"/>
    <w:rsid w:val="0000291D"/>
    <w:rsid w:val="0000340C"/>
    <w:rsid w:val="00017A9A"/>
    <w:rsid w:val="000236D1"/>
    <w:rsid w:val="000241A1"/>
    <w:rsid w:val="00024CDB"/>
    <w:rsid w:val="0003078F"/>
    <w:rsid w:val="00032A06"/>
    <w:rsid w:val="00034155"/>
    <w:rsid w:val="00036CC0"/>
    <w:rsid w:val="00042F62"/>
    <w:rsid w:val="000509D5"/>
    <w:rsid w:val="0005521F"/>
    <w:rsid w:val="0006248B"/>
    <w:rsid w:val="00066B9C"/>
    <w:rsid w:val="00070972"/>
    <w:rsid w:val="00073278"/>
    <w:rsid w:val="000736B5"/>
    <w:rsid w:val="00086B75"/>
    <w:rsid w:val="00086E7C"/>
    <w:rsid w:val="000910F2"/>
    <w:rsid w:val="000940A9"/>
    <w:rsid w:val="000A304A"/>
    <w:rsid w:val="000A597E"/>
    <w:rsid w:val="000A5F15"/>
    <w:rsid w:val="000A658F"/>
    <w:rsid w:val="000A6D3D"/>
    <w:rsid w:val="000B19DF"/>
    <w:rsid w:val="000B5C9E"/>
    <w:rsid w:val="000C5FB6"/>
    <w:rsid w:val="000C6A13"/>
    <w:rsid w:val="000D0A83"/>
    <w:rsid w:val="000D731E"/>
    <w:rsid w:val="000E1233"/>
    <w:rsid w:val="0010417B"/>
    <w:rsid w:val="00104EC4"/>
    <w:rsid w:val="001055A9"/>
    <w:rsid w:val="00105E60"/>
    <w:rsid w:val="0010778F"/>
    <w:rsid w:val="00110BE5"/>
    <w:rsid w:val="00111901"/>
    <w:rsid w:val="00111C66"/>
    <w:rsid w:val="00114404"/>
    <w:rsid w:val="00115C9E"/>
    <w:rsid w:val="001213EF"/>
    <w:rsid w:val="00124DD3"/>
    <w:rsid w:val="001307F1"/>
    <w:rsid w:val="00131131"/>
    <w:rsid w:val="00132A68"/>
    <w:rsid w:val="00132F06"/>
    <w:rsid w:val="00133E17"/>
    <w:rsid w:val="00135160"/>
    <w:rsid w:val="0014367F"/>
    <w:rsid w:val="00143F8F"/>
    <w:rsid w:val="00144889"/>
    <w:rsid w:val="001501FE"/>
    <w:rsid w:val="00153244"/>
    <w:rsid w:val="0015485B"/>
    <w:rsid w:val="00161BD4"/>
    <w:rsid w:val="0016361A"/>
    <w:rsid w:val="00163F32"/>
    <w:rsid w:val="00164D66"/>
    <w:rsid w:val="0016524E"/>
    <w:rsid w:val="00167612"/>
    <w:rsid w:val="00171216"/>
    <w:rsid w:val="001717F6"/>
    <w:rsid w:val="001739D0"/>
    <w:rsid w:val="00176B12"/>
    <w:rsid w:val="00181914"/>
    <w:rsid w:val="001820B8"/>
    <w:rsid w:val="0018639D"/>
    <w:rsid w:val="0018656C"/>
    <w:rsid w:val="00187851"/>
    <w:rsid w:val="001900E0"/>
    <w:rsid w:val="0019496A"/>
    <w:rsid w:val="00197373"/>
    <w:rsid w:val="001976B3"/>
    <w:rsid w:val="001A2A18"/>
    <w:rsid w:val="001A5F43"/>
    <w:rsid w:val="001A605D"/>
    <w:rsid w:val="001B1C6B"/>
    <w:rsid w:val="001B316B"/>
    <w:rsid w:val="001B6935"/>
    <w:rsid w:val="001B7424"/>
    <w:rsid w:val="001C07F1"/>
    <w:rsid w:val="001C3560"/>
    <w:rsid w:val="001C5E73"/>
    <w:rsid w:val="001C7284"/>
    <w:rsid w:val="001D2C17"/>
    <w:rsid w:val="001D3233"/>
    <w:rsid w:val="001D34B6"/>
    <w:rsid w:val="001E046E"/>
    <w:rsid w:val="001E78C0"/>
    <w:rsid w:val="001F3CA5"/>
    <w:rsid w:val="001F7399"/>
    <w:rsid w:val="00202411"/>
    <w:rsid w:val="0020634A"/>
    <w:rsid w:val="002115A0"/>
    <w:rsid w:val="00213A6B"/>
    <w:rsid w:val="00215DE0"/>
    <w:rsid w:val="00216C90"/>
    <w:rsid w:val="00222BD6"/>
    <w:rsid w:val="00224E21"/>
    <w:rsid w:val="00224E65"/>
    <w:rsid w:val="00235D9E"/>
    <w:rsid w:val="00236A3F"/>
    <w:rsid w:val="002403E3"/>
    <w:rsid w:val="00241310"/>
    <w:rsid w:val="002414BE"/>
    <w:rsid w:val="002425FF"/>
    <w:rsid w:val="0024380A"/>
    <w:rsid w:val="00244464"/>
    <w:rsid w:val="002453D1"/>
    <w:rsid w:val="00246AC1"/>
    <w:rsid w:val="00250DF6"/>
    <w:rsid w:val="0025611D"/>
    <w:rsid w:val="00257352"/>
    <w:rsid w:val="00260379"/>
    <w:rsid w:val="0026282C"/>
    <w:rsid w:val="002635B9"/>
    <w:rsid w:val="00265902"/>
    <w:rsid w:val="00267D7A"/>
    <w:rsid w:val="0027740F"/>
    <w:rsid w:val="00277A36"/>
    <w:rsid w:val="002871BE"/>
    <w:rsid w:val="00287760"/>
    <w:rsid w:val="00290570"/>
    <w:rsid w:val="00290C78"/>
    <w:rsid w:val="00292DD7"/>
    <w:rsid w:val="00295FF7"/>
    <w:rsid w:val="002B0EBC"/>
    <w:rsid w:val="002B4123"/>
    <w:rsid w:val="002C4953"/>
    <w:rsid w:val="002C5AC5"/>
    <w:rsid w:val="002C7584"/>
    <w:rsid w:val="002D0A2B"/>
    <w:rsid w:val="002D1DE5"/>
    <w:rsid w:val="002D2243"/>
    <w:rsid w:val="002D36ED"/>
    <w:rsid w:val="002D3D1D"/>
    <w:rsid w:val="002D5626"/>
    <w:rsid w:val="002E339F"/>
    <w:rsid w:val="002F1568"/>
    <w:rsid w:val="003043A9"/>
    <w:rsid w:val="00310E8E"/>
    <w:rsid w:val="00311137"/>
    <w:rsid w:val="003114E0"/>
    <w:rsid w:val="003132C6"/>
    <w:rsid w:val="00316330"/>
    <w:rsid w:val="00316EB7"/>
    <w:rsid w:val="00317D0E"/>
    <w:rsid w:val="00322047"/>
    <w:rsid w:val="00323C78"/>
    <w:rsid w:val="00323F8E"/>
    <w:rsid w:val="00325E79"/>
    <w:rsid w:val="003312C9"/>
    <w:rsid w:val="0033175F"/>
    <w:rsid w:val="00337D9B"/>
    <w:rsid w:val="003415C9"/>
    <w:rsid w:val="00351DDF"/>
    <w:rsid w:val="00356987"/>
    <w:rsid w:val="00360424"/>
    <w:rsid w:val="00361D4E"/>
    <w:rsid w:val="00361FB7"/>
    <w:rsid w:val="00362BD2"/>
    <w:rsid w:val="00362E35"/>
    <w:rsid w:val="00363E88"/>
    <w:rsid w:val="003701BB"/>
    <w:rsid w:val="0037196B"/>
    <w:rsid w:val="00371B48"/>
    <w:rsid w:val="00371D39"/>
    <w:rsid w:val="003727F9"/>
    <w:rsid w:val="003737B4"/>
    <w:rsid w:val="00382657"/>
    <w:rsid w:val="00384342"/>
    <w:rsid w:val="00385CAC"/>
    <w:rsid w:val="00386B1E"/>
    <w:rsid w:val="0039637E"/>
    <w:rsid w:val="00397003"/>
    <w:rsid w:val="003A1BC4"/>
    <w:rsid w:val="003A381B"/>
    <w:rsid w:val="003A46B1"/>
    <w:rsid w:val="003B022B"/>
    <w:rsid w:val="003B1F82"/>
    <w:rsid w:val="003B208B"/>
    <w:rsid w:val="003B24CB"/>
    <w:rsid w:val="003B4B04"/>
    <w:rsid w:val="003B4FF5"/>
    <w:rsid w:val="003B67DA"/>
    <w:rsid w:val="003B6D47"/>
    <w:rsid w:val="003B7BB0"/>
    <w:rsid w:val="003C30A8"/>
    <w:rsid w:val="003D02F6"/>
    <w:rsid w:val="003D2D5B"/>
    <w:rsid w:val="003D5623"/>
    <w:rsid w:val="003E1077"/>
    <w:rsid w:val="003E298A"/>
    <w:rsid w:val="003E2B1F"/>
    <w:rsid w:val="003E4848"/>
    <w:rsid w:val="003E656B"/>
    <w:rsid w:val="003E74BC"/>
    <w:rsid w:val="003E7795"/>
    <w:rsid w:val="003F2C8D"/>
    <w:rsid w:val="003F4C08"/>
    <w:rsid w:val="00402402"/>
    <w:rsid w:val="00404EB1"/>
    <w:rsid w:val="004059C6"/>
    <w:rsid w:val="00407796"/>
    <w:rsid w:val="00410B3D"/>
    <w:rsid w:val="00412D28"/>
    <w:rsid w:val="004172F8"/>
    <w:rsid w:val="00421368"/>
    <w:rsid w:val="00421E29"/>
    <w:rsid w:val="004224DF"/>
    <w:rsid w:val="00423371"/>
    <w:rsid w:val="00432032"/>
    <w:rsid w:val="0043359D"/>
    <w:rsid w:val="00434E44"/>
    <w:rsid w:val="00436D65"/>
    <w:rsid w:val="00436E78"/>
    <w:rsid w:val="00437723"/>
    <w:rsid w:val="004410E3"/>
    <w:rsid w:val="00443553"/>
    <w:rsid w:val="00446A05"/>
    <w:rsid w:val="00453932"/>
    <w:rsid w:val="004557E4"/>
    <w:rsid w:val="00462771"/>
    <w:rsid w:val="0047058E"/>
    <w:rsid w:val="004712B7"/>
    <w:rsid w:val="00471671"/>
    <w:rsid w:val="004716A3"/>
    <w:rsid w:val="00473535"/>
    <w:rsid w:val="00474FF3"/>
    <w:rsid w:val="00476451"/>
    <w:rsid w:val="004800A5"/>
    <w:rsid w:val="00484A6D"/>
    <w:rsid w:val="0048536E"/>
    <w:rsid w:val="00491C01"/>
    <w:rsid w:val="00494A23"/>
    <w:rsid w:val="004A1221"/>
    <w:rsid w:val="004A44A2"/>
    <w:rsid w:val="004A4EBC"/>
    <w:rsid w:val="004A5BB2"/>
    <w:rsid w:val="004A772F"/>
    <w:rsid w:val="004B0638"/>
    <w:rsid w:val="004B33F2"/>
    <w:rsid w:val="004B727A"/>
    <w:rsid w:val="004C0CDA"/>
    <w:rsid w:val="004C3256"/>
    <w:rsid w:val="004C4DA8"/>
    <w:rsid w:val="004C62D7"/>
    <w:rsid w:val="004C7533"/>
    <w:rsid w:val="004D4120"/>
    <w:rsid w:val="004D561F"/>
    <w:rsid w:val="004D7A08"/>
    <w:rsid w:val="004D7A37"/>
    <w:rsid w:val="004E2E82"/>
    <w:rsid w:val="004E3E59"/>
    <w:rsid w:val="004E3F2C"/>
    <w:rsid w:val="004E4676"/>
    <w:rsid w:val="004E62F4"/>
    <w:rsid w:val="004F2D33"/>
    <w:rsid w:val="005000BA"/>
    <w:rsid w:val="0050035F"/>
    <w:rsid w:val="00502428"/>
    <w:rsid w:val="005031FC"/>
    <w:rsid w:val="00506C7D"/>
    <w:rsid w:val="00510E36"/>
    <w:rsid w:val="0051150B"/>
    <w:rsid w:val="00516AE6"/>
    <w:rsid w:val="00521829"/>
    <w:rsid w:val="0052184A"/>
    <w:rsid w:val="00527DE3"/>
    <w:rsid w:val="00533C4C"/>
    <w:rsid w:val="00534CB5"/>
    <w:rsid w:val="005352AC"/>
    <w:rsid w:val="005377FF"/>
    <w:rsid w:val="00537BCC"/>
    <w:rsid w:val="005464CA"/>
    <w:rsid w:val="0055118D"/>
    <w:rsid w:val="005643CE"/>
    <w:rsid w:val="005647C1"/>
    <w:rsid w:val="00571D56"/>
    <w:rsid w:val="0057569F"/>
    <w:rsid w:val="00580346"/>
    <w:rsid w:val="00580C70"/>
    <w:rsid w:val="00584607"/>
    <w:rsid w:val="0058643A"/>
    <w:rsid w:val="005865A8"/>
    <w:rsid w:val="00593571"/>
    <w:rsid w:val="00594D2B"/>
    <w:rsid w:val="00597688"/>
    <w:rsid w:val="005A1883"/>
    <w:rsid w:val="005B03B5"/>
    <w:rsid w:val="005B0F94"/>
    <w:rsid w:val="005B1119"/>
    <w:rsid w:val="005B2A82"/>
    <w:rsid w:val="005B3549"/>
    <w:rsid w:val="005B5669"/>
    <w:rsid w:val="005B5EA3"/>
    <w:rsid w:val="005B70F4"/>
    <w:rsid w:val="005B729D"/>
    <w:rsid w:val="005C4835"/>
    <w:rsid w:val="005C6C00"/>
    <w:rsid w:val="005D771D"/>
    <w:rsid w:val="005F090E"/>
    <w:rsid w:val="005F1591"/>
    <w:rsid w:val="005F3158"/>
    <w:rsid w:val="005F3EFB"/>
    <w:rsid w:val="005F3F55"/>
    <w:rsid w:val="005F4948"/>
    <w:rsid w:val="005F4E7B"/>
    <w:rsid w:val="0060402B"/>
    <w:rsid w:val="0061028F"/>
    <w:rsid w:val="006120A7"/>
    <w:rsid w:val="006215D0"/>
    <w:rsid w:val="00624DEE"/>
    <w:rsid w:val="00625C43"/>
    <w:rsid w:val="00625CF1"/>
    <w:rsid w:val="00630E8D"/>
    <w:rsid w:val="00632FE8"/>
    <w:rsid w:val="00634EF5"/>
    <w:rsid w:val="006421FF"/>
    <w:rsid w:val="00644EA1"/>
    <w:rsid w:val="0064567C"/>
    <w:rsid w:val="00645861"/>
    <w:rsid w:val="006473CA"/>
    <w:rsid w:val="00652573"/>
    <w:rsid w:val="00655D63"/>
    <w:rsid w:val="00660DA1"/>
    <w:rsid w:val="00661DBB"/>
    <w:rsid w:val="0066614F"/>
    <w:rsid w:val="006700C6"/>
    <w:rsid w:val="0067053A"/>
    <w:rsid w:val="0067195B"/>
    <w:rsid w:val="00680437"/>
    <w:rsid w:val="00680B6C"/>
    <w:rsid w:val="00682C73"/>
    <w:rsid w:val="00683D8E"/>
    <w:rsid w:val="0068568C"/>
    <w:rsid w:val="00687F40"/>
    <w:rsid w:val="00692304"/>
    <w:rsid w:val="006940C1"/>
    <w:rsid w:val="006966E6"/>
    <w:rsid w:val="00696C68"/>
    <w:rsid w:val="006A10B1"/>
    <w:rsid w:val="006A11AE"/>
    <w:rsid w:val="006A191E"/>
    <w:rsid w:val="006A43C5"/>
    <w:rsid w:val="006A6EA8"/>
    <w:rsid w:val="006A6F67"/>
    <w:rsid w:val="006B0651"/>
    <w:rsid w:val="006B3DF5"/>
    <w:rsid w:val="006B5786"/>
    <w:rsid w:val="006C0612"/>
    <w:rsid w:val="006C4AA3"/>
    <w:rsid w:val="006C6179"/>
    <w:rsid w:val="006D0199"/>
    <w:rsid w:val="006D0A45"/>
    <w:rsid w:val="006D58A7"/>
    <w:rsid w:val="006D596A"/>
    <w:rsid w:val="006E02C9"/>
    <w:rsid w:val="006E210B"/>
    <w:rsid w:val="006E7CBA"/>
    <w:rsid w:val="006F0980"/>
    <w:rsid w:val="00701DD0"/>
    <w:rsid w:val="00706BDD"/>
    <w:rsid w:val="00711458"/>
    <w:rsid w:val="007120CA"/>
    <w:rsid w:val="007150C1"/>
    <w:rsid w:val="00716740"/>
    <w:rsid w:val="0072061A"/>
    <w:rsid w:val="00723C9B"/>
    <w:rsid w:val="007240B4"/>
    <w:rsid w:val="00724BFA"/>
    <w:rsid w:val="00735264"/>
    <w:rsid w:val="0074021F"/>
    <w:rsid w:val="00742BFA"/>
    <w:rsid w:val="0074301B"/>
    <w:rsid w:val="007503F6"/>
    <w:rsid w:val="00750647"/>
    <w:rsid w:val="00752B61"/>
    <w:rsid w:val="00757685"/>
    <w:rsid w:val="00762C5B"/>
    <w:rsid w:val="007644EB"/>
    <w:rsid w:val="007659C9"/>
    <w:rsid w:val="007663D9"/>
    <w:rsid w:val="007722EB"/>
    <w:rsid w:val="00774050"/>
    <w:rsid w:val="0077432C"/>
    <w:rsid w:val="007748AA"/>
    <w:rsid w:val="00775ADF"/>
    <w:rsid w:val="00775CA8"/>
    <w:rsid w:val="007775EE"/>
    <w:rsid w:val="007822E2"/>
    <w:rsid w:val="00783E8B"/>
    <w:rsid w:val="007850DE"/>
    <w:rsid w:val="007853F1"/>
    <w:rsid w:val="00785BF2"/>
    <w:rsid w:val="007953AD"/>
    <w:rsid w:val="00796A22"/>
    <w:rsid w:val="007A4EB0"/>
    <w:rsid w:val="007A708A"/>
    <w:rsid w:val="007A7E2A"/>
    <w:rsid w:val="007B2F76"/>
    <w:rsid w:val="007B3B6E"/>
    <w:rsid w:val="007C1B44"/>
    <w:rsid w:val="007C4E22"/>
    <w:rsid w:val="007D21A1"/>
    <w:rsid w:val="007D54D3"/>
    <w:rsid w:val="007D63A7"/>
    <w:rsid w:val="007E046E"/>
    <w:rsid w:val="007F1D42"/>
    <w:rsid w:val="008013CB"/>
    <w:rsid w:val="00801A23"/>
    <w:rsid w:val="0080290E"/>
    <w:rsid w:val="00804746"/>
    <w:rsid w:val="00805185"/>
    <w:rsid w:val="00805939"/>
    <w:rsid w:val="00807BD9"/>
    <w:rsid w:val="00810246"/>
    <w:rsid w:val="00814E3E"/>
    <w:rsid w:val="00815504"/>
    <w:rsid w:val="00815F18"/>
    <w:rsid w:val="00817CE6"/>
    <w:rsid w:val="008216A7"/>
    <w:rsid w:val="008232CA"/>
    <w:rsid w:val="008248BA"/>
    <w:rsid w:val="0082528F"/>
    <w:rsid w:val="00830A35"/>
    <w:rsid w:val="00832F02"/>
    <w:rsid w:val="008331FB"/>
    <w:rsid w:val="008372A3"/>
    <w:rsid w:val="00837CF7"/>
    <w:rsid w:val="00840B79"/>
    <w:rsid w:val="00841965"/>
    <w:rsid w:val="00851687"/>
    <w:rsid w:val="0085320F"/>
    <w:rsid w:val="008546EE"/>
    <w:rsid w:val="00857ABF"/>
    <w:rsid w:val="00866142"/>
    <w:rsid w:val="00872105"/>
    <w:rsid w:val="00874715"/>
    <w:rsid w:val="00876B4D"/>
    <w:rsid w:val="00876E86"/>
    <w:rsid w:val="0088728A"/>
    <w:rsid w:val="0089027C"/>
    <w:rsid w:val="0089060D"/>
    <w:rsid w:val="008909F0"/>
    <w:rsid w:val="008925DA"/>
    <w:rsid w:val="00897A30"/>
    <w:rsid w:val="008A22AD"/>
    <w:rsid w:val="008A2A16"/>
    <w:rsid w:val="008A4014"/>
    <w:rsid w:val="008A457D"/>
    <w:rsid w:val="008A7085"/>
    <w:rsid w:val="008B0CB1"/>
    <w:rsid w:val="008B1DA0"/>
    <w:rsid w:val="008B2FDB"/>
    <w:rsid w:val="008B30EC"/>
    <w:rsid w:val="008B76A7"/>
    <w:rsid w:val="008C10C4"/>
    <w:rsid w:val="008C384F"/>
    <w:rsid w:val="008D3F54"/>
    <w:rsid w:val="008D4282"/>
    <w:rsid w:val="008D579E"/>
    <w:rsid w:val="008E1578"/>
    <w:rsid w:val="008E3457"/>
    <w:rsid w:val="008E53C8"/>
    <w:rsid w:val="008E5C25"/>
    <w:rsid w:val="008E74B3"/>
    <w:rsid w:val="008F4683"/>
    <w:rsid w:val="008F62EE"/>
    <w:rsid w:val="00902D71"/>
    <w:rsid w:val="00906D9E"/>
    <w:rsid w:val="0090794C"/>
    <w:rsid w:val="00907DC0"/>
    <w:rsid w:val="00911F1A"/>
    <w:rsid w:val="00913540"/>
    <w:rsid w:val="00913C40"/>
    <w:rsid w:val="00917B84"/>
    <w:rsid w:val="009273C5"/>
    <w:rsid w:val="00931A50"/>
    <w:rsid w:val="00932C70"/>
    <w:rsid w:val="00933487"/>
    <w:rsid w:val="009337FA"/>
    <w:rsid w:val="00933E68"/>
    <w:rsid w:val="00937D1F"/>
    <w:rsid w:val="00941515"/>
    <w:rsid w:val="0094292D"/>
    <w:rsid w:val="00942FF0"/>
    <w:rsid w:val="00944F61"/>
    <w:rsid w:val="00947678"/>
    <w:rsid w:val="009523C4"/>
    <w:rsid w:val="00956064"/>
    <w:rsid w:val="00956980"/>
    <w:rsid w:val="009609E8"/>
    <w:rsid w:val="00970FC4"/>
    <w:rsid w:val="009719F3"/>
    <w:rsid w:val="00972D68"/>
    <w:rsid w:val="00973561"/>
    <w:rsid w:val="009742AA"/>
    <w:rsid w:val="0097468C"/>
    <w:rsid w:val="00975434"/>
    <w:rsid w:val="00976D1F"/>
    <w:rsid w:val="00977C82"/>
    <w:rsid w:val="0099246F"/>
    <w:rsid w:val="00996058"/>
    <w:rsid w:val="009979A1"/>
    <w:rsid w:val="009A0F10"/>
    <w:rsid w:val="009A2B53"/>
    <w:rsid w:val="009A38BA"/>
    <w:rsid w:val="009A41B6"/>
    <w:rsid w:val="009A47FD"/>
    <w:rsid w:val="009A4886"/>
    <w:rsid w:val="009B1648"/>
    <w:rsid w:val="009B683B"/>
    <w:rsid w:val="009B7A21"/>
    <w:rsid w:val="009C0588"/>
    <w:rsid w:val="009C702D"/>
    <w:rsid w:val="009C7891"/>
    <w:rsid w:val="009D09F3"/>
    <w:rsid w:val="009D6995"/>
    <w:rsid w:val="009E2B44"/>
    <w:rsid w:val="009E4F3D"/>
    <w:rsid w:val="009E4F4E"/>
    <w:rsid w:val="009E54A4"/>
    <w:rsid w:val="009E5DC2"/>
    <w:rsid w:val="009E6D48"/>
    <w:rsid w:val="009F026F"/>
    <w:rsid w:val="009F300B"/>
    <w:rsid w:val="009F3128"/>
    <w:rsid w:val="009F4F19"/>
    <w:rsid w:val="009F58C4"/>
    <w:rsid w:val="009F5C11"/>
    <w:rsid w:val="00A04FFD"/>
    <w:rsid w:val="00A0777D"/>
    <w:rsid w:val="00A11278"/>
    <w:rsid w:val="00A115CD"/>
    <w:rsid w:val="00A12442"/>
    <w:rsid w:val="00A139F1"/>
    <w:rsid w:val="00A15FA5"/>
    <w:rsid w:val="00A177B0"/>
    <w:rsid w:val="00A17D89"/>
    <w:rsid w:val="00A20129"/>
    <w:rsid w:val="00A22E6E"/>
    <w:rsid w:val="00A22FA4"/>
    <w:rsid w:val="00A23360"/>
    <w:rsid w:val="00A2517C"/>
    <w:rsid w:val="00A25ACD"/>
    <w:rsid w:val="00A27D09"/>
    <w:rsid w:val="00A31EE6"/>
    <w:rsid w:val="00A3284F"/>
    <w:rsid w:val="00A42DBD"/>
    <w:rsid w:val="00A44A81"/>
    <w:rsid w:val="00A45AEF"/>
    <w:rsid w:val="00A479C8"/>
    <w:rsid w:val="00A47CD3"/>
    <w:rsid w:val="00A60033"/>
    <w:rsid w:val="00A603DC"/>
    <w:rsid w:val="00A613C9"/>
    <w:rsid w:val="00A645F2"/>
    <w:rsid w:val="00A6704A"/>
    <w:rsid w:val="00A70E36"/>
    <w:rsid w:val="00A72FDF"/>
    <w:rsid w:val="00A738CF"/>
    <w:rsid w:val="00A7478C"/>
    <w:rsid w:val="00A747D9"/>
    <w:rsid w:val="00A75D01"/>
    <w:rsid w:val="00A76AA5"/>
    <w:rsid w:val="00A8215F"/>
    <w:rsid w:val="00A8686F"/>
    <w:rsid w:val="00A86E44"/>
    <w:rsid w:val="00A90E16"/>
    <w:rsid w:val="00A9509D"/>
    <w:rsid w:val="00AA083A"/>
    <w:rsid w:val="00AA0937"/>
    <w:rsid w:val="00AA30A8"/>
    <w:rsid w:val="00AA6F93"/>
    <w:rsid w:val="00AA75CC"/>
    <w:rsid w:val="00AB3C58"/>
    <w:rsid w:val="00AB4189"/>
    <w:rsid w:val="00AB5D45"/>
    <w:rsid w:val="00AC658F"/>
    <w:rsid w:val="00AC6D17"/>
    <w:rsid w:val="00AD46EB"/>
    <w:rsid w:val="00AD665E"/>
    <w:rsid w:val="00AD689E"/>
    <w:rsid w:val="00AE1BAB"/>
    <w:rsid w:val="00AE2E82"/>
    <w:rsid w:val="00AE5D87"/>
    <w:rsid w:val="00AE6427"/>
    <w:rsid w:val="00AE6624"/>
    <w:rsid w:val="00AE6C2C"/>
    <w:rsid w:val="00AF02AD"/>
    <w:rsid w:val="00AF0507"/>
    <w:rsid w:val="00AF3808"/>
    <w:rsid w:val="00AF3A0E"/>
    <w:rsid w:val="00AF5BA5"/>
    <w:rsid w:val="00AF6CD6"/>
    <w:rsid w:val="00AF7EF1"/>
    <w:rsid w:val="00B0150C"/>
    <w:rsid w:val="00B04235"/>
    <w:rsid w:val="00B10FB5"/>
    <w:rsid w:val="00B2339F"/>
    <w:rsid w:val="00B32FF2"/>
    <w:rsid w:val="00B3386D"/>
    <w:rsid w:val="00B34D95"/>
    <w:rsid w:val="00B4381A"/>
    <w:rsid w:val="00B439AD"/>
    <w:rsid w:val="00B4473E"/>
    <w:rsid w:val="00B44FAE"/>
    <w:rsid w:val="00B45F05"/>
    <w:rsid w:val="00B53379"/>
    <w:rsid w:val="00B53E13"/>
    <w:rsid w:val="00B5433E"/>
    <w:rsid w:val="00B61E7D"/>
    <w:rsid w:val="00B65110"/>
    <w:rsid w:val="00B65946"/>
    <w:rsid w:val="00B66988"/>
    <w:rsid w:val="00B721B4"/>
    <w:rsid w:val="00B839E4"/>
    <w:rsid w:val="00B8750F"/>
    <w:rsid w:val="00B8773E"/>
    <w:rsid w:val="00B87A9B"/>
    <w:rsid w:val="00BA056C"/>
    <w:rsid w:val="00BA137A"/>
    <w:rsid w:val="00BA1E00"/>
    <w:rsid w:val="00BA496B"/>
    <w:rsid w:val="00BA7902"/>
    <w:rsid w:val="00BB0781"/>
    <w:rsid w:val="00BB1AAD"/>
    <w:rsid w:val="00BC0A42"/>
    <w:rsid w:val="00BC566C"/>
    <w:rsid w:val="00BD0C59"/>
    <w:rsid w:val="00BD1577"/>
    <w:rsid w:val="00BD2AAE"/>
    <w:rsid w:val="00BD3899"/>
    <w:rsid w:val="00BD3EF5"/>
    <w:rsid w:val="00BD5463"/>
    <w:rsid w:val="00BD5D9C"/>
    <w:rsid w:val="00BD6DBF"/>
    <w:rsid w:val="00BE0970"/>
    <w:rsid w:val="00BE29C7"/>
    <w:rsid w:val="00BE2F9C"/>
    <w:rsid w:val="00BE53C8"/>
    <w:rsid w:val="00BE56F1"/>
    <w:rsid w:val="00BF297B"/>
    <w:rsid w:val="00BF3A15"/>
    <w:rsid w:val="00BF50C4"/>
    <w:rsid w:val="00BF6398"/>
    <w:rsid w:val="00C112F4"/>
    <w:rsid w:val="00C11F69"/>
    <w:rsid w:val="00C133AE"/>
    <w:rsid w:val="00C139FB"/>
    <w:rsid w:val="00C13BAD"/>
    <w:rsid w:val="00C1770B"/>
    <w:rsid w:val="00C17F15"/>
    <w:rsid w:val="00C237D0"/>
    <w:rsid w:val="00C307C6"/>
    <w:rsid w:val="00C30C80"/>
    <w:rsid w:val="00C3110C"/>
    <w:rsid w:val="00C31FDB"/>
    <w:rsid w:val="00C35AAA"/>
    <w:rsid w:val="00C36444"/>
    <w:rsid w:val="00C41346"/>
    <w:rsid w:val="00C445CB"/>
    <w:rsid w:val="00C510BC"/>
    <w:rsid w:val="00C51F91"/>
    <w:rsid w:val="00C56F9F"/>
    <w:rsid w:val="00C62983"/>
    <w:rsid w:val="00C64FC2"/>
    <w:rsid w:val="00C7368F"/>
    <w:rsid w:val="00C755BE"/>
    <w:rsid w:val="00C83952"/>
    <w:rsid w:val="00C83FA9"/>
    <w:rsid w:val="00C85099"/>
    <w:rsid w:val="00C8604C"/>
    <w:rsid w:val="00C9212C"/>
    <w:rsid w:val="00CA03B7"/>
    <w:rsid w:val="00CA1C42"/>
    <w:rsid w:val="00CA2445"/>
    <w:rsid w:val="00CA44BE"/>
    <w:rsid w:val="00CA508C"/>
    <w:rsid w:val="00CA667E"/>
    <w:rsid w:val="00CA66DC"/>
    <w:rsid w:val="00CA74DA"/>
    <w:rsid w:val="00CB37A1"/>
    <w:rsid w:val="00CB7279"/>
    <w:rsid w:val="00CC7DD8"/>
    <w:rsid w:val="00CD1C70"/>
    <w:rsid w:val="00CD435D"/>
    <w:rsid w:val="00CD6A01"/>
    <w:rsid w:val="00CE20DB"/>
    <w:rsid w:val="00CE48D6"/>
    <w:rsid w:val="00CE6536"/>
    <w:rsid w:val="00CF1A03"/>
    <w:rsid w:val="00CF3024"/>
    <w:rsid w:val="00CF43D6"/>
    <w:rsid w:val="00CF5F4F"/>
    <w:rsid w:val="00CF68CF"/>
    <w:rsid w:val="00D003A5"/>
    <w:rsid w:val="00D010F1"/>
    <w:rsid w:val="00D02FBF"/>
    <w:rsid w:val="00D04DBF"/>
    <w:rsid w:val="00D05D84"/>
    <w:rsid w:val="00D101AB"/>
    <w:rsid w:val="00D22506"/>
    <w:rsid w:val="00D25FFD"/>
    <w:rsid w:val="00D3114C"/>
    <w:rsid w:val="00D315CD"/>
    <w:rsid w:val="00D31860"/>
    <w:rsid w:val="00D32181"/>
    <w:rsid w:val="00D3510B"/>
    <w:rsid w:val="00D356FA"/>
    <w:rsid w:val="00D36031"/>
    <w:rsid w:val="00D37E55"/>
    <w:rsid w:val="00D42B15"/>
    <w:rsid w:val="00D4627E"/>
    <w:rsid w:val="00D51F49"/>
    <w:rsid w:val="00D57170"/>
    <w:rsid w:val="00D6001C"/>
    <w:rsid w:val="00D6186A"/>
    <w:rsid w:val="00D630F3"/>
    <w:rsid w:val="00D640F8"/>
    <w:rsid w:val="00D7020B"/>
    <w:rsid w:val="00D71110"/>
    <w:rsid w:val="00D71913"/>
    <w:rsid w:val="00D738C5"/>
    <w:rsid w:val="00D80CAC"/>
    <w:rsid w:val="00D870BE"/>
    <w:rsid w:val="00D9027A"/>
    <w:rsid w:val="00D920F0"/>
    <w:rsid w:val="00D92301"/>
    <w:rsid w:val="00D92AD4"/>
    <w:rsid w:val="00D9456E"/>
    <w:rsid w:val="00D96B50"/>
    <w:rsid w:val="00DA1501"/>
    <w:rsid w:val="00DA415A"/>
    <w:rsid w:val="00DA50A4"/>
    <w:rsid w:val="00DB140F"/>
    <w:rsid w:val="00DB6645"/>
    <w:rsid w:val="00DC5B11"/>
    <w:rsid w:val="00DC5F78"/>
    <w:rsid w:val="00DC6C0D"/>
    <w:rsid w:val="00DD7A98"/>
    <w:rsid w:val="00DD7C12"/>
    <w:rsid w:val="00DE5644"/>
    <w:rsid w:val="00DE74D6"/>
    <w:rsid w:val="00DE7ABE"/>
    <w:rsid w:val="00DF0195"/>
    <w:rsid w:val="00DF12CF"/>
    <w:rsid w:val="00DF1738"/>
    <w:rsid w:val="00DF21A2"/>
    <w:rsid w:val="00DF6489"/>
    <w:rsid w:val="00DF6E7D"/>
    <w:rsid w:val="00E00AF8"/>
    <w:rsid w:val="00E01517"/>
    <w:rsid w:val="00E037FF"/>
    <w:rsid w:val="00E052D1"/>
    <w:rsid w:val="00E143B7"/>
    <w:rsid w:val="00E1690B"/>
    <w:rsid w:val="00E2038B"/>
    <w:rsid w:val="00E20B29"/>
    <w:rsid w:val="00E20B3B"/>
    <w:rsid w:val="00E277B4"/>
    <w:rsid w:val="00E414D3"/>
    <w:rsid w:val="00E45548"/>
    <w:rsid w:val="00E5044D"/>
    <w:rsid w:val="00E5259B"/>
    <w:rsid w:val="00E55772"/>
    <w:rsid w:val="00E56D2F"/>
    <w:rsid w:val="00E575FD"/>
    <w:rsid w:val="00E65515"/>
    <w:rsid w:val="00E65B7F"/>
    <w:rsid w:val="00E67CC0"/>
    <w:rsid w:val="00E724E0"/>
    <w:rsid w:val="00E73410"/>
    <w:rsid w:val="00E73FF7"/>
    <w:rsid w:val="00E74B33"/>
    <w:rsid w:val="00E81741"/>
    <w:rsid w:val="00E823B7"/>
    <w:rsid w:val="00E82F9F"/>
    <w:rsid w:val="00E85A61"/>
    <w:rsid w:val="00E86EA2"/>
    <w:rsid w:val="00E928C2"/>
    <w:rsid w:val="00E92CE1"/>
    <w:rsid w:val="00E953CC"/>
    <w:rsid w:val="00E97237"/>
    <w:rsid w:val="00EA040D"/>
    <w:rsid w:val="00EA1DDD"/>
    <w:rsid w:val="00EA272B"/>
    <w:rsid w:val="00EA3F0F"/>
    <w:rsid w:val="00EA6726"/>
    <w:rsid w:val="00EA785F"/>
    <w:rsid w:val="00EB029B"/>
    <w:rsid w:val="00EB08CC"/>
    <w:rsid w:val="00EB1673"/>
    <w:rsid w:val="00EB580F"/>
    <w:rsid w:val="00EB79D4"/>
    <w:rsid w:val="00EC085B"/>
    <w:rsid w:val="00EC0DAB"/>
    <w:rsid w:val="00EC1FD3"/>
    <w:rsid w:val="00EC6858"/>
    <w:rsid w:val="00ED056D"/>
    <w:rsid w:val="00ED12EE"/>
    <w:rsid w:val="00ED1F9D"/>
    <w:rsid w:val="00ED20F9"/>
    <w:rsid w:val="00ED3676"/>
    <w:rsid w:val="00ED61A6"/>
    <w:rsid w:val="00EE4D15"/>
    <w:rsid w:val="00EE56FB"/>
    <w:rsid w:val="00EE6575"/>
    <w:rsid w:val="00EF2509"/>
    <w:rsid w:val="00EF4E83"/>
    <w:rsid w:val="00EF5F73"/>
    <w:rsid w:val="00EF7777"/>
    <w:rsid w:val="00F03900"/>
    <w:rsid w:val="00F10E9E"/>
    <w:rsid w:val="00F14C92"/>
    <w:rsid w:val="00F159CF"/>
    <w:rsid w:val="00F21BCD"/>
    <w:rsid w:val="00F220C1"/>
    <w:rsid w:val="00F251D5"/>
    <w:rsid w:val="00F26BDE"/>
    <w:rsid w:val="00F329D5"/>
    <w:rsid w:val="00F360DA"/>
    <w:rsid w:val="00F475B4"/>
    <w:rsid w:val="00F5279A"/>
    <w:rsid w:val="00F535BF"/>
    <w:rsid w:val="00F61D6E"/>
    <w:rsid w:val="00F65455"/>
    <w:rsid w:val="00F72BF0"/>
    <w:rsid w:val="00F7388B"/>
    <w:rsid w:val="00F75BAC"/>
    <w:rsid w:val="00F75D9C"/>
    <w:rsid w:val="00F76F49"/>
    <w:rsid w:val="00F77178"/>
    <w:rsid w:val="00F77746"/>
    <w:rsid w:val="00F83436"/>
    <w:rsid w:val="00F8390B"/>
    <w:rsid w:val="00F90624"/>
    <w:rsid w:val="00F9104A"/>
    <w:rsid w:val="00F91546"/>
    <w:rsid w:val="00F94FD4"/>
    <w:rsid w:val="00FB26F1"/>
    <w:rsid w:val="00FB3795"/>
    <w:rsid w:val="00FB3D67"/>
    <w:rsid w:val="00FB3DA3"/>
    <w:rsid w:val="00FB6FE2"/>
    <w:rsid w:val="00FB7E6D"/>
    <w:rsid w:val="00FC10E5"/>
    <w:rsid w:val="00FC28BA"/>
    <w:rsid w:val="00FC4201"/>
    <w:rsid w:val="00FC5B8E"/>
    <w:rsid w:val="00FD72A7"/>
    <w:rsid w:val="00FE33D3"/>
    <w:rsid w:val="00FE3754"/>
    <w:rsid w:val="00FE5BE8"/>
    <w:rsid w:val="00FE6895"/>
    <w:rsid w:val="00FE6EA7"/>
    <w:rsid w:val="00FE7AE8"/>
    <w:rsid w:val="00FF003C"/>
    <w:rsid w:val="00FF02BA"/>
    <w:rsid w:val="00FF0ADF"/>
    <w:rsid w:val="00FF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line number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DF6489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429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429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429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29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429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429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429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429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429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6489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OPCParaBase"/>
    <w:link w:val="HeaderChar"/>
    <w:unhideWhenUsed/>
    <w:rsid w:val="00DF648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paragraph" w:styleId="Footer">
    <w:name w:val="footer"/>
    <w:link w:val="FooterChar"/>
    <w:rsid w:val="00DF6489"/>
    <w:pPr>
      <w:tabs>
        <w:tab w:val="center" w:pos="4153"/>
        <w:tab w:val="right" w:pos="8306"/>
      </w:tabs>
    </w:pPr>
    <w:rPr>
      <w:sz w:val="22"/>
      <w:szCs w:val="24"/>
    </w:rPr>
  </w:style>
  <w:style w:type="character" w:styleId="PageNumber">
    <w:name w:val="page number"/>
    <w:basedOn w:val="DefaultParagraphFont"/>
    <w:rsid w:val="00840B79"/>
  </w:style>
  <w:style w:type="character" w:customStyle="1" w:styleId="CharSubPartTextCASA">
    <w:name w:val="CharSubPartText(CASA)"/>
    <w:basedOn w:val="OPCCharBase"/>
    <w:uiPriority w:val="1"/>
    <w:rsid w:val="00DF6489"/>
  </w:style>
  <w:style w:type="paragraph" w:styleId="BalloonText">
    <w:name w:val="Balloon Text"/>
    <w:basedOn w:val="Normal"/>
    <w:link w:val="BalloonTextChar"/>
    <w:uiPriority w:val="99"/>
    <w:semiHidden/>
    <w:unhideWhenUsed/>
    <w:rsid w:val="00DF64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SubPartNoCASA">
    <w:name w:val="CharSubPartNo(CASA)"/>
    <w:basedOn w:val="OPCCharBase"/>
    <w:uiPriority w:val="1"/>
    <w:rsid w:val="00DF6489"/>
  </w:style>
  <w:style w:type="paragraph" w:styleId="Title">
    <w:name w:val="Title"/>
    <w:basedOn w:val="Normal"/>
    <w:next w:val="Normal"/>
    <w:qFormat/>
    <w:rsid w:val="00132A68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ENoteTTIndentHeadingSub">
    <w:name w:val="ENoteTTIndentHeadingSub"/>
    <w:aliases w:val="enTTHis"/>
    <w:basedOn w:val="OPCParaBase"/>
    <w:rsid w:val="00DF648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F6489"/>
    <w:pPr>
      <w:keepNext/>
      <w:spacing w:before="60" w:line="240" w:lineRule="atLeast"/>
      <w:ind w:left="340"/>
    </w:pPr>
    <w:rPr>
      <w:sz w:val="16"/>
    </w:rPr>
  </w:style>
  <w:style w:type="character" w:customStyle="1" w:styleId="OPCCharBase">
    <w:name w:val="OPCCharBase"/>
    <w:uiPriority w:val="1"/>
    <w:qFormat/>
    <w:rsid w:val="00DF6489"/>
  </w:style>
  <w:style w:type="paragraph" w:customStyle="1" w:styleId="OPCParaBase">
    <w:name w:val="OPCParaBase"/>
    <w:qFormat/>
    <w:rsid w:val="00DF6489"/>
    <w:pPr>
      <w:spacing w:line="260" w:lineRule="atLeast"/>
    </w:pPr>
    <w:rPr>
      <w:sz w:val="22"/>
    </w:rPr>
  </w:style>
  <w:style w:type="paragraph" w:customStyle="1" w:styleId="ShortT">
    <w:name w:val="ShortT"/>
    <w:basedOn w:val="OPCParaBase"/>
    <w:next w:val="Normal"/>
    <w:qFormat/>
    <w:rsid w:val="00DF648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F648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F648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F648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F648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F648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F648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F648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F648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F648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F6489"/>
  </w:style>
  <w:style w:type="paragraph" w:customStyle="1" w:styleId="Blocks">
    <w:name w:val="Blocks"/>
    <w:aliases w:val="bb"/>
    <w:basedOn w:val="OPCParaBase"/>
    <w:qFormat/>
    <w:rsid w:val="00DF648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F648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F648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F6489"/>
    <w:rPr>
      <w:i/>
    </w:rPr>
  </w:style>
  <w:style w:type="paragraph" w:customStyle="1" w:styleId="BoxList">
    <w:name w:val="BoxList"/>
    <w:aliases w:val="bl"/>
    <w:basedOn w:val="BoxText"/>
    <w:qFormat/>
    <w:rsid w:val="00DF648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F648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F648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F6489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DF6489"/>
  </w:style>
  <w:style w:type="character" w:customStyle="1" w:styleId="CharAmPartText">
    <w:name w:val="CharAmPartText"/>
    <w:basedOn w:val="OPCCharBase"/>
    <w:uiPriority w:val="1"/>
    <w:qFormat/>
    <w:rsid w:val="00DF6489"/>
  </w:style>
  <w:style w:type="character" w:customStyle="1" w:styleId="CharAmSchNo">
    <w:name w:val="CharAmSchNo"/>
    <w:basedOn w:val="OPCCharBase"/>
    <w:uiPriority w:val="1"/>
    <w:qFormat/>
    <w:rsid w:val="00DF6489"/>
  </w:style>
  <w:style w:type="character" w:customStyle="1" w:styleId="CharAmSchText">
    <w:name w:val="CharAmSchText"/>
    <w:basedOn w:val="OPCCharBase"/>
    <w:uiPriority w:val="1"/>
    <w:qFormat/>
    <w:rsid w:val="00DF6489"/>
  </w:style>
  <w:style w:type="character" w:customStyle="1" w:styleId="CharBoldItalic">
    <w:name w:val="CharBoldItalic"/>
    <w:basedOn w:val="OPCCharBase"/>
    <w:uiPriority w:val="1"/>
    <w:qFormat/>
    <w:rsid w:val="00DF6489"/>
    <w:rPr>
      <w:b/>
      <w:i/>
    </w:rPr>
  </w:style>
  <w:style w:type="character" w:customStyle="1" w:styleId="CharChapNo">
    <w:name w:val="CharChapNo"/>
    <w:basedOn w:val="OPCCharBase"/>
    <w:qFormat/>
    <w:rsid w:val="00DF6489"/>
  </w:style>
  <w:style w:type="character" w:customStyle="1" w:styleId="CharChapText">
    <w:name w:val="CharChapText"/>
    <w:basedOn w:val="OPCCharBase"/>
    <w:qFormat/>
    <w:rsid w:val="00DF6489"/>
  </w:style>
  <w:style w:type="character" w:customStyle="1" w:styleId="CharDivNo">
    <w:name w:val="CharDivNo"/>
    <w:basedOn w:val="OPCCharBase"/>
    <w:qFormat/>
    <w:rsid w:val="00DF6489"/>
  </w:style>
  <w:style w:type="character" w:customStyle="1" w:styleId="CharDivText">
    <w:name w:val="CharDivText"/>
    <w:basedOn w:val="OPCCharBase"/>
    <w:qFormat/>
    <w:rsid w:val="00DF6489"/>
  </w:style>
  <w:style w:type="character" w:customStyle="1" w:styleId="CharItalic">
    <w:name w:val="CharItalic"/>
    <w:basedOn w:val="OPCCharBase"/>
    <w:uiPriority w:val="1"/>
    <w:qFormat/>
    <w:rsid w:val="00DF6489"/>
    <w:rPr>
      <w:i/>
    </w:rPr>
  </w:style>
  <w:style w:type="character" w:customStyle="1" w:styleId="CharPartNo">
    <w:name w:val="CharPartNo"/>
    <w:basedOn w:val="OPCCharBase"/>
    <w:qFormat/>
    <w:rsid w:val="00DF6489"/>
  </w:style>
  <w:style w:type="character" w:customStyle="1" w:styleId="CharPartText">
    <w:name w:val="CharPartText"/>
    <w:basedOn w:val="OPCCharBase"/>
    <w:qFormat/>
    <w:rsid w:val="00DF6489"/>
  </w:style>
  <w:style w:type="character" w:customStyle="1" w:styleId="CharSectno">
    <w:name w:val="CharSectno"/>
    <w:basedOn w:val="OPCCharBase"/>
    <w:qFormat/>
    <w:rsid w:val="00DF6489"/>
  </w:style>
  <w:style w:type="character" w:customStyle="1" w:styleId="CharSubdNo">
    <w:name w:val="CharSubdNo"/>
    <w:basedOn w:val="OPCCharBase"/>
    <w:uiPriority w:val="1"/>
    <w:qFormat/>
    <w:rsid w:val="00DF6489"/>
  </w:style>
  <w:style w:type="character" w:customStyle="1" w:styleId="CharSubdText">
    <w:name w:val="CharSubdText"/>
    <w:basedOn w:val="OPCCharBase"/>
    <w:uiPriority w:val="1"/>
    <w:qFormat/>
    <w:rsid w:val="00DF6489"/>
  </w:style>
  <w:style w:type="paragraph" w:customStyle="1" w:styleId="CTA--">
    <w:name w:val="CTA --"/>
    <w:basedOn w:val="OPCParaBase"/>
    <w:next w:val="Normal"/>
    <w:rsid w:val="00DF648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F648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F648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F648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F648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F648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F648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F648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F648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F648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F648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F648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F648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F648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DF648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F648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DF648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F648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F648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F648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F6489"/>
    <w:pPr>
      <w:spacing w:line="240" w:lineRule="auto"/>
      <w:ind w:left="1134"/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DF6489"/>
    <w:rPr>
      <w:sz w:val="16"/>
    </w:rPr>
  </w:style>
  <w:style w:type="paragraph" w:customStyle="1" w:styleId="House">
    <w:name w:val="House"/>
    <w:basedOn w:val="OPCParaBase"/>
    <w:rsid w:val="00DF648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F648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F648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F648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F648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F648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F648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F648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F648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F648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F648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F648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F648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F648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F648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F648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F648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F648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F648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F648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F648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F648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F648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F648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F648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F648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F648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F648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F648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F6489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F648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F648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DF64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F64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DF64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DF64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F648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F64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F64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DF64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F64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F648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F648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F648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F648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F648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F6489"/>
    <w:pPr>
      <w:spacing w:before="40" w:line="198" w:lineRule="exact"/>
      <w:ind w:left="2354" w:hanging="36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DF6489"/>
    <w:rPr>
      <w:sz w:val="22"/>
      <w:szCs w:val="24"/>
    </w:rPr>
  </w:style>
  <w:style w:type="character" w:styleId="LineNumber">
    <w:name w:val="line number"/>
    <w:basedOn w:val="OPCCharBase"/>
    <w:uiPriority w:val="99"/>
    <w:unhideWhenUsed/>
    <w:rsid w:val="00DF6489"/>
    <w:rPr>
      <w:sz w:val="16"/>
    </w:rPr>
  </w:style>
  <w:style w:type="table" w:customStyle="1" w:styleId="CFlag">
    <w:name w:val="CFlag"/>
    <w:basedOn w:val="TableNormal"/>
    <w:uiPriority w:val="99"/>
    <w:rsid w:val="00DF648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489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nstNo">
    <w:name w:val="InstNo"/>
    <w:basedOn w:val="OPCParaBase"/>
    <w:next w:val="Normal"/>
    <w:rsid w:val="00DF648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F648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F648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DF648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F648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F648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F648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F6489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F648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F648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DF648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F648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F648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F648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F648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,ENh2"/>
    <w:basedOn w:val="OPCParaBase"/>
    <w:next w:val="Normal"/>
    <w:rsid w:val="00DF648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F64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F648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F648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F648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F6489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SubDivisionMigration">
    <w:name w:val="SubDivisionMigration"/>
    <w:aliases w:val="sdm"/>
    <w:basedOn w:val="OPCParaBase"/>
    <w:rsid w:val="00DF648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F648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TableHeading">
    <w:name w:val="TableHeading"/>
    <w:aliases w:val="th"/>
    <w:basedOn w:val="OPCParaBase"/>
    <w:next w:val="Tabletext"/>
    <w:rsid w:val="00DF6489"/>
    <w:pPr>
      <w:keepNext/>
      <w:spacing w:before="60" w:line="240" w:lineRule="atLeast"/>
    </w:pPr>
    <w:rPr>
      <w:b/>
      <w:sz w:val="20"/>
    </w:rPr>
  </w:style>
  <w:style w:type="paragraph" w:customStyle="1" w:styleId="notetext">
    <w:name w:val="note(text)"/>
    <w:aliases w:val="n"/>
    <w:basedOn w:val="OPCParaBase"/>
    <w:rsid w:val="00DF6489"/>
    <w:pPr>
      <w:spacing w:before="122" w:line="240" w:lineRule="auto"/>
      <w:ind w:left="1985" w:hanging="851"/>
    </w:pPr>
    <w:rPr>
      <w:sz w:val="18"/>
    </w:rPr>
  </w:style>
  <w:style w:type="character" w:customStyle="1" w:styleId="Heading1Char">
    <w:name w:val="Heading 1 Char"/>
    <w:basedOn w:val="DefaultParagraphFont"/>
    <w:link w:val="Heading1"/>
    <w:rsid w:val="009429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9429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94292D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94292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94292D"/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94292D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94292D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94292D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94292D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NormalWeb">
    <w:name w:val="Normal (Web)"/>
    <w:basedOn w:val="Normal"/>
    <w:rsid w:val="0094292D"/>
    <w:rPr>
      <w:rFonts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rsid w:val="0094292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rsid w:val="0094292D"/>
    <w:rPr>
      <w:rFonts w:eastAsiaTheme="minorHAnsi" w:cstheme="minorBidi"/>
      <w:sz w:val="22"/>
      <w:lang w:eastAsia="en-US"/>
    </w:rPr>
  </w:style>
  <w:style w:type="paragraph" w:customStyle="1" w:styleId="Char">
    <w:name w:val="Char"/>
    <w:basedOn w:val="Normal"/>
    <w:rsid w:val="00D04DBF"/>
    <w:pPr>
      <w:spacing w:after="160" w:line="240" w:lineRule="exact"/>
    </w:pPr>
    <w:rPr>
      <w:rFonts w:ascii="Verdana" w:eastAsia="Times New Roman" w:hAnsi="Verdana" w:cs="Verdana"/>
      <w:sz w:val="20"/>
      <w:lang w:val="en-US"/>
    </w:rPr>
  </w:style>
  <w:style w:type="paragraph" w:customStyle="1" w:styleId="Char0">
    <w:name w:val="Char"/>
    <w:basedOn w:val="Normal"/>
    <w:rsid w:val="0025611D"/>
    <w:pPr>
      <w:spacing w:after="160" w:line="240" w:lineRule="exact"/>
    </w:pPr>
    <w:rPr>
      <w:rFonts w:ascii="Verdana" w:eastAsia="Times New Roman" w:hAnsi="Verdana" w:cs="Verdana"/>
      <w:sz w:val="20"/>
      <w:lang w:val="en-US"/>
    </w:rPr>
  </w:style>
  <w:style w:type="paragraph" w:styleId="Revision">
    <w:name w:val="Revision"/>
    <w:hidden/>
    <w:uiPriority w:val="99"/>
    <w:semiHidden/>
    <w:rsid w:val="001B7424"/>
    <w:rPr>
      <w:rFonts w:eastAsiaTheme="minorHAnsi" w:cstheme="minorBidi"/>
      <w:sz w:val="22"/>
      <w:lang w:eastAsia="en-US"/>
    </w:rPr>
  </w:style>
  <w:style w:type="paragraph" w:customStyle="1" w:styleId="Char1">
    <w:name w:val="Char"/>
    <w:basedOn w:val="Normal"/>
    <w:rsid w:val="00494A23"/>
    <w:pPr>
      <w:spacing w:after="160" w:line="240" w:lineRule="exact"/>
    </w:pPr>
    <w:rPr>
      <w:rFonts w:ascii="Verdana" w:eastAsia="Times New Roman" w:hAnsi="Verdana" w:cs="Verdan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line number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DF6489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429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429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429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29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429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429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429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429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429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6489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OPCParaBase"/>
    <w:link w:val="HeaderChar"/>
    <w:unhideWhenUsed/>
    <w:rsid w:val="00DF648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paragraph" w:styleId="Footer">
    <w:name w:val="footer"/>
    <w:link w:val="FooterChar"/>
    <w:rsid w:val="00DF6489"/>
    <w:pPr>
      <w:tabs>
        <w:tab w:val="center" w:pos="4153"/>
        <w:tab w:val="right" w:pos="8306"/>
      </w:tabs>
    </w:pPr>
    <w:rPr>
      <w:sz w:val="22"/>
      <w:szCs w:val="24"/>
    </w:rPr>
  </w:style>
  <w:style w:type="character" w:styleId="PageNumber">
    <w:name w:val="page number"/>
    <w:basedOn w:val="DefaultParagraphFont"/>
    <w:rsid w:val="00840B79"/>
  </w:style>
  <w:style w:type="character" w:customStyle="1" w:styleId="CharSubPartTextCASA">
    <w:name w:val="CharSubPartText(CASA)"/>
    <w:basedOn w:val="OPCCharBase"/>
    <w:uiPriority w:val="1"/>
    <w:rsid w:val="00DF6489"/>
  </w:style>
  <w:style w:type="paragraph" w:styleId="BalloonText">
    <w:name w:val="Balloon Text"/>
    <w:basedOn w:val="Normal"/>
    <w:link w:val="BalloonTextChar"/>
    <w:uiPriority w:val="99"/>
    <w:semiHidden/>
    <w:unhideWhenUsed/>
    <w:rsid w:val="00DF64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SubPartNoCASA">
    <w:name w:val="CharSubPartNo(CASA)"/>
    <w:basedOn w:val="OPCCharBase"/>
    <w:uiPriority w:val="1"/>
    <w:rsid w:val="00DF6489"/>
  </w:style>
  <w:style w:type="paragraph" w:styleId="Title">
    <w:name w:val="Title"/>
    <w:basedOn w:val="Normal"/>
    <w:next w:val="Normal"/>
    <w:qFormat/>
    <w:rsid w:val="00132A68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ENoteTTIndentHeadingSub">
    <w:name w:val="ENoteTTIndentHeadingSub"/>
    <w:aliases w:val="enTTHis"/>
    <w:basedOn w:val="OPCParaBase"/>
    <w:rsid w:val="00DF648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F6489"/>
    <w:pPr>
      <w:keepNext/>
      <w:spacing w:before="60" w:line="240" w:lineRule="atLeast"/>
      <w:ind w:left="340"/>
    </w:pPr>
    <w:rPr>
      <w:sz w:val="16"/>
    </w:rPr>
  </w:style>
  <w:style w:type="character" w:customStyle="1" w:styleId="OPCCharBase">
    <w:name w:val="OPCCharBase"/>
    <w:uiPriority w:val="1"/>
    <w:qFormat/>
    <w:rsid w:val="00DF6489"/>
  </w:style>
  <w:style w:type="paragraph" w:customStyle="1" w:styleId="OPCParaBase">
    <w:name w:val="OPCParaBase"/>
    <w:qFormat/>
    <w:rsid w:val="00DF6489"/>
    <w:pPr>
      <w:spacing w:line="260" w:lineRule="atLeast"/>
    </w:pPr>
    <w:rPr>
      <w:sz w:val="22"/>
    </w:rPr>
  </w:style>
  <w:style w:type="paragraph" w:customStyle="1" w:styleId="ShortT">
    <w:name w:val="ShortT"/>
    <w:basedOn w:val="OPCParaBase"/>
    <w:next w:val="Normal"/>
    <w:qFormat/>
    <w:rsid w:val="00DF648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F648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F648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F648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F648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F648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F648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F648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F648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F648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F6489"/>
  </w:style>
  <w:style w:type="paragraph" w:customStyle="1" w:styleId="Blocks">
    <w:name w:val="Blocks"/>
    <w:aliases w:val="bb"/>
    <w:basedOn w:val="OPCParaBase"/>
    <w:qFormat/>
    <w:rsid w:val="00DF648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F648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F648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F6489"/>
    <w:rPr>
      <w:i/>
    </w:rPr>
  </w:style>
  <w:style w:type="paragraph" w:customStyle="1" w:styleId="BoxList">
    <w:name w:val="BoxList"/>
    <w:aliases w:val="bl"/>
    <w:basedOn w:val="BoxText"/>
    <w:qFormat/>
    <w:rsid w:val="00DF648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F648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F648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F6489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DF6489"/>
  </w:style>
  <w:style w:type="character" w:customStyle="1" w:styleId="CharAmPartText">
    <w:name w:val="CharAmPartText"/>
    <w:basedOn w:val="OPCCharBase"/>
    <w:uiPriority w:val="1"/>
    <w:qFormat/>
    <w:rsid w:val="00DF6489"/>
  </w:style>
  <w:style w:type="character" w:customStyle="1" w:styleId="CharAmSchNo">
    <w:name w:val="CharAmSchNo"/>
    <w:basedOn w:val="OPCCharBase"/>
    <w:uiPriority w:val="1"/>
    <w:qFormat/>
    <w:rsid w:val="00DF6489"/>
  </w:style>
  <w:style w:type="character" w:customStyle="1" w:styleId="CharAmSchText">
    <w:name w:val="CharAmSchText"/>
    <w:basedOn w:val="OPCCharBase"/>
    <w:uiPriority w:val="1"/>
    <w:qFormat/>
    <w:rsid w:val="00DF6489"/>
  </w:style>
  <w:style w:type="character" w:customStyle="1" w:styleId="CharBoldItalic">
    <w:name w:val="CharBoldItalic"/>
    <w:basedOn w:val="OPCCharBase"/>
    <w:uiPriority w:val="1"/>
    <w:qFormat/>
    <w:rsid w:val="00DF6489"/>
    <w:rPr>
      <w:b/>
      <w:i/>
    </w:rPr>
  </w:style>
  <w:style w:type="character" w:customStyle="1" w:styleId="CharChapNo">
    <w:name w:val="CharChapNo"/>
    <w:basedOn w:val="OPCCharBase"/>
    <w:qFormat/>
    <w:rsid w:val="00DF6489"/>
  </w:style>
  <w:style w:type="character" w:customStyle="1" w:styleId="CharChapText">
    <w:name w:val="CharChapText"/>
    <w:basedOn w:val="OPCCharBase"/>
    <w:qFormat/>
    <w:rsid w:val="00DF6489"/>
  </w:style>
  <w:style w:type="character" w:customStyle="1" w:styleId="CharDivNo">
    <w:name w:val="CharDivNo"/>
    <w:basedOn w:val="OPCCharBase"/>
    <w:qFormat/>
    <w:rsid w:val="00DF6489"/>
  </w:style>
  <w:style w:type="character" w:customStyle="1" w:styleId="CharDivText">
    <w:name w:val="CharDivText"/>
    <w:basedOn w:val="OPCCharBase"/>
    <w:qFormat/>
    <w:rsid w:val="00DF6489"/>
  </w:style>
  <w:style w:type="character" w:customStyle="1" w:styleId="CharItalic">
    <w:name w:val="CharItalic"/>
    <w:basedOn w:val="OPCCharBase"/>
    <w:uiPriority w:val="1"/>
    <w:qFormat/>
    <w:rsid w:val="00DF6489"/>
    <w:rPr>
      <w:i/>
    </w:rPr>
  </w:style>
  <w:style w:type="character" w:customStyle="1" w:styleId="CharPartNo">
    <w:name w:val="CharPartNo"/>
    <w:basedOn w:val="OPCCharBase"/>
    <w:qFormat/>
    <w:rsid w:val="00DF6489"/>
  </w:style>
  <w:style w:type="character" w:customStyle="1" w:styleId="CharPartText">
    <w:name w:val="CharPartText"/>
    <w:basedOn w:val="OPCCharBase"/>
    <w:qFormat/>
    <w:rsid w:val="00DF6489"/>
  </w:style>
  <w:style w:type="character" w:customStyle="1" w:styleId="CharSectno">
    <w:name w:val="CharSectno"/>
    <w:basedOn w:val="OPCCharBase"/>
    <w:qFormat/>
    <w:rsid w:val="00DF6489"/>
  </w:style>
  <w:style w:type="character" w:customStyle="1" w:styleId="CharSubdNo">
    <w:name w:val="CharSubdNo"/>
    <w:basedOn w:val="OPCCharBase"/>
    <w:uiPriority w:val="1"/>
    <w:qFormat/>
    <w:rsid w:val="00DF6489"/>
  </w:style>
  <w:style w:type="character" w:customStyle="1" w:styleId="CharSubdText">
    <w:name w:val="CharSubdText"/>
    <w:basedOn w:val="OPCCharBase"/>
    <w:uiPriority w:val="1"/>
    <w:qFormat/>
    <w:rsid w:val="00DF6489"/>
  </w:style>
  <w:style w:type="paragraph" w:customStyle="1" w:styleId="CTA--">
    <w:name w:val="CTA --"/>
    <w:basedOn w:val="OPCParaBase"/>
    <w:next w:val="Normal"/>
    <w:rsid w:val="00DF648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F648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F648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F648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F648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F648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F648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F648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F648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F648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F648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F648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F648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F648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DF648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F648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DF648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F648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F648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F648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F6489"/>
    <w:pPr>
      <w:spacing w:line="240" w:lineRule="auto"/>
      <w:ind w:left="1134"/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DF6489"/>
    <w:rPr>
      <w:sz w:val="16"/>
    </w:rPr>
  </w:style>
  <w:style w:type="paragraph" w:customStyle="1" w:styleId="House">
    <w:name w:val="House"/>
    <w:basedOn w:val="OPCParaBase"/>
    <w:rsid w:val="00DF648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F648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F648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F648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F648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F648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F648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F648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F648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F648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F648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F648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F648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F648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F648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F648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F648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F648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F648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F648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F648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F648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F648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F648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F648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F648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F648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F648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F648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F6489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F648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F648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DF64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F64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DF64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DF64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F648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F64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F64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DF64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F64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F648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F648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F648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F648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F648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F6489"/>
    <w:pPr>
      <w:spacing w:before="40" w:line="198" w:lineRule="exact"/>
      <w:ind w:left="2354" w:hanging="36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DF6489"/>
    <w:rPr>
      <w:sz w:val="22"/>
      <w:szCs w:val="24"/>
    </w:rPr>
  </w:style>
  <w:style w:type="character" w:styleId="LineNumber">
    <w:name w:val="line number"/>
    <w:basedOn w:val="OPCCharBase"/>
    <w:uiPriority w:val="99"/>
    <w:unhideWhenUsed/>
    <w:rsid w:val="00DF6489"/>
    <w:rPr>
      <w:sz w:val="16"/>
    </w:rPr>
  </w:style>
  <w:style w:type="table" w:customStyle="1" w:styleId="CFlag">
    <w:name w:val="CFlag"/>
    <w:basedOn w:val="TableNormal"/>
    <w:uiPriority w:val="99"/>
    <w:rsid w:val="00DF648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489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nstNo">
    <w:name w:val="InstNo"/>
    <w:basedOn w:val="OPCParaBase"/>
    <w:next w:val="Normal"/>
    <w:rsid w:val="00DF648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F648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F648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DF648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F648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F648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F648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F6489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F648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F648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DF648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F648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F648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F648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F648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,ENh2"/>
    <w:basedOn w:val="OPCParaBase"/>
    <w:next w:val="Normal"/>
    <w:rsid w:val="00DF648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F64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F648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F648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F648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F6489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SubDivisionMigration">
    <w:name w:val="SubDivisionMigration"/>
    <w:aliases w:val="sdm"/>
    <w:basedOn w:val="OPCParaBase"/>
    <w:rsid w:val="00DF648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F648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TableHeading">
    <w:name w:val="TableHeading"/>
    <w:aliases w:val="th"/>
    <w:basedOn w:val="OPCParaBase"/>
    <w:next w:val="Tabletext"/>
    <w:rsid w:val="00DF6489"/>
    <w:pPr>
      <w:keepNext/>
      <w:spacing w:before="60" w:line="240" w:lineRule="atLeast"/>
    </w:pPr>
    <w:rPr>
      <w:b/>
      <w:sz w:val="20"/>
    </w:rPr>
  </w:style>
  <w:style w:type="paragraph" w:customStyle="1" w:styleId="notetext">
    <w:name w:val="note(text)"/>
    <w:aliases w:val="n"/>
    <w:basedOn w:val="OPCParaBase"/>
    <w:rsid w:val="00DF6489"/>
    <w:pPr>
      <w:spacing w:before="122" w:line="240" w:lineRule="auto"/>
      <w:ind w:left="1985" w:hanging="851"/>
    </w:pPr>
    <w:rPr>
      <w:sz w:val="18"/>
    </w:rPr>
  </w:style>
  <w:style w:type="character" w:customStyle="1" w:styleId="Heading1Char">
    <w:name w:val="Heading 1 Char"/>
    <w:basedOn w:val="DefaultParagraphFont"/>
    <w:link w:val="Heading1"/>
    <w:rsid w:val="009429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9429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94292D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94292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94292D"/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94292D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94292D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94292D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94292D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NormalWeb">
    <w:name w:val="Normal (Web)"/>
    <w:basedOn w:val="Normal"/>
    <w:rsid w:val="0094292D"/>
    <w:rPr>
      <w:rFonts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rsid w:val="0094292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rsid w:val="0094292D"/>
    <w:rPr>
      <w:rFonts w:eastAsiaTheme="minorHAnsi" w:cstheme="minorBidi"/>
      <w:sz w:val="22"/>
      <w:lang w:eastAsia="en-US"/>
    </w:rPr>
  </w:style>
  <w:style w:type="paragraph" w:customStyle="1" w:styleId="Char">
    <w:name w:val="Char"/>
    <w:basedOn w:val="Normal"/>
    <w:rsid w:val="00D04DBF"/>
    <w:pPr>
      <w:spacing w:after="160" w:line="240" w:lineRule="exact"/>
    </w:pPr>
    <w:rPr>
      <w:rFonts w:ascii="Verdana" w:eastAsia="Times New Roman" w:hAnsi="Verdana" w:cs="Verdana"/>
      <w:sz w:val="20"/>
      <w:lang w:val="en-US"/>
    </w:rPr>
  </w:style>
  <w:style w:type="paragraph" w:customStyle="1" w:styleId="Char0">
    <w:name w:val="Char"/>
    <w:basedOn w:val="Normal"/>
    <w:rsid w:val="0025611D"/>
    <w:pPr>
      <w:spacing w:after="160" w:line="240" w:lineRule="exact"/>
    </w:pPr>
    <w:rPr>
      <w:rFonts w:ascii="Verdana" w:eastAsia="Times New Roman" w:hAnsi="Verdana" w:cs="Verdana"/>
      <w:sz w:val="20"/>
      <w:lang w:val="en-US"/>
    </w:rPr>
  </w:style>
  <w:style w:type="paragraph" w:styleId="Revision">
    <w:name w:val="Revision"/>
    <w:hidden/>
    <w:uiPriority w:val="99"/>
    <w:semiHidden/>
    <w:rsid w:val="001B7424"/>
    <w:rPr>
      <w:rFonts w:eastAsiaTheme="minorHAnsi" w:cstheme="minorBidi"/>
      <w:sz w:val="22"/>
      <w:lang w:eastAsia="en-US"/>
    </w:rPr>
  </w:style>
  <w:style w:type="paragraph" w:customStyle="1" w:styleId="Char1">
    <w:name w:val="Char"/>
    <w:basedOn w:val="Normal"/>
    <w:rsid w:val="00494A23"/>
    <w:pPr>
      <w:spacing w:after="160" w:line="240" w:lineRule="exact"/>
    </w:pPr>
    <w:rPr>
      <w:rFonts w:ascii="Verdana" w:eastAsia="Times New Roman" w:hAnsi="Verdana" w:cs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4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header" Target="header11.xml"/><Relationship Id="rId39" Type="http://schemas.openxmlformats.org/officeDocument/2006/relationships/header" Target="header17.xml"/><Relationship Id="rId3" Type="http://schemas.microsoft.com/office/2007/relationships/stylesWithEffects" Target="stylesWithEffects.xml"/><Relationship Id="rId21" Type="http://schemas.openxmlformats.org/officeDocument/2006/relationships/footer" Target="footer5.xml"/><Relationship Id="rId34" Type="http://schemas.openxmlformats.org/officeDocument/2006/relationships/footer" Target="footer12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header" Target="header10.xml"/><Relationship Id="rId33" Type="http://schemas.openxmlformats.org/officeDocument/2006/relationships/footer" Target="footer11.xml"/><Relationship Id="rId38" Type="http://schemas.openxmlformats.org/officeDocument/2006/relationships/footer" Target="footer1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eader" Target="header8.xml"/><Relationship Id="rId29" Type="http://schemas.openxmlformats.org/officeDocument/2006/relationships/header" Target="header12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32" Type="http://schemas.openxmlformats.org/officeDocument/2006/relationships/header" Target="header14.xml"/><Relationship Id="rId37" Type="http://schemas.openxmlformats.org/officeDocument/2006/relationships/footer" Target="footer13.xml"/><Relationship Id="rId40" Type="http://schemas.openxmlformats.org/officeDocument/2006/relationships/footer" Target="footer15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9.xml"/><Relationship Id="rId36" Type="http://schemas.openxmlformats.org/officeDocument/2006/relationships/header" Target="header16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6.xml"/><Relationship Id="rId27" Type="http://schemas.openxmlformats.org/officeDocument/2006/relationships/footer" Target="footer8.xml"/><Relationship Id="rId30" Type="http://schemas.openxmlformats.org/officeDocument/2006/relationships/footer" Target="footer10.xml"/><Relationship Id="rId35" Type="http://schemas.openxmlformats.org/officeDocument/2006/relationships/header" Target="header15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34</Pages>
  <Words>5203</Words>
  <Characters>30130</Characters>
  <Application>Microsoft Office Word</Application>
  <DocSecurity>0</DocSecurity>
  <PresentationFormat/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Health (Weighted average disclosed price – third transitional disclosure cycle) Determination 2012 (PB 12 of 2012)</vt:lpstr>
    </vt:vector>
  </TitlesOfParts>
  <Manager/>
  <Company/>
  <LinksUpToDate>false</LinksUpToDate>
  <CharactersWithSpaces>35263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Health (Weighted average disclosed price – third transitional disclosure cycle) Determination 2012 (PB 12 of 2012)</dc:title>
  <dc:subject/>
  <dc:creator/>
  <cp:keywords/>
  <dc:description/>
  <cp:lastModifiedBy/>
  <cp:revision>1</cp:revision>
  <cp:lastPrinted>2012-04-03T07:10:00Z</cp:lastPrinted>
  <dcterms:created xsi:type="dcterms:W3CDTF">2013-08-26T04:01:00Z</dcterms:created>
  <dcterms:modified xsi:type="dcterms:W3CDTF">2013-08-28T01:41:00Z</dcterms:modified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  <property fmtid="{D5CDD505-2E9C-101B-9397-08002B2CF9AE}" pid="8" name="Classification">
    <vt:lpwstr/>
  </property>
  <property fmtid="{D5CDD505-2E9C-101B-9397-08002B2CF9AE}" pid="9" name="DLM">
    <vt:lpwstr>No DLM</vt:lpwstr>
  </property>
  <property fmtid="{D5CDD505-2E9C-101B-9397-08002B2CF9AE}" pid="10" name="shortT">
    <vt:lpwstr>National Health (Weighted average disclosed price—third transitional disclosure cycle) Determination 2012 (PB 12 of 2012)</vt:lpwstr>
  </property>
  <property fmtid="{D5CDD505-2E9C-101B-9397-08002B2CF9AE}" pid="11" name="Compilation">
    <vt:lpwstr>Yes</vt:lpwstr>
  </property>
  <property fmtid="{D5CDD505-2E9C-101B-9397-08002B2CF9AE}" pid="12" name="Type">
    <vt:lpwstr>LI</vt:lpwstr>
  </property>
  <property fmtid="{D5CDD505-2E9C-101B-9397-08002B2CF9AE}" pid="13" name="DocType">
    <vt:lpwstr>NEW</vt:lpwstr>
  </property>
  <property fmtid="{D5CDD505-2E9C-101B-9397-08002B2CF9AE}" pid="14" name="Converted">
    <vt:bool>true</vt:bool>
  </property>
  <property fmtid="{D5CDD505-2E9C-101B-9397-08002B2CF9AE}" pid="15" name="Header">
    <vt:lpwstr>Section</vt:lpwstr>
  </property>
  <property fmtid="{D5CDD505-2E9C-101B-9397-08002B2CF9AE}" pid="16" name="ActNo">
    <vt:lpwstr/>
  </property>
  <property fmtid="{D5CDD505-2E9C-101B-9397-08002B2CF9AE}" pid="17" name="Class">
    <vt:lpwstr>Determination</vt:lpwstr>
  </property>
  <property fmtid="{D5CDD505-2E9C-101B-9397-08002B2CF9AE}" pid="18" name="Exco">
    <vt:lpwstr>No</vt:lpwstr>
  </property>
  <property fmtid="{D5CDD505-2E9C-101B-9397-08002B2CF9AE}" pid="19" name="Authority">
    <vt:lpwstr/>
  </property>
  <property fmtid="{D5CDD505-2E9C-101B-9397-08002B2CF9AE}" pid="20" name="DateMade">
    <vt:lpwstr>  23 April 201</vt:lpwstr>
  </property>
  <property fmtid="{D5CDD505-2E9C-101B-9397-08002B2CF9AE}" pid="21" name="DoNotAsk">
    <vt:lpwstr>0</vt:lpwstr>
  </property>
  <property fmtid="{D5CDD505-2E9C-101B-9397-08002B2CF9AE}" pid="22" name="ChangedTitle">
    <vt:lpwstr/>
  </property>
</Properties>
</file>