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1E6" w:rsidRDefault="00564CC9">
      <w:r w:rsidRPr="00564CC9">
        <w:rPr>
          <w:noProof/>
          <w:lang w:eastAsia="en-AU"/>
        </w:rPr>
        <w:drawing>
          <wp:inline distT="0" distB="0" distL="0" distR="0">
            <wp:extent cx="1419225" cy="11049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564CC9" w:rsidRPr="00AC5F5B" w:rsidRDefault="00564CC9" w:rsidP="00564CC9">
      <w:pPr>
        <w:pBdr>
          <w:bottom w:val="single" w:sz="4" w:space="3" w:color="auto"/>
        </w:pBdr>
        <w:spacing w:before="480" w:line="240" w:lineRule="auto"/>
        <w:rPr>
          <w:rFonts w:ascii="Arial" w:hAnsi="Arial" w:cs="Arial"/>
          <w:b/>
          <w:bCs/>
          <w:sz w:val="40"/>
          <w:szCs w:val="40"/>
        </w:rPr>
      </w:pPr>
      <w:r w:rsidRPr="00AC5F5B">
        <w:rPr>
          <w:rFonts w:ascii="Arial" w:hAnsi="Arial" w:cs="Arial"/>
          <w:b/>
          <w:bCs/>
          <w:sz w:val="40"/>
          <w:szCs w:val="40"/>
        </w:rPr>
        <w:t>1900–1920 MHz Frequency Band Plan 201</w:t>
      </w:r>
      <w:r>
        <w:rPr>
          <w:rFonts w:ascii="Arial" w:hAnsi="Arial" w:cs="Arial"/>
          <w:b/>
          <w:bCs/>
          <w:sz w:val="40"/>
          <w:szCs w:val="40"/>
        </w:rPr>
        <w:t>2</w:t>
      </w:r>
    </w:p>
    <w:p w:rsidR="00564CC9" w:rsidRPr="00AC5F5B" w:rsidRDefault="00564CC9" w:rsidP="00564CC9">
      <w:pPr>
        <w:spacing w:before="360" w:line="240" w:lineRule="auto"/>
        <w:jc w:val="both"/>
        <w:rPr>
          <w:rFonts w:ascii="Times New Roman" w:hAnsi="Times New Roman"/>
          <w:sz w:val="24"/>
        </w:rPr>
      </w:pPr>
      <w:r w:rsidRPr="00AC5F5B">
        <w:rPr>
          <w:rFonts w:ascii="Times New Roman" w:hAnsi="Times New Roman"/>
          <w:sz w:val="24"/>
        </w:rPr>
        <w:t xml:space="preserve">The AUSTRALIAN COMMUNICATIONS AND MEDIA AUTHORITY makes this Frequency Band Plan under sections 32 and 34 of the </w:t>
      </w:r>
      <w:r w:rsidRPr="00AC5F5B">
        <w:rPr>
          <w:rFonts w:ascii="Times New Roman" w:hAnsi="Times New Roman"/>
          <w:i/>
          <w:sz w:val="24"/>
        </w:rPr>
        <w:t>Radiocommunications Act 1992</w:t>
      </w:r>
      <w:r w:rsidRPr="00AC5F5B">
        <w:rPr>
          <w:rFonts w:ascii="Times New Roman" w:hAnsi="Times New Roman"/>
          <w:sz w:val="24"/>
        </w:rPr>
        <w:t>.</w:t>
      </w:r>
    </w:p>
    <w:p w:rsidR="00564CC9" w:rsidRPr="00AC5F5B" w:rsidRDefault="00564CC9" w:rsidP="00564CC9">
      <w:pPr>
        <w:tabs>
          <w:tab w:val="left" w:pos="3119"/>
        </w:tabs>
        <w:spacing w:before="300" w:after="600" w:line="300" w:lineRule="atLeast"/>
        <w:rPr>
          <w:rFonts w:ascii="Times New Roman" w:hAnsi="Times New Roman"/>
          <w:sz w:val="24"/>
        </w:rPr>
      </w:pPr>
      <w:r w:rsidRPr="00AC5F5B">
        <w:rPr>
          <w:rFonts w:ascii="Times New Roman" w:hAnsi="Times New Roman"/>
          <w:sz w:val="24"/>
        </w:rPr>
        <w:t xml:space="preserve">Dated </w:t>
      </w:r>
      <w:r w:rsidR="00A83644" w:rsidRPr="00A83644">
        <w:rPr>
          <w:rFonts w:ascii="Times New Roman" w:hAnsi="Times New Roman"/>
          <w:i/>
          <w:sz w:val="24"/>
        </w:rPr>
        <w:t>26 March</w:t>
      </w:r>
      <w:r w:rsidR="00A83644">
        <w:rPr>
          <w:rFonts w:ascii="Times New Roman" w:hAnsi="Times New Roman"/>
          <w:sz w:val="24"/>
        </w:rPr>
        <w:t xml:space="preserve"> </w:t>
      </w:r>
      <w:r w:rsidRPr="00AC5F5B">
        <w:rPr>
          <w:rFonts w:ascii="Times New Roman" w:hAnsi="Times New Roman"/>
          <w:sz w:val="24"/>
        </w:rPr>
        <w:t>201</w:t>
      </w:r>
      <w:r>
        <w:rPr>
          <w:rFonts w:ascii="Times New Roman" w:hAnsi="Times New Roman"/>
          <w:sz w:val="24"/>
        </w:rPr>
        <w:t>2</w:t>
      </w:r>
    </w:p>
    <w:p w:rsidR="00564CC9" w:rsidRPr="00AC5F5B" w:rsidRDefault="00A83644" w:rsidP="00564CC9">
      <w:pPr>
        <w:tabs>
          <w:tab w:val="left" w:pos="3119"/>
        </w:tabs>
        <w:spacing w:after="600" w:line="300" w:lineRule="atLeast"/>
        <w:jc w:val="right"/>
        <w:rPr>
          <w:rFonts w:ascii="Times New Roman" w:hAnsi="Times New Roman"/>
          <w:sz w:val="24"/>
        </w:rPr>
      </w:pPr>
      <w:r w:rsidRPr="00A83644">
        <w:rPr>
          <w:rFonts w:ascii="Times New Roman" w:hAnsi="Times New Roman"/>
          <w:i/>
          <w:sz w:val="24"/>
        </w:rPr>
        <w:t>Chris Chapman</w:t>
      </w:r>
      <w:r>
        <w:rPr>
          <w:rFonts w:ascii="Times New Roman" w:hAnsi="Times New Roman"/>
          <w:sz w:val="24"/>
        </w:rPr>
        <w:t xml:space="preserve"> </w:t>
      </w:r>
      <w:r>
        <w:rPr>
          <w:rFonts w:ascii="Times New Roman" w:hAnsi="Times New Roman"/>
          <w:sz w:val="24"/>
        </w:rPr>
        <w:br/>
        <w:t xml:space="preserve">[signed] </w:t>
      </w:r>
      <w:r>
        <w:rPr>
          <w:rFonts w:ascii="Times New Roman" w:hAnsi="Times New Roman"/>
          <w:sz w:val="24"/>
        </w:rPr>
        <w:br/>
      </w:r>
      <w:r w:rsidR="00564ACC">
        <w:rPr>
          <w:rFonts w:ascii="Times New Roman" w:hAnsi="Times New Roman"/>
          <w:sz w:val="24"/>
        </w:rPr>
        <w:t>Member</w:t>
      </w:r>
    </w:p>
    <w:p w:rsidR="00564CC9" w:rsidRPr="00AC5F5B" w:rsidRDefault="00564CC9" w:rsidP="00564CC9">
      <w:pPr>
        <w:tabs>
          <w:tab w:val="left" w:pos="3119"/>
        </w:tabs>
        <w:spacing w:before="600" w:line="300" w:lineRule="atLeast"/>
        <w:jc w:val="right"/>
        <w:rPr>
          <w:rFonts w:ascii="Times New Roman" w:hAnsi="Times New Roman"/>
          <w:sz w:val="24"/>
        </w:rPr>
      </w:pPr>
      <w:r w:rsidRPr="00AC5F5B">
        <w:rPr>
          <w:rFonts w:ascii="Times New Roman" w:hAnsi="Times New Roman"/>
          <w:sz w:val="24"/>
        </w:rPr>
        <w:br/>
      </w:r>
      <w:r w:rsidR="00A83644" w:rsidRPr="00A83644">
        <w:rPr>
          <w:rFonts w:ascii="Times New Roman" w:hAnsi="Times New Roman"/>
          <w:i/>
          <w:sz w:val="24"/>
        </w:rPr>
        <w:t>Richard Bean</w:t>
      </w:r>
      <w:r w:rsidR="00A83644">
        <w:rPr>
          <w:rFonts w:ascii="Times New Roman" w:hAnsi="Times New Roman"/>
          <w:sz w:val="24"/>
        </w:rPr>
        <w:t xml:space="preserve"> </w:t>
      </w:r>
      <w:r w:rsidR="00A83644">
        <w:rPr>
          <w:rFonts w:ascii="Times New Roman" w:hAnsi="Times New Roman"/>
          <w:sz w:val="24"/>
        </w:rPr>
        <w:br/>
        <w:t>[signed]</w:t>
      </w:r>
      <w:r w:rsidR="00A83644">
        <w:rPr>
          <w:rFonts w:ascii="Times New Roman" w:hAnsi="Times New Roman"/>
          <w:sz w:val="24"/>
        </w:rPr>
        <w:br/>
        <w:t xml:space="preserve"> </w:t>
      </w:r>
      <w:r w:rsidRPr="00A83644">
        <w:rPr>
          <w:rFonts w:ascii="Times New Roman" w:hAnsi="Times New Roman"/>
          <w:strike/>
          <w:sz w:val="24"/>
        </w:rPr>
        <w:t>General Manager</w:t>
      </w:r>
      <w:r w:rsidRPr="00AC5F5B">
        <w:rPr>
          <w:rFonts w:ascii="Times New Roman" w:hAnsi="Times New Roman"/>
          <w:sz w:val="24"/>
        </w:rPr>
        <w:t>/Member</w:t>
      </w:r>
    </w:p>
    <w:p w:rsidR="00564CC9" w:rsidRPr="00AC5F5B" w:rsidRDefault="00564CC9" w:rsidP="00564CC9">
      <w:pPr>
        <w:tabs>
          <w:tab w:val="left" w:pos="3969"/>
        </w:tabs>
        <w:spacing w:before="480" w:line="300" w:lineRule="atLeast"/>
        <w:rPr>
          <w:rFonts w:ascii="Times New Roman" w:hAnsi="Times New Roman"/>
          <w:sz w:val="24"/>
        </w:rPr>
      </w:pPr>
    </w:p>
    <w:p w:rsidR="00564CC9" w:rsidRPr="00AC5F5B" w:rsidRDefault="00564CC9" w:rsidP="00564CC9">
      <w:pPr>
        <w:pBdr>
          <w:bottom w:val="single" w:sz="4" w:space="12" w:color="auto"/>
        </w:pBdr>
        <w:tabs>
          <w:tab w:val="left" w:pos="3119"/>
        </w:tabs>
        <w:spacing w:after="240" w:line="300" w:lineRule="atLeast"/>
        <w:outlineLvl w:val="0"/>
        <w:rPr>
          <w:rFonts w:ascii="Times New Roman" w:hAnsi="Times New Roman"/>
          <w:sz w:val="24"/>
        </w:rPr>
      </w:pPr>
      <w:r w:rsidRPr="00AC5F5B">
        <w:rPr>
          <w:rFonts w:ascii="Times New Roman" w:hAnsi="Times New Roman"/>
          <w:sz w:val="24"/>
        </w:rPr>
        <w:t>Australian Communications and Media Authority</w:t>
      </w:r>
    </w:p>
    <w:p w:rsidR="00564CC9" w:rsidRPr="00AC5F5B" w:rsidRDefault="00564CC9" w:rsidP="00564CC9">
      <w:pPr>
        <w:keepNext/>
        <w:spacing w:before="240" w:after="240" w:line="240" w:lineRule="auto"/>
        <w:outlineLvl w:val="0"/>
        <w:rPr>
          <w:rFonts w:ascii="Arial" w:hAnsi="Arial"/>
          <w:b/>
          <w:sz w:val="28"/>
        </w:rPr>
      </w:pPr>
      <w:r w:rsidRPr="00AC5F5B">
        <w:rPr>
          <w:rFonts w:ascii="Arial" w:hAnsi="Arial"/>
          <w:b/>
          <w:sz w:val="28"/>
        </w:rPr>
        <w:t>Contents</w:t>
      </w:r>
    </w:p>
    <w:p w:rsidR="00564CC9" w:rsidRPr="00D55E18" w:rsidRDefault="003A55FD" w:rsidP="00D55E18">
      <w:pPr>
        <w:tabs>
          <w:tab w:val="right" w:pos="567"/>
          <w:tab w:val="right" w:pos="8278"/>
        </w:tabs>
        <w:spacing w:before="60" w:after="0" w:line="240" w:lineRule="auto"/>
        <w:ind w:left="993" w:right="714" w:hanging="993"/>
        <w:rPr>
          <w:rFonts w:ascii="Calibri" w:hAnsi="Calibri"/>
          <w:noProof/>
          <w:sz w:val="20"/>
          <w:szCs w:val="20"/>
        </w:rPr>
      </w:pPr>
      <w:r w:rsidRPr="003A55FD">
        <w:rPr>
          <w:rFonts w:ascii="Arial" w:hAnsi="Arial"/>
          <w:sz w:val="20"/>
          <w:szCs w:val="20"/>
        </w:rPr>
        <w:fldChar w:fldCharType="begin"/>
      </w:r>
      <w:r w:rsidR="00564CC9" w:rsidRPr="00D55E18">
        <w:rPr>
          <w:rFonts w:ascii="Arial" w:hAnsi="Arial"/>
          <w:sz w:val="20"/>
          <w:szCs w:val="20"/>
        </w:rPr>
        <w:instrText xml:space="preserve"> TOC \o "1-9" \t "HC,1, HP,2, HD,3, HS,4, HR,5, RGHead,7, Schedule title,6, Schedule part,8,Schedule Division,8, Dictionary Heading,9" </w:instrText>
      </w:r>
      <w:r w:rsidRPr="003A55FD">
        <w:rPr>
          <w:rFonts w:ascii="Arial" w:hAnsi="Arial"/>
          <w:sz w:val="20"/>
          <w:szCs w:val="20"/>
        </w:rPr>
        <w:fldChar w:fldCharType="separate"/>
      </w:r>
      <w:r w:rsidR="00564CC9" w:rsidRPr="00D55E18">
        <w:rPr>
          <w:rFonts w:ascii="Arial" w:hAnsi="Arial"/>
          <w:noProof/>
          <w:sz w:val="20"/>
          <w:szCs w:val="20"/>
        </w:rPr>
        <w:t>1</w:t>
      </w:r>
      <w:r w:rsidR="00564CC9" w:rsidRPr="00D55E18">
        <w:rPr>
          <w:rFonts w:ascii="Arial" w:hAnsi="Arial"/>
          <w:noProof/>
          <w:sz w:val="20"/>
          <w:szCs w:val="20"/>
        </w:rPr>
        <w:tab/>
      </w:r>
      <w:r w:rsidR="00564CC9" w:rsidRPr="00D55E18">
        <w:rPr>
          <w:rFonts w:ascii="Arial" w:hAnsi="Arial"/>
          <w:noProof/>
          <w:sz w:val="20"/>
          <w:szCs w:val="20"/>
        </w:rPr>
        <w:tab/>
        <w:t>Name of Frequency Band Plan</w:t>
      </w:r>
      <w:r w:rsidR="00564CC9" w:rsidRPr="00D55E18">
        <w:rPr>
          <w:rFonts w:ascii="Arial" w:hAnsi="Arial"/>
          <w:noProof/>
          <w:sz w:val="20"/>
          <w:szCs w:val="20"/>
        </w:rPr>
        <w:tab/>
        <w:t>2</w:t>
      </w:r>
    </w:p>
    <w:p w:rsidR="00564CC9" w:rsidRPr="00D55E18" w:rsidRDefault="00564CC9" w:rsidP="00D55E18">
      <w:pPr>
        <w:tabs>
          <w:tab w:val="right" w:pos="567"/>
          <w:tab w:val="right" w:pos="8278"/>
        </w:tabs>
        <w:spacing w:before="60" w:after="0" w:line="240" w:lineRule="auto"/>
        <w:ind w:left="993" w:right="714" w:hanging="993"/>
        <w:rPr>
          <w:rFonts w:ascii="Calibri" w:hAnsi="Calibri"/>
          <w:noProof/>
          <w:sz w:val="20"/>
          <w:szCs w:val="20"/>
        </w:rPr>
      </w:pPr>
      <w:r w:rsidRPr="00D55E18">
        <w:rPr>
          <w:rFonts w:ascii="Arial" w:hAnsi="Arial"/>
          <w:noProof/>
          <w:sz w:val="20"/>
          <w:szCs w:val="20"/>
        </w:rPr>
        <w:t>2</w:t>
      </w:r>
      <w:r w:rsidRPr="00D55E18">
        <w:rPr>
          <w:rFonts w:ascii="Arial" w:hAnsi="Arial"/>
          <w:noProof/>
          <w:sz w:val="20"/>
          <w:szCs w:val="20"/>
        </w:rPr>
        <w:tab/>
      </w:r>
      <w:r w:rsidRPr="00D55E18">
        <w:rPr>
          <w:rFonts w:ascii="Calibri" w:hAnsi="Calibri"/>
          <w:noProof/>
          <w:sz w:val="20"/>
          <w:szCs w:val="20"/>
        </w:rPr>
        <w:tab/>
      </w:r>
      <w:r w:rsidRPr="00D55E18">
        <w:rPr>
          <w:rFonts w:ascii="Arial" w:hAnsi="Arial"/>
          <w:noProof/>
          <w:sz w:val="20"/>
          <w:szCs w:val="20"/>
        </w:rPr>
        <w:t>Commencement</w:t>
      </w:r>
      <w:r w:rsidRPr="00D55E18">
        <w:rPr>
          <w:rFonts w:ascii="Arial" w:hAnsi="Arial"/>
          <w:noProof/>
          <w:sz w:val="20"/>
          <w:szCs w:val="20"/>
        </w:rPr>
        <w:tab/>
        <w:t>2</w:t>
      </w:r>
    </w:p>
    <w:p w:rsidR="00564CC9" w:rsidRPr="00D55E18" w:rsidRDefault="00564CC9" w:rsidP="00D55E18">
      <w:pPr>
        <w:tabs>
          <w:tab w:val="right" w:pos="567"/>
          <w:tab w:val="right" w:pos="8278"/>
        </w:tabs>
        <w:spacing w:before="60" w:after="0" w:line="240" w:lineRule="auto"/>
        <w:ind w:left="993" w:right="714" w:hanging="993"/>
        <w:rPr>
          <w:rFonts w:ascii="Calibri" w:hAnsi="Calibri"/>
          <w:noProof/>
          <w:sz w:val="20"/>
          <w:szCs w:val="20"/>
        </w:rPr>
      </w:pPr>
      <w:r w:rsidRPr="00D55E18">
        <w:rPr>
          <w:rFonts w:ascii="Arial" w:hAnsi="Arial"/>
          <w:noProof/>
          <w:sz w:val="20"/>
          <w:szCs w:val="20"/>
        </w:rPr>
        <w:t>3</w:t>
      </w:r>
      <w:r w:rsidRPr="00D55E18">
        <w:rPr>
          <w:rFonts w:ascii="Calibri" w:hAnsi="Calibri"/>
          <w:noProof/>
          <w:sz w:val="20"/>
          <w:szCs w:val="20"/>
        </w:rPr>
        <w:tab/>
      </w:r>
      <w:r w:rsidRPr="00D55E18">
        <w:rPr>
          <w:rFonts w:ascii="Calibri" w:hAnsi="Calibri"/>
          <w:noProof/>
          <w:sz w:val="20"/>
          <w:szCs w:val="20"/>
        </w:rPr>
        <w:tab/>
      </w:r>
      <w:r w:rsidRPr="00D55E18">
        <w:rPr>
          <w:rFonts w:ascii="Arial" w:hAnsi="Arial"/>
          <w:noProof/>
          <w:sz w:val="20"/>
          <w:szCs w:val="20"/>
        </w:rPr>
        <w:t>Revocation</w:t>
      </w:r>
      <w:r w:rsidRPr="00D55E18">
        <w:rPr>
          <w:rFonts w:ascii="Arial" w:hAnsi="Arial"/>
          <w:noProof/>
          <w:sz w:val="20"/>
          <w:szCs w:val="20"/>
        </w:rPr>
        <w:tab/>
        <w:t>2</w:t>
      </w:r>
    </w:p>
    <w:p w:rsidR="00564CC9" w:rsidRPr="00D55E18" w:rsidRDefault="00564CC9" w:rsidP="00D55E18">
      <w:pPr>
        <w:tabs>
          <w:tab w:val="right" w:pos="567"/>
          <w:tab w:val="right" w:pos="8278"/>
        </w:tabs>
        <w:spacing w:before="60" w:after="0" w:line="240" w:lineRule="auto"/>
        <w:ind w:left="993" w:right="714" w:hanging="993"/>
        <w:rPr>
          <w:rFonts w:ascii="Calibri" w:hAnsi="Calibri"/>
          <w:noProof/>
          <w:sz w:val="20"/>
          <w:szCs w:val="20"/>
        </w:rPr>
      </w:pPr>
      <w:r w:rsidRPr="00D55E18">
        <w:rPr>
          <w:rFonts w:ascii="Arial" w:hAnsi="Arial"/>
          <w:noProof/>
          <w:sz w:val="20"/>
          <w:szCs w:val="20"/>
        </w:rPr>
        <w:t>4</w:t>
      </w:r>
      <w:r w:rsidRPr="00D55E18">
        <w:rPr>
          <w:rFonts w:ascii="Calibri" w:hAnsi="Calibri"/>
          <w:noProof/>
          <w:sz w:val="20"/>
          <w:szCs w:val="20"/>
        </w:rPr>
        <w:tab/>
      </w:r>
      <w:r w:rsidRPr="00D55E18">
        <w:rPr>
          <w:rFonts w:ascii="Calibri" w:hAnsi="Calibri"/>
          <w:noProof/>
          <w:sz w:val="20"/>
          <w:szCs w:val="20"/>
        </w:rPr>
        <w:tab/>
      </w:r>
      <w:r w:rsidRPr="00D55E18">
        <w:rPr>
          <w:rFonts w:ascii="Arial" w:hAnsi="Arial"/>
          <w:noProof/>
          <w:sz w:val="20"/>
          <w:szCs w:val="20"/>
        </w:rPr>
        <w:t>Interpretation</w:t>
      </w:r>
      <w:r w:rsidRPr="00D55E18">
        <w:rPr>
          <w:rFonts w:ascii="Arial" w:hAnsi="Arial"/>
          <w:noProof/>
          <w:sz w:val="20"/>
          <w:szCs w:val="20"/>
        </w:rPr>
        <w:tab/>
        <w:t>2</w:t>
      </w:r>
    </w:p>
    <w:p w:rsidR="00564CC9" w:rsidRPr="00D55E18" w:rsidRDefault="00564CC9" w:rsidP="00D55E18">
      <w:pPr>
        <w:tabs>
          <w:tab w:val="right" w:pos="567"/>
          <w:tab w:val="right" w:pos="8278"/>
        </w:tabs>
        <w:spacing w:before="60" w:after="0" w:line="240" w:lineRule="auto"/>
        <w:ind w:left="993" w:right="714" w:hanging="993"/>
        <w:rPr>
          <w:rFonts w:ascii="Calibri" w:hAnsi="Calibri"/>
          <w:noProof/>
          <w:sz w:val="20"/>
          <w:szCs w:val="20"/>
        </w:rPr>
      </w:pPr>
      <w:r w:rsidRPr="00D55E18">
        <w:rPr>
          <w:rFonts w:ascii="Arial" w:hAnsi="Arial"/>
          <w:noProof/>
          <w:sz w:val="20"/>
          <w:szCs w:val="20"/>
        </w:rPr>
        <w:t>5</w:t>
      </w:r>
      <w:r w:rsidRPr="00D55E18">
        <w:rPr>
          <w:rFonts w:ascii="Calibri" w:hAnsi="Calibri"/>
          <w:noProof/>
          <w:sz w:val="20"/>
          <w:szCs w:val="20"/>
        </w:rPr>
        <w:tab/>
      </w:r>
      <w:r w:rsidRPr="00D55E18">
        <w:rPr>
          <w:rFonts w:ascii="Calibri" w:hAnsi="Calibri"/>
          <w:noProof/>
          <w:sz w:val="20"/>
          <w:szCs w:val="20"/>
        </w:rPr>
        <w:tab/>
      </w:r>
      <w:r w:rsidRPr="00D55E18">
        <w:rPr>
          <w:rFonts w:ascii="Arial" w:hAnsi="Arial"/>
          <w:noProof/>
          <w:sz w:val="20"/>
          <w:szCs w:val="20"/>
        </w:rPr>
        <w:t>Purpose of Frequency Band Plan</w:t>
      </w:r>
      <w:r w:rsidRPr="00D55E18">
        <w:rPr>
          <w:rFonts w:ascii="Arial" w:hAnsi="Arial"/>
          <w:noProof/>
          <w:sz w:val="20"/>
          <w:szCs w:val="20"/>
        </w:rPr>
        <w:tab/>
        <w:t>3</w:t>
      </w:r>
    </w:p>
    <w:p w:rsidR="00564CC9" w:rsidRPr="00D55E18" w:rsidRDefault="00564CC9" w:rsidP="00D55E18">
      <w:pPr>
        <w:tabs>
          <w:tab w:val="right" w:pos="567"/>
          <w:tab w:val="right" w:pos="8278"/>
        </w:tabs>
        <w:spacing w:before="60" w:after="0" w:line="240" w:lineRule="auto"/>
        <w:ind w:left="993" w:right="714" w:hanging="993"/>
        <w:rPr>
          <w:rFonts w:ascii="Calibri" w:hAnsi="Calibri"/>
          <w:noProof/>
          <w:sz w:val="20"/>
          <w:szCs w:val="20"/>
        </w:rPr>
      </w:pPr>
      <w:r w:rsidRPr="00D55E18">
        <w:rPr>
          <w:rFonts w:ascii="Arial" w:hAnsi="Arial"/>
          <w:noProof/>
          <w:sz w:val="20"/>
          <w:szCs w:val="20"/>
        </w:rPr>
        <w:t>6</w:t>
      </w:r>
      <w:r w:rsidRPr="00D55E18">
        <w:rPr>
          <w:rFonts w:ascii="Arial" w:hAnsi="Arial"/>
          <w:noProof/>
          <w:sz w:val="20"/>
          <w:szCs w:val="20"/>
        </w:rPr>
        <w:tab/>
      </w:r>
      <w:r w:rsidRPr="00D55E18">
        <w:rPr>
          <w:rFonts w:ascii="Calibri" w:hAnsi="Calibri"/>
          <w:noProof/>
          <w:sz w:val="20"/>
          <w:szCs w:val="20"/>
        </w:rPr>
        <w:tab/>
      </w:r>
      <w:r w:rsidRPr="00D55E18">
        <w:rPr>
          <w:rFonts w:ascii="Arial" w:hAnsi="Arial"/>
          <w:noProof/>
          <w:sz w:val="20"/>
          <w:szCs w:val="20"/>
        </w:rPr>
        <w:t>Purposes for which the 1900–1920 MHz frequency band may be used</w:t>
      </w:r>
      <w:r w:rsidRPr="00D55E18">
        <w:rPr>
          <w:rFonts w:ascii="Arial" w:hAnsi="Arial"/>
          <w:noProof/>
          <w:sz w:val="20"/>
          <w:szCs w:val="20"/>
        </w:rPr>
        <w:tab/>
        <w:t>3</w:t>
      </w:r>
    </w:p>
    <w:p w:rsidR="00564CC9" w:rsidRDefault="003A55FD" w:rsidP="00D55E18">
      <w:pPr>
        <w:spacing w:before="60" w:after="0" w:line="240" w:lineRule="auto"/>
        <w:rPr>
          <w:rFonts w:ascii="Times New Roman" w:hAnsi="Times New Roman"/>
          <w:sz w:val="24"/>
        </w:rPr>
      </w:pPr>
      <w:r w:rsidRPr="00D55E18">
        <w:rPr>
          <w:rFonts w:ascii="Times New Roman" w:hAnsi="Times New Roman"/>
          <w:sz w:val="20"/>
          <w:szCs w:val="20"/>
        </w:rPr>
        <w:fldChar w:fldCharType="end"/>
      </w:r>
    </w:p>
    <w:p w:rsidR="00564CC9" w:rsidRDefault="00564CC9" w:rsidP="00D55E18">
      <w:pPr>
        <w:spacing w:before="240"/>
        <w:rPr>
          <w:rFonts w:ascii="Times New Roman" w:hAnsi="Times New Roman"/>
          <w:sz w:val="24"/>
        </w:rPr>
      </w:pPr>
    </w:p>
    <w:p w:rsidR="00564CC9" w:rsidRDefault="00564CC9" w:rsidP="00564CC9">
      <w:pPr>
        <w:rPr>
          <w:rFonts w:ascii="Times New Roman" w:hAnsi="Times New Roman"/>
          <w:sz w:val="24"/>
        </w:rPr>
      </w:pPr>
    </w:p>
    <w:p w:rsidR="00564CC9" w:rsidRDefault="00564CC9" w:rsidP="00564CC9">
      <w:pPr>
        <w:rPr>
          <w:rFonts w:ascii="Times New Roman" w:hAnsi="Times New Roman"/>
          <w:sz w:val="24"/>
        </w:rPr>
      </w:pPr>
    </w:p>
    <w:p w:rsidR="00564CC9" w:rsidRDefault="00564CC9" w:rsidP="00564CC9">
      <w:pPr>
        <w:rPr>
          <w:rFonts w:ascii="Times New Roman" w:hAnsi="Times New Roman"/>
          <w:sz w:val="24"/>
        </w:rPr>
      </w:pPr>
    </w:p>
    <w:p w:rsidR="00564CC9" w:rsidRDefault="00564CC9" w:rsidP="00564CC9">
      <w:pPr>
        <w:keepNext/>
        <w:spacing w:before="360" w:line="240" w:lineRule="auto"/>
        <w:ind w:left="964" w:hanging="964"/>
        <w:jc w:val="both"/>
        <w:outlineLvl w:val="0"/>
        <w:rPr>
          <w:rFonts w:ascii="Arial" w:hAnsi="Arial"/>
          <w:b/>
          <w:sz w:val="24"/>
        </w:rPr>
      </w:pPr>
    </w:p>
    <w:p w:rsidR="00564CC9" w:rsidRDefault="00CA6EF1" w:rsidP="00564CC9">
      <w:pPr>
        <w:keepNext/>
        <w:spacing w:before="360" w:line="240" w:lineRule="auto"/>
        <w:ind w:left="964" w:hanging="964"/>
        <w:jc w:val="both"/>
        <w:outlineLvl w:val="0"/>
        <w:rPr>
          <w:rFonts w:ascii="Arial" w:hAnsi="Arial"/>
          <w:b/>
          <w:sz w:val="24"/>
        </w:rPr>
      </w:pPr>
      <w:r>
        <w:rPr>
          <w:rFonts w:ascii="Arial" w:hAnsi="Arial"/>
          <w:b/>
          <w:sz w:val="24"/>
        </w:rPr>
        <w:t>1</w:t>
      </w:r>
      <w:r>
        <w:rPr>
          <w:rFonts w:ascii="Arial" w:hAnsi="Arial"/>
          <w:b/>
          <w:sz w:val="24"/>
        </w:rPr>
        <w:tab/>
      </w:r>
      <w:r w:rsidR="00564CC9" w:rsidRPr="00AC5F5B">
        <w:rPr>
          <w:rFonts w:ascii="Arial" w:hAnsi="Arial"/>
          <w:b/>
          <w:sz w:val="24"/>
        </w:rPr>
        <w:t>Name of Frequency Band Plan</w:t>
      </w:r>
    </w:p>
    <w:p w:rsidR="00564CC9" w:rsidRDefault="00564CC9" w:rsidP="00CA6EF1">
      <w:pPr>
        <w:spacing w:line="240" w:lineRule="auto"/>
        <w:ind w:left="993" w:hanging="993"/>
        <w:rPr>
          <w:rFonts w:ascii="Times New Roman" w:hAnsi="Times New Roman"/>
          <w:sz w:val="24"/>
        </w:rPr>
      </w:pPr>
      <w:r w:rsidRPr="00AC5F5B">
        <w:rPr>
          <w:rFonts w:ascii="Times New Roman" w:hAnsi="Times New Roman"/>
          <w:sz w:val="24"/>
        </w:rPr>
        <w:tab/>
        <w:t xml:space="preserve">This Frequency Band Plan is the </w:t>
      </w:r>
      <w:r w:rsidRPr="00AC5F5B">
        <w:rPr>
          <w:rFonts w:ascii="Times New Roman" w:hAnsi="Times New Roman"/>
          <w:i/>
          <w:sz w:val="24"/>
        </w:rPr>
        <w:t>1900</w:t>
      </w:r>
      <w:r>
        <w:t>–</w:t>
      </w:r>
      <w:r w:rsidRPr="00AC5F5B">
        <w:rPr>
          <w:rFonts w:ascii="Times New Roman" w:hAnsi="Times New Roman"/>
          <w:i/>
          <w:sz w:val="24"/>
        </w:rPr>
        <w:t>1920 MHz Frequency Band Plan 201</w:t>
      </w:r>
      <w:r>
        <w:rPr>
          <w:rFonts w:ascii="Times New Roman" w:hAnsi="Times New Roman"/>
          <w:i/>
          <w:sz w:val="24"/>
        </w:rPr>
        <w:t>2</w:t>
      </w:r>
      <w:r w:rsidRPr="00AC5F5B">
        <w:rPr>
          <w:rFonts w:ascii="Times New Roman" w:hAnsi="Times New Roman"/>
          <w:i/>
          <w:sz w:val="24"/>
        </w:rPr>
        <w:t>.</w:t>
      </w:r>
    </w:p>
    <w:p w:rsidR="00564CC9" w:rsidRPr="00AC5F5B" w:rsidRDefault="00564CC9" w:rsidP="00564CC9">
      <w:pPr>
        <w:keepNext/>
        <w:spacing w:before="360" w:line="240" w:lineRule="auto"/>
        <w:ind w:left="964" w:hanging="964"/>
        <w:jc w:val="both"/>
        <w:outlineLvl w:val="0"/>
        <w:rPr>
          <w:rFonts w:ascii="Arial" w:hAnsi="Arial"/>
          <w:b/>
          <w:sz w:val="24"/>
        </w:rPr>
      </w:pPr>
      <w:r w:rsidRPr="00AC5F5B">
        <w:rPr>
          <w:rFonts w:ascii="Arial" w:hAnsi="Arial"/>
          <w:b/>
          <w:sz w:val="24"/>
        </w:rPr>
        <w:t>2</w:t>
      </w:r>
      <w:r w:rsidRPr="00AC5F5B">
        <w:rPr>
          <w:rFonts w:ascii="Arial" w:hAnsi="Arial"/>
          <w:b/>
          <w:sz w:val="24"/>
        </w:rPr>
        <w:tab/>
        <w:t>Commencement</w:t>
      </w:r>
    </w:p>
    <w:p w:rsidR="00564CC9" w:rsidRPr="00D55E18" w:rsidRDefault="00564CC9" w:rsidP="00D55E18">
      <w:pPr>
        <w:tabs>
          <w:tab w:val="right" w:pos="794"/>
        </w:tabs>
        <w:spacing w:before="120" w:line="260" w:lineRule="exact"/>
        <w:ind w:left="964" w:hanging="964"/>
        <w:jc w:val="both"/>
        <w:rPr>
          <w:rFonts w:ascii="Times New Roman" w:hAnsi="Times New Roman"/>
          <w:sz w:val="24"/>
        </w:rPr>
      </w:pPr>
      <w:r w:rsidRPr="00AC5F5B">
        <w:rPr>
          <w:rFonts w:ascii="Times New Roman" w:hAnsi="Times New Roman"/>
          <w:sz w:val="24"/>
        </w:rPr>
        <w:tab/>
      </w:r>
      <w:r w:rsidRPr="00AC5F5B">
        <w:rPr>
          <w:rFonts w:ascii="Times New Roman" w:hAnsi="Times New Roman"/>
          <w:sz w:val="24"/>
        </w:rPr>
        <w:tab/>
        <w:t>This Frequency Band Plan commences on the day after it is registered.</w:t>
      </w:r>
    </w:p>
    <w:p w:rsidR="00564CC9" w:rsidRPr="00D55E18" w:rsidRDefault="00564CC9" w:rsidP="00564CC9">
      <w:pPr>
        <w:suppressAutoHyphens/>
        <w:spacing w:line="280" w:lineRule="atLeast"/>
        <w:ind w:left="964"/>
        <w:jc w:val="both"/>
        <w:rPr>
          <w:rFonts w:ascii="Times New Roman" w:hAnsi="Times New Roman"/>
          <w:snapToGrid w:val="0"/>
          <w:sz w:val="20"/>
          <w:szCs w:val="20"/>
        </w:rPr>
      </w:pPr>
      <w:r w:rsidRPr="00D55E18">
        <w:rPr>
          <w:rFonts w:ascii="Times New Roman" w:hAnsi="Times New Roman"/>
          <w:i/>
          <w:snapToGrid w:val="0"/>
          <w:sz w:val="20"/>
          <w:szCs w:val="20"/>
        </w:rPr>
        <w:t>Note</w:t>
      </w:r>
      <w:r w:rsidRPr="00D55E18">
        <w:rPr>
          <w:rFonts w:ascii="Times New Roman" w:hAnsi="Times New Roman"/>
          <w:i/>
          <w:snapToGrid w:val="0"/>
          <w:sz w:val="20"/>
          <w:szCs w:val="20"/>
        </w:rPr>
        <w:tab/>
      </w:r>
      <w:r w:rsidRPr="00D55E18">
        <w:rPr>
          <w:rFonts w:ascii="Times New Roman" w:hAnsi="Times New Roman"/>
          <w:snapToGrid w:val="0"/>
          <w:color w:val="000000"/>
          <w:sz w:val="20"/>
          <w:szCs w:val="20"/>
        </w:rPr>
        <w:t xml:space="preserve">All legislative instruments and compilations are registered on the Federal Register of Legislative Instruments kept under the </w:t>
      </w:r>
      <w:r w:rsidRPr="00D55E18">
        <w:rPr>
          <w:rFonts w:ascii="Times New Roman" w:hAnsi="Times New Roman"/>
          <w:i/>
          <w:snapToGrid w:val="0"/>
          <w:color w:val="000000"/>
          <w:sz w:val="20"/>
          <w:szCs w:val="20"/>
        </w:rPr>
        <w:t xml:space="preserve">Legislative Instruments Act 2003.  </w:t>
      </w:r>
      <w:r w:rsidRPr="00D55E18">
        <w:rPr>
          <w:rFonts w:ascii="Times New Roman" w:hAnsi="Times New Roman"/>
          <w:snapToGrid w:val="0"/>
          <w:color w:val="000000"/>
          <w:sz w:val="20"/>
          <w:szCs w:val="20"/>
        </w:rPr>
        <w:t xml:space="preserve">See </w:t>
      </w:r>
      <w:r w:rsidRPr="00D55E18">
        <w:rPr>
          <w:rFonts w:ascii="Times New Roman" w:hAnsi="Times New Roman"/>
          <w:snapToGrid w:val="0"/>
          <w:color w:val="000000"/>
          <w:sz w:val="20"/>
          <w:szCs w:val="20"/>
          <w:u w:val="single"/>
        </w:rPr>
        <w:t>http://www.frli.gov.au</w:t>
      </w:r>
      <w:r w:rsidRPr="00D55E18">
        <w:rPr>
          <w:rFonts w:ascii="Times New Roman" w:hAnsi="Times New Roman"/>
          <w:snapToGrid w:val="0"/>
          <w:color w:val="000000"/>
          <w:sz w:val="20"/>
          <w:szCs w:val="20"/>
        </w:rPr>
        <w:t>.</w:t>
      </w:r>
    </w:p>
    <w:p w:rsidR="00564CC9" w:rsidRPr="00AC5F5B" w:rsidRDefault="00564CC9" w:rsidP="00564CC9">
      <w:pPr>
        <w:keepNext/>
        <w:spacing w:before="360" w:line="240" w:lineRule="auto"/>
        <w:ind w:left="964" w:hanging="964"/>
        <w:jc w:val="both"/>
        <w:outlineLvl w:val="0"/>
        <w:rPr>
          <w:rFonts w:ascii="Arial" w:hAnsi="Arial"/>
          <w:b/>
          <w:sz w:val="24"/>
        </w:rPr>
      </w:pPr>
      <w:r w:rsidRPr="00AC5F5B">
        <w:rPr>
          <w:rFonts w:ascii="Arial" w:hAnsi="Arial"/>
          <w:b/>
          <w:sz w:val="24"/>
        </w:rPr>
        <w:t>3</w:t>
      </w:r>
      <w:r w:rsidRPr="00AC5F5B">
        <w:rPr>
          <w:rFonts w:ascii="Arial" w:hAnsi="Arial"/>
          <w:b/>
          <w:sz w:val="24"/>
        </w:rPr>
        <w:tab/>
        <w:t>Revocation</w:t>
      </w:r>
    </w:p>
    <w:p w:rsidR="00564CC9" w:rsidRPr="00AC5F5B" w:rsidRDefault="00564CC9" w:rsidP="00564CC9">
      <w:pPr>
        <w:tabs>
          <w:tab w:val="right" w:pos="794"/>
        </w:tabs>
        <w:spacing w:before="120" w:line="260" w:lineRule="exact"/>
        <w:ind w:left="964" w:hanging="964"/>
        <w:jc w:val="both"/>
        <w:rPr>
          <w:rFonts w:ascii="Times New Roman" w:hAnsi="Times New Roman"/>
          <w:sz w:val="24"/>
        </w:rPr>
      </w:pPr>
      <w:r w:rsidRPr="00AC5F5B">
        <w:rPr>
          <w:rFonts w:ascii="Times New Roman" w:hAnsi="Times New Roman"/>
          <w:sz w:val="24"/>
        </w:rPr>
        <w:tab/>
      </w:r>
      <w:r w:rsidRPr="00AC5F5B">
        <w:rPr>
          <w:rFonts w:ascii="Times New Roman" w:hAnsi="Times New Roman"/>
          <w:sz w:val="24"/>
        </w:rPr>
        <w:tab/>
        <w:t xml:space="preserve">The </w:t>
      </w:r>
      <w:r w:rsidRPr="00AC5F5B">
        <w:rPr>
          <w:rFonts w:ascii="Times New Roman" w:hAnsi="Times New Roman"/>
          <w:i/>
          <w:sz w:val="24"/>
        </w:rPr>
        <w:t>1900</w:t>
      </w:r>
      <w:r>
        <w:t>–</w:t>
      </w:r>
      <w:r w:rsidRPr="00AC5F5B">
        <w:rPr>
          <w:rFonts w:ascii="Times New Roman" w:hAnsi="Times New Roman"/>
          <w:i/>
          <w:sz w:val="24"/>
        </w:rPr>
        <w:t>1920 MHz and 2010</w:t>
      </w:r>
      <w:r>
        <w:t>–</w:t>
      </w:r>
      <w:r w:rsidRPr="00AC5F5B">
        <w:rPr>
          <w:rFonts w:ascii="Times New Roman" w:hAnsi="Times New Roman"/>
          <w:i/>
          <w:sz w:val="24"/>
        </w:rPr>
        <w:t>2025 MHz Bands Frequency Band Plan 2004</w:t>
      </w:r>
      <w:r w:rsidRPr="00AC5F5B">
        <w:rPr>
          <w:rFonts w:ascii="Times New Roman" w:hAnsi="Times New Roman"/>
          <w:sz w:val="24"/>
        </w:rPr>
        <w:t xml:space="preserve"> is revoked.</w:t>
      </w:r>
    </w:p>
    <w:p w:rsidR="00564CC9" w:rsidRPr="00AC5F5B" w:rsidRDefault="00564CC9" w:rsidP="00564CC9">
      <w:pPr>
        <w:keepNext/>
        <w:spacing w:before="360" w:line="240" w:lineRule="auto"/>
        <w:ind w:left="964" w:hanging="964"/>
        <w:jc w:val="both"/>
        <w:outlineLvl w:val="0"/>
        <w:rPr>
          <w:rFonts w:ascii="Arial" w:hAnsi="Arial"/>
          <w:b/>
          <w:sz w:val="24"/>
        </w:rPr>
      </w:pPr>
      <w:r w:rsidRPr="00AC5F5B">
        <w:rPr>
          <w:rFonts w:ascii="Arial" w:hAnsi="Arial"/>
          <w:b/>
          <w:sz w:val="24"/>
        </w:rPr>
        <w:t>4</w:t>
      </w:r>
      <w:r w:rsidRPr="00AC5F5B">
        <w:rPr>
          <w:rFonts w:ascii="Arial" w:hAnsi="Arial"/>
          <w:b/>
          <w:sz w:val="24"/>
        </w:rPr>
        <w:tab/>
        <w:t>Interpretation</w:t>
      </w:r>
    </w:p>
    <w:p w:rsidR="00564CC9" w:rsidRPr="00AC5F5B" w:rsidRDefault="00564CC9" w:rsidP="00564CC9">
      <w:pPr>
        <w:tabs>
          <w:tab w:val="right" w:pos="794"/>
        </w:tabs>
        <w:spacing w:before="120" w:line="260" w:lineRule="exact"/>
        <w:ind w:left="964" w:hanging="964"/>
        <w:jc w:val="both"/>
        <w:rPr>
          <w:rFonts w:ascii="Times New Roman" w:hAnsi="Times New Roman"/>
          <w:sz w:val="24"/>
        </w:rPr>
      </w:pPr>
      <w:r w:rsidRPr="00AC5F5B">
        <w:rPr>
          <w:rFonts w:ascii="Times New Roman" w:hAnsi="Times New Roman"/>
          <w:sz w:val="24"/>
        </w:rPr>
        <w:tab/>
        <w:t>(1)</w:t>
      </w:r>
      <w:r w:rsidRPr="00AC5F5B">
        <w:rPr>
          <w:rFonts w:ascii="Times New Roman" w:hAnsi="Times New Roman"/>
          <w:sz w:val="24"/>
        </w:rPr>
        <w:tab/>
        <w:t>In this Frequency Band Plan:</w:t>
      </w:r>
    </w:p>
    <w:p w:rsidR="00564CC9" w:rsidRPr="00AC5F5B" w:rsidRDefault="00564CC9" w:rsidP="00564CC9">
      <w:pPr>
        <w:spacing w:before="80" w:line="260" w:lineRule="exact"/>
        <w:ind w:left="964"/>
        <w:jc w:val="both"/>
        <w:rPr>
          <w:rFonts w:ascii="Times New Roman" w:hAnsi="Times New Roman"/>
          <w:sz w:val="24"/>
        </w:rPr>
      </w:pPr>
      <w:r w:rsidRPr="00AC5F5B">
        <w:rPr>
          <w:rFonts w:ascii="Times New Roman" w:hAnsi="Times New Roman"/>
          <w:b/>
          <w:i/>
          <w:sz w:val="24"/>
        </w:rPr>
        <w:t>Act</w:t>
      </w:r>
      <w:r w:rsidRPr="00AC5F5B">
        <w:rPr>
          <w:rFonts w:ascii="Times New Roman" w:hAnsi="Times New Roman"/>
          <w:sz w:val="24"/>
        </w:rPr>
        <w:t xml:space="preserve"> means the </w:t>
      </w:r>
      <w:r w:rsidRPr="00AC5F5B">
        <w:rPr>
          <w:rFonts w:ascii="Times New Roman" w:hAnsi="Times New Roman"/>
          <w:i/>
          <w:sz w:val="24"/>
        </w:rPr>
        <w:t>Radiocommunications Act 1992</w:t>
      </w:r>
      <w:r w:rsidRPr="00AC5F5B">
        <w:rPr>
          <w:rFonts w:ascii="Times New Roman" w:hAnsi="Times New Roman"/>
          <w:sz w:val="24"/>
        </w:rPr>
        <w:t>.</w:t>
      </w:r>
    </w:p>
    <w:p w:rsidR="00564CC9" w:rsidRPr="00AC5F5B" w:rsidRDefault="00564CC9" w:rsidP="00564CC9">
      <w:pPr>
        <w:spacing w:before="80" w:line="260" w:lineRule="exact"/>
        <w:ind w:left="964"/>
        <w:jc w:val="both"/>
        <w:rPr>
          <w:rFonts w:ascii="Times New Roman" w:hAnsi="Times New Roman"/>
          <w:sz w:val="24"/>
        </w:rPr>
      </w:pPr>
      <w:r w:rsidRPr="00AC5F5B">
        <w:rPr>
          <w:rFonts w:ascii="Times New Roman" w:hAnsi="Times New Roman"/>
          <w:b/>
          <w:bCs/>
          <w:i/>
          <w:iCs/>
          <w:sz w:val="24"/>
        </w:rPr>
        <w:t>interpretation determination</w:t>
      </w:r>
      <w:r w:rsidRPr="00AC5F5B">
        <w:rPr>
          <w:rFonts w:ascii="Times New Roman" w:hAnsi="Times New Roman"/>
          <w:sz w:val="24"/>
        </w:rPr>
        <w:t xml:space="preserve"> means the </w:t>
      </w:r>
      <w:r w:rsidRPr="00AC5F5B">
        <w:rPr>
          <w:rFonts w:ascii="Times New Roman" w:hAnsi="Times New Roman"/>
          <w:i/>
          <w:sz w:val="24"/>
        </w:rPr>
        <w:t>Radiocommunications (Interpretation) Determination 200</w:t>
      </w:r>
      <w:r>
        <w:rPr>
          <w:rFonts w:ascii="Times New Roman" w:hAnsi="Times New Roman"/>
          <w:i/>
          <w:sz w:val="24"/>
        </w:rPr>
        <w:t>0</w:t>
      </w:r>
      <w:r w:rsidRPr="00AC5F5B">
        <w:rPr>
          <w:rFonts w:ascii="Times New Roman" w:hAnsi="Times New Roman"/>
          <w:sz w:val="24"/>
        </w:rPr>
        <w:t>.</w:t>
      </w:r>
    </w:p>
    <w:p w:rsidR="00564CC9" w:rsidRPr="00AC5F5B" w:rsidRDefault="00564CC9" w:rsidP="00564CC9">
      <w:pPr>
        <w:spacing w:before="100" w:beforeAutospacing="1" w:line="260" w:lineRule="exact"/>
        <w:ind w:left="964"/>
        <w:jc w:val="both"/>
        <w:rPr>
          <w:rFonts w:ascii="Times New Roman" w:hAnsi="Times New Roman"/>
          <w:sz w:val="24"/>
        </w:rPr>
      </w:pPr>
      <w:r w:rsidRPr="00AC5F5B">
        <w:rPr>
          <w:rFonts w:ascii="Times New Roman" w:hAnsi="Times New Roman"/>
          <w:b/>
          <w:bCs/>
          <w:i/>
          <w:sz w:val="24"/>
        </w:rPr>
        <w:t>point-to-multipoint</w:t>
      </w:r>
      <w:r w:rsidRPr="00AC5F5B">
        <w:rPr>
          <w:rFonts w:ascii="Times New Roman" w:hAnsi="Times New Roman"/>
          <w:b/>
          <w:bCs/>
          <w:sz w:val="24"/>
        </w:rPr>
        <w:t xml:space="preserve"> </w:t>
      </w:r>
      <w:r w:rsidRPr="00AC5F5B">
        <w:rPr>
          <w:rFonts w:ascii="Times New Roman" w:hAnsi="Times New Roman"/>
          <w:sz w:val="24"/>
        </w:rPr>
        <w:t>means transmissions between a specified fixed station and two or more associated fixed stations.</w:t>
      </w:r>
    </w:p>
    <w:p w:rsidR="00564CC9" w:rsidRPr="00AC5F5B" w:rsidRDefault="00564CC9" w:rsidP="00564CC9">
      <w:pPr>
        <w:autoSpaceDE w:val="0"/>
        <w:autoSpaceDN w:val="0"/>
        <w:spacing w:before="100" w:beforeAutospacing="1" w:line="240" w:lineRule="auto"/>
        <w:ind w:left="993"/>
        <w:rPr>
          <w:rFonts w:ascii="Times New Roman" w:hAnsi="Times New Roman"/>
          <w:sz w:val="24"/>
        </w:rPr>
      </w:pPr>
      <w:r w:rsidRPr="00AC5F5B">
        <w:rPr>
          <w:rFonts w:ascii="Times New Roman" w:hAnsi="Times New Roman"/>
          <w:b/>
          <w:bCs/>
          <w:i/>
          <w:sz w:val="24"/>
        </w:rPr>
        <w:t>point-to-point</w:t>
      </w:r>
      <w:r w:rsidRPr="00AC5F5B">
        <w:rPr>
          <w:rFonts w:ascii="Times New Roman" w:hAnsi="Times New Roman"/>
          <w:b/>
          <w:bCs/>
          <w:sz w:val="24"/>
        </w:rPr>
        <w:t xml:space="preserve"> </w:t>
      </w:r>
      <w:r w:rsidRPr="00AC5F5B">
        <w:rPr>
          <w:rFonts w:ascii="Times New Roman" w:hAnsi="Times New Roman"/>
          <w:sz w:val="24"/>
        </w:rPr>
        <w:t>means transmissions between two specified fixed stations.</w:t>
      </w:r>
    </w:p>
    <w:p w:rsidR="00564CC9" w:rsidRPr="00AC5F5B" w:rsidRDefault="00564CC9" w:rsidP="00564CC9">
      <w:pPr>
        <w:autoSpaceDE w:val="0"/>
        <w:autoSpaceDN w:val="0"/>
        <w:spacing w:before="100" w:beforeAutospacing="1" w:line="240" w:lineRule="auto"/>
        <w:ind w:left="993"/>
        <w:rPr>
          <w:rFonts w:ascii="Times New Roman" w:hAnsi="Times New Roman"/>
          <w:sz w:val="24"/>
        </w:rPr>
      </w:pPr>
      <w:r w:rsidRPr="00AC5F5B">
        <w:rPr>
          <w:rFonts w:ascii="Times New Roman" w:hAnsi="Times New Roman"/>
          <w:b/>
          <w:bCs/>
          <w:i/>
          <w:sz w:val="24"/>
        </w:rPr>
        <w:t>primary service</w:t>
      </w:r>
      <w:r w:rsidRPr="00AC5F5B">
        <w:rPr>
          <w:rFonts w:ascii="Times New Roman" w:hAnsi="Times New Roman"/>
          <w:b/>
          <w:bCs/>
          <w:sz w:val="24"/>
        </w:rPr>
        <w:t xml:space="preserve"> </w:t>
      </w:r>
      <w:r w:rsidRPr="00AC5F5B">
        <w:rPr>
          <w:rFonts w:ascii="Times New Roman" w:hAnsi="Times New Roman"/>
          <w:sz w:val="24"/>
        </w:rPr>
        <w:t>has the same meaning as in Part 1 of the spectrum plan.</w:t>
      </w:r>
    </w:p>
    <w:p w:rsidR="00564CC9" w:rsidRPr="00AC5F5B" w:rsidRDefault="00564CC9" w:rsidP="00564CC9">
      <w:pPr>
        <w:spacing w:before="80" w:line="260" w:lineRule="exact"/>
        <w:ind w:left="964"/>
        <w:jc w:val="both"/>
        <w:rPr>
          <w:rFonts w:ascii="Times New Roman" w:hAnsi="Times New Roman"/>
          <w:sz w:val="24"/>
        </w:rPr>
      </w:pPr>
      <w:r w:rsidRPr="00AC5F5B">
        <w:rPr>
          <w:rFonts w:ascii="Times New Roman" w:hAnsi="Times New Roman"/>
          <w:b/>
          <w:bCs/>
          <w:i/>
          <w:iCs/>
          <w:sz w:val="24"/>
        </w:rPr>
        <w:t>regulations</w:t>
      </w:r>
      <w:r w:rsidRPr="00AC5F5B">
        <w:rPr>
          <w:rFonts w:ascii="Times New Roman" w:hAnsi="Times New Roman"/>
          <w:sz w:val="24"/>
        </w:rPr>
        <w:t xml:space="preserve"> means the </w:t>
      </w:r>
      <w:r w:rsidRPr="00AC5F5B">
        <w:rPr>
          <w:rFonts w:ascii="Times New Roman" w:hAnsi="Times New Roman"/>
          <w:i/>
          <w:iCs/>
          <w:sz w:val="24"/>
        </w:rPr>
        <w:t>Radiocommunications Regulations 1993</w:t>
      </w:r>
      <w:r w:rsidRPr="00AC5F5B">
        <w:rPr>
          <w:rFonts w:ascii="Times New Roman" w:hAnsi="Times New Roman"/>
          <w:sz w:val="24"/>
        </w:rPr>
        <w:t>.</w:t>
      </w:r>
    </w:p>
    <w:p w:rsidR="00564CC9" w:rsidRPr="00AC5F5B" w:rsidRDefault="00564CC9" w:rsidP="00564CC9">
      <w:pPr>
        <w:autoSpaceDE w:val="0"/>
        <w:autoSpaceDN w:val="0"/>
        <w:spacing w:before="100" w:beforeAutospacing="1" w:line="240" w:lineRule="auto"/>
        <w:ind w:left="993"/>
        <w:rPr>
          <w:rFonts w:ascii="Times New Roman" w:hAnsi="Times New Roman"/>
          <w:sz w:val="24"/>
        </w:rPr>
      </w:pPr>
      <w:r w:rsidRPr="00AC5F5B">
        <w:rPr>
          <w:rFonts w:ascii="Times New Roman" w:hAnsi="Times New Roman"/>
          <w:b/>
          <w:bCs/>
          <w:i/>
          <w:sz w:val="24"/>
        </w:rPr>
        <w:t>secondary service</w:t>
      </w:r>
      <w:r w:rsidRPr="00AC5F5B">
        <w:rPr>
          <w:rFonts w:ascii="Times New Roman" w:hAnsi="Times New Roman"/>
          <w:b/>
          <w:bCs/>
          <w:sz w:val="24"/>
        </w:rPr>
        <w:t xml:space="preserve"> </w:t>
      </w:r>
      <w:r w:rsidRPr="00AC5F5B">
        <w:rPr>
          <w:rFonts w:ascii="Times New Roman" w:hAnsi="Times New Roman"/>
          <w:sz w:val="24"/>
        </w:rPr>
        <w:t>has the same meaning as in Part 1 of the spectrum plan.</w:t>
      </w:r>
    </w:p>
    <w:p w:rsidR="00564CC9" w:rsidRPr="00AC5F5B" w:rsidRDefault="00564CC9" w:rsidP="00564CC9">
      <w:pPr>
        <w:spacing w:before="80" w:line="260" w:lineRule="exact"/>
        <w:ind w:left="964"/>
        <w:jc w:val="both"/>
        <w:rPr>
          <w:rFonts w:ascii="Times New Roman" w:hAnsi="Times New Roman"/>
          <w:sz w:val="24"/>
        </w:rPr>
      </w:pPr>
      <w:r w:rsidRPr="00AC5F5B">
        <w:rPr>
          <w:rFonts w:ascii="Times New Roman" w:hAnsi="Times New Roman"/>
          <w:b/>
          <w:bCs/>
          <w:i/>
          <w:iCs/>
          <w:sz w:val="24"/>
        </w:rPr>
        <w:t>spectrum plan</w:t>
      </w:r>
      <w:r w:rsidRPr="00AC5F5B">
        <w:rPr>
          <w:rFonts w:ascii="Times New Roman" w:hAnsi="Times New Roman"/>
          <w:sz w:val="24"/>
        </w:rPr>
        <w:t xml:space="preserve"> means the </w:t>
      </w:r>
      <w:r w:rsidRPr="00AC5F5B">
        <w:rPr>
          <w:rFonts w:ascii="Times New Roman" w:hAnsi="Times New Roman"/>
          <w:i/>
          <w:iCs/>
          <w:sz w:val="24"/>
        </w:rPr>
        <w:t>Australian Radiofrequency Spectrum Plan</w:t>
      </w:r>
      <w:r w:rsidRPr="00AC5F5B">
        <w:rPr>
          <w:rFonts w:ascii="Times New Roman" w:hAnsi="Times New Roman"/>
          <w:sz w:val="24"/>
        </w:rPr>
        <w:t xml:space="preserve"> </w:t>
      </w:r>
      <w:r w:rsidRPr="00AC5F5B">
        <w:rPr>
          <w:rFonts w:ascii="Times New Roman" w:hAnsi="Times New Roman"/>
          <w:i/>
          <w:sz w:val="24"/>
        </w:rPr>
        <w:t>2009</w:t>
      </w:r>
      <w:r w:rsidRPr="00AC5F5B">
        <w:rPr>
          <w:rFonts w:ascii="Times New Roman" w:hAnsi="Times New Roman"/>
          <w:sz w:val="24"/>
        </w:rPr>
        <w:t xml:space="preserve">. </w:t>
      </w:r>
    </w:p>
    <w:p w:rsidR="00564CC9" w:rsidRPr="00AC5F5B" w:rsidRDefault="00564CC9" w:rsidP="00564CC9">
      <w:pPr>
        <w:tabs>
          <w:tab w:val="right" w:pos="794"/>
        </w:tabs>
        <w:spacing w:before="180" w:line="260" w:lineRule="exact"/>
        <w:ind w:left="964" w:hanging="964"/>
        <w:jc w:val="both"/>
        <w:rPr>
          <w:rFonts w:ascii="Times New Roman" w:hAnsi="Times New Roman"/>
          <w:sz w:val="24"/>
        </w:rPr>
      </w:pPr>
      <w:r w:rsidRPr="00AC5F5B">
        <w:rPr>
          <w:rFonts w:ascii="Times New Roman" w:hAnsi="Times New Roman"/>
          <w:sz w:val="24"/>
        </w:rPr>
        <w:tab/>
        <w:t>(2)</w:t>
      </w:r>
      <w:r w:rsidRPr="00AC5F5B">
        <w:rPr>
          <w:rFonts w:ascii="Times New Roman" w:hAnsi="Times New Roman"/>
          <w:sz w:val="24"/>
        </w:rPr>
        <w:tab/>
        <w:t>Unless the contrary intention appears, an expression used in this Frequency Band Plan that is defined in the spectrum plan, the interpretation determination or the regulations has the same meaning in this Frequency Band Plan as it has in the spectrum plan, the interpretation determination or the regulations.</w:t>
      </w:r>
    </w:p>
    <w:p w:rsidR="006252BE" w:rsidRDefault="00564CC9" w:rsidP="00564CC9">
      <w:pPr>
        <w:keepNext/>
        <w:tabs>
          <w:tab w:val="right" w:pos="794"/>
        </w:tabs>
        <w:spacing w:before="180" w:line="260" w:lineRule="exact"/>
        <w:ind w:left="964" w:hanging="964"/>
        <w:jc w:val="both"/>
        <w:rPr>
          <w:rFonts w:ascii="Times New Roman" w:hAnsi="Times New Roman"/>
          <w:sz w:val="24"/>
        </w:rPr>
      </w:pPr>
      <w:r w:rsidRPr="00AC5F5B">
        <w:rPr>
          <w:rFonts w:ascii="Times New Roman" w:hAnsi="Times New Roman"/>
          <w:sz w:val="24"/>
        </w:rPr>
        <w:lastRenderedPageBreak/>
        <w:tab/>
      </w:r>
    </w:p>
    <w:p w:rsidR="00BD43C2" w:rsidRDefault="006252BE" w:rsidP="00BD43C2">
      <w:pPr>
        <w:keepNext/>
        <w:tabs>
          <w:tab w:val="right" w:pos="794"/>
        </w:tabs>
        <w:spacing w:before="180" w:line="260" w:lineRule="exact"/>
        <w:ind w:left="964" w:hanging="964"/>
        <w:jc w:val="both"/>
        <w:rPr>
          <w:rFonts w:ascii="Times New Roman" w:hAnsi="Times New Roman"/>
          <w:sz w:val="24"/>
        </w:rPr>
      </w:pPr>
      <w:r>
        <w:rPr>
          <w:rFonts w:ascii="Times New Roman" w:hAnsi="Times New Roman"/>
          <w:sz w:val="24"/>
        </w:rPr>
        <w:tab/>
      </w:r>
      <w:r w:rsidR="00BD43C2">
        <w:rPr>
          <w:rFonts w:ascii="Times New Roman" w:hAnsi="Times New Roman"/>
          <w:sz w:val="24"/>
        </w:rPr>
        <w:t>(3)</w:t>
      </w:r>
      <w:r w:rsidR="00BD43C2">
        <w:rPr>
          <w:rFonts w:ascii="Times New Roman" w:hAnsi="Times New Roman"/>
          <w:sz w:val="24"/>
        </w:rPr>
        <w:tab/>
        <w:t>However:</w:t>
      </w:r>
    </w:p>
    <w:p w:rsidR="00BD43C2" w:rsidRDefault="00BD43C2" w:rsidP="00BD43C2">
      <w:pPr>
        <w:tabs>
          <w:tab w:val="right" w:pos="1191"/>
        </w:tabs>
        <w:spacing w:before="60" w:line="260" w:lineRule="exact"/>
        <w:ind w:left="1418" w:hanging="1418"/>
        <w:jc w:val="both"/>
        <w:rPr>
          <w:rFonts w:ascii="Times New Roman" w:hAnsi="Times New Roman"/>
          <w:sz w:val="24"/>
        </w:rPr>
      </w:pPr>
      <w:r>
        <w:rPr>
          <w:rFonts w:ascii="Times New Roman" w:hAnsi="Times New Roman"/>
          <w:sz w:val="24"/>
        </w:rPr>
        <w:tab/>
        <w:t>(a)</w:t>
      </w:r>
      <w:r>
        <w:rPr>
          <w:rFonts w:ascii="Times New Roman" w:hAnsi="Times New Roman"/>
          <w:sz w:val="24"/>
        </w:rPr>
        <w:tab/>
        <w:t>an expression defined in the spectrum plan and in the interpretation determination or the regulations has the meaning given in the spectrum plan; and</w:t>
      </w:r>
    </w:p>
    <w:p w:rsidR="00BD43C2" w:rsidRDefault="00BD43C2" w:rsidP="00BD43C2">
      <w:pPr>
        <w:tabs>
          <w:tab w:val="right" w:pos="1191"/>
        </w:tabs>
        <w:spacing w:before="60" w:line="260" w:lineRule="exact"/>
        <w:ind w:left="1418" w:hanging="1418"/>
        <w:jc w:val="both"/>
        <w:rPr>
          <w:rFonts w:ascii="Times New Roman" w:hAnsi="Times New Roman"/>
          <w:sz w:val="24"/>
        </w:rPr>
      </w:pPr>
      <w:r>
        <w:rPr>
          <w:rFonts w:ascii="Times New Roman" w:hAnsi="Times New Roman"/>
          <w:sz w:val="24"/>
        </w:rPr>
        <w:tab/>
        <w:t>(b)</w:t>
      </w:r>
      <w:r>
        <w:rPr>
          <w:rFonts w:ascii="Times New Roman" w:hAnsi="Times New Roman"/>
          <w:sz w:val="24"/>
        </w:rPr>
        <w:tab/>
        <w:t>an expression defined in the interpretation determination and in the regulations (but not in the spectrum plan) has the meaning given in the interpretation determination.</w:t>
      </w:r>
    </w:p>
    <w:p w:rsidR="00BD43C2" w:rsidRPr="00BD43C2" w:rsidRDefault="00BD43C2" w:rsidP="00BD43C2">
      <w:pPr>
        <w:keepNext/>
        <w:spacing w:before="120" w:line="220" w:lineRule="exact"/>
        <w:ind w:left="964"/>
        <w:jc w:val="both"/>
        <w:rPr>
          <w:rFonts w:ascii="Times New Roman" w:hAnsi="Times New Roman"/>
          <w:sz w:val="20"/>
          <w:szCs w:val="20"/>
        </w:rPr>
      </w:pPr>
      <w:r w:rsidRPr="00BD43C2">
        <w:rPr>
          <w:rFonts w:ascii="Times New Roman" w:hAnsi="Times New Roman"/>
          <w:i/>
          <w:iCs/>
          <w:sz w:val="20"/>
          <w:szCs w:val="20"/>
        </w:rPr>
        <w:t>Note   </w:t>
      </w:r>
      <w:r w:rsidRPr="00BD43C2">
        <w:rPr>
          <w:rFonts w:ascii="Times New Roman" w:hAnsi="Times New Roman"/>
          <w:sz w:val="20"/>
          <w:szCs w:val="20"/>
        </w:rPr>
        <w:t>The following expressions used in this Frequency Band Plan are defined in the spectrum plan:</w:t>
      </w:r>
    </w:p>
    <w:p w:rsidR="00BD43C2" w:rsidRPr="00BD43C2" w:rsidRDefault="00BD43C2" w:rsidP="00BD43C2">
      <w:pPr>
        <w:spacing w:before="60" w:line="220" w:lineRule="exact"/>
        <w:ind w:left="1304" w:hanging="340"/>
        <w:jc w:val="both"/>
        <w:rPr>
          <w:rFonts w:ascii="Times New Roman" w:hAnsi="Times New Roman"/>
          <w:sz w:val="20"/>
          <w:szCs w:val="20"/>
        </w:rPr>
      </w:pPr>
      <w:r w:rsidRPr="00BD43C2">
        <w:rPr>
          <w:rFonts w:ascii="Times New Roman" w:hAnsi="Times New Roman"/>
          <w:sz w:val="20"/>
          <w:szCs w:val="20"/>
        </w:rPr>
        <w:sym w:font="Symbol" w:char="00B7"/>
      </w:r>
      <w:r w:rsidRPr="00BD43C2">
        <w:rPr>
          <w:rFonts w:ascii="Times New Roman" w:hAnsi="Times New Roman"/>
          <w:sz w:val="20"/>
          <w:szCs w:val="20"/>
        </w:rPr>
        <w:tab/>
        <w:t>fixed service</w:t>
      </w:r>
    </w:p>
    <w:p w:rsidR="00BD43C2" w:rsidRPr="00BD43C2" w:rsidRDefault="00BD43C2" w:rsidP="00BD43C2">
      <w:pPr>
        <w:spacing w:before="60" w:line="220" w:lineRule="exact"/>
        <w:ind w:left="1304" w:hanging="340"/>
        <w:jc w:val="both"/>
        <w:rPr>
          <w:rFonts w:ascii="Times New Roman" w:hAnsi="Times New Roman"/>
          <w:sz w:val="20"/>
          <w:szCs w:val="20"/>
        </w:rPr>
      </w:pPr>
      <w:r w:rsidRPr="00BD43C2">
        <w:rPr>
          <w:rFonts w:ascii="Times New Roman" w:hAnsi="Times New Roman"/>
          <w:sz w:val="20"/>
          <w:szCs w:val="20"/>
        </w:rPr>
        <w:sym w:font="Symbol" w:char="00B7"/>
      </w:r>
      <w:r w:rsidRPr="00BD43C2">
        <w:rPr>
          <w:rFonts w:ascii="Times New Roman" w:hAnsi="Times New Roman"/>
          <w:sz w:val="20"/>
          <w:szCs w:val="20"/>
        </w:rPr>
        <w:tab/>
        <w:t>mobile service.</w:t>
      </w:r>
    </w:p>
    <w:p w:rsidR="0074654D" w:rsidRPr="00AC5F5B" w:rsidRDefault="0074654D" w:rsidP="00BD43C2">
      <w:pPr>
        <w:keepNext/>
        <w:tabs>
          <w:tab w:val="right" w:pos="794"/>
        </w:tabs>
        <w:spacing w:before="180" w:line="260" w:lineRule="exact"/>
        <w:ind w:left="964" w:hanging="964"/>
        <w:jc w:val="both"/>
        <w:rPr>
          <w:rFonts w:ascii="Times New Roman" w:hAnsi="Times New Roman"/>
          <w:sz w:val="24"/>
        </w:rPr>
      </w:pPr>
      <w:r w:rsidRPr="00AC5F5B">
        <w:rPr>
          <w:rFonts w:ascii="Times New Roman" w:hAnsi="Times New Roman"/>
          <w:sz w:val="24"/>
        </w:rPr>
        <w:tab/>
        <w:t>(4)</w:t>
      </w:r>
      <w:r w:rsidRPr="00AC5F5B">
        <w:rPr>
          <w:rFonts w:ascii="Times New Roman" w:hAnsi="Times New Roman"/>
          <w:sz w:val="24"/>
        </w:rPr>
        <w:tab/>
        <w:t>In this Frequency Band Plan, the range of numbers that identifies a frequency band is taken to include the higher, but not the lower, number.</w:t>
      </w:r>
    </w:p>
    <w:p w:rsidR="0074654D" w:rsidRPr="00BD43C2" w:rsidRDefault="0074654D" w:rsidP="0074654D">
      <w:pPr>
        <w:keepNext/>
        <w:spacing w:before="120" w:line="220" w:lineRule="exact"/>
        <w:ind w:left="964"/>
        <w:jc w:val="both"/>
        <w:rPr>
          <w:rFonts w:ascii="Times New Roman" w:hAnsi="Times New Roman"/>
          <w:i/>
          <w:sz w:val="20"/>
          <w:szCs w:val="20"/>
        </w:rPr>
      </w:pPr>
      <w:r w:rsidRPr="00BD43C2">
        <w:rPr>
          <w:rFonts w:ascii="Times New Roman" w:hAnsi="Times New Roman"/>
          <w:i/>
          <w:sz w:val="20"/>
          <w:szCs w:val="20"/>
        </w:rPr>
        <w:t>Example</w:t>
      </w:r>
    </w:p>
    <w:p w:rsidR="0074654D" w:rsidRPr="00BD43C2" w:rsidRDefault="0074654D" w:rsidP="0074654D">
      <w:pPr>
        <w:spacing w:before="60" w:line="220" w:lineRule="exact"/>
        <w:ind w:left="964"/>
        <w:jc w:val="both"/>
        <w:rPr>
          <w:rFonts w:ascii="Times New Roman" w:hAnsi="Times New Roman"/>
          <w:sz w:val="20"/>
          <w:szCs w:val="20"/>
        </w:rPr>
      </w:pPr>
      <w:r w:rsidRPr="00BD43C2">
        <w:rPr>
          <w:rFonts w:ascii="Times New Roman" w:hAnsi="Times New Roman"/>
          <w:sz w:val="20"/>
          <w:szCs w:val="20"/>
        </w:rPr>
        <w:t>The 1900–1920 MHz frequency band is made up of radio frequencies that exceed 1900 MHz but do not exceed 1920 MHz.</w:t>
      </w:r>
    </w:p>
    <w:p w:rsidR="0074654D" w:rsidRPr="00AC5F5B" w:rsidRDefault="0074654D" w:rsidP="0074654D">
      <w:pPr>
        <w:keepNext/>
        <w:spacing w:before="360" w:line="240" w:lineRule="auto"/>
        <w:ind w:left="964" w:hanging="964"/>
        <w:jc w:val="both"/>
        <w:outlineLvl w:val="0"/>
        <w:rPr>
          <w:rFonts w:ascii="Arial" w:hAnsi="Arial"/>
          <w:b/>
          <w:sz w:val="24"/>
        </w:rPr>
      </w:pPr>
      <w:r w:rsidRPr="00AC5F5B">
        <w:rPr>
          <w:rFonts w:ascii="Arial" w:hAnsi="Arial"/>
          <w:b/>
          <w:sz w:val="24"/>
        </w:rPr>
        <w:t>5</w:t>
      </w:r>
      <w:r w:rsidRPr="00AC5F5B">
        <w:rPr>
          <w:rFonts w:ascii="Arial" w:hAnsi="Arial"/>
          <w:b/>
          <w:sz w:val="24"/>
        </w:rPr>
        <w:tab/>
        <w:t>Purpose of Frequency Band Plan</w:t>
      </w:r>
    </w:p>
    <w:p w:rsidR="0074654D" w:rsidRPr="00AC5F5B" w:rsidRDefault="0074654D" w:rsidP="0074654D">
      <w:pPr>
        <w:keepNext/>
        <w:tabs>
          <w:tab w:val="right" w:pos="794"/>
        </w:tabs>
        <w:spacing w:before="120" w:line="260" w:lineRule="exact"/>
        <w:ind w:left="964" w:hanging="964"/>
        <w:jc w:val="both"/>
        <w:rPr>
          <w:rFonts w:ascii="Times New Roman" w:hAnsi="Times New Roman"/>
          <w:sz w:val="24"/>
        </w:rPr>
      </w:pPr>
      <w:r w:rsidRPr="00AC5F5B">
        <w:rPr>
          <w:rFonts w:ascii="Times New Roman" w:hAnsi="Times New Roman"/>
          <w:sz w:val="24"/>
        </w:rPr>
        <w:tab/>
      </w:r>
      <w:r w:rsidRPr="00AC5F5B">
        <w:rPr>
          <w:rFonts w:ascii="Times New Roman" w:hAnsi="Times New Roman"/>
          <w:sz w:val="24"/>
        </w:rPr>
        <w:tab/>
        <w:t>This Frequency Band Plan makes provision for the purposes for which the 1900–1920 MHz frequency band may be used.</w:t>
      </w:r>
    </w:p>
    <w:p w:rsidR="0074654D" w:rsidRPr="00AC5F5B" w:rsidRDefault="0074654D" w:rsidP="0074654D">
      <w:pPr>
        <w:keepNext/>
        <w:spacing w:before="360" w:line="240" w:lineRule="auto"/>
        <w:ind w:left="964" w:hanging="964"/>
        <w:jc w:val="both"/>
        <w:outlineLvl w:val="0"/>
        <w:rPr>
          <w:rFonts w:ascii="Arial" w:hAnsi="Arial"/>
          <w:b/>
          <w:sz w:val="24"/>
        </w:rPr>
      </w:pPr>
      <w:r w:rsidRPr="00AC5F5B">
        <w:rPr>
          <w:rFonts w:ascii="Arial" w:hAnsi="Arial"/>
          <w:b/>
          <w:sz w:val="24"/>
        </w:rPr>
        <w:t>6</w:t>
      </w:r>
      <w:r w:rsidRPr="00AC5F5B">
        <w:rPr>
          <w:rFonts w:ascii="Arial" w:hAnsi="Arial"/>
          <w:b/>
          <w:sz w:val="24"/>
        </w:rPr>
        <w:tab/>
        <w:t>Purposes for which the 1900–1920 MHz frequency band may be used</w:t>
      </w:r>
    </w:p>
    <w:p w:rsidR="0074654D" w:rsidRPr="00AC5F5B" w:rsidRDefault="0074654D" w:rsidP="0074654D">
      <w:pPr>
        <w:keepNext/>
        <w:tabs>
          <w:tab w:val="right" w:pos="794"/>
        </w:tabs>
        <w:spacing w:before="120" w:line="260" w:lineRule="exact"/>
        <w:ind w:left="964" w:hanging="964"/>
        <w:jc w:val="both"/>
        <w:rPr>
          <w:rFonts w:ascii="Times New Roman" w:hAnsi="Times New Roman"/>
          <w:sz w:val="24"/>
        </w:rPr>
      </w:pPr>
      <w:r w:rsidRPr="00AC5F5B">
        <w:rPr>
          <w:rFonts w:ascii="Times New Roman" w:hAnsi="Times New Roman"/>
          <w:sz w:val="24"/>
        </w:rPr>
        <w:tab/>
      </w:r>
      <w:r w:rsidRPr="00AC5F5B">
        <w:rPr>
          <w:rFonts w:ascii="Times New Roman" w:hAnsi="Times New Roman"/>
          <w:sz w:val="24"/>
        </w:rPr>
        <w:tab/>
        <w:t>The 1900–1920 MHz frequency band may be used for the following primary services and secondary services:</w:t>
      </w:r>
    </w:p>
    <w:p w:rsidR="0074654D" w:rsidRPr="00AC5F5B" w:rsidRDefault="0074654D" w:rsidP="0074654D">
      <w:pPr>
        <w:spacing w:line="240" w:lineRule="auto"/>
        <w:jc w:val="both"/>
        <w:rPr>
          <w:rFonts w:ascii="Times New Roman" w:hAnsi="Times New Roman"/>
          <w:sz w:val="12"/>
          <w:szCs w:val="1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5103"/>
      </w:tblGrid>
      <w:tr w:rsidR="0074654D" w:rsidRPr="00AC5F5B" w:rsidTr="00995F41">
        <w:trPr>
          <w:cantSplit/>
        </w:trPr>
        <w:tc>
          <w:tcPr>
            <w:tcW w:w="2268" w:type="dxa"/>
            <w:tcBorders>
              <w:top w:val="single" w:sz="4" w:space="0" w:color="auto"/>
              <w:left w:val="single" w:sz="4" w:space="0" w:color="auto"/>
              <w:bottom w:val="single" w:sz="4" w:space="0" w:color="auto"/>
              <w:right w:val="single" w:sz="4" w:space="0" w:color="auto"/>
            </w:tcBorders>
          </w:tcPr>
          <w:p w:rsidR="0074654D" w:rsidRPr="00AC5F5B" w:rsidRDefault="0074654D" w:rsidP="00995F41">
            <w:pPr>
              <w:spacing w:before="60" w:after="60" w:line="240" w:lineRule="exact"/>
              <w:jc w:val="both"/>
              <w:rPr>
                <w:rFonts w:ascii="Times New Roman" w:hAnsi="Times New Roman"/>
              </w:rPr>
            </w:pPr>
            <w:r w:rsidRPr="00AC5F5B">
              <w:rPr>
                <w:rFonts w:ascii="Times New Roman" w:hAnsi="Times New Roman"/>
              </w:rPr>
              <w:t>Primary Services</w:t>
            </w:r>
          </w:p>
        </w:tc>
        <w:tc>
          <w:tcPr>
            <w:tcW w:w="5103" w:type="dxa"/>
            <w:tcBorders>
              <w:top w:val="single" w:sz="4" w:space="0" w:color="auto"/>
              <w:left w:val="single" w:sz="4" w:space="0" w:color="auto"/>
              <w:bottom w:val="single" w:sz="4" w:space="0" w:color="auto"/>
              <w:right w:val="single" w:sz="4" w:space="0" w:color="auto"/>
            </w:tcBorders>
          </w:tcPr>
          <w:p w:rsidR="0074654D" w:rsidRPr="00AC5F5B" w:rsidRDefault="0074654D" w:rsidP="00995F41">
            <w:pPr>
              <w:spacing w:before="60" w:after="60" w:line="240" w:lineRule="exact"/>
              <w:jc w:val="both"/>
              <w:rPr>
                <w:rFonts w:ascii="Times New Roman" w:hAnsi="Times New Roman"/>
              </w:rPr>
            </w:pPr>
            <w:r w:rsidRPr="00AC5F5B">
              <w:rPr>
                <w:rFonts w:ascii="Times New Roman" w:hAnsi="Times New Roman"/>
              </w:rPr>
              <w:t>Fixed Service</w:t>
            </w:r>
          </w:p>
          <w:p w:rsidR="0074654D" w:rsidRPr="00AC5F5B" w:rsidRDefault="0074654D" w:rsidP="00995F41">
            <w:pPr>
              <w:spacing w:after="60" w:line="240" w:lineRule="exact"/>
              <w:ind w:left="231" w:firstLine="18"/>
              <w:jc w:val="both"/>
              <w:rPr>
                <w:rFonts w:ascii="Times New Roman" w:hAnsi="Times New Roman"/>
              </w:rPr>
            </w:pPr>
            <w:r w:rsidRPr="00AC5F5B">
              <w:rPr>
                <w:rFonts w:ascii="Times New Roman" w:hAnsi="Times New Roman"/>
              </w:rPr>
              <w:t>(point-to-multipoint)</w:t>
            </w:r>
          </w:p>
          <w:p w:rsidR="0074654D" w:rsidRPr="00AC5F5B" w:rsidRDefault="0074654D" w:rsidP="00995F41">
            <w:pPr>
              <w:spacing w:after="60" w:line="240" w:lineRule="exact"/>
              <w:ind w:left="-9"/>
              <w:jc w:val="both"/>
              <w:rPr>
                <w:rFonts w:ascii="Times New Roman" w:hAnsi="Times New Roman"/>
              </w:rPr>
            </w:pPr>
            <w:r w:rsidRPr="00AC5F5B">
              <w:rPr>
                <w:rFonts w:ascii="Times New Roman" w:hAnsi="Times New Roman"/>
              </w:rPr>
              <w:t>Mobile Service</w:t>
            </w:r>
          </w:p>
        </w:tc>
      </w:tr>
      <w:tr w:rsidR="0074654D" w:rsidRPr="00AC5F5B" w:rsidTr="00995F41">
        <w:tc>
          <w:tcPr>
            <w:tcW w:w="2268" w:type="dxa"/>
            <w:tcBorders>
              <w:top w:val="single" w:sz="4" w:space="0" w:color="auto"/>
              <w:left w:val="single" w:sz="4" w:space="0" w:color="auto"/>
              <w:bottom w:val="single" w:sz="4" w:space="0" w:color="auto"/>
              <w:right w:val="single" w:sz="4" w:space="0" w:color="auto"/>
            </w:tcBorders>
          </w:tcPr>
          <w:p w:rsidR="0074654D" w:rsidRPr="00AC5F5B" w:rsidRDefault="0074654D" w:rsidP="00995F41">
            <w:pPr>
              <w:spacing w:before="60" w:after="60" w:line="240" w:lineRule="exact"/>
              <w:jc w:val="both"/>
              <w:rPr>
                <w:rFonts w:ascii="Times New Roman" w:hAnsi="Times New Roman"/>
              </w:rPr>
            </w:pPr>
            <w:r w:rsidRPr="00AC5F5B">
              <w:rPr>
                <w:rFonts w:ascii="Times New Roman" w:hAnsi="Times New Roman"/>
              </w:rPr>
              <w:t>Secondary Service</w:t>
            </w:r>
          </w:p>
        </w:tc>
        <w:tc>
          <w:tcPr>
            <w:tcW w:w="5103" w:type="dxa"/>
            <w:tcBorders>
              <w:top w:val="single" w:sz="4" w:space="0" w:color="auto"/>
              <w:left w:val="single" w:sz="4" w:space="0" w:color="auto"/>
              <w:bottom w:val="single" w:sz="4" w:space="0" w:color="auto"/>
              <w:right w:val="single" w:sz="4" w:space="0" w:color="auto"/>
            </w:tcBorders>
          </w:tcPr>
          <w:p w:rsidR="0074654D" w:rsidRPr="00AC5F5B" w:rsidRDefault="0074654D" w:rsidP="00995F41">
            <w:pPr>
              <w:keepNext/>
              <w:keepLines/>
              <w:spacing w:before="60" w:after="60" w:line="240" w:lineRule="exact"/>
              <w:jc w:val="both"/>
              <w:rPr>
                <w:rFonts w:ascii="Times New Roman" w:hAnsi="Times New Roman"/>
              </w:rPr>
            </w:pPr>
            <w:r w:rsidRPr="00AC5F5B">
              <w:rPr>
                <w:rFonts w:ascii="Times New Roman" w:hAnsi="Times New Roman"/>
              </w:rPr>
              <w:t>Fixed Service</w:t>
            </w:r>
          </w:p>
          <w:p w:rsidR="0074654D" w:rsidRPr="00AC5F5B" w:rsidRDefault="0074654D" w:rsidP="00995F41">
            <w:pPr>
              <w:keepNext/>
              <w:keepLines/>
              <w:spacing w:before="60" w:after="60" w:line="240" w:lineRule="exact"/>
              <w:ind w:left="231"/>
              <w:jc w:val="both"/>
              <w:rPr>
                <w:rFonts w:ascii="Times New Roman" w:hAnsi="Times New Roman"/>
              </w:rPr>
            </w:pPr>
            <w:r w:rsidRPr="00AC5F5B">
              <w:rPr>
                <w:rFonts w:ascii="Times New Roman" w:hAnsi="Times New Roman"/>
              </w:rPr>
              <w:t>(point-to-point)</w:t>
            </w:r>
          </w:p>
        </w:tc>
      </w:tr>
    </w:tbl>
    <w:p w:rsidR="00564CC9" w:rsidRDefault="00564CC9" w:rsidP="00564CC9"/>
    <w:sectPr w:rsidR="00564CC9" w:rsidSect="00B011C1">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986" w:rsidRDefault="002C5986" w:rsidP="00564CC9">
      <w:pPr>
        <w:spacing w:after="0" w:line="240" w:lineRule="auto"/>
      </w:pPr>
      <w:r>
        <w:separator/>
      </w:r>
    </w:p>
  </w:endnote>
  <w:endnote w:type="continuationSeparator" w:id="0">
    <w:p w:rsidR="002C5986" w:rsidRDefault="002C5986" w:rsidP="00564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57916"/>
      <w:docPartObj>
        <w:docPartGallery w:val="Page Numbers (Bottom of Page)"/>
        <w:docPartUnique/>
      </w:docPartObj>
    </w:sdtPr>
    <w:sdtContent>
      <w:p w:rsidR="00B011C1" w:rsidRDefault="00B011C1">
        <w:pPr>
          <w:pStyle w:val="Footer"/>
          <w:jc w:val="right"/>
        </w:pPr>
      </w:p>
      <w:p w:rsidR="0074654D" w:rsidRDefault="003A55FD">
        <w:pPr>
          <w:pStyle w:val="Footer"/>
          <w:jc w:val="right"/>
        </w:pPr>
        <w:r>
          <w:pict>
            <v:rect id="_x0000_i1026" style="width:451.3pt;height:.5pt;mso-position-vertical:absolute" o:hralign="center" o:hrstd="t" o:hrnoshade="t" o:hr="t" fillcolor="black [3213]" stroked="f"/>
          </w:pict>
        </w:r>
      </w:p>
      <w:p w:rsidR="0074654D" w:rsidRDefault="00D15E3D" w:rsidP="00D15E3D">
        <w:pPr>
          <w:pStyle w:val="Footer"/>
          <w:tabs>
            <w:tab w:val="left" w:pos="1665"/>
          </w:tabs>
        </w:pPr>
        <w:r>
          <w:tab/>
          <w:t xml:space="preserve">                  </w:t>
        </w:r>
        <w:r w:rsidRPr="00D15E3D">
          <w:rPr>
            <w:rFonts w:ascii="Times New Roman" w:hAnsi="Times New Roman" w:cs="Times New Roman"/>
            <w:i/>
            <w:sz w:val="20"/>
            <w:szCs w:val="20"/>
          </w:rPr>
          <w:t>1900-1920 MHz Frequency Band Plan 2012</w:t>
        </w:r>
        <w:r>
          <w:tab/>
        </w:r>
        <w:r>
          <w:tab/>
        </w:r>
        <w:fldSimple w:instr=" PAGE   \* MERGEFORMAT ">
          <w:r w:rsidR="00A83644">
            <w:rPr>
              <w:noProof/>
            </w:rPr>
            <w:t>2</w:t>
          </w:r>
        </w:fldSimple>
      </w:p>
    </w:sdtContent>
  </w:sdt>
  <w:p w:rsidR="00564CC9" w:rsidRDefault="00564C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986" w:rsidRDefault="002C5986" w:rsidP="00564CC9">
      <w:pPr>
        <w:spacing w:after="0" w:line="240" w:lineRule="auto"/>
      </w:pPr>
      <w:r>
        <w:separator/>
      </w:r>
    </w:p>
  </w:footnote>
  <w:footnote w:type="continuationSeparator" w:id="0">
    <w:p w:rsidR="002C5986" w:rsidRDefault="002C5986" w:rsidP="00564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EE" w:rsidRDefault="00453AEE">
    <w:pPr>
      <w:pStyle w:val="Header"/>
    </w:pPr>
  </w:p>
  <w:p w:rsidR="00453AEE" w:rsidRDefault="00453AEE">
    <w:pPr>
      <w:pStyle w:val="Header"/>
    </w:pPr>
  </w:p>
  <w:p w:rsidR="00B011C1" w:rsidRDefault="003A55FD">
    <w:pPr>
      <w:pStyle w:val="Header"/>
    </w:pPr>
    <w:r>
      <w:pict>
        <v:rect id="_x0000_i1025" style="width:451.3pt;height:.5pt;mso-position-vertical:absolute" o:hralign="center" o:hrstd="t" o:hrnoshade="t" o:hr="t" fillcolor="black [3213]" stroked="f"/>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564CC9"/>
    <w:rsid w:val="00047FA0"/>
    <w:rsid w:val="000756AF"/>
    <w:rsid w:val="001769DE"/>
    <w:rsid w:val="0022302D"/>
    <w:rsid w:val="002C5986"/>
    <w:rsid w:val="003A55FD"/>
    <w:rsid w:val="00452BDB"/>
    <w:rsid w:val="00453AEE"/>
    <w:rsid w:val="00487AAE"/>
    <w:rsid w:val="004F11E6"/>
    <w:rsid w:val="00564ACC"/>
    <w:rsid w:val="00564CC9"/>
    <w:rsid w:val="006252BE"/>
    <w:rsid w:val="006E234B"/>
    <w:rsid w:val="0074654D"/>
    <w:rsid w:val="00881F5D"/>
    <w:rsid w:val="00981141"/>
    <w:rsid w:val="00A67E3A"/>
    <w:rsid w:val="00A83644"/>
    <w:rsid w:val="00B011C1"/>
    <w:rsid w:val="00B43D80"/>
    <w:rsid w:val="00BD43C2"/>
    <w:rsid w:val="00BF4F51"/>
    <w:rsid w:val="00CA6EF1"/>
    <w:rsid w:val="00CC5455"/>
    <w:rsid w:val="00D15E3D"/>
    <w:rsid w:val="00D21D03"/>
    <w:rsid w:val="00D55E18"/>
    <w:rsid w:val="00D961CA"/>
    <w:rsid w:val="00E52FFA"/>
    <w:rsid w:val="00F90920"/>
    <w:rsid w:val="00F971A4"/>
    <w:rsid w:val="00FA07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CC9"/>
    <w:rPr>
      <w:rFonts w:ascii="Tahoma" w:hAnsi="Tahoma" w:cs="Tahoma"/>
      <w:sz w:val="16"/>
      <w:szCs w:val="16"/>
    </w:rPr>
  </w:style>
  <w:style w:type="paragraph" w:styleId="DocumentMap">
    <w:name w:val="Document Map"/>
    <w:basedOn w:val="Normal"/>
    <w:link w:val="DocumentMapChar"/>
    <w:uiPriority w:val="99"/>
    <w:semiHidden/>
    <w:unhideWhenUsed/>
    <w:rsid w:val="00564CC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64CC9"/>
    <w:rPr>
      <w:rFonts w:ascii="Tahoma" w:hAnsi="Tahoma" w:cs="Tahoma"/>
      <w:sz w:val="16"/>
      <w:szCs w:val="16"/>
    </w:rPr>
  </w:style>
  <w:style w:type="paragraph" w:styleId="Header">
    <w:name w:val="header"/>
    <w:basedOn w:val="Normal"/>
    <w:link w:val="HeaderChar"/>
    <w:uiPriority w:val="99"/>
    <w:semiHidden/>
    <w:unhideWhenUsed/>
    <w:rsid w:val="00564C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4CC9"/>
  </w:style>
  <w:style w:type="paragraph" w:styleId="Footer">
    <w:name w:val="footer"/>
    <w:basedOn w:val="Normal"/>
    <w:link w:val="FooterChar"/>
    <w:uiPriority w:val="99"/>
    <w:unhideWhenUsed/>
    <w:rsid w:val="00564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CC9"/>
  </w:style>
  <w:style w:type="character" w:styleId="PageNumber">
    <w:name w:val="page number"/>
    <w:basedOn w:val="DefaultParagraphFont"/>
    <w:semiHidden/>
    <w:rsid w:val="0074654D"/>
  </w:style>
</w:styles>
</file>

<file path=word/webSettings.xml><?xml version="1.0" encoding="utf-8"?>
<w:webSettings xmlns:r="http://schemas.openxmlformats.org/officeDocument/2006/relationships" xmlns:w="http://schemas.openxmlformats.org/wordprocessingml/2006/main">
  <w:divs>
    <w:div w:id="11162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F3B3802-D5D8-4BED-BB29-F2532090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495</Words>
  <Characters>2824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Krusevac</dc:creator>
  <cp:lastModifiedBy>Helen Turnbull</cp:lastModifiedBy>
  <cp:revision>2</cp:revision>
  <cp:lastPrinted>2012-02-23T23:37:00Z</cp:lastPrinted>
  <dcterms:created xsi:type="dcterms:W3CDTF">2012-03-26T21:59:00Z</dcterms:created>
  <dcterms:modified xsi:type="dcterms:W3CDTF">2012-03-26T21:59:00Z</dcterms:modified>
</cp:coreProperties>
</file>