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72" w:rsidRDefault="00E14072" w:rsidP="00E1407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55919611" r:id="rId10"/>
        </w:object>
      </w:r>
    </w:p>
    <w:p w:rsidR="00FC4827" w:rsidRPr="00005A6F" w:rsidRDefault="00FC4827" w:rsidP="00FC4827">
      <w:pPr>
        <w:pStyle w:val="ShortT"/>
        <w:spacing w:before="240"/>
        <w:rPr>
          <w:b w:val="0"/>
        </w:rPr>
      </w:pPr>
      <w:r>
        <w:t>National Health (Claims and under co</w:t>
      </w:r>
      <w:r>
        <w:noBreakHyphen/>
        <w:t>payment data) Rules 201</w:t>
      </w:r>
      <w:r w:rsidR="003D3437">
        <w:t>2</w:t>
      </w:r>
      <w:r w:rsidR="00A510E5">
        <w:t xml:space="preserve"> (PB 19 of 2012)</w:t>
      </w:r>
    </w:p>
    <w:p w:rsidR="00FC4827" w:rsidRDefault="00FC4827" w:rsidP="00005A6F">
      <w:pPr>
        <w:pStyle w:val="MadeunderText"/>
      </w:pPr>
      <w:r>
        <w:t xml:space="preserve">made under </w:t>
      </w:r>
      <w:r w:rsidRPr="00FC4827">
        <w:t>subsections 98AC(4) and 99AAA(8) of the</w:t>
      </w:r>
    </w:p>
    <w:p w:rsidR="00FC4827" w:rsidRPr="002E3B58" w:rsidRDefault="00FC4827" w:rsidP="00FC4827">
      <w:pPr>
        <w:pStyle w:val="CompiledMadeUnder"/>
        <w:spacing w:before="240"/>
      </w:pPr>
      <w:r>
        <w:rPr>
          <w:lang w:val="en-US"/>
        </w:rPr>
        <w:t xml:space="preserve">National Health </w:t>
      </w:r>
      <w:r>
        <w:t>Act 19</w:t>
      </w:r>
      <w:r w:rsidR="0047106F">
        <w:t>53</w:t>
      </w:r>
    </w:p>
    <w:p w:rsidR="00E14072" w:rsidRPr="00376CEF" w:rsidRDefault="00E14072" w:rsidP="00E1407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504F2">
        <w:rPr>
          <w:rFonts w:cs="Arial"/>
          <w:b/>
          <w:sz w:val="32"/>
          <w:szCs w:val="32"/>
        </w:rPr>
        <w:t>4</w:t>
      </w:r>
      <w:r>
        <w:rPr>
          <w:rFonts w:cs="Arial"/>
          <w:b/>
          <w:sz w:val="32"/>
          <w:szCs w:val="32"/>
        </w:rPr>
        <w:fldChar w:fldCharType="end"/>
      </w:r>
    </w:p>
    <w:p w:rsidR="00E14072" w:rsidRDefault="00E14072" w:rsidP="00E14072">
      <w:pPr>
        <w:spacing w:before="480"/>
        <w:rPr>
          <w:rFonts w:cs="Arial"/>
        </w:rPr>
      </w:pPr>
      <w:r w:rsidRPr="00FD265D">
        <w:rPr>
          <w:rFonts w:cs="Arial"/>
          <w:b/>
        </w:rPr>
        <w:t xml:space="preserve">Compilation date: </w:t>
      </w:r>
      <w:r>
        <w:rPr>
          <w:rFonts w:cs="Arial"/>
          <w:b/>
        </w:rPr>
        <w:tab/>
      </w:r>
      <w:r>
        <w:rPr>
          <w:rFonts w:cs="Arial"/>
          <w:b/>
        </w:rPr>
        <w:tab/>
      </w:r>
      <w:r>
        <w:rPr>
          <w:rFonts w:cs="Arial"/>
          <w:b/>
        </w:rPr>
        <w:tab/>
      </w:r>
      <w:r w:rsidRPr="001504F2">
        <w:rPr>
          <w:rFonts w:cs="Arial"/>
        </w:rPr>
        <w:fldChar w:fldCharType="begin"/>
      </w:r>
      <w:r w:rsidRPr="001504F2">
        <w:rPr>
          <w:rFonts w:cs="Arial"/>
        </w:rPr>
        <w:instrText xml:space="preserve"> DOCPROPERTY StartDate \@ "d MMMM yyyy" \*MERGEFORMAT </w:instrText>
      </w:r>
      <w:r w:rsidRPr="001504F2">
        <w:rPr>
          <w:rFonts w:cs="Arial"/>
        </w:rPr>
        <w:fldChar w:fldCharType="separate"/>
      </w:r>
      <w:r w:rsidR="001504F2" w:rsidRPr="001504F2">
        <w:rPr>
          <w:rFonts w:cs="Arial"/>
          <w:bCs/>
          <w:lang w:val="en-US"/>
        </w:rPr>
        <w:t>1 January 2016</w:t>
      </w:r>
      <w:r w:rsidRPr="001504F2">
        <w:rPr>
          <w:rFonts w:cs="Arial"/>
        </w:rPr>
        <w:fldChar w:fldCharType="end"/>
      </w:r>
    </w:p>
    <w:p w:rsidR="00E14072" w:rsidRPr="003C5D14" w:rsidRDefault="00E14072" w:rsidP="00E14072">
      <w:pPr>
        <w:spacing w:before="240"/>
        <w:rPr>
          <w:rFonts w:cs="Arial"/>
        </w:rPr>
      </w:pPr>
      <w:r w:rsidRPr="00FD265D">
        <w:rPr>
          <w:rFonts w:cs="Arial"/>
          <w:b/>
        </w:rPr>
        <w:t>Includes amendments up to:</w:t>
      </w:r>
      <w:r w:rsidRPr="00FD265D">
        <w:rPr>
          <w:rFonts w:cs="Arial"/>
          <w:b/>
        </w:rPr>
        <w:tab/>
      </w:r>
      <w:r w:rsidR="00BC665D">
        <w:rPr>
          <w:rFonts w:cs="Arial"/>
          <w:b/>
        </w:rPr>
        <w:tab/>
      </w:r>
      <w:r w:rsidR="003C5D14" w:rsidRPr="003C5D14">
        <w:rPr>
          <w:rFonts w:cs="Arial"/>
        </w:rPr>
        <w:t xml:space="preserve">PB </w:t>
      </w:r>
      <w:r w:rsidR="00A510E5">
        <w:rPr>
          <w:rFonts w:cs="Arial"/>
        </w:rPr>
        <w:t>128</w:t>
      </w:r>
      <w:r w:rsidR="00A510E5" w:rsidRPr="003C5D14">
        <w:rPr>
          <w:rFonts w:cs="Arial"/>
        </w:rPr>
        <w:t xml:space="preserve"> </w:t>
      </w:r>
      <w:r w:rsidR="003C5D14" w:rsidRPr="003C5D14">
        <w:rPr>
          <w:rFonts w:cs="Arial"/>
        </w:rPr>
        <w:t>of 2015</w:t>
      </w:r>
    </w:p>
    <w:p w:rsidR="00E14072" w:rsidRPr="008D251B" w:rsidRDefault="00E14072" w:rsidP="00E14072">
      <w:pPr>
        <w:spacing w:before="240"/>
        <w:rPr>
          <w:rFonts w:cs="Arial"/>
          <w:sz w:val="28"/>
          <w:szCs w:val="28"/>
        </w:rPr>
      </w:pPr>
      <w:r w:rsidRPr="00376CEF">
        <w:rPr>
          <w:rFonts w:cs="Arial"/>
          <w:b/>
        </w:rPr>
        <w:t>Registered:</w:t>
      </w:r>
      <w:r>
        <w:rPr>
          <w:rFonts w:cs="Arial"/>
          <w:b/>
        </w:rPr>
        <w:tab/>
      </w:r>
      <w:r>
        <w:rPr>
          <w:rFonts w:cs="Arial"/>
          <w:b/>
        </w:rPr>
        <w:tab/>
      </w:r>
      <w:r>
        <w:rPr>
          <w:rFonts w:cs="Arial"/>
          <w:b/>
        </w:rPr>
        <w:tab/>
      </w:r>
      <w:r>
        <w:rPr>
          <w:rFonts w:cs="Arial"/>
          <w:b/>
        </w:rPr>
        <w:tab/>
      </w:r>
      <w:r w:rsidRPr="001504F2">
        <w:rPr>
          <w:rFonts w:cs="Arial"/>
        </w:rPr>
        <w:fldChar w:fldCharType="begin"/>
      </w:r>
      <w:r w:rsidRPr="001504F2">
        <w:rPr>
          <w:rFonts w:cs="Arial"/>
        </w:rPr>
        <w:instrText xml:space="preserve"> IF </w:instrText>
      </w:r>
      <w:r w:rsidRPr="001504F2">
        <w:rPr>
          <w:rFonts w:cs="Arial"/>
        </w:rPr>
        <w:fldChar w:fldCharType="begin"/>
      </w:r>
      <w:r w:rsidRPr="001504F2">
        <w:rPr>
          <w:rFonts w:cs="Arial"/>
        </w:rPr>
        <w:instrText xml:space="preserve"> DOCPROPERTY RegisteredDate </w:instrText>
      </w:r>
      <w:r w:rsidRPr="001504F2">
        <w:rPr>
          <w:rFonts w:cs="Arial"/>
        </w:rPr>
        <w:fldChar w:fldCharType="separate"/>
      </w:r>
      <w:r w:rsidR="001504F2">
        <w:rPr>
          <w:rFonts w:cs="Arial"/>
        </w:rPr>
        <w:instrText>6/01/2016</w:instrText>
      </w:r>
      <w:r w:rsidRPr="001504F2">
        <w:rPr>
          <w:rFonts w:cs="Arial"/>
        </w:rPr>
        <w:fldChar w:fldCharType="end"/>
      </w:r>
      <w:r w:rsidRPr="001504F2">
        <w:rPr>
          <w:rFonts w:cs="Arial"/>
        </w:rPr>
        <w:instrText xml:space="preserve"> = #1/1/1901# "Unknown" </w:instrText>
      </w:r>
      <w:r w:rsidRPr="001504F2">
        <w:rPr>
          <w:rFonts w:cs="Arial"/>
        </w:rPr>
        <w:fldChar w:fldCharType="begin"/>
      </w:r>
      <w:r w:rsidRPr="001504F2">
        <w:rPr>
          <w:rFonts w:cs="Arial"/>
        </w:rPr>
        <w:instrText xml:space="preserve"> DOCPROPERTY RegisteredDate \@ "d MMMM yyyy" </w:instrText>
      </w:r>
      <w:r w:rsidRPr="001504F2">
        <w:rPr>
          <w:rFonts w:cs="Arial"/>
        </w:rPr>
        <w:fldChar w:fldCharType="separate"/>
      </w:r>
      <w:r w:rsidR="001504F2">
        <w:rPr>
          <w:rFonts w:cs="Arial"/>
        </w:rPr>
        <w:instrText>6 January 2016</w:instrText>
      </w:r>
      <w:r w:rsidRPr="001504F2">
        <w:rPr>
          <w:rFonts w:cs="Arial"/>
        </w:rPr>
        <w:fldChar w:fldCharType="end"/>
      </w:r>
      <w:r w:rsidRPr="001504F2">
        <w:rPr>
          <w:rFonts w:cs="Arial"/>
        </w:rPr>
        <w:instrText xml:space="preserve"> \*MERGEFORMAT </w:instrText>
      </w:r>
      <w:r w:rsidRPr="001504F2">
        <w:rPr>
          <w:rFonts w:cs="Arial"/>
        </w:rPr>
        <w:fldChar w:fldCharType="separate"/>
      </w:r>
      <w:r w:rsidR="001504F2" w:rsidRPr="001504F2">
        <w:rPr>
          <w:rFonts w:cs="Arial"/>
          <w:bCs/>
          <w:noProof/>
          <w:lang w:val="en-US"/>
        </w:rPr>
        <w:t>6</w:t>
      </w:r>
      <w:r w:rsidR="001504F2">
        <w:rPr>
          <w:rFonts w:cs="Arial"/>
          <w:noProof/>
        </w:rPr>
        <w:t xml:space="preserve"> January 2016</w:t>
      </w:r>
      <w:r w:rsidRPr="001504F2">
        <w:rPr>
          <w:rFonts w:cs="Arial"/>
        </w:rPr>
        <w:fldChar w:fldCharType="end"/>
      </w:r>
    </w:p>
    <w:p w:rsidR="00E14072" w:rsidRDefault="00E14072" w:rsidP="00E14072">
      <w:pPr>
        <w:rPr>
          <w:b/>
          <w:szCs w:val="22"/>
        </w:rPr>
      </w:pPr>
    </w:p>
    <w:p w:rsidR="00E14072" w:rsidRPr="00DA25EC" w:rsidRDefault="00E14072" w:rsidP="00E14072">
      <w:pPr>
        <w:pageBreakBefore/>
        <w:rPr>
          <w:rFonts w:cs="Arial"/>
          <w:b/>
          <w:sz w:val="32"/>
          <w:szCs w:val="32"/>
        </w:rPr>
      </w:pPr>
      <w:r w:rsidRPr="00DA25EC">
        <w:rPr>
          <w:rFonts w:cs="Arial"/>
          <w:b/>
          <w:sz w:val="32"/>
          <w:szCs w:val="32"/>
        </w:rPr>
        <w:lastRenderedPageBreak/>
        <w:t>About this compilation</w:t>
      </w:r>
    </w:p>
    <w:p w:rsidR="00E14072" w:rsidRPr="00DA25EC" w:rsidRDefault="00E14072" w:rsidP="00E14072">
      <w:pPr>
        <w:spacing w:before="240"/>
        <w:rPr>
          <w:rFonts w:cs="Arial"/>
        </w:rPr>
      </w:pPr>
      <w:r w:rsidRPr="00DA25EC">
        <w:rPr>
          <w:rFonts w:cs="Arial"/>
          <w:b/>
          <w:szCs w:val="22"/>
        </w:rPr>
        <w:t>This compilation</w:t>
      </w:r>
    </w:p>
    <w:p w:rsidR="00E14072" w:rsidRPr="00D82277" w:rsidRDefault="00E14072" w:rsidP="00E14072">
      <w:pPr>
        <w:spacing w:before="120" w:after="120"/>
        <w:rPr>
          <w:rFonts w:cs="Arial"/>
          <w:szCs w:val="22"/>
        </w:rPr>
      </w:pPr>
      <w:r w:rsidRPr="00D82277">
        <w:rPr>
          <w:rFonts w:cs="Arial"/>
          <w:szCs w:val="22"/>
        </w:rPr>
        <w:t xml:space="preserve">This is a compilation of the </w:t>
      </w:r>
      <w:r w:rsidRPr="00D82277">
        <w:rPr>
          <w:rFonts w:cs="Arial"/>
          <w:i/>
          <w:szCs w:val="22"/>
        </w:rPr>
        <w:fldChar w:fldCharType="begin"/>
      </w:r>
      <w:r w:rsidRPr="00D82277">
        <w:rPr>
          <w:rFonts w:cs="Arial"/>
          <w:i/>
          <w:szCs w:val="22"/>
        </w:rPr>
        <w:instrText xml:space="preserve"> STYLEREF  ShortT </w:instrText>
      </w:r>
      <w:r w:rsidRPr="00D82277">
        <w:rPr>
          <w:rFonts w:cs="Arial"/>
          <w:i/>
          <w:szCs w:val="22"/>
        </w:rPr>
        <w:fldChar w:fldCharType="separate"/>
      </w:r>
      <w:r w:rsidR="001504F2">
        <w:rPr>
          <w:rFonts w:cs="Arial"/>
          <w:i/>
          <w:noProof/>
          <w:szCs w:val="22"/>
        </w:rPr>
        <w:t>National Health (Claims and under co-payment data) Rules 2012 (PB 19 of 2012)</w:t>
      </w:r>
      <w:r w:rsidRPr="00D82277">
        <w:rPr>
          <w:rFonts w:cs="Arial"/>
          <w:i/>
          <w:szCs w:val="22"/>
        </w:rPr>
        <w:fldChar w:fldCharType="end"/>
      </w:r>
      <w:r w:rsidRPr="00D82277">
        <w:rPr>
          <w:rFonts w:cs="Arial"/>
          <w:szCs w:val="22"/>
        </w:rPr>
        <w:t xml:space="preserve"> that shows the text of the law as amended and in force on </w:t>
      </w:r>
      <w:r w:rsidRPr="001504F2">
        <w:rPr>
          <w:rFonts w:cs="Arial"/>
          <w:szCs w:val="22"/>
        </w:rPr>
        <w:fldChar w:fldCharType="begin"/>
      </w:r>
      <w:r w:rsidRPr="001504F2">
        <w:rPr>
          <w:rFonts w:cs="Arial"/>
          <w:szCs w:val="22"/>
        </w:rPr>
        <w:instrText xml:space="preserve"> DOCPROPERTY StartDate \@ "d MMMM yyyy" </w:instrText>
      </w:r>
      <w:r w:rsidRPr="001504F2">
        <w:rPr>
          <w:rFonts w:cs="Arial"/>
          <w:szCs w:val="22"/>
        </w:rPr>
        <w:fldChar w:fldCharType="separate"/>
      </w:r>
      <w:r w:rsidR="001504F2">
        <w:rPr>
          <w:rFonts w:cs="Arial"/>
          <w:szCs w:val="22"/>
        </w:rPr>
        <w:t>1 January 2016</w:t>
      </w:r>
      <w:r w:rsidRPr="001504F2">
        <w:rPr>
          <w:rFonts w:cs="Arial"/>
          <w:szCs w:val="22"/>
        </w:rPr>
        <w:fldChar w:fldCharType="end"/>
      </w:r>
      <w:r w:rsidRPr="00D82277">
        <w:rPr>
          <w:rFonts w:cs="Arial"/>
          <w:szCs w:val="22"/>
        </w:rPr>
        <w:t xml:space="preserve"> (the </w:t>
      </w:r>
      <w:r w:rsidRPr="00D82277">
        <w:rPr>
          <w:rFonts w:cs="Arial"/>
          <w:b/>
          <w:i/>
          <w:szCs w:val="22"/>
        </w:rPr>
        <w:t>compilation date</w:t>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This compilation was prepared on </w:t>
      </w:r>
      <w:r w:rsidRPr="00D82277">
        <w:rPr>
          <w:rFonts w:cs="Arial"/>
          <w:szCs w:val="22"/>
        </w:rPr>
        <w:fldChar w:fldCharType="begin"/>
      </w:r>
      <w:r w:rsidRPr="00D82277">
        <w:rPr>
          <w:rFonts w:cs="Arial"/>
          <w:szCs w:val="22"/>
        </w:rPr>
        <w:instrText xml:space="preserve"> DOCPROPERTY PreparedDate \@ "d MMMM yyyy" </w:instrText>
      </w:r>
      <w:r w:rsidRPr="00D82277">
        <w:rPr>
          <w:rFonts w:cs="Arial"/>
          <w:szCs w:val="22"/>
        </w:rPr>
        <w:fldChar w:fldCharType="separate"/>
      </w:r>
      <w:r w:rsidR="001504F2">
        <w:rPr>
          <w:rFonts w:cs="Arial"/>
          <w:szCs w:val="22"/>
        </w:rPr>
        <w:t>5 January 2016</w:t>
      </w:r>
      <w:r w:rsidRPr="00D82277">
        <w:rPr>
          <w:rFonts w:cs="Arial"/>
          <w:szCs w:val="22"/>
        </w:rPr>
        <w:fldChar w:fldCharType="end"/>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The notes at the end of this compilation (the </w:t>
      </w:r>
      <w:r w:rsidRPr="00D82277">
        <w:rPr>
          <w:rFonts w:cs="Arial"/>
          <w:b/>
          <w:i/>
          <w:szCs w:val="22"/>
        </w:rPr>
        <w:t>endnotes</w:t>
      </w:r>
      <w:r w:rsidRPr="00D82277">
        <w:rPr>
          <w:rFonts w:cs="Arial"/>
          <w:szCs w:val="22"/>
        </w:rPr>
        <w:t>) include information a</w:t>
      </w:r>
      <w:bookmarkStart w:id="0" w:name="_GoBack"/>
      <w:bookmarkEnd w:id="0"/>
      <w:r w:rsidRPr="00D82277">
        <w:rPr>
          <w:rFonts w:cs="Arial"/>
          <w:szCs w:val="22"/>
        </w:rPr>
        <w:t>bout amending laws and the amendment history of provisions of the compiled law.</w:t>
      </w:r>
    </w:p>
    <w:p w:rsidR="00E14072" w:rsidRPr="00D82277" w:rsidRDefault="00E14072" w:rsidP="00E14072">
      <w:pPr>
        <w:tabs>
          <w:tab w:val="left" w:pos="5640"/>
        </w:tabs>
        <w:spacing w:before="120" w:after="120"/>
        <w:rPr>
          <w:rFonts w:cs="Arial"/>
          <w:b/>
          <w:szCs w:val="22"/>
        </w:rPr>
      </w:pPr>
      <w:r w:rsidRPr="00D82277">
        <w:rPr>
          <w:rFonts w:cs="Arial"/>
          <w:b/>
          <w:szCs w:val="22"/>
        </w:rPr>
        <w:t>Uncommenced amendments</w:t>
      </w:r>
    </w:p>
    <w:p w:rsidR="00E14072" w:rsidRPr="00D82277" w:rsidRDefault="00E14072" w:rsidP="00E14072">
      <w:pPr>
        <w:spacing w:after="120"/>
        <w:rPr>
          <w:rFonts w:cs="Arial"/>
          <w:szCs w:val="22"/>
        </w:rPr>
      </w:pPr>
      <w:r w:rsidRPr="00D8227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14072" w:rsidRPr="00D82277" w:rsidRDefault="00E14072" w:rsidP="00E14072">
      <w:pPr>
        <w:spacing w:before="120" w:after="120"/>
        <w:rPr>
          <w:rFonts w:cs="Arial"/>
          <w:b/>
          <w:szCs w:val="22"/>
        </w:rPr>
      </w:pPr>
      <w:r w:rsidRPr="00D82277">
        <w:rPr>
          <w:rFonts w:cs="Arial"/>
          <w:b/>
          <w:szCs w:val="22"/>
        </w:rPr>
        <w:t>Application, saving and transitional provisions for provisions and amendments</w:t>
      </w:r>
    </w:p>
    <w:p w:rsidR="00E14072" w:rsidRPr="00D82277" w:rsidRDefault="00E14072" w:rsidP="00E14072">
      <w:pPr>
        <w:spacing w:after="120"/>
        <w:rPr>
          <w:rFonts w:cs="Arial"/>
          <w:szCs w:val="22"/>
        </w:rPr>
      </w:pPr>
      <w:r w:rsidRPr="00D82277">
        <w:rPr>
          <w:rFonts w:cs="Arial"/>
          <w:szCs w:val="22"/>
        </w:rPr>
        <w:t>If the operation of a provision or amendment of the compiled law is affected by an application, saving or transitional provision that is not included in this compilation, details are included in the endnotes.</w:t>
      </w:r>
    </w:p>
    <w:p w:rsidR="00E14072" w:rsidRPr="00D82277" w:rsidRDefault="00E14072" w:rsidP="00E14072">
      <w:pPr>
        <w:spacing w:before="120" w:after="120"/>
        <w:rPr>
          <w:rFonts w:cs="Arial"/>
          <w:b/>
          <w:szCs w:val="22"/>
        </w:rPr>
      </w:pPr>
      <w:r w:rsidRPr="00D82277">
        <w:rPr>
          <w:rFonts w:cs="Arial"/>
          <w:b/>
          <w:szCs w:val="22"/>
        </w:rPr>
        <w:t>Modifications</w:t>
      </w:r>
    </w:p>
    <w:p w:rsidR="00E14072" w:rsidRPr="00D82277" w:rsidRDefault="00E14072" w:rsidP="00E14072">
      <w:pPr>
        <w:spacing w:after="120"/>
        <w:rPr>
          <w:rFonts w:cs="Arial"/>
          <w:szCs w:val="22"/>
        </w:rPr>
      </w:pPr>
      <w:r w:rsidRPr="00D822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14072" w:rsidRPr="00D82277" w:rsidRDefault="00E14072" w:rsidP="00E14072">
      <w:pPr>
        <w:spacing w:before="80" w:after="120"/>
        <w:rPr>
          <w:rFonts w:cs="Arial"/>
          <w:b/>
          <w:szCs w:val="22"/>
        </w:rPr>
      </w:pPr>
      <w:r w:rsidRPr="00D82277">
        <w:rPr>
          <w:rFonts w:cs="Arial"/>
          <w:b/>
          <w:szCs w:val="22"/>
        </w:rPr>
        <w:t>Self-repealing provisions</w:t>
      </w:r>
    </w:p>
    <w:p w:rsidR="00E14072" w:rsidRPr="00D82277" w:rsidRDefault="00E14072" w:rsidP="00E14072">
      <w:pPr>
        <w:spacing w:after="120"/>
        <w:rPr>
          <w:rFonts w:cs="Arial"/>
          <w:szCs w:val="22"/>
        </w:rPr>
      </w:pPr>
      <w:r w:rsidRPr="00D82277">
        <w:rPr>
          <w:rFonts w:cs="Arial"/>
          <w:szCs w:val="22"/>
        </w:rPr>
        <w:t>If a provision of the compiled law has been repealed in accordance with a provision of the law, details are included in the endnotes.</w:t>
      </w:r>
    </w:p>
    <w:p w:rsidR="00D82277" w:rsidRPr="00ED79B6" w:rsidRDefault="00D82277" w:rsidP="00D82277">
      <w:pPr>
        <w:pStyle w:val="Header"/>
        <w:tabs>
          <w:tab w:val="clear" w:pos="4150"/>
          <w:tab w:val="clear" w:pos="8307"/>
        </w:tabs>
      </w:pPr>
      <w:r w:rsidRPr="00ED79B6">
        <w:rPr>
          <w:rStyle w:val="CharChapNo"/>
        </w:rPr>
        <w:t xml:space="preserve"> </w:t>
      </w:r>
      <w:r w:rsidRPr="00ED79B6">
        <w:rPr>
          <w:rStyle w:val="CharChapText"/>
        </w:rPr>
        <w:t xml:space="preserve"> </w:t>
      </w:r>
    </w:p>
    <w:p w:rsidR="00D82277" w:rsidRPr="00ED79B6" w:rsidRDefault="00D82277" w:rsidP="00D82277">
      <w:pPr>
        <w:pStyle w:val="Header"/>
        <w:tabs>
          <w:tab w:val="clear" w:pos="4150"/>
          <w:tab w:val="clear" w:pos="8307"/>
        </w:tabs>
      </w:pPr>
      <w:r w:rsidRPr="00ED79B6">
        <w:rPr>
          <w:rStyle w:val="CharPartNo"/>
        </w:rPr>
        <w:t xml:space="preserve"> </w:t>
      </w:r>
      <w:r w:rsidRPr="00ED79B6">
        <w:rPr>
          <w:rStyle w:val="CharPartText"/>
        </w:rPr>
        <w:t xml:space="preserve"> </w:t>
      </w:r>
    </w:p>
    <w:p w:rsidR="00D82277" w:rsidRPr="00ED79B6" w:rsidRDefault="00D82277" w:rsidP="00D82277">
      <w:pPr>
        <w:pStyle w:val="Header"/>
        <w:tabs>
          <w:tab w:val="clear" w:pos="4150"/>
          <w:tab w:val="clear" w:pos="8307"/>
        </w:tabs>
      </w:pPr>
      <w:r w:rsidRPr="00ED79B6">
        <w:rPr>
          <w:rStyle w:val="CharDivNo"/>
        </w:rPr>
        <w:t xml:space="preserve"> </w:t>
      </w:r>
      <w:r w:rsidRPr="00ED79B6">
        <w:rPr>
          <w:rStyle w:val="CharDivText"/>
        </w:rPr>
        <w:t xml:space="preserve"> </w:t>
      </w:r>
    </w:p>
    <w:p w:rsidR="00816BE4" w:rsidRDefault="00816BE4" w:rsidP="00816BE4">
      <w:pPr>
        <w:sectPr w:rsidR="00816BE4" w:rsidSect="008375B2">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40" w:right="1797" w:bottom="1440" w:left="1797" w:header="720" w:footer="3417" w:gutter="0"/>
          <w:cols w:space="708"/>
          <w:titlePg/>
          <w:docGrid w:linePitch="360"/>
        </w:sectPr>
      </w:pPr>
    </w:p>
    <w:p w:rsidR="00D82277" w:rsidRPr="007829B5" w:rsidRDefault="00D82277" w:rsidP="00E76C00">
      <w:pPr>
        <w:pageBreakBefore/>
        <w:rPr>
          <w:sz w:val="36"/>
        </w:rPr>
      </w:pPr>
      <w:r w:rsidRPr="007829B5">
        <w:rPr>
          <w:sz w:val="36"/>
        </w:rPr>
        <w:lastRenderedPageBreak/>
        <w:t>Contents</w:t>
      </w:r>
    </w:p>
    <w:p w:rsidR="005F6E17" w:rsidRDefault="00E2691A">
      <w:pPr>
        <w:pStyle w:val="TOC5"/>
        <w:rPr>
          <w:rFonts w:asciiTheme="minorHAnsi" w:eastAsiaTheme="minorEastAsia" w:hAnsiTheme="minorHAnsi" w:cstheme="minorBidi"/>
          <w:noProof/>
          <w:kern w:val="0"/>
          <w:sz w:val="22"/>
          <w:szCs w:val="22"/>
        </w:rPr>
      </w:pPr>
      <w:r w:rsidRPr="005F6E17">
        <w:fldChar w:fldCharType="begin"/>
      </w:r>
      <w:r w:rsidR="000F0FAB">
        <w:instrText xml:space="preserve"> TOC \o "1-9" \t "HC,1, HP,2, HD,3, HS,4,CHS,4, HR,5, RGHead,7, Schedule title,6, Schedule part,8, Schedule Division,8, RX.SC,8, Dictionary Heading,2, Note Heading,9" </w:instrText>
      </w:r>
      <w:r w:rsidRPr="005F6E17">
        <w:fldChar w:fldCharType="separate"/>
      </w:r>
      <w:r w:rsidR="005F6E17">
        <w:rPr>
          <w:noProof/>
        </w:rPr>
        <w:t>1</w:t>
      </w:r>
      <w:r w:rsidR="005F6E17">
        <w:rPr>
          <w:noProof/>
        </w:rPr>
        <w:tab/>
        <w:t>Name of Instrument</w:t>
      </w:r>
      <w:r w:rsidR="005F6E17" w:rsidRPr="005F6E17">
        <w:rPr>
          <w:noProof/>
        </w:rPr>
        <w:tab/>
      </w:r>
      <w:r w:rsidR="005F6E17" w:rsidRPr="005F6E17">
        <w:rPr>
          <w:noProof/>
        </w:rPr>
        <w:fldChar w:fldCharType="begin"/>
      </w:r>
      <w:r w:rsidR="005F6E17" w:rsidRPr="005F6E17">
        <w:rPr>
          <w:noProof/>
        </w:rPr>
        <w:instrText xml:space="preserve"> PAGEREF _Toc439859398 \h </w:instrText>
      </w:r>
      <w:r w:rsidR="005F6E17" w:rsidRPr="005F6E17">
        <w:rPr>
          <w:noProof/>
        </w:rPr>
      </w:r>
      <w:r w:rsidR="005F6E17" w:rsidRPr="005F6E17">
        <w:rPr>
          <w:noProof/>
        </w:rPr>
        <w:fldChar w:fldCharType="separate"/>
      </w:r>
      <w:r w:rsidR="001504F2">
        <w:rPr>
          <w:noProof/>
        </w:rPr>
        <w:t>1</w:t>
      </w:r>
      <w:r w:rsidR="005F6E17"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2</w:t>
      </w:r>
      <w:r>
        <w:rPr>
          <w:noProof/>
        </w:rPr>
        <w:tab/>
        <w:t>Commencement</w:t>
      </w:r>
      <w:r w:rsidRPr="005F6E17">
        <w:rPr>
          <w:noProof/>
        </w:rPr>
        <w:tab/>
      </w:r>
      <w:r w:rsidRPr="005F6E17">
        <w:rPr>
          <w:noProof/>
        </w:rPr>
        <w:fldChar w:fldCharType="begin"/>
      </w:r>
      <w:r w:rsidRPr="005F6E17">
        <w:rPr>
          <w:noProof/>
        </w:rPr>
        <w:instrText xml:space="preserve"> PAGEREF _Toc439859399 \h </w:instrText>
      </w:r>
      <w:r w:rsidRPr="005F6E17">
        <w:rPr>
          <w:noProof/>
        </w:rPr>
      </w:r>
      <w:r w:rsidRPr="005F6E17">
        <w:rPr>
          <w:noProof/>
        </w:rPr>
        <w:fldChar w:fldCharType="separate"/>
      </w:r>
      <w:r w:rsidR="001504F2">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3</w:t>
      </w:r>
      <w:r>
        <w:rPr>
          <w:noProof/>
        </w:rPr>
        <w:tab/>
        <w:t>Revocation</w:t>
      </w:r>
      <w:r w:rsidRPr="005F6E17">
        <w:rPr>
          <w:noProof/>
        </w:rPr>
        <w:tab/>
      </w:r>
      <w:r w:rsidRPr="005F6E17">
        <w:rPr>
          <w:noProof/>
        </w:rPr>
        <w:fldChar w:fldCharType="begin"/>
      </w:r>
      <w:r w:rsidRPr="005F6E17">
        <w:rPr>
          <w:noProof/>
        </w:rPr>
        <w:instrText xml:space="preserve"> PAGEREF _Toc439859400 \h </w:instrText>
      </w:r>
      <w:r w:rsidRPr="005F6E17">
        <w:rPr>
          <w:noProof/>
        </w:rPr>
      </w:r>
      <w:r w:rsidRPr="005F6E17">
        <w:rPr>
          <w:noProof/>
        </w:rPr>
        <w:fldChar w:fldCharType="separate"/>
      </w:r>
      <w:r w:rsidR="001504F2">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4</w:t>
      </w:r>
      <w:r>
        <w:rPr>
          <w:noProof/>
        </w:rPr>
        <w:tab/>
        <w:t>Definitions</w:t>
      </w:r>
      <w:r w:rsidRPr="005F6E17">
        <w:rPr>
          <w:noProof/>
        </w:rPr>
        <w:tab/>
      </w:r>
      <w:r w:rsidRPr="005F6E17">
        <w:rPr>
          <w:noProof/>
        </w:rPr>
        <w:fldChar w:fldCharType="begin"/>
      </w:r>
      <w:r w:rsidRPr="005F6E17">
        <w:rPr>
          <w:noProof/>
        </w:rPr>
        <w:instrText xml:space="preserve"> PAGEREF _Toc439859401 \h </w:instrText>
      </w:r>
      <w:r w:rsidRPr="005F6E17">
        <w:rPr>
          <w:noProof/>
        </w:rPr>
      </w:r>
      <w:r w:rsidRPr="005F6E17">
        <w:rPr>
          <w:noProof/>
        </w:rPr>
        <w:fldChar w:fldCharType="separate"/>
      </w:r>
      <w:r w:rsidR="001504F2">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5</w:t>
      </w:r>
      <w:r>
        <w:rPr>
          <w:noProof/>
        </w:rPr>
        <w:tab/>
        <w:t>Procedures</w:t>
      </w:r>
      <w:r w:rsidRPr="005F6E17">
        <w:rPr>
          <w:noProof/>
        </w:rPr>
        <w:tab/>
      </w:r>
      <w:r w:rsidRPr="005F6E17">
        <w:rPr>
          <w:noProof/>
        </w:rPr>
        <w:fldChar w:fldCharType="begin"/>
      </w:r>
      <w:r w:rsidRPr="005F6E17">
        <w:rPr>
          <w:noProof/>
        </w:rPr>
        <w:instrText xml:space="preserve"> PAGEREF _Toc439859402 \h </w:instrText>
      </w:r>
      <w:r w:rsidRPr="005F6E17">
        <w:rPr>
          <w:noProof/>
        </w:rPr>
      </w:r>
      <w:r w:rsidRPr="005F6E17">
        <w:rPr>
          <w:noProof/>
        </w:rPr>
        <w:fldChar w:fldCharType="separate"/>
      </w:r>
      <w:r w:rsidR="001504F2">
        <w:rPr>
          <w:noProof/>
        </w:rPr>
        <w:t>5</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6</w:t>
      </w:r>
      <w:r>
        <w:rPr>
          <w:noProof/>
        </w:rPr>
        <w:tab/>
        <w:t>Claims Transmission System—procedures</w:t>
      </w:r>
      <w:r w:rsidRPr="005F6E17">
        <w:rPr>
          <w:noProof/>
        </w:rPr>
        <w:tab/>
      </w:r>
      <w:r w:rsidRPr="005F6E17">
        <w:rPr>
          <w:noProof/>
        </w:rPr>
        <w:fldChar w:fldCharType="begin"/>
      </w:r>
      <w:r w:rsidRPr="005F6E17">
        <w:rPr>
          <w:noProof/>
        </w:rPr>
        <w:instrText xml:space="preserve"> PAGEREF _Toc439859403 \h </w:instrText>
      </w:r>
      <w:r w:rsidRPr="005F6E17">
        <w:rPr>
          <w:noProof/>
        </w:rPr>
      </w:r>
      <w:r w:rsidRPr="005F6E17">
        <w:rPr>
          <w:noProof/>
        </w:rPr>
        <w:fldChar w:fldCharType="separate"/>
      </w:r>
      <w:r w:rsidR="001504F2">
        <w:rPr>
          <w:noProof/>
        </w:rPr>
        <w:t>7</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7</w:t>
      </w:r>
      <w:r>
        <w:rPr>
          <w:noProof/>
        </w:rPr>
        <w:tab/>
        <w:t>Information about supplies</w:t>
      </w:r>
      <w:r w:rsidRPr="005F6E17">
        <w:rPr>
          <w:noProof/>
        </w:rPr>
        <w:tab/>
      </w:r>
      <w:r w:rsidRPr="005F6E17">
        <w:rPr>
          <w:noProof/>
        </w:rPr>
        <w:fldChar w:fldCharType="begin"/>
      </w:r>
      <w:r w:rsidRPr="005F6E17">
        <w:rPr>
          <w:noProof/>
        </w:rPr>
        <w:instrText xml:space="preserve"> PAGEREF _Toc439859404 \h </w:instrText>
      </w:r>
      <w:r w:rsidRPr="005F6E17">
        <w:rPr>
          <w:noProof/>
        </w:rPr>
      </w:r>
      <w:r w:rsidRPr="005F6E17">
        <w:rPr>
          <w:noProof/>
        </w:rPr>
        <w:fldChar w:fldCharType="separate"/>
      </w:r>
      <w:r w:rsidR="001504F2">
        <w:rPr>
          <w:noProof/>
        </w:rPr>
        <w:t>8</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8</w:t>
      </w:r>
      <w:r>
        <w:rPr>
          <w:noProof/>
        </w:rPr>
        <w:tab/>
        <w:t>Manual System—procedures</w:t>
      </w:r>
      <w:r w:rsidRPr="005F6E17">
        <w:rPr>
          <w:noProof/>
        </w:rPr>
        <w:tab/>
      </w:r>
      <w:r w:rsidRPr="005F6E17">
        <w:rPr>
          <w:noProof/>
        </w:rPr>
        <w:fldChar w:fldCharType="begin"/>
      </w:r>
      <w:r w:rsidRPr="005F6E17">
        <w:rPr>
          <w:noProof/>
        </w:rPr>
        <w:instrText xml:space="preserve"> PAGEREF _Toc439859405 \h </w:instrText>
      </w:r>
      <w:r w:rsidRPr="005F6E17">
        <w:rPr>
          <w:noProof/>
        </w:rPr>
      </w:r>
      <w:r w:rsidRPr="005F6E17">
        <w:rPr>
          <w:noProof/>
        </w:rPr>
        <w:fldChar w:fldCharType="separate"/>
      </w:r>
      <w:r w:rsidR="001504F2">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9</w:t>
      </w:r>
      <w:r>
        <w:rPr>
          <w:noProof/>
        </w:rPr>
        <w:tab/>
        <w:t>Manual System—under co</w:t>
      </w:r>
      <w:r>
        <w:rPr>
          <w:noProof/>
        </w:rPr>
        <w:noBreakHyphen/>
        <w:t>payment data</w:t>
      </w:r>
      <w:r w:rsidRPr="005F6E17">
        <w:rPr>
          <w:noProof/>
        </w:rPr>
        <w:tab/>
      </w:r>
      <w:r w:rsidRPr="005F6E17">
        <w:rPr>
          <w:noProof/>
        </w:rPr>
        <w:fldChar w:fldCharType="begin"/>
      </w:r>
      <w:r w:rsidRPr="005F6E17">
        <w:rPr>
          <w:noProof/>
        </w:rPr>
        <w:instrText xml:space="preserve"> PAGEREF _Toc439859406 \h </w:instrText>
      </w:r>
      <w:r w:rsidRPr="005F6E17">
        <w:rPr>
          <w:noProof/>
        </w:rPr>
      </w:r>
      <w:r w:rsidRPr="005F6E17">
        <w:rPr>
          <w:noProof/>
        </w:rPr>
        <w:fldChar w:fldCharType="separate"/>
      </w:r>
      <w:r w:rsidR="001504F2">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10</w:t>
      </w:r>
      <w:r>
        <w:rPr>
          <w:noProof/>
        </w:rPr>
        <w:tab/>
        <w:t>Claim processing procedures</w:t>
      </w:r>
      <w:r w:rsidRPr="005F6E17">
        <w:rPr>
          <w:noProof/>
        </w:rPr>
        <w:tab/>
      </w:r>
      <w:r w:rsidRPr="005F6E17">
        <w:rPr>
          <w:noProof/>
        </w:rPr>
        <w:fldChar w:fldCharType="begin"/>
      </w:r>
      <w:r w:rsidRPr="005F6E17">
        <w:rPr>
          <w:noProof/>
        </w:rPr>
        <w:instrText xml:space="preserve"> PAGEREF _Toc439859407 \h </w:instrText>
      </w:r>
      <w:r w:rsidRPr="005F6E17">
        <w:rPr>
          <w:noProof/>
        </w:rPr>
      </w:r>
      <w:r w:rsidRPr="005F6E17">
        <w:rPr>
          <w:noProof/>
        </w:rPr>
        <w:fldChar w:fldCharType="separate"/>
      </w:r>
      <w:r w:rsidR="001504F2">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11</w:t>
      </w:r>
      <w:r>
        <w:rPr>
          <w:noProof/>
        </w:rPr>
        <w:tab/>
        <w:t>Claim payment procedures</w:t>
      </w:r>
      <w:r w:rsidRPr="005F6E17">
        <w:rPr>
          <w:noProof/>
        </w:rPr>
        <w:tab/>
      </w:r>
      <w:r w:rsidRPr="005F6E17">
        <w:rPr>
          <w:noProof/>
        </w:rPr>
        <w:fldChar w:fldCharType="begin"/>
      </w:r>
      <w:r w:rsidRPr="005F6E17">
        <w:rPr>
          <w:noProof/>
        </w:rPr>
        <w:instrText xml:space="preserve"> PAGEREF _Toc439859408 \h </w:instrText>
      </w:r>
      <w:r w:rsidRPr="005F6E17">
        <w:rPr>
          <w:noProof/>
        </w:rPr>
      </w:r>
      <w:r w:rsidRPr="005F6E17">
        <w:rPr>
          <w:noProof/>
        </w:rPr>
        <w:fldChar w:fldCharType="separate"/>
      </w:r>
      <w:r w:rsidR="001504F2">
        <w:rPr>
          <w:noProof/>
        </w:rPr>
        <w:t>10</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12</w:t>
      </w:r>
      <w:r>
        <w:rPr>
          <w:noProof/>
        </w:rPr>
        <w:tab/>
        <w:t xml:space="preserve">Application and transitional provisions for the </w:t>
      </w:r>
      <w:r w:rsidRPr="0023328A">
        <w:rPr>
          <w:i/>
          <w:noProof/>
        </w:rPr>
        <w:t>National Health (Claims and under co</w:t>
      </w:r>
      <w:r w:rsidRPr="0023328A">
        <w:rPr>
          <w:i/>
          <w:noProof/>
        </w:rPr>
        <w:noBreakHyphen/>
        <w:t>payment data) Amendment (Medication Chart Prescriptions) Rule 2015</w:t>
      </w:r>
      <w:r w:rsidRPr="005F6E17">
        <w:rPr>
          <w:noProof/>
        </w:rPr>
        <w:tab/>
      </w:r>
      <w:r w:rsidRPr="005F6E17">
        <w:rPr>
          <w:noProof/>
        </w:rPr>
        <w:fldChar w:fldCharType="begin"/>
      </w:r>
      <w:r w:rsidRPr="005F6E17">
        <w:rPr>
          <w:noProof/>
        </w:rPr>
        <w:instrText xml:space="preserve"> PAGEREF _Toc439859409 \h </w:instrText>
      </w:r>
      <w:r w:rsidRPr="005F6E17">
        <w:rPr>
          <w:noProof/>
        </w:rPr>
      </w:r>
      <w:r w:rsidRPr="005F6E17">
        <w:rPr>
          <w:noProof/>
        </w:rPr>
        <w:fldChar w:fldCharType="separate"/>
      </w:r>
      <w:r w:rsidR="001504F2">
        <w:rPr>
          <w:noProof/>
        </w:rPr>
        <w:t>10</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13</w:t>
      </w:r>
      <w:r>
        <w:rPr>
          <w:noProof/>
        </w:rPr>
        <w:tab/>
        <w:t xml:space="preserve">Application and transitional provisions for the </w:t>
      </w:r>
      <w:r w:rsidRPr="0023328A">
        <w:rPr>
          <w:i/>
          <w:noProof/>
        </w:rPr>
        <w:t>National Health (Claims and under co</w:t>
      </w:r>
      <w:r w:rsidRPr="0023328A">
        <w:rPr>
          <w:i/>
          <w:noProof/>
        </w:rPr>
        <w:noBreakHyphen/>
        <w:t>payment data) Amendment (Discount co-payment and patient charges data) Rule 2015</w:t>
      </w:r>
      <w:r w:rsidRPr="005F6E17">
        <w:rPr>
          <w:noProof/>
        </w:rPr>
        <w:tab/>
      </w:r>
      <w:r w:rsidRPr="005F6E17">
        <w:rPr>
          <w:noProof/>
        </w:rPr>
        <w:fldChar w:fldCharType="begin"/>
      </w:r>
      <w:r w:rsidRPr="005F6E17">
        <w:rPr>
          <w:noProof/>
        </w:rPr>
        <w:instrText xml:space="preserve"> PAGEREF _Toc439859410 \h </w:instrText>
      </w:r>
      <w:r w:rsidRPr="005F6E17">
        <w:rPr>
          <w:noProof/>
        </w:rPr>
      </w:r>
      <w:r w:rsidRPr="005F6E17">
        <w:rPr>
          <w:noProof/>
        </w:rPr>
        <w:fldChar w:fldCharType="separate"/>
      </w:r>
      <w:r w:rsidR="001504F2">
        <w:rPr>
          <w:noProof/>
        </w:rPr>
        <w:t>11</w:t>
      </w:r>
      <w:r w:rsidRPr="005F6E17">
        <w:rPr>
          <w:noProof/>
        </w:rPr>
        <w:fldChar w:fldCharType="end"/>
      </w:r>
    </w:p>
    <w:p w:rsidR="005F6E17" w:rsidRDefault="005F6E17">
      <w:pPr>
        <w:pStyle w:val="TOC1"/>
        <w:rPr>
          <w:rFonts w:asciiTheme="minorHAnsi" w:eastAsiaTheme="minorEastAsia" w:hAnsiTheme="minorHAnsi" w:cstheme="minorBidi"/>
          <w:b w:val="0"/>
          <w:noProof/>
          <w:kern w:val="0"/>
          <w:sz w:val="22"/>
          <w:szCs w:val="22"/>
        </w:rPr>
      </w:pPr>
      <w:r>
        <w:rPr>
          <w:noProof/>
        </w:rPr>
        <w:t>Schedule 1—</w:t>
      </w:r>
      <w:r w:rsidRPr="0023328A">
        <w:rPr>
          <w:rFonts w:eastAsiaTheme="minorHAnsi"/>
          <w:noProof/>
        </w:rPr>
        <w:t>Information required when using Claims Transmission System</w:t>
      </w:r>
      <w:r w:rsidRPr="005F6E17">
        <w:rPr>
          <w:b w:val="0"/>
          <w:noProof/>
          <w:sz w:val="18"/>
        </w:rPr>
        <w:tab/>
      </w:r>
      <w:r w:rsidRPr="005F6E17">
        <w:rPr>
          <w:b w:val="0"/>
          <w:noProof/>
          <w:sz w:val="18"/>
        </w:rPr>
        <w:fldChar w:fldCharType="begin"/>
      </w:r>
      <w:r w:rsidRPr="005F6E17">
        <w:rPr>
          <w:b w:val="0"/>
          <w:noProof/>
          <w:sz w:val="18"/>
        </w:rPr>
        <w:instrText xml:space="preserve"> PAGEREF _Toc439859411 \h </w:instrText>
      </w:r>
      <w:r w:rsidRPr="005F6E17">
        <w:rPr>
          <w:b w:val="0"/>
          <w:noProof/>
          <w:sz w:val="18"/>
        </w:rPr>
      </w:r>
      <w:r w:rsidRPr="005F6E17">
        <w:rPr>
          <w:b w:val="0"/>
          <w:noProof/>
          <w:sz w:val="18"/>
        </w:rPr>
        <w:fldChar w:fldCharType="separate"/>
      </w:r>
      <w:r w:rsidR="001504F2">
        <w:rPr>
          <w:b w:val="0"/>
          <w:noProof/>
          <w:sz w:val="18"/>
        </w:rPr>
        <w:t>13</w:t>
      </w:r>
      <w:r w:rsidRPr="005F6E17">
        <w:rPr>
          <w:b w:val="0"/>
          <w:noProof/>
          <w:sz w:val="18"/>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w:t>
      </w:r>
      <w:r>
        <w:rPr>
          <w:noProof/>
        </w:rPr>
        <w:tab/>
        <w:t>Information required when using Claims Transmission System</w:t>
      </w:r>
      <w:r w:rsidRPr="005F6E17">
        <w:rPr>
          <w:noProof/>
        </w:rPr>
        <w:tab/>
      </w:r>
      <w:r w:rsidRPr="005F6E17">
        <w:rPr>
          <w:noProof/>
        </w:rPr>
        <w:fldChar w:fldCharType="begin"/>
      </w:r>
      <w:r w:rsidRPr="005F6E17">
        <w:rPr>
          <w:noProof/>
        </w:rPr>
        <w:instrText xml:space="preserve"> PAGEREF _Toc439859412 \h </w:instrText>
      </w:r>
      <w:r w:rsidRPr="005F6E17">
        <w:rPr>
          <w:noProof/>
        </w:rPr>
      </w:r>
      <w:r w:rsidRPr="005F6E17">
        <w:rPr>
          <w:noProof/>
        </w:rPr>
        <w:fldChar w:fldCharType="separate"/>
      </w:r>
      <w:r w:rsidR="001504F2">
        <w:rPr>
          <w:noProof/>
        </w:rPr>
        <w:t>13</w:t>
      </w:r>
      <w:r w:rsidRPr="005F6E17">
        <w:rPr>
          <w:noProof/>
        </w:rPr>
        <w:fldChar w:fldCharType="end"/>
      </w:r>
    </w:p>
    <w:p w:rsidR="005F6E17" w:rsidRDefault="005F6E17" w:rsidP="005F6E17">
      <w:pPr>
        <w:pStyle w:val="TOC2"/>
        <w:rPr>
          <w:rFonts w:asciiTheme="minorHAnsi" w:eastAsiaTheme="minorEastAsia" w:hAnsiTheme="minorHAnsi" w:cstheme="minorBidi"/>
          <w:b w:val="0"/>
          <w:noProof/>
          <w:kern w:val="0"/>
          <w:sz w:val="22"/>
          <w:szCs w:val="22"/>
        </w:rPr>
      </w:pPr>
      <w:r>
        <w:rPr>
          <w:noProof/>
        </w:rPr>
        <w:t>Endnotes</w:t>
      </w:r>
      <w:r w:rsidRPr="005F6E17">
        <w:rPr>
          <w:b w:val="0"/>
          <w:noProof/>
          <w:sz w:val="18"/>
        </w:rPr>
        <w:tab/>
      </w:r>
      <w:r w:rsidRPr="005F6E17">
        <w:rPr>
          <w:b w:val="0"/>
          <w:noProof/>
          <w:sz w:val="18"/>
        </w:rPr>
        <w:fldChar w:fldCharType="begin"/>
      </w:r>
      <w:r w:rsidRPr="005F6E17">
        <w:rPr>
          <w:b w:val="0"/>
          <w:noProof/>
          <w:sz w:val="18"/>
        </w:rPr>
        <w:instrText xml:space="preserve"> PAGEREF _Toc439859413 \h </w:instrText>
      </w:r>
      <w:r w:rsidRPr="005F6E17">
        <w:rPr>
          <w:b w:val="0"/>
          <w:noProof/>
          <w:sz w:val="18"/>
        </w:rPr>
      </w:r>
      <w:r w:rsidRPr="005F6E17">
        <w:rPr>
          <w:b w:val="0"/>
          <w:noProof/>
          <w:sz w:val="18"/>
        </w:rPr>
        <w:fldChar w:fldCharType="separate"/>
      </w:r>
      <w:r w:rsidR="001504F2">
        <w:rPr>
          <w:b w:val="0"/>
          <w:noProof/>
          <w:sz w:val="18"/>
        </w:rPr>
        <w:t>17</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1—About the endnotes</w:t>
      </w:r>
      <w:r w:rsidRPr="005F6E17">
        <w:rPr>
          <w:b w:val="0"/>
          <w:noProof/>
          <w:sz w:val="18"/>
        </w:rPr>
        <w:tab/>
      </w:r>
      <w:r w:rsidRPr="005F6E17">
        <w:rPr>
          <w:b w:val="0"/>
          <w:noProof/>
          <w:sz w:val="18"/>
        </w:rPr>
        <w:fldChar w:fldCharType="begin"/>
      </w:r>
      <w:r w:rsidRPr="005F6E17">
        <w:rPr>
          <w:b w:val="0"/>
          <w:noProof/>
          <w:sz w:val="18"/>
        </w:rPr>
        <w:instrText xml:space="preserve"> PAGEREF _Toc439859414 \h </w:instrText>
      </w:r>
      <w:r w:rsidRPr="005F6E17">
        <w:rPr>
          <w:b w:val="0"/>
          <w:noProof/>
          <w:sz w:val="18"/>
        </w:rPr>
      </w:r>
      <w:r w:rsidRPr="005F6E17">
        <w:rPr>
          <w:b w:val="0"/>
          <w:noProof/>
          <w:sz w:val="18"/>
        </w:rPr>
        <w:fldChar w:fldCharType="separate"/>
      </w:r>
      <w:r w:rsidR="001504F2">
        <w:rPr>
          <w:b w:val="0"/>
          <w:noProof/>
          <w:sz w:val="18"/>
        </w:rPr>
        <w:t>17</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2—Abbreviation key</w:t>
      </w:r>
      <w:r w:rsidRPr="005F6E17">
        <w:rPr>
          <w:b w:val="0"/>
          <w:noProof/>
          <w:sz w:val="18"/>
        </w:rPr>
        <w:tab/>
      </w:r>
      <w:r w:rsidRPr="005F6E17">
        <w:rPr>
          <w:b w:val="0"/>
          <w:noProof/>
          <w:sz w:val="18"/>
        </w:rPr>
        <w:fldChar w:fldCharType="begin"/>
      </w:r>
      <w:r w:rsidRPr="005F6E17">
        <w:rPr>
          <w:b w:val="0"/>
          <w:noProof/>
          <w:sz w:val="18"/>
        </w:rPr>
        <w:instrText xml:space="preserve"> PAGEREF _Toc439859415 \h </w:instrText>
      </w:r>
      <w:r w:rsidRPr="005F6E17">
        <w:rPr>
          <w:b w:val="0"/>
          <w:noProof/>
          <w:sz w:val="18"/>
        </w:rPr>
      </w:r>
      <w:r w:rsidRPr="005F6E17">
        <w:rPr>
          <w:b w:val="0"/>
          <w:noProof/>
          <w:sz w:val="18"/>
        </w:rPr>
        <w:fldChar w:fldCharType="separate"/>
      </w:r>
      <w:r w:rsidR="001504F2">
        <w:rPr>
          <w:b w:val="0"/>
          <w:noProof/>
          <w:sz w:val="18"/>
        </w:rPr>
        <w:t>18</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3—Legislation history</w:t>
      </w:r>
      <w:r w:rsidRPr="005F6E17">
        <w:rPr>
          <w:b w:val="0"/>
          <w:noProof/>
          <w:sz w:val="18"/>
        </w:rPr>
        <w:tab/>
      </w:r>
      <w:r w:rsidRPr="005F6E17">
        <w:rPr>
          <w:b w:val="0"/>
          <w:noProof/>
          <w:sz w:val="18"/>
        </w:rPr>
        <w:fldChar w:fldCharType="begin"/>
      </w:r>
      <w:r w:rsidRPr="005F6E17">
        <w:rPr>
          <w:b w:val="0"/>
          <w:noProof/>
          <w:sz w:val="18"/>
        </w:rPr>
        <w:instrText xml:space="preserve"> PAGEREF _Toc439859416 \h </w:instrText>
      </w:r>
      <w:r w:rsidRPr="005F6E17">
        <w:rPr>
          <w:b w:val="0"/>
          <w:noProof/>
          <w:sz w:val="18"/>
        </w:rPr>
      </w:r>
      <w:r w:rsidRPr="005F6E17">
        <w:rPr>
          <w:b w:val="0"/>
          <w:noProof/>
          <w:sz w:val="18"/>
        </w:rPr>
        <w:fldChar w:fldCharType="separate"/>
      </w:r>
      <w:r w:rsidR="001504F2">
        <w:rPr>
          <w:b w:val="0"/>
          <w:noProof/>
          <w:sz w:val="18"/>
        </w:rPr>
        <w:t>19</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4—Amendment history</w:t>
      </w:r>
      <w:r w:rsidRPr="005F6E17">
        <w:rPr>
          <w:b w:val="0"/>
          <w:noProof/>
          <w:sz w:val="18"/>
        </w:rPr>
        <w:tab/>
      </w:r>
      <w:r w:rsidRPr="005F6E17">
        <w:rPr>
          <w:b w:val="0"/>
          <w:noProof/>
          <w:sz w:val="18"/>
        </w:rPr>
        <w:fldChar w:fldCharType="begin"/>
      </w:r>
      <w:r w:rsidRPr="005F6E17">
        <w:rPr>
          <w:b w:val="0"/>
          <w:noProof/>
          <w:sz w:val="18"/>
        </w:rPr>
        <w:instrText xml:space="preserve"> PAGEREF _Toc439859417 \h </w:instrText>
      </w:r>
      <w:r w:rsidRPr="005F6E17">
        <w:rPr>
          <w:b w:val="0"/>
          <w:noProof/>
          <w:sz w:val="18"/>
        </w:rPr>
      </w:r>
      <w:r w:rsidRPr="005F6E17">
        <w:rPr>
          <w:b w:val="0"/>
          <w:noProof/>
          <w:sz w:val="18"/>
        </w:rPr>
        <w:fldChar w:fldCharType="separate"/>
      </w:r>
      <w:r w:rsidR="001504F2">
        <w:rPr>
          <w:b w:val="0"/>
          <w:noProof/>
          <w:sz w:val="18"/>
        </w:rPr>
        <w:t>20</w:t>
      </w:r>
      <w:r w:rsidRPr="005F6E17">
        <w:rPr>
          <w:b w:val="0"/>
          <w:noProof/>
          <w:sz w:val="18"/>
        </w:rPr>
        <w:fldChar w:fldCharType="end"/>
      </w:r>
    </w:p>
    <w:p w:rsidR="00E31677" w:rsidRPr="00953DCB" w:rsidRDefault="00E2691A" w:rsidP="00E31677">
      <w:pPr>
        <w:pStyle w:val="TOC"/>
      </w:pPr>
      <w:r w:rsidRPr="005F6E17">
        <w:rPr>
          <w:rFonts w:ascii="Times New Roman" w:hAnsi="Times New Roman" w:cs="Times New Roman"/>
          <w:sz w:val="18"/>
        </w:rPr>
        <w:fldChar w:fldCharType="end"/>
      </w:r>
    </w:p>
    <w:p w:rsidR="00826EC4" w:rsidRPr="007A5B39" w:rsidRDefault="00826EC4" w:rsidP="00B87529">
      <w:pPr>
        <w:sectPr w:rsidR="00826EC4" w:rsidRPr="007A5B39" w:rsidSect="008375B2">
          <w:headerReference w:type="even" r:id="rId17"/>
          <w:headerReference w:type="default" r:id="rId18"/>
          <w:footerReference w:type="even" r:id="rId19"/>
          <w:footerReference w:type="default" r:id="rId20"/>
          <w:headerReference w:type="first" r:id="rId21"/>
          <w:pgSz w:w="11907" w:h="16839"/>
          <w:pgMar w:top="2269" w:right="1797" w:bottom="1440" w:left="1797" w:header="720" w:footer="709" w:gutter="0"/>
          <w:pgNumType w:fmt="lowerRoman" w:start="1"/>
          <w:cols w:space="708"/>
          <w:docGrid w:linePitch="360"/>
        </w:sectPr>
      </w:pPr>
      <w:bookmarkStart w:id="1" w:name="OPCSB_ContentA4"/>
    </w:p>
    <w:p w:rsidR="00E31677" w:rsidRPr="006B05A0" w:rsidRDefault="00E31677" w:rsidP="006B05A0">
      <w:pPr>
        <w:pStyle w:val="ActHead5"/>
        <w:pageBreakBefore/>
      </w:pPr>
      <w:bookmarkStart w:id="2" w:name="_Toc439859398"/>
      <w:bookmarkEnd w:id="1"/>
      <w:r w:rsidRPr="00120F55">
        <w:rPr>
          <w:rStyle w:val="CharSectno"/>
        </w:rPr>
        <w:lastRenderedPageBreak/>
        <w:t>1</w:t>
      </w:r>
      <w:r w:rsidR="00120F55">
        <w:t xml:space="preserve">  </w:t>
      </w:r>
      <w:r w:rsidRPr="006B05A0">
        <w:t>Name of Instrument</w:t>
      </w:r>
      <w:bookmarkEnd w:id="2"/>
    </w:p>
    <w:p w:rsidR="00E31677" w:rsidRDefault="00E31677" w:rsidP="000F19AF">
      <w:pPr>
        <w:pStyle w:val="subsection"/>
      </w:pPr>
      <w:r>
        <w:tab/>
        <w:t>(1)</w:t>
      </w:r>
      <w:r>
        <w:tab/>
      </w:r>
      <w:r w:rsidRPr="00BA6D90">
        <w:t>T</w:t>
      </w:r>
      <w:r>
        <w:t xml:space="preserve">hese Rules are the </w:t>
      </w:r>
      <w:r w:rsidRPr="00F97004">
        <w:rPr>
          <w:i/>
        </w:rPr>
        <w:t>National Health (Claims and under co</w:t>
      </w:r>
      <w:r w:rsidRPr="00F97004">
        <w:rPr>
          <w:i/>
        </w:rPr>
        <w:noBreakHyphen/>
        <w:t>payment data) Rules 2012</w:t>
      </w:r>
      <w:r>
        <w:t>.</w:t>
      </w:r>
    </w:p>
    <w:p w:rsidR="00E31677" w:rsidRPr="00BA6D90" w:rsidRDefault="00E31677" w:rsidP="000F19AF">
      <w:pPr>
        <w:pStyle w:val="subsection"/>
      </w:pPr>
      <w:r>
        <w:tab/>
        <w:t>(2)</w:t>
      </w:r>
      <w:r>
        <w:tab/>
        <w:t>These Rules may also be cited as PB 19 of 2012.</w:t>
      </w:r>
    </w:p>
    <w:p w:rsidR="00E31677" w:rsidRPr="00E44FCE" w:rsidRDefault="00E31677" w:rsidP="00120F55">
      <w:pPr>
        <w:pStyle w:val="ActHead5"/>
        <w:keepNext w:val="0"/>
        <w:keepLines w:val="0"/>
      </w:pPr>
      <w:bookmarkStart w:id="3" w:name="_Toc439859399"/>
      <w:r w:rsidRPr="00120F55">
        <w:rPr>
          <w:rStyle w:val="CharSectno"/>
        </w:rPr>
        <w:t>2</w:t>
      </w:r>
      <w:r w:rsidR="00120F55" w:rsidRPr="00120F55">
        <w:t xml:space="preserve">  </w:t>
      </w:r>
      <w:r w:rsidRPr="00E44FCE">
        <w:t>Commencement</w:t>
      </w:r>
      <w:bookmarkEnd w:id="3"/>
    </w:p>
    <w:p w:rsidR="00E31677" w:rsidRDefault="004876A0" w:rsidP="00786F83">
      <w:pPr>
        <w:pStyle w:val="subsection"/>
      </w:pPr>
      <w:r>
        <w:tab/>
      </w:r>
      <w:r>
        <w:tab/>
      </w:r>
      <w:r w:rsidR="00E31677">
        <w:t>These Rules commence</w:t>
      </w:r>
      <w:r w:rsidR="00E31677" w:rsidRPr="00735020">
        <w:t xml:space="preserve"> on </w:t>
      </w:r>
      <w:r w:rsidR="00E31677">
        <w:t>1 April 2012</w:t>
      </w:r>
      <w:r w:rsidR="00E31677" w:rsidRPr="00735020">
        <w:t>.</w:t>
      </w:r>
    </w:p>
    <w:p w:rsidR="00E31677" w:rsidRPr="00E44FCE" w:rsidRDefault="00E31677" w:rsidP="00120F55">
      <w:pPr>
        <w:pStyle w:val="ActHead5"/>
        <w:keepNext w:val="0"/>
        <w:keepLines w:val="0"/>
      </w:pPr>
      <w:bookmarkStart w:id="4" w:name="_Toc439859400"/>
      <w:r w:rsidRPr="00120F55">
        <w:rPr>
          <w:rStyle w:val="CharSectno"/>
        </w:rPr>
        <w:t>3</w:t>
      </w:r>
      <w:r w:rsidR="00120F55" w:rsidRPr="00120F55">
        <w:t xml:space="preserve">  </w:t>
      </w:r>
      <w:r w:rsidRPr="00E44FCE">
        <w:t>Revocation</w:t>
      </w:r>
      <w:bookmarkEnd w:id="4"/>
    </w:p>
    <w:p w:rsidR="00E31677" w:rsidRPr="004876A0" w:rsidRDefault="00E72531" w:rsidP="00786F83">
      <w:pPr>
        <w:pStyle w:val="subsection"/>
      </w:pPr>
      <w:r>
        <w:tab/>
      </w:r>
      <w:r>
        <w:tab/>
      </w:r>
      <w:r w:rsidR="00E31677" w:rsidRPr="004876A0">
        <w:t>Th</w:t>
      </w:r>
      <w:r w:rsidR="00E31677" w:rsidRPr="003E2881">
        <w:t>e Rules under subsecti</w:t>
      </w:r>
      <w:r w:rsidR="00E31677" w:rsidRPr="00941D99">
        <w:t>on 99AAA(8) (P</w:t>
      </w:r>
      <w:r w:rsidR="00E31677" w:rsidRPr="004876A0">
        <w:t>B 49 of 2008) are revoked.</w:t>
      </w:r>
    </w:p>
    <w:p w:rsidR="00E31677" w:rsidRPr="00E44FCE" w:rsidRDefault="004876A0" w:rsidP="00120F55">
      <w:pPr>
        <w:pStyle w:val="ActHead5"/>
        <w:keepNext w:val="0"/>
        <w:keepLines w:val="0"/>
      </w:pPr>
      <w:bookmarkStart w:id="5" w:name="_Toc439859401"/>
      <w:r w:rsidRPr="00120F55">
        <w:rPr>
          <w:rStyle w:val="CharSectno"/>
        </w:rPr>
        <w:t>4</w:t>
      </w:r>
      <w:r w:rsidR="00120F55" w:rsidRPr="00120F55">
        <w:t xml:space="preserve">  </w:t>
      </w:r>
      <w:r w:rsidR="00E31677" w:rsidRPr="00E44FCE">
        <w:t>Definitions</w:t>
      </w:r>
      <w:bookmarkEnd w:id="5"/>
    </w:p>
    <w:p w:rsidR="00E27E7B" w:rsidRPr="004A267B" w:rsidRDefault="00E27E7B" w:rsidP="00E27E7B">
      <w:pPr>
        <w:pStyle w:val="notetext"/>
      </w:pPr>
      <w:r w:rsidRPr="004A267B">
        <w:t>Note:</w:t>
      </w:r>
      <w:r w:rsidRPr="004A267B">
        <w:tab/>
        <w:t>A number of expressions used in these Rules are defined in the Act, including the following:</w:t>
      </w:r>
    </w:p>
    <w:p w:rsidR="00E27E7B" w:rsidRPr="004A267B" w:rsidRDefault="00E27E7B" w:rsidP="00E27E7B">
      <w:pPr>
        <w:pStyle w:val="notepara0"/>
      </w:pPr>
      <w:r w:rsidRPr="004A267B">
        <w:t>(a)</w:t>
      </w:r>
      <w:r w:rsidRPr="004A267B">
        <w:tab/>
        <w:t>Chief Executive Medicare;</w:t>
      </w:r>
    </w:p>
    <w:p w:rsidR="00E27E7B" w:rsidRDefault="00E27E7B" w:rsidP="00E27E7B">
      <w:pPr>
        <w:pStyle w:val="notepara0"/>
      </w:pPr>
      <w:r w:rsidRPr="004A267B">
        <w:t>(b)</w:t>
      </w:r>
      <w:r w:rsidRPr="004A267B">
        <w:rPr>
          <w:rFonts w:ascii="Symbol" w:hAnsi="Symbol"/>
        </w:rPr>
        <w:tab/>
      </w:r>
      <w:r>
        <w:t>Veterans’ Affairs Department;</w:t>
      </w:r>
    </w:p>
    <w:p w:rsidR="00E27E7B" w:rsidRPr="004A267B" w:rsidRDefault="00E27E7B" w:rsidP="00E27E7B">
      <w:pPr>
        <w:pStyle w:val="notepara0"/>
      </w:pPr>
      <w:r>
        <w:t>(c)</w:t>
      </w:r>
      <w:r>
        <w:tab/>
        <w:t>special patient contribution</w:t>
      </w:r>
    </w:p>
    <w:p w:rsidR="00E31677" w:rsidRPr="004876A0" w:rsidRDefault="00E72531" w:rsidP="00786F83">
      <w:pPr>
        <w:pStyle w:val="subsection"/>
      </w:pPr>
      <w:r>
        <w:tab/>
      </w:r>
      <w:r w:rsidR="00E14072">
        <w:t>(1)</w:t>
      </w:r>
      <w:r>
        <w:tab/>
      </w:r>
      <w:r w:rsidR="00E31677" w:rsidRPr="004876A0">
        <w:t>In these Rules:</w:t>
      </w:r>
    </w:p>
    <w:p w:rsidR="00E31677" w:rsidRDefault="00E31677" w:rsidP="00786F83">
      <w:pPr>
        <w:pStyle w:val="Definition0"/>
      </w:pPr>
      <w:r w:rsidRPr="00F631B6">
        <w:rPr>
          <w:b/>
          <w:i/>
        </w:rPr>
        <w:t xml:space="preserve">Act </w:t>
      </w:r>
      <w:r>
        <w:t xml:space="preserve">means the </w:t>
      </w:r>
      <w:r w:rsidRPr="00F631B6">
        <w:rPr>
          <w:i/>
        </w:rPr>
        <w:t>National Health Act 1953</w:t>
      </w:r>
      <w:r w:rsidR="004876A0">
        <w:t>.</w:t>
      </w:r>
    </w:p>
    <w:p w:rsidR="00B87529" w:rsidRDefault="00B87529" w:rsidP="00B87529">
      <w:pPr>
        <w:pStyle w:val="Definition0"/>
      </w:pPr>
      <w:r>
        <w:rPr>
          <w:b/>
          <w:i/>
        </w:rPr>
        <w:t xml:space="preserve">actual contribution </w:t>
      </w:r>
      <w:r>
        <w:t>means the actual amount a patient pays for each prescription, including a</w:t>
      </w:r>
      <w:r w:rsidRPr="00092B34">
        <w:t xml:space="preserve"> </w:t>
      </w:r>
      <w:r>
        <w:t>special patient contribution.</w:t>
      </w:r>
    </w:p>
    <w:p w:rsidR="00B87529" w:rsidRPr="004A267B" w:rsidRDefault="00B87529" w:rsidP="00B87529">
      <w:pPr>
        <w:pStyle w:val="notetext"/>
      </w:pPr>
      <w:r w:rsidRPr="004A267B">
        <w:t>Note:</w:t>
      </w:r>
      <w:r w:rsidRPr="004A267B">
        <w:tab/>
      </w:r>
      <w:r>
        <w:t>Does not include any charge for delivery, or for supply of a pharmaceutical benefit outside normal trading hours.</w:t>
      </w:r>
    </w:p>
    <w:p w:rsidR="00E27E7B" w:rsidRDefault="00E27E7B" w:rsidP="00E27E7B">
      <w:pPr>
        <w:pStyle w:val="Definition0"/>
      </w:pPr>
      <w:r>
        <w:rPr>
          <w:b/>
          <w:i/>
        </w:rPr>
        <w:t>allowable discount</w:t>
      </w:r>
      <w:r>
        <w:t xml:space="preserve"> has the meaning given by subsection 87(2AAAA) of the Act</w:t>
      </w:r>
      <w:r w:rsidRPr="004A267B">
        <w:t>.</w:t>
      </w:r>
    </w:p>
    <w:p w:rsidR="00E31677" w:rsidRPr="00E72531" w:rsidRDefault="00E31677" w:rsidP="00786F83">
      <w:pPr>
        <w:pStyle w:val="Definition0"/>
      </w:pPr>
      <w:r w:rsidRPr="00E72531">
        <w:rPr>
          <w:b/>
          <w:i/>
        </w:rPr>
        <w:t>A section</w:t>
      </w:r>
      <w:r w:rsidRPr="00E72531">
        <w:t xml:space="preserve"> means:</w:t>
      </w:r>
    </w:p>
    <w:p w:rsidR="00E31677" w:rsidRPr="004C1644" w:rsidRDefault="00E72531" w:rsidP="00786F83">
      <w:pPr>
        <w:pStyle w:val="paragraph"/>
      </w:pPr>
      <w:r>
        <w:tab/>
      </w:r>
      <w:r w:rsidR="00E31677">
        <w:t>(a)</w:t>
      </w:r>
      <w:r w:rsidR="00E31677">
        <w:tab/>
      </w:r>
      <w:r w:rsidR="00E31677" w:rsidRPr="004C1644">
        <w:t xml:space="preserve">in respect of an authority prescription, a repeat authorisation, a deferred supply authorisation, or </w:t>
      </w:r>
      <w:r w:rsidR="00E14072" w:rsidRPr="004A267B">
        <w:t>a prescriber</w:t>
      </w:r>
      <w:r w:rsidR="00B124B1">
        <w:t xml:space="preserve"> bag supply form</w:t>
      </w:r>
      <w:r w:rsidR="00F631B6">
        <w:t>—</w:t>
      </w:r>
      <w:r w:rsidR="00E31677" w:rsidRPr="004C1644">
        <w:t>the section of the form upon which the prescription is written that is provided for the purpose of recording the information required in the provision in these Rules in w</w:t>
      </w:r>
      <w:r w:rsidR="004876A0">
        <w:t>hich the expression occurs; and</w:t>
      </w:r>
    </w:p>
    <w:p w:rsidR="00E31677" w:rsidRPr="004876A0" w:rsidRDefault="00E72531" w:rsidP="00786F83">
      <w:pPr>
        <w:pStyle w:val="paragraph"/>
      </w:pPr>
      <w:r>
        <w:tab/>
      </w:r>
      <w:r w:rsidR="00E31677">
        <w:t>(b</w:t>
      </w:r>
      <w:r w:rsidR="00E31677" w:rsidRPr="004C1644">
        <w:t>)</w:t>
      </w:r>
      <w:r w:rsidR="00E31677" w:rsidRPr="004C1644">
        <w:tab/>
        <w:t>in respect of a prescription other than a prescription specified in paragraph (</w:t>
      </w:r>
      <w:r w:rsidR="00E31677">
        <w:t>a</w:t>
      </w:r>
      <w:r w:rsidR="00E31677" w:rsidRPr="004C1644">
        <w:t>)</w:t>
      </w:r>
      <w:r w:rsidR="00F631B6">
        <w:t>—</w:t>
      </w:r>
      <w:r w:rsidR="00E31677" w:rsidRPr="004C1644">
        <w:t>the section of the stamp format marked “A</w:t>
      </w:r>
      <w:r w:rsidR="00E31677">
        <w:t>” appearing on the prescription.</w:t>
      </w:r>
    </w:p>
    <w:p w:rsidR="00F0387A" w:rsidRDefault="001E5935" w:rsidP="00786F83">
      <w:pPr>
        <w:pStyle w:val="Definition0"/>
        <w:rPr>
          <w:i/>
        </w:rPr>
      </w:pPr>
      <w:r w:rsidRPr="004328AD">
        <w:rPr>
          <w:b/>
          <w:i/>
        </w:rPr>
        <w:t>authority prescription</w:t>
      </w:r>
      <w:r w:rsidR="00EA40AA" w:rsidRPr="00F0387A">
        <w:t xml:space="preserve"> </w:t>
      </w:r>
      <w:r w:rsidR="00EA40AA">
        <w:t>means a prescription that prescribes a pharmaceutical benefit and that has been authorised:</w:t>
      </w:r>
    </w:p>
    <w:p w:rsidR="00F0387A" w:rsidRDefault="001E5935" w:rsidP="00786F83">
      <w:pPr>
        <w:pStyle w:val="paragraph"/>
      </w:pPr>
      <w:r>
        <w:tab/>
        <w:t>(a)</w:t>
      </w:r>
      <w:r>
        <w:tab/>
        <w:t>in accordance with subregulation 13(5) of the Regulations; or</w:t>
      </w:r>
    </w:p>
    <w:p w:rsidR="00F0387A" w:rsidRDefault="001E5935" w:rsidP="00786F83">
      <w:pPr>
        <w:pStyle w:val="paragraph"/>
      </w:pPr>
      <w:r>
        <w:tab/>
        <w:t>(b)</w:t>
      </w:r>
      <w:r>
        <w:tab/>
        <w:t>in accordance with authority required procedures that:</w:t>
      </w:r>
    </w:p>
    <w:p w:rsidR="00F0387A" w:rsidRDefault="001E5935" w:rsidP="00F631B6">
      <w:pPr>
        <w:pStyle w:val="paragraphsub"/>
      </w:pPr>
      <w:r>
        <w:tab/>
        <w:t>(i)</w:t>
      </w:r>
      <w:r>
        <w:tab/>
        <w:t>are part of the circumstances determined by the Minister under paragraph 85(7)(b) of the Act for the pharmaceutical benefit; or</w:t>
      </w:r>
    </w:p>
    <w:p w:rsidR="00F0387A" w:rsidRDefault="001E5935" w:rsidP="00F631B6">
      <w:pPr>
        <w:pStyle w:val="paragraphsub"/>
      </w:pPr>
      <w:r>
        <w:lastRenderedPageBreak/>
        <w:tab/>
      </w:r>
      <w:r w:rsidRPr="007B25C1">
        <w:t>(ii)</w:t>
      </w:r>
      <w:r w:rsidRPr="007B25C1">
        <w:tab/>
        <w:t>are part of the conditions determined by the Minister under subsection 85A(2A) of the Act for the pharmaceutical benefit; or</w:t>
      </w:r>
    </w:p>
    <w:p w:rsidR="00F0387A" w:rsidRDefault="001E5935" w:rsidP="00F631B6">
      <w:pPr>
        <w:pStyle w:val="paragraphsub"/>
      </w:pPr>
      <w:r>
        <w:tab/>
      </w:r>
      <w:r w:rsidRPr="007B25C1">
        <w:t>(iii)</w:t>
      </w:r>
      <w:r w:rsidRPr="007B25C1">
        <w:tab/>
        <w:t xml:space="preserve">are incorporated by reference into the circumstances determined for the pharmaceutical benefit under subsection </w:t>
      </w:r>
      <w:r w:rsidR="00B124B1">
        <w:t>85B(4)</w:t>
      </w:r>
      <w:r w:rsidRPr="007B25C1">
        <w:t xml:space="preserve"> of the Act.</w:t>
      </w:r>
    </w:p>
    <w:p w:rsidR="00F0387A" w:rsidRDefault="00EA40AA" w:rsidP="00F631B6">
      <w:pPr>
        <w:pStyle w:val="notetext"/>
      </w:pPr>
      <w:r w:rsidRPr="00F631B6">
        <w:t>Note:</w:t>
      </w:r>
      <w:r w:rsidR="00F631B6">
        <w:tab/>
      </w:r>
      <w:r w:rsidRPr="00EA40AA">
        <w:t>A Streamlined Authority Code appearing in the prescription may satisfy subparagraph (b)(i), (ii) or (iii) of the definition of authority prescription.</w:t>
      </w:r>
    </w:p>
    <w:p w:rsidR="00E31677" w:rsidRPr="00E72531" w:rsidRDefault="00E31677" w:rsidP="00786F83">
      <w:pPr>
        <w:pStyle w:val="Definition0"/>
      </w:pPr>
      <w:r w:rsidRPr="001818B1">
        <w:rPr>
          <w:b/>
          <w:i/>
        </w:rPr>
        <w:t>claim</w:t>
      </w:r>
      <w:r w:rsidRPr="00E72531">
        <w:rPr>
          <w:b/>
        </w:rPr>
        <w:t xml:space="preserve"> </w:t>
      </w:r>
      <w:r w:rsidRPr="00E72531">
        <w:t>means information given, and procedures followed by, an approved supplier to make a claim for payment under section 99AAA of the Act for the supp</w:t>
      </w:r>
      <w:r w:rsidR="004876A0" w:rsidRPr="00E72531">
        <w:t>ly of a pharmaceutical benefit.</w:t>
      </w:r>
    </w:p>
    <w:p w:rsidR="00E31677" w:rsidRPr="00E72531" w:rsidRDefault="00E31677" w:rsidP="00786F83">
      <w:pPr>
        <w:pStyle w:val="Definition0"/>
      </w:pPr>
      <w:r w:rsidRPr="001818B1">
        <w:rPr>
          <w:b/>
          <w:i/>
        </w:rPr>
        <w:t>Claims Transmission System</w:t>
      </w:r>
      <w:r w:rsidRPr="00E72531">
        <w:rPr>
          <w:b/>
        </w:rPr>
        <w:t xml:space="preserve"> </w:t>
      </w:r>
      <w:r w:rsidRPr="00E72531">
        <w:t>has the same meaning as in subsection 99AAA(1) of the Act. It means the procedures defined in rule 6 of these Rules, to be followed by approved suppliers in providing information by electronic means to the Secretary in relation to the supply by them of pharmaceutical benefits.</w:t>
      </w:r>
    </w:p>
    <w:p w:rsidR="005D0935" w:rsidRDefault="00A266A6" w:rsidP="00786F83">
      <w:pPr>
        <w:pStyle w:val="Definition0"/>
      </w:pPr>
      <w:r>
        <w:rPr>
          <w:b/>
          <w:i/>
        </w:rPr>
        <w:t>continued dispensing</w:t>
      </w:r>
      <w:r w:rsidRPr="00C71AFA">
        <w:rPr>
          <w:i/>
        </w:rPr>
        <w:t xml:space="preserve"> </w:t>
      </w:r>
      <w:r w:rsidRPr="00C71AFA">
        <w:t>means</w:t>
      </w:r>
      <w:r w:rsidRPr="00C71AFA">
        <w:rPr>
          <w:b/>
        </w:rPr>
        <w:t xml:space="preserve"> </w:t>
      </w:r>
      <w:r>
        <w:t>a supply of a pharmaceutical benefit by an approved pharmacist in accordance with subsection 89A(1) of the Act and the Regulations.</w:t>
      </w:r>
    </w:p>
    <w:p w:rsidR="00E27E7B" w:rsidRDefault="00E27E7B" w:rsidP="00E27E7B">
      <w:pPr>
        <w:pStyle w:val="Definition0"/>
      </w:pPr>
      <w:r>
        <w:rPr>
          <w:b/>
          <w:i/>
        </w:rPr>
        <w:t>contribution discount</w:t>
      </w:r>
      <w:r>
        <w:t xml:space="preserve"> means the amount of the allowable discount for a supply other than an early supply of a specified pharmaceutical benefit</w:t>
      </w:r>
      <w:r w:rsidRPr="004A267B">
        <w:t>.</w:t>
      </w:r>
    </w:p>
    <w:p w:rsidR="00E27E7B" w:rsidRPr="004A267B" w:rsidRDefault="00E27E7B" w:rsidP="00E27E7B">
      <w:pPr>
        <w:pStyle w:val="notetext"/>
      </w:pPr>
      <w:r w:rsidRPr="004A267B">
        <w:t>Note:</w:t>
      </w:r>
      <w:r w:rsidRPr="004A267B">
        <w:tab/>
      </w:r>
      <w:r>
        <w:t>The contribution discount may be greater than one dollar in the limited cases where subsection 92A(2) of the Act applies to a supply of a pharmaceutical benefit by a friendly society or a friendly society body to an eligible member.</w:t>
      </w:r>
    </w:p>
    <w:p w:rsidR="00E31677" w:rsidRPr="00E72531" w:rsidRDefault="00E31677" w:rsidP="00786F83">
      <w:pPr>
        <w:pStyle w:val="Definition0"/>
      </w:pPr>
      <w:r w:rsidRPr="001818B1">
        <w:rPr>
          <w:b/>
          <w:i/>
        </w:rPr>
        <w:t>deferred supply authorisation</w:t>
      </w:r>
      <w:r w:rsidRPr="00E72531">
        <w:rPr>
          <w:b/>
        </w:rPr>
        <w:t xml:space="preserve"> </w:t>
      </w:r>
      <w:r w:rsidRPr="00E72531">
        <w:t>means a deferred supply authorisation prepared under regulation 26A of the Regulations upon which a pharmaceut</w:t>
      </w:r>
      <w:r w:rsidR="004876A0" w:rsidRPr="00E72531">
        <w:t>ical benefit has been supplied.</w:t>
      </w:r>
    </w:p>
    <w:p w:rsidR="00E27E7B" w:rsidRPr="004A267B" w:rsidRDefault="00E27E7B" w:rsidP="00E27E7B">
      <w:pPr>
        <w:pStyle w:val="Definition0"/>
      </w:pPr>
      <w:r>
        <w:rPr>
          <w:b/>
          <w:i/>
        </w:rPr>
        <w:t>early supply of a specified pharmaceutical benefit</w:t>
      </w:r>
      <w:r>
        <w:t xml:space="preserve"> has the same meaning as in subsection 84AAA(1) of </w:t>
      </w:r>
      <w:r w:rsidRPr="00491E16">
        <w:t>the Act.</w:t>
      </w:r>
    </w:p>
    <w:p w:rsidR="00E31677" w:rsidRPr="00E72531" w:rsidRDefault="00E31677" w:rsidP="00786F83">
      <w:pPr>
        <w:pStyle w:val="Definition0"/>
      </w:pPr>
      <w:r w:rsidRPr="001818B1">
        <w:rPr>
          <w:b/>
          <w:i/>
        </w:rPr>
        <w:t>electronic communication</w:t>
      </w:r>
      <w:r w:rsidRPr="00E72531">
        <w:rPr>
          <w:b/>
        </w:rPr>
        <w:t xml:space="preserve"> </w:t>
      </w:r>
      <w:r w:rsidRPr="00E72531">
        <w:t xml:space="preserve">has the meaning given by subsection 5(1) of the </w:t>
      </w:r>
      <w:r w:rsidRPr="002157E5">
        <w:rPr>
          <w:i/>
        </w:rPr>
        <w:t>Electronic Transactions Act 1999</w:t>
      </w:r>
      <w:r w:rsidRPr="00E72531">
        <w:t>.</w:t>
      </w:r>
    </w:p>
    <w:p w:rsidR="00E14072" w:rsidRPr="00330A81" w:rsidRDefault="00E14072" w:rsidP="00786F83">
      <w:pPr>
        <w:pStyle w:val="Definition0"/>
        <w:rPr>
          <w:b/>
          <w:i/>
        </w:rPr>
      </w:pPr>
      <w:r w:rsidRPr="008A5E96">
        <w:rPr>
          <w:b/>
          <w:i/>
        </w:rPr>
        <w:t>electronic prescriptio</w:t>
      </w:r>
      <w:r w:rsidRPr="00A83527">
        <w:rPr>
          <w:b/>
          <w:i/>
        </w:rPr>
        <w:t>n</w:t>
      </w:r>
      <w:r w:rsidRPr="003E2881">
        <w:rPr>
          <w:b/>
        </w:rPr>
        <w:t xml:space="preserve"> </w:t>
      </w:r>
      <w:r w:rsidRPr="003E2881">
        <w:t>has the same m</w:t>
      </w:r>
      <w:r w:rsidRPr="00786F83">
        <w:t>eaning</w:t>
      </w:r>
      <w:r w:rsidRPr="00941D99">
        <w:t xml:space="preserve"> as in the Regulations.</w:t>
      </w:r>
    </w:p>
    <w:p w:rsidR="00E31677" w:rsidRPr="00E72531" w:rsidRDefault="00E31677" w:rsidP="00786F83">
      <w:pPr>
        <w:pStyle w:val="Definition0"/>
      </w:pPr>
      <w:r w:rsidRPr="001818B1">
        <w:rPr>
          <w:b/>
          <w:i/>
        </w:rPr>
        <w:t>exceptional prescription</w:t>
      </w:r>
      <w:r w:rsidRPr="00E72531">
        <w:rPr>
          <w:b/>
        </w:rPr>
        <w:t xml:space="preserve"> </w:t>
      </w:r>
      <w:r w:rsidRPr="00E72531">
        <w:t>means a prescription for an extemporaneously</w:t>
      </w:r>
      <w:r w:rsidRPr="00E72531">
        <w:noBreakHyphen/>
        <w:t>prepared pharmaceutical benefit that is not a standard formula preparation and for which the price of the ingredients calculated in accordance with sections 19 to 21 of the determination made under paragraph 98B(1)(a) of the Act is not less than twice the amount calculated in accordance with section 30 of that determination, excluding the container price and dispensing fee.</w:t>
      </w:r>
    </w:p>
    <w:p w:rsidR="00E31677" w:rsidRPr="00E72531" w:rsidRDefault="00E31677" w:rsidP="00786F83">
      <w:pPr>
        <w:pStyle w:val="Definition0"/>
      </w:pPr>
      <w:r w:rsidRPr="001818B1">
        <w:rPr>
          <w:b/>
          <w:i/>
        </w:rPr>
        <w:t>extemporaneously</w:t>
      </w:r>
      <w:r w:rsidRPr="001818B1">
        <w:rPr>
          <w:b/>
          <w:i/>
        </w:rPr>
        <w:noBreakHyphen/>
        <w:t>prepared pharmaceutical benefit</w:t>
      </w:r>
      <w:r w:rsidRPr="00E72531">
        <w:rPr>
          <w:b/>
        </w:rPr>
        <w:t xml:space="preserve"> </w:t>
      </w:r>
      <w:r w:rsidRPr="00E72531">
        <w:t>means a pharmaceutical benefit in respect of which there is not in force a determination und</w:t>
      </w:r>
      <w:r w:rsidR="004876A0" w:rsidRPr="00E72531">
        <w:t>er subsection 85(6) of the Act.</w:t>
      </w:r>
    </w:p>
    <w:p w:rsidR="00E31677" w:rsidRPr="00E72531" w:rsidRDefault="00E31677" w:rsidP="00786F83">
      <w:pPr>
        <w:pStyle w:val="Definition0"/>
      </w:pPr>
      <w:r w:rsidRPr="002157E5">
        <w:rPr>
          <w:b/>
          <w:i/>
        </w:rPr>
        <w:t>information technology requirements</w:t>
      </w:r>
      <w:r w:rsidRPr="00E72531">
        <w:rPr>
          <w:b/>
        </w:rPr>
        <w:t xml:space="preserve"> </w:t>
      </w:r>
      <w:r w:rsidRPr="00E72531">
        <w:t xml:space="preserve">has the meaning given by subsection 5(1) of the </w:t>
      </w:r>
      <w:r w:rsidRPr="002157E5">
        <w:rPr>
          <w:i/>
        </w:rPr>
        <w:t xml:space="preserve">Electronic Transactions Act </w:t>
      </w:r>
      <w:r w:rsidRPr="00786F83">
        <w:t>1999</w:t>
      </w:r>
      <w:r w:rsidRPr="00E72531">
        <w:t>.</w:t>
      </w:r>
    </w:p>
    <w:p w:rsidR="00E31677" w:rsidRPr="00E72531" w:rsidRDefault="00E31677" w:rsidP="00786F83">
      <w:pPr>
        <w:pStyle w:val="Definition0"/>
      </w:pPr>
      <w:r w:rsidRPr="002157E5">
        <w:rPr>
          <w:b/>
          <w:i/>
        </w:rPr>
        <w:lastRenderedPageBreak/>
        <w:t>manual system</w:t>
      </w:r>
      <w:r w:rsidRPr="00E72531">
        <w:rPr>
          <w:b/>
        </w:rPr>
        <w:t xml:space="preserve"> </w:t>
      </w:r>
      <w:r w:rsidRPr="00E72531">
        <w:t>has the same meaning as in subsection 99AAA(1) of the Act. It means the procedures defined in rule 8 of these Rules, to be followed by approved suppliers in providing information otherwise than by electronic means to the Secretary in relation to the supply by t</w:t>
      </w:r>
      <w:r w:rsidR="004876A0" w:rsidRPr="00E72531">
        <w:t>hem of pharmaceutical benefits.</w:t>
      </w:r>
    </w:p>
    <w:p w:rsidR="00E31677" w:rsidRPr="00E72531" w:rsidRDefault="00E31677" w:rsidP="00786F83">
      <w:pPr>
        <w:pStyle w:val="Definition0"/>
      </w:pPr>
      <w:r w:rsidRPr="002157E5">
        <w:rPr>
          <w:b/>
          <w:i/>
        </w:rPr>
        <w:t>Medicare Australia/DVA copy</w:t>
      </w:r>
      <w:r w:rsidRPr="00741496">
        <w:t xml:space="preserve">, </w:t>
      </w:r>
      <w:r w:rsidRPr="002157E5">
        <w:t>for a paper</w:t>
      </w:r>
      <w:r w:rsidRPr="002157E5">
        <w:noBreakHyphen/>
        <w:t>based prescription,</w:t>
      </w:r>
      <w:r w:rsidRPr="00E72531">
        <w:rPr>
          <w:b/>
        </w:rPr>
        <w:t xml:space="preserve"> </w:t>
      </w:r>
      <w:r w:rsidRPr="00E72531">
        <w:t>means the duplicate of the prescription on which appear the words ‘Medicare Australia/DVA copy’.</w:t>
      </w:r>
    </w:p>
    <w:p w:rsidR="00E14072" w:rsidRPr="00330A81" w:rsidRDefault="00E14072" w:rsidP="00786F83">
      <w:pPr>
        <w:pStyle w:val="Definition0"/>
        <w:rPr>
          <w:i/>
        </w:rPr>
      </w:pPr>
      <w:r w:rsidRPr="008A5E96">
        <w:rPr>
          <w:b/>
          <w:i/>
        </w:rPr>
        <w:t>medication chart prescription</w:t>
      </w:r>
      <w:r w:rsidRPr="00786F83">
        <w:t xml:space="preserve"> has the same meaning as in the Regulations.</w:t>
      </w:r>
    </w:p>
    <w:p w:rsidR="00E31677" w:rsidRPr="00E72531" w:rsidRDefault="00E31677" w:rsidP="00786F83">
      <w:pPr>
        <w:pStyle w:val="Definition0"/>
      </w:pPr>
      <w:r w:rsidRPr="002157E5">
        <w:rPr>
          <w:b/>
          <w:i/>
        </w:rPr>
        <w:t>paper</w:t>
      </w:r>
      <w:r w:rsidRPr="002157E5">
        <w:rPr>
          <w:b/>
          <w:i/>
        </w:rPr>
        <w:noBreakHyphen/>
        <w:t>based prescription</w:t>
      </w:r>
      <w:r w:rsidRPr="00E72531">
        <w:rPr>
          <w:b/>
        </w:rPr>
        <w:t xml:space="preserve"> </w:t>
      </w:r>
      <w:r w:rsidRPr="00E72531">
        <w:t>has the same meaning as it does in the Regulations.</w:t>
      </w:r>
    </w:p>
    <w:p w:rsidR="005D0935" w:rsidRDefault="00713C36" w:rsidP="00F631B6">
      <w:pPr>
        <w:pStyle w:val="notetext"/>
        <w:ind w:left="2160" w:hanging="1026"/>
        <w:rPr>
          <w:bCs/>
          <w:i/>
        </w:rPr>
      </w:pPr>
      <w:r w:rsidRPr="00F631B6">
        <w:t>Note:</w:t>
      </w:r>
      <w:r w:rsidR="00F631B6">
        <w:rPr>
          <w:b/>
        </w:rPr>
        <w:tab/>
      </w:r>
      <w:r>
        <w:t>Subregulation 31(4) of the Regulations provides that it is an offence for an approved supplier to make a paperless claim for payment in relation to the supply of a pharmaceutical benefit and not include a completed supply certification form.</w:t>
      </w:r>
    </w:p>
    <w:p w:rsidR="00A83527" w:rsidRDefault="00A83527" w:rsidP="00A83527">
      <w:pPr>
        <w:pStyle w:val="Definition0"/>
      </w:pPr>
      <w:r w:rsidRPr="00E14072">
        <w:rPr>
          <w:b/>
          <w:i/>
        </w:rPr>
        <w:t>PBS prescribe</w:t>
      </w:r>
      <w:r w:rsidRPr="00A83527">
        <w:rPr>
          <w:b/>
          <w:i/>
        </w:rPr>
        <w:t>r</w:t>
      </w:r>
      <w:r w:rsidRPr="00330A81">
        <w:t>,</w:t>
      </w:r>
      <w:r w:rsidRPr="00330A81">
        <w:rPr>
          <w:b/>
        </w:rPr>
        <w:t xml:space="preserve"> </w:t>
      </w:r>
      <w:r w:rsidRPr="00330A81">
        <w:t>in relation to a prescription, means the PBS prescriber (within the meaning of Part VII of the Act) who wrote or prepared the prescription.</w:t>
      </w:r>
    </w:p>
    <w:p w:rsidR="00E14072" w:rsidRDefault="00E14072" w:rsidP="00BC665D">
      <w:pPr>
        <w:pStyle w:val="Definition0"/>
        <w:keepNext/>
        <w:keepLines/>
        <w:rPr>
          <w:b/>
          <w:i/>
        </w:rPr>
      </w:pPr>
      <w:r w:rsidRPr="00E14072">
        <w:rPr>
          <w:b/>
          <w:i/>
        </w:rPr>
        <w:t>pharmaceutical benefit</w:t>
      </w:r>
      <w:r w:rsidRPr="00786F83">
        <w:rPr>
          <w:b/>
        </w:rPr>
        <w:t xml:space="preserve"> </w:t>
      </w:r>
      <w:r w:rsidRPr="00786F83">
        <w:t>has the same meaning as in Part VII of the Act.</w:t>
      </w:r>
    </w:p>
    <w:p w:rsidR="00E14072" w:rsidRPr="00330A81" w:rsidRDefault="00E14072" w:rsidP="00786F83">
      <w:pPr>
        <w:pStyle w:val="Definition0"/>
        <w:rPr>
          <w:i/>
        </w:rPr>
      </w:pPr>
      <w:r w:rsidRPr="008A5E96">
        <w:rPr>
          <w:b/>
          <w:i/>
        </w:rPr>
        <w:t>prescriber bag supply form</w:t>
      </w:r>
      <w:r w:rsidRPr="00330A81">
        <w:t xml:space="preserve"> means:</w:t>
      </w:r>
    </w:p>
    <w:p w:rsidR="00E14072" w:rsidRPr="008A5E96" w:rsidRDefault="00E14072" w:rsidP="00E14072">
      <w:pPr>
        <w:pStyle w:val="paragraph"/>
      </w:pPr>
      <w:r w:rsidRPr="008A5E96">
        <w:tab/>
        <w:t>(a)</w:t>
      </w:r>
      <w:r w:rsidRPr="008A5E96">
        <w:tab/>
        <w:t>an order form for the purpose of regulation 16 of the Regulations; or</w:t>
      </w:r>
    </w:p>
    <w:p w:rsidR="00E14072" w:rsidRPr="008A5E96" w:rsidRDefault="00E14072" w:rsidP="00E14072">
      <w:pPr>
        <w:pStyle w:val="paragraph"/>
      </w:pPr>
      <w:r w:rsidRPr="008A5E96">
        <w:tab/>
        <w:t>(b)</w:t>
      </w:r>
      <w:r w:rsidRPr="008A5E96">
        <w:tab/>
        <w:t>a form for the purpose of an approved medical practitioner giving notice of obtaining a pharmaceutical benefit when making a claim using the manual system, as mentioned in subregulation 18A(3) of the Regulations; or</w:t>
      </w:r>
    </w:p>
    <w:p w:rsidR="00E14072" w:rsidRPr="008A5E96" w:rsidRDefault="00E14072" w:rsidP="00E14072">
      <w:pPr>
        <w:pStyle w:val="paragraph"/>
      </w:pPr>
      <w:r w:rsidRPr="008A5E96">
        <w:tab/>
        <w:t>(c)</w:t>
      </w:r>
      <w:r w:rsidRPr="008A5E96">
        <w:tab/>
        <w:t>a form for the purpose of an approved medical practitioner creating a written record of obtaining a pharmaceutical benefit if he or she makes a CTS claim in relation to obtaining the benefit, as mentioned in subregulation 18A(5A) of the Regulations.</w:t>
      </w:r>
    </w:p>
    <w:p w:rsidR="00E14072" w:rsidRPr="00330A81" w:rsidRDefault="00E14072" w:rsidP="00786F83">
      <w:pPr>
        <w:pStyle w:val="Definition0"/>
        <w:rPr>
          <w:b/>
          <w:i/>
        </w:rPr>
      </w:pPr>
      <w:r w:rsidRPr="008A5E96">
        <w:rPr>
          <w:b/>
          <w:i/>
        </w:rPr>
        <w:t>prescription</w:t>
      </w:r>
      <w:r w:rsidRPr="00330A81">
        <w:t xml:space="preserve"> includes the following:</w:t>
      </w:r>
    </w:p>
    <w:p w:rsidR="00E14072" w:rsidRPr="008A5E96" w:rsidRDefault="00E14072" w:rsidP="00E14072">
      <w:pPr>
        <w:pStyle w:val="paragraph"/>
      </w:pPr>
      <w:r w:rsidRPr="008A5E96">
        <w:tab/>
        <w:t>(a)</w:t>
      </w:r>
      <w:r w:rsidRPr="008A5E96">
        <w:tab/>
        <w:t>the Medicare Australia/DVA copy of a paper</w:t>
      </w:r>
      <w:r w:rsidRPr="008A5E96">
        <w:noBreakHyphen/>
        <w:t>based prescription;</w:t>
      </w:r>
    </w:p>
    <w:p w:rsidR="00E14072" w:rsidRPr="008A5E96" w:rsidRDefault="00E14072" w:rsidP="00E14072">
      <w:pPr>
        <w:pStyle w:val="paragraph"/>
      </w:pPr>
      <w:r w:rsidRPr="008A5E96">
        <w:tab/>
        <w:t>(b)</w:t>
      </w:r>
      <w:r w:rsidRPr="008A5E96">
        <w:tab/>
        <w:t>a copy of a medication chart prescription that is not an electronic prescription;</w:t>
      </w:r>
    </w:p>
    <w:p w:rsidR="00E14072" w:rsidRPr="008A5E96" w:rsidRDefault="00E14072" w:rsidP="00E14072">
      <w:pPr>
        <w:pStyle w:val="paragraph"/>
      </w:pPr>
      <w:r w:rsidRPr="008A5E96">
        <w:tab/>
        <w:t>(c)</w:t>
      </w:r>
      <w:r w:rsidRPr="008A5E96">
        <w:tab/>
        <w:t>an electronic prescription in printed form;</w:t>
      </w:r>
    </w:p>
    <w:p w:rsidR="00E14072" w:rsidRPr="008A5E96" w:rsidRDefault="00E14072" w:rsidP="00E14072">
      <w:pPr>
        <w:pStyle w:val="paragraph"/>
      </w:pPr>
      <w:r w:rsidRPr="008A5E96">
        <w:tab/>
        <w:t>(d)</w:t>
      </w:r>
      <w:r w:rsidRPr="008A5E96">
        <w:tab/>
        <w:t>a repeat authorisation, a deferred supply authorisation, or a prescriber bag supply form, including such an authorisation or form in printed form if it was written or prepared by means of an electronic form.</w:t>
      </w:r>
    </w:p>
    <w:p w:rsidR="00E31677" w:rsidRPr="00E72531" w:rsidRDefault="00E31677" w:rsidP="00786F83">
      <w:pPr>
        <w:pStyle w:val="Definition0"/>
      </w:pPr>
      <w:r w:rsidRPr="002157E5">
        <w:rPr>
          <w:b/>
          <w:i/>
        </w:rPr>
        <w:t>Regulations</w:t>
      </w:r>
      <w:r w:rsidRPr="00E72531">
        <w:rPr>
          <w:b/>
        </w:rPr>
        <w:t xml:space="preserve"> </w:t>
      </w:r>
      <w:r w:rsidRPr="00E72531">
        <w:t xml:space="preserve">means the </w:t>
      </w:r>
      <w:r w:rsidRPr="00786F83">
        <w:rPr>
          <w:i/>
        </w:rPr>
        <w:t>National H</w:t>
      </w:r>
      <w:r w:rsidRPr="002157E5">
        <w:rPr>
          <w:i/>
        </w:rPr>
        <w:t>ealth (Pharmaceutical Benefits) Regulations 1960</w:t>
      </w:r>
      <w:r w:rsidRPr="00E72531">
        <w:t xml:space="preserve"> made under the Act.</w:t>
      </w:r>
    </w:p>
    <w:p w:rsidR="005D0935" w:rsidRPr="005D0935" w:rsidRDefault="005D0935" w:rsidP="00786F83">
      <w:pPr>
        <w:pStyle w:val="Definition0"/>
        <w:rPr>
          <w:b/>
        </w:rPr>
      </w:pPr>
      <w:r w:rsidRPr="005D0935">
        <w:rPr>
          <w:b/>
          <w:i/>
        </w:rPr>
        <w:t xml:space="preserve">RPBS </w:t>
      </w:r>
      <w:r w:rsidRPr="005D0935">
        <w:t>means the:</w:t>
      </w:r>
    </w:p>
    <w:p w:rsidR="005D0935" w:rsidRDefault="00713C36" w:rsidP="00786F83">
      <w:pPr>
        <w:pStyle w:val="paragraph"/>
      </w:pPr>
      <w:r>
        <w:tab/>
        <w:t>(a)</w:t>
      </w:r>
      <w:r>
        <w:tab/>
      </w:r>
      <w:r w:rsidR="005D0935" w:rsidRPr="005D0935">
        <w:rPr>
          <w:i/>
        </w:rPr>
        <w:t>Repatriation Pharmaceutical Benefits Scheme</w:t>
      </w:r>
      <w:r>
        <w:t xml:space="preserve">, a legislative instrument made under section 91 of the </w:t>
      </w:r>
      <w:r w:rsidR="005D0935" w:rsidRPr="005D0935">
        <w:rPr>
          <w:i/>
        </w:rPr>
        <w:t xml:space="preserve">Veterans’ </w:t>
      </w:r>
      <w:r w:rsidR="005D0935" w:rsidRPr="00786F83">
        <w:t>Entitlements</w:t>
      </w:r>
      <w:r w:rsidR="005D0935" w:rsidRPr="005D0935">
        <w:rPr>
          <w:i/>
        </w:rPr>
        <w:t xml:space="preserve"> Act 1986</w:t>
      </w:r>
      <w:r>
        <w:t>; or</w:t>
      </w:r>
    </w:p>
    <w:p w:rsidR="005D0935" w:rsidRDefault="00713C36" w:rsidP="00786F83">
      <w:pPr>
        <w:pStyle w:val="paragraph"/>
      </w:pPr>
      <w:r>
        <w:tab/>
        <w:t>(b)</w:t>
      </w:r>
      <w:r>
        <w:tab/>
      </w:r>
      <w:r w:rsidR="005D0935" w:rsidRPr="005D0935">
        <w:rPr>
          <w:i/>
        </w:rPr>
        <w:t>Repatriation Pharmaceutical Benefits Scheme (Australian Participants in British Nuclear Tests) 2006</w:t>
      </w:r>
      <w:r>
        <w:t xml:space="preserve">, a legislative instrument made under section 18 of the </w:t>
      </w:r>
      <w:r w:rsidR="005D0935" w:rsidRPr="005D0935">
        <w:rPr>
          <w:i/>
        </w:rPr>
        <w:t>Australian Participants in British Nuclear Tests (Treatment) Act 2006</w:t>
      </w:r>
      <w:r>
        <w:t>; or</w:t>
      </w:r>
    </w:p>
    <w:p w:rsidR="005D0935" w:rsidRDefault="00713C36" w:rsidP="00786F83">
      <w:pPr>
        <w:pStyle w:val="paragraph"/>
      </w:pPr>
      <w:r>
        <w:lastRenderedPageBreak/>
        <w:tab/>
        <w:t>(c)</w:t>
      </w:r>
      <w:r>
        <w:tab/>
      </w:r>
      <w:r w:rsidR="005D0935" w:rsidRPr="005D0935">
        <w:rPr>
          <w:i/>
        </w:rPr>
        <w:t>MRCA Pharmaceutical Benefits Scheme</w:t>
      </w:r>
      <w:r>
        <w:t xml:space="preserve">, a legislative instrument made under </w:t>
      </w:r>
      <w:r w:rsidRPr="00AA7EB6">
        <w:rPr>
          <w:rFonts w:cs="Arial"/>
          <w:color w:val="000000"/>
        </w:rPr>
        <w:t>paragraph 286(1)(c)</w:t>
      </w:r>
      <w:r>
        <w:t xml:space="preserve"> of the </w:t>
      </w:r>
      <w:r w:rsidR="005D0935" w:rsidRPr="005D0935">
        <w:rPr>
          <w:i/>
        </w:rPr>
        <w:t>Military Rehabilitation and Compensation Act 2004</w:t>
      </w:r>
      <w:r>
        <w:t>.</w:t>
      </w:r>
    </w:p>
    <w:p w:rsidR="005D0935" w:rsidRPr="00C71AFA" w:rsidRDefault="005D0935" w:rsidP="00786F83">
      <w:pPr>
        <w:pStyle w:val="Definition0"/>
      </w:pPr>
      <w:r w:rsidRPr="005D0935">
        <w:rPr>
          <w:b/>
          <w:i/>
        </w:rPr>
        <w:t>repeat authorisation</w:t>
      </w:r>
      <w:r w:rsidRPr="00C71AFA">
        <w:t xml:space="preserve"> means:</w:t>
      </w:r>
    </w:p>
    <w:p w:rsidR="005D0935" w:rsidRDefault="00713C36" w:rsidP="00786F83">
      <w:pPr>
        <w:pStyle w:val="paragraph"/>
      </w:pPr>
      <w:r>
        <w:tab/>
        <w:t>(a)</w:t>
      </w:r>
      <w:r>
        <w:tab/>
        <w:t>a repeat authorisation prepared under regulation 26 of the Regulations using a repeat authorisation form; or</w:t>
      </w:r>
    </w:p>
    <w:p w:rsidR="005D0935" w:rsidRDefault="00713C36" w:rsidP="00786F83">
      <w:pPr>
        <w:pStyle w:val="paragraph"/>
      </w:pPr>
      <w:r>
        <w:tab/>
        <w:t>(b)</w:t>
      </w:r>
      <w:r>
        <w:tab/>
        <w:t>continued dispensing using a repeat authorisation form prepared by an approved pharmacist;</w:t>
      </w:r>
    </w:p>
    <w:p w:rsidR="005D0935" w:rsidRDefault="00713C36" w:rsidP="00F631B6">
      <w:pPr>
        <w:pStyle w:val="subsection2"/>
      </w:pPr>
      <w:r>
        <w:t>upon which a pharmaceutical benefit has been supplied.</w:t>
      </w:r>
    </w:p>
    <w:p w:rsidR="005D0935" w:rsidRPr="005D0935" w:rsidRDefault="00713C36" w:rsidP="00786F83">
      <w:pPr>
        <w:pStyle w:val="Definition0"/>
      </w:pPr>
      <w:r>
        <w:rPr>
          <w:b/>
          <w:i/>
        </w:rPr>
        <w:t xml:space="preserve">repeat authorisation form </w:t>
      </w:r>
      <w:r w:rsidR="005D0935">
        <w:t xml:space="preserve">has the meaning given in the Regulations. </w:t>
      </w:r>
    </w:p>
    <w:p w:rsidR="00E31677" w:rsidRPr="00C71AFA" w:rsidRDefault="00E31677" w:rsidP="00BC665D">
      <w:pPr>
        <w:pStyle w:val="Definition0"/>
        <w:keepNext/>
        <w:keepLines/>
      </w:pPr>
      <w:r w:rsidRPr="002157E5">
        <w:rPr>
          <w:b/>
          <w:i/>
        </w:rPr>
        <w:t>S section</w:t>
      </w:r>
      <w:r w:rsidRPr="00C71AFA">
        <w:t xml:space="preserve"> means: </w:t>
      </w:r>
    </w:p>
    <w:p w:rsidR="00E31677" w:rsidRPr="004C1644" w:rsidRDefault="002157E5" w:rsidP="0019366C">
      <w:pPr>
        <w:pStyle w:val="paragraph"/>
      </w:pPr>
      <w:r>
        <w:tab/>
      </w:r>
      <w:r w:rsidR="00E31677">
        <w:t>(a</w:t>
      </w:r>
      <w:r w:rsidR="00E31677" w:rsidRPr="004C1644">
        <w:t>)</w:t>
      </w:r>
      <w:r w:rsidR="00E31677" w:rsidRPr="004C1644">
        <w:tab/>
        <w:t xml:space="preserve">in respect of an authority prescription, a repeat authorisation, a deferred supply authorisation or </w:t>
      </w:r>
      <w:r w:rsidR="00E14072" w:rsidRPr="004A267B">
        <w:t>a prescriber</w:t>
      </w:r>
      <w:r w:rsidR="00B124B1">
        <w:t xml:space="preserve"> bag supply form</w:t>
      </w:r>
      <w:r w:rsidR="00E31677" w:rsidRPr="004C1644">
        <w:t>, the section of the form upon which the prescription is written that is provided for the purpose of recording the information required in the provision in these Rules in w</w:t>
      </w:r>
      <w:r w:rsidR="004876A0">
        <w:t>hich the expression occurs; and</w:t>
      </w:r>
    </w:p>
    <w:p w:rsidR="00E31677" w:rsidRPr="004C1644" w:rsidRDefault="002157E5" w:rsidP="00786F83">
      <w:pPr>
        <w:pStyle w:val="paragraph"/>
      </w:pPr>
      <w:r>
        <w:tab/>
      </w:r>
      <w:r w:rsidR="00E31677">
        <w:t>(b</w:t>
      </w:r>
      <w:r w:rsidR="00E31677" w:rsidRPr="004C1644">
        <w:t>)</w:t>
      </w:r>
      <w:r w:rsidR="00E31677" w:rsidRPr="004C1644">
        <w:tab/>
        <w:t>in respect of a prescription other than a prescr</w:t>
      </w:r>
      <w:r w:rsidR="00E31677">
        <w:t>iption specified in paragraph (a</w:t>
      </w:r>
      <w:r w:rsidR="00E31677" w:rsidRPr="004C1644">
        <w:t>), the section of the stamp format marked “S</w:t>
      </w:r>
      <w:r w:rsidR="00E31677">
        <w:t>” appearing on the prescription.</w:t>
      </w:r>
      <w:r w:rsidR="004876A0">
        <w:t xml:space="preserve"> </w:t>
      </w:r>
    </w:p>
    <w:p w:rsidR="00E31677" w:rsidRPr="005514CF" w:rsidRDefault="00E31677" w:rsidP="00786F83">
      <w:pPr>
        <w:pStyle w:val="Definition0"/>
      </w:pPr>
      <w:r w:rsidRPr="002157E5">
        <w:rPr>
          <w:b/>
          <w:i/>
        </w:rPr>
        <w:t>stamp format</w:t>
      </w:r>
      <w:r w:rsidRPr="00E72531">
        <w:rPr>
          <w:b/>
        </w:rPr>
        <w:t xml:space="preserve"> </w:t>
      </w:r>
      <w:r w:rsidRPr="005514CF">
        <w:t>means the following format, whether made by stamp or otherwise and whether or not the lines are omitted:</w:t>
      </w:r>
    </w:p>
    <w:p w:rsidR="00E31677" w:rsidRPr="004C1644" w:rsidRDefault="00E31677" w:rsidP="00E31677">
      <w:pPr>
        <w:ind w:left="2880"/>
        <w:rPr>
          <w:color w:val="000000"/>
        </w:rPr>
      </w:pPr>
    </w:p>
    <w:tbl>
      <w:tblPr>
        <w:tblW w:w="0" w:type="auto"/>
        <w:tblInd w:w="2880" w:type="dxa"/>
        <w:tblBorders>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rsidR="00E31677" w:rsidRPr="004C1644" w:rsidTr="004876A0">
        <w:tc>
          <w:tcPr>
            <w:tcW w:w="1526" w:type="dxa"/>
          </w:tcPr>
          <w:p w:rsidR="00E31677" w:rsidRPr="004C1644" w:rsidRDefault="00E31677" w:rsidP="004876A0">
            <w:pPr>
              <w:rPr>
                <w:b/>
                <w:color w:val="000000"/>
              </w:rPr>
            </w:pPr>
            <w:r w:rsidRPr="004C1644">
              <w:rPr>
                <w:b/>
                <w:color w:val="000000"/>
              </w:rPr>
              <w:t>S</w:t>
            </w:r>
          </w:p>
        </w:tc>
      </w:tr>
      <w:tr w:rsidR="00E31677" w:rsidRPr="004C1644" w:rsidTr="004876A0">
        <w:tc>
          <w:tcPr>
            <w:tcW w:w="1526" w:type="dxa"/>
          </w:tcPr>
          <w:p w:rsidR="00E31677" w:rsidRPr="004C1644" w:rsidRDefault="00E31677" w:rsidP="004876A0">
            <w:pPr>
              <w:rPr>
                <w:b/>
                <w:color w:val="000000"/>
              </w:rPr>
            </w:pPr>
            <w:r w:rsidRPr="004C1644">
              <w:rPr>
                <w:b/>
                <w:color w:val="000000"/>
              </w:rPr>
              <w:t>A</w:t>
            </w:r>
          </w:p>
        </w:tc>
      </w:tr>
    </w:tbl>
    <w:p w:rsidR="00E31677" w:rsidRPr="004C1644" w:rsidRDefault="00E31677" w:rsidP="00027BE4">
      <w:pPr>
        <w:ind w:left="2880"/>
        <w:rPr>
          <w:color w:val="000000"/>
        </w:rPr>
      </w:pPr>
    </w:p>
    <w:p w:rsidR="00E31677" w:rsidRPr="004F1F8C" w:rsidRDefault="00E31677" w:rsidP="00786F83">
      <w:pPr>
        <w:pStyle w:val="Definition0"/>
      </w:pPr>
      <w:r w:rsidRPr="002157E5">
        <w:rPr>
          <w:b/>
          <w:i/>
        </w:rPr>
        <w:t>standard formula preparation</w:t>
      </w:r>
      <w:r w:rsidRPr="00E72531">
        <w:rPr>
          <w:b/>
        </w:rPr>
        <w:t xml:space="preserve"> </w:t>
      </w:r>
      <w:r w:rsidRPr="004F1F8C">
        <w:t>means an extemporaneously</w:t>
      </w:r>
      <w:r w:rsidRPr="004F1F8C">
        <w:noBreakHyphen/>
        <w:t>prepared pharmaceutical benefit that is listed in Schedule 5 to the determination in force under paragraph 98C(1)(b) of the Act.</w:t>
      </w:r>
    </w:p>
    <w:p w:rsidR="00E31677" w:rsidRPr="004F1F8C" w:rsidRDefault="00E31677" w:rsidP="00786F83">
      <w:pPr>
        <w:pStyle w:val="Definition0"/>
      </w:pPr>
      <w:r w:rsidRPr="002157E5">
        <w:rPr>
          <w:b/>
          <w:i/>
        </w:rPr>
        <w:t>under co</w:t>
      </w:r>
      <w:r w:rsidRPr="002157E5">
        <w:rPr>
          <w:b/>
          <w:i/>
        </w:rPr>
        <w:noBreakHyphen/>
        <w:t>payment data</w:t>
      </w:r>
      <w:r w:rsidRPr="00E72531">
        <w:rPr>
          <w:b/>
        </w:rPr>
        <w:t xml:space="preserve"> </w:t>
      </w:r>
      <w:r w:rsidRPr="004F1F8C">
        <w:t>means information relating to a supply of a pharmaceutical benefit by:</w:t>
      </w:r>
    </w:p>
    <w:p w:rsidR="00E31677" w:rsidRPr="004F1F8C" w:rsidRDefault="001818B1" w:rsidP="00786F83">
      <w:pPr>
        <w:pStyle w:val="paragraph"/>
      </w:pPr>
      <w:r>
        <w:tab/>
      </w:r>
      <w:r w:rsidR="00E31677" w:rsidRPr="004F1F8C">
        <w:t>(a)</w:t>
      </w:r>
      <w:r w:rsidR="00E31677" w:rsidRPr="004F1F8C">
        <w:tab/>
        <w:t xml:space="preserve">an approved supplier where subsection 99(2A), 99(2AB) or 99(2B) applies; and </w:t>
      </w:r>
    </w:p>
    <w:p w:rsidR="00E31677" w:rsidRPr="004F1F8C" w:rsidRDefault="001818B1" w:rsidP="00786F83">
      <w:pPr>
        <w:pStyle w:val="paragraph"/>
      </w:pPr>
      <w:r>
        <w:tab/>
      </w:r>
      <w:r w:rsidR="00E31677" w:rsidRPr="004F1F8C">
        <w:t>(b)</w:t>
      </w:r>
      <w:r w:rsidR="00E31677" w:rsidRPr="004F1F8C">
        <w:tab/>
        <w:t>an approved hospital authority where the amount payable by the Commonwealth in accordance with a subsection 99(4) determination is nil due to the dispensed price not exceeding the applicable patient co</w:t>
      </w:r>
      <w:r w:rsidR="00E31677" w:rsidRPr="004F1F8C">
        <w:noBreakHyphen/>
        <w:t>payment, as defined in the su</w:t>
      </w:r>
      <w:r w:rsidR="004876A0" w:rsidRPr="004F1F8C">
        <w:t>bsection 99(4) determination.</w:t>
      </w:r>
    </w:p>
    <w:p w:rsidR="00E31677" w:rsidRPr="004876A0" w:rsidRDefault="004F1F8C" w:rsidP="00F631B6">
      <w:pPr>
        <w:pStyle w:val="notetext"/>
      </w:pPr>
      <w:r w:rsidRPr="00F631B6">
        <w:t>Note</w:t>
      </w:r>
      <w:r w:rsidR="001818B1" w:rsidRPr="00F631B6">
        <w:t>:</w:t>
      </w:r>
      <w:r w:rsidR="00F631B6">
        <w:tab/>
      </w:r>
      <w:r w:rsidR="00E31677" w:rsidRPr="004D3101">
        <w:t xml:space="preserve">When subsection 99(2A), 99(2AB) or 99(2B) of the Act applies, no claim is payable under section 99AAA of the Act. </w:t>
      </w:r>
    </w:p>
    <w:p w:rsidR="000E02EA" w:rsidRPr="008A5E96" w:rsidRDefault="000E02EA" w:rsidP="00786F83">
      <w:pPr>
        <w:pStyle w:val="subsection"/>
      </w:pPr>
      <w:r w:rsidRPr="008A5E96">
        <w:tab/>
        <w:t>(2)</w:t>
      </w:r>
      <w:r w:rsidRPr="008A5E96">
        <w:tab/>
        <w:t>A reference in these Rules to the supply of a pharmaceutical benefit includes a reference to the obtaining of a pharmaceutical benefit by an approved medical practitioner for the purpose of the supply of the benefit under section 93 of the Act.</w:t>
      </w:r>
    </w:p>
    <w:p w:rsidR="00E31677" w:rsidRPr="004876A0" w:rsidRDefault="00E31677" w:rsidP="00120F55">
      <w:pPr>
        <w:pStyle w:val="ActHead5"/>
      </w:pPr>
      <w:bookmarkStart w:id="6" w:name="_Toc439859402"/>
      <w:r w:rsidRPr="00120F55">
        <w:rPr>
          <w:rStyle w:val="CharSectno"/>
        </w:rPr>
        <w:lastRenderedPageBreak/>
        <w:t>5</w:t>
      </w:r>
      <w:r w:rsidR="00120F55">
        <w:t xml:space="preserve">  </w:t>
      </w:r>
      <w:r w:rsidR="004876A0">
        <w:t>Procedures</w:t>
      </w:r>
      <w:bookmarkEnd w:id="6"/>
    </w:p>
    <w:p w:rsidR="00E31677" w:rsidRPr="0019366C" w:rsidRDefault="004F1F8C" w:rsidP="0019366C">
      <w:pPr>
        <w:pStyle w:val="subsection"/>
      </w:pPr>
      <w:r w:rsidRPr="0019366C">
        <w:tab/>
      </w:r>
      <w:r w:rsidR="00E31677" w:rsidRPr="0019366C">
        <w:t>(1)</w:t>
      </w:r>
      <w:r w:rsidR="00E31677" w:rsidRPr="0019366C">
        <w:tab/>
        <w:t>For the purposes of paragraphs 99AAA(8)(a) and 98AC(4)(b) of the Act, an approved supplier, when providing information to the Chief Executive Medicare on behalf of the Secretary, whether making a claim under section 99AAA, or, providing under co</w:t>
      </w:r>
      <w:r w:rsidR="00E31677" w:rsidRPr="0019366C">
        <w:noBreakHyphen/>
        <w:t>payment data in accordance with subsection 98AC(1), i</w:t>
      </w:r>
      <w:r w:rsidR="004876A0" w:rsidRPr="0019366C">
        <w:t>s to follow these procedures:</w:t>
      </w:r>
    </w:p>
    <w:p w:rsidR="00E31677" w:rsidRPr="0019366C" w:rsidRDefault="00E31677" w:rsidP="0019366C">
      <w:pPr>
        <w:pStyle w:val="paragraph"/>
      </w:pPr>
      <w:r w:rsidRPr="0019366C">
        <w:tab/>
        <w:t>(a)</w:t>
      </w:r>
      <w:r w:rsidRPr="0019366C">
        <w:tab/>
        <w:t>the information shall be given in accordance with the relevant form approved by the Chief Executive Medicare (if any); and</w:t>
      </w:r>
    </w:p>
    <w:p w:rsidR="00E31677" w:rsidRPr="0019366C" w:rsidRDefault="00E31677" w:rsidP="0019366C">
      <w:pPr>
        <w:pStyle w:val="paragraph"/>
      </w:pPr>
      <w:r w:rsidRPr="0019366C">
        <w:tab/>
        <w:t>(b)</w:t>
      </w:r>
      <w:r w:rsidRPr="0019366C">
        <w:tab/>
        <w:t>except as provided in subparagraph (d), the information shall be given in respect of pharmaceutical benefits supplied during a pe</w:t>
      </w:r>
      <w:r w:rsidR="004876A0" w:rsidRPr="0019366C">
        <w:t>riod not exceeding 35 days; and</w:t>
      </w:r>
    </w:p>
    <w:p w:rsidR="00E31677" w:rsidRPr="0019366C" w:rsidRDefault="00E31677" w:rsidP="0019366C">
      <w:pPr>
        <w:pStyle w:val="paragraph"/>
      </w:pPr>
      <w:r w:rsidRPr="0019366C">
        <w:tab/>
        <w:t>(c)</w:t>
      </w:r>
      <w:r w:rsidRPr="0019366C">
        <w:tab/>
        <w:t>except as provided in subparagraph (d), the information shall be furnished to the Chief Executive Medicare not more than 30 days after the last day of the period in respect of which previous information was supplied</w:t>
      </w:r>
      <w:r w:rsidR="004876A0" w:rsidRPr="0019366C">
        <w:t>; and</w:t>
      </w:r>
    </w:p>
    <w:p w:rsidR="00E31677" w:rsidRPr="0019366C" w:rsidRDefault="00E31677" w:rsidP="0019366C">
      <w:pPr>
        <w:pStyle w:val="paragraph"/>
      </w:pPr>
      <w:r w:rsidRPr="0019366C">
        <w:tab/>
        <w:t>(d)</w:t>
      </w:r>
      <w:r w:rsidRPr="0019366C">
        <w:tab/>
        <w:t>where the Chief Executive Medicare</w:t>
      </w:r>
      <w:r w:rsidRPr="0019366C" w:rsidDel="00D807BF">
        <w:t xml:space="preserve"> </w:t>
      </w:r>
      <w:r w:rsidRPr="0019366C">
        <w:t xml:space="preserve">is satisfied that an approved supplier was unable, through circumstances outside the approved supplier’s control, to comply with paragraphs (b) or (c), the information may be given outside the requirements of those </w:t>
      </w:r>
      <w:r w:rsidR="004876A0" w:rsidRPr="0019366C">
        <w:t>paragraphs; and</w:t>
      </w:r>
    </w:p>
    <w:p w:rsidR="00E31677" w:rsidRPr="0019366C" w:rsidRDefault="00E31677" w:rsidP="0019366C">
      <w:pPr>
        <w:pStyle w:val="paragraph"/>
      </w:pPr>
      <w:r w:rsidRPr="0019366C">
        <w:tab/>
        <w:t>(e)</w:t>
      </w:r>
      <w:r w:rsidRPr="0019366C">
        <w:tab/>
        <w:t>except as provided in paragraph (f), the information shall not be furnished to the Chief Executive Medicare during the same calendar month as any previous information relating to supplies of pharmaceutical benefits; and</w:t>
      </w:r>
    </w:p>
    <w:p w:rsidR="00E31677" w:rsidRPr="004C1644" w:rsidRDefault="004F1F8C" w:rsidP="0019366C">
      <w:pPr>
        <w:pStyle w:val="paragraph"/>
        <w:rPr>
          <w:color w:val="000000"/>
        </w:rPr>
      </w:pPr>
      <w:r w:rsidRPr="0019366C">
        <w:tab/>
      </w:r>
      <w:r w:rsidR="00E31677" w:rsidRPr="0019366C">
        <w:t>(f)</w:t>
      </w:r>
      <w:r w:rsidR="00E31677" w:rsidRPr="0019366C">
        <w:tab/>
        <w:t>notwithstanding paragraph (e), the information may be given to the Chief Executive Medicare in the same calendar month as the previous information in accordance with an arrangement between the approved supplier and the Chief Executive Medicare in which the approved supplier has proposed that additional information be accepted in a calendar month and which the Chief Executive Medicare, provided that he or she is satisfied that the arrangement will not impose additional admin</w:t>
      </w:r>
      <w:r w:rsidR="00E31677" w:rsidRPr="004C1644">
        <w:rPr>
          <w:color w:val="000000"/>
        </w:rPr>
        <w:t xml:space="preserve">istrative expenses on the </w:t>
      </w:r>
      <w:r w:rsidR="00E31677">
        <w:rPr>
          <w:color w:val="000000"/>
        </w:rPr>
        <w:t>Chief Ex</w:t>
      </w:r>
      <w:r w:rsidR="004876A0">
        <w:rPr>
          <w:color w:val="000000"/>
        </w:rPr>
        <w:t>ecutive Medicare, has accepted.</w:t>
      </w:r>
    </w:p>
    <w:p w:rsidR="000E02EA" w:rsidRPr="0019366C" w:rsidRDefault="000E02EA" w:rsidP="0019366C">
      <w:pPr>
        <w:pStyle w:val="SubsectionHead"/>
      </w:pPr>
      <w:r w:rsidRPr="0019366C">
        <w:t>Certification</w:t>
      </w:r>
    </w:p>
    <w:p w:rsidR="000E02EA" w:rsidRPr="008A5E96" w:rsidRDefault="000E02EA" w:rsidP="00786F83">
      <w:pPr>
        <w:pStyle w:val="subsection"/>
      </w:pPr>
      <w:r w:rsidRPr="008A5E96">
        <w:tab/>
        <w:t>(1A)</w:t>
      </w:r>
      <w:r w:rsidRPr="008A5E96">
        <w:tab/>
        <w:t>The approved supplier must certify:</w:t>
      </w:r>
    </w:p>
    <w:p w:rsidR="000E02EA" w:rsidRPr="00330A81" w:rsidRDefault="000E02EA" w:rsidP="00786F83">
      <w:pPr>
        <w:pStyle w:val="paragraph"/>
        <w:rPr>
          <w:color w:val="000000"/>
        </w:rPr>
      </w:pPr>
      <w:r w:rsidRPr="00330A81">
        <w:rPr>
          <w:color w:val="000000"/>
        </w:rPr>
        <w:tab/>
        <w:t>(a)</w:t>
      </w:r>
      <w:r w:rsidRPr="00330A81">
        <w:rPr>
          <w:color w:val="000000"/>
        </w:rPr>
        <w:tab/>
        <w:t xml:space="preserve">that each pharmaceutical benefit to which the information relates was supplied by, or on behalf of, the approved </w:t>
      </w:r>
      <w:r w:rsidRPr="00786F83">
        <w:t>supplier</w:t>
      </w:r>
      <w:r w:rsidRPr="00330A81">
        <w:rPr>
          <w:color w:val="000000"/>
        </w:rPr>
        <w:t xml:space="preserve"> in accordance with the </w:t>
      </w:r>
      <w:r w:rsidRPr="00BF44FA">
        <w:rPr>
          <w:i/>
          <w:color w:val="000000"/>
        </w:rPr>
        <w:t>National Health Act 1953</w:t>
      </w:r>
      <w:r w:rsidRPr="00330A81">
        <w:rPr>
          <w:color w:val="000000"/>
        </w:rPr>
        <w:t xml:space="preserve"> and the instruments made under it, or the RPBS; and</w:t>
      </w:r>
    </w:p>
    <w:p w:rsidR="000E02EA" w:rsidRPr="00330A81" w:rsidRDefault="000E02EA" w:rsidP="00786F83">
      <w:pPr>
        <w:pStyle w:val="paragraph"/>
        <w:rPr>
          <w:color w:val="000000"/>
        </w:rPr>
      </w:pPr>
      <w:r w:rsidRPr="00330A81">
        <w:rPr>
          <w:color w:val="000000"/>
        </w:rPr>
        <w:tab/>
        <w:t>(b)</w:t>
      </w:r>
      <w:r w:rsidRPr="00330A81">
        <w:rPr>
          <w:color w:val="000000"/>
        </w:rPr>
        <w:tab/>
        <w:t>that the information is correct.</w:t>
      </w:r>
    </w:p>
    <w:p w:rsidR="000E02EA" w:rsidRPr="008A5E96" w:rsidRDefault="000E02EA" w:rsidP="00F631B6">
      <w:pPr>
        <w:pStyle w:val="notetext"/>
      </w:pPr>
      <w:r w:rsidRPr="008A5E96">
        <w:t>Note:</w:t>
      </w:r>
      <w:r w:rsidRPr="008A5E96">
        <w:tab/>
        <w:t>Paragraph 6(3)(d) sets out requirements for the Claims Transmission System about warnings and notifications that apply if the certification is not included in a form mentioned in paragraph (1)(a).</w:t>
      </w:r>
    </w:p>
    <w:p w:rsidR="000E02EA" w:rsidRPr="0019366C" w:rsidRDefault="000E02EA" w:rsidP="000E02EA">
      <w:pPr>
        <w:pStyle w:val="subsection"/>
      </w:pPr>
      <w:r w:rsidRPr="0019366C">
        <w:tab/>
        <w:t>(1B)</w:t>
      </w:r>
      <w:r w:rsidRPr="0019366C">
        <w:tab/>
        <w:t>The approved supplier may make the certification in a form mentioned in paragraph (1)(a) or in another manner.</w:t>
      </w:r>
    </w:p>
    <w:p w:rsidR="000E02EA" w:rsidRPr="0019366C" w:rsidRDefault="000E02EA" w:rsidP="000E02EA">
      <w:pPr>
        <w:pStyle w:val="subsection"/>
      </w:pPr>
      <w:r w:rsidRPr="0019366C">
        <w:tab/>
        <w:t>(1C)</w:t>
      </w:r>
      <w:r w:rsidRPr="0019366C">
        <w:tab/>
        <w:t>In certifying for the purposes of paragraph (1A)(a), the approved supplier must:</w:t>
      </w:r>
    </w:p>
    <w:p w:rsidR="000E02EA" w:rsidRPr="00330A81" w:rsidRDefault="000E02EA" w:rsidP="00786F83">
      <w:pPr>
        <w:pStyle w:val="paragraph"/>
        <w:rPr>
          <w:color w:val="000000"/>
        </w:rPr>
      </w:pPr>
      <w:r w:rsidRPr="00330A81">
        <w:rPr>
          <w:color w:val="000000"/>
        </w:rPr>
        <w:tab/>
        <w:t>(a)</w:t>
      </w:r>
      <w:r w:rsidRPr="00330A81">
        <w:rPr>
          <w:color w:val="000000"/>
        </w:rPr>
        <w:tab/>
        <w:t xml:space="preserve">identify the range of the serial numbers for each payment category referred to in Schedule 1 </w:t>
      </w:r>
      <w:r w:rsidRPr="00786F83">
        <w:t>allotted</w:t>
      </w:r>
      <w:r w:rsidRPr="00330A81">
        <w:rPr>
          <w:color w:val="000000"/>
        </w:rPr>
        <w:t xml:space="preserve"> in respect of the pharmaceutical benefits; and</w:t>
      </w:r>
    </w:p>
    <w:p w:rsidR="000E02EA" w:rsidRPr="00330A81" w:rsidRDefault="000E02EA" w:rsidP="00786F83">
      <w:pPr>
        <w:pStyle w:val="paragraph"/>
        <w:rPr>
          <w:color w:val="000000"/>
        </w:rPr>
      </w:pPr>
      <w:r w:rsidRPr="00330A81">
        <w:rPr>
          <w:color w:val="000000"/>
        </w:rPr>
        <w:lastRenderedPageBreak/>
        <w:tab/>
        <w:t>(b)</w:t>
      </w:r>
      <w:r w:rsidRPr="00330A81">
        <w:rPr>
          <w:color w:val="000000"/>
        </w:rPr>
        <w:tab/>
        <w:t xml:space="preserve">specify the total number of </w:t>
      </w:r>
      <w:r w:rsidRPr="00786F83">
        <w:t>pharmaceutical</w:t>
      </w:r>
      <w:r w:rsidRPr="00330A81">
        <w:rPr>
          <w:color w:val="000000"/>
        </w:rPr>
        <w:t xml:space="preserve"> benefits for each of those payment categories; and</w:t>
      </w:r>
    </w:p>
    <w:p w:rsidR="000E02EA" w:rsidRPr="00330A81" w:rsidRDefault="000E02EA" w:rsidP="00786F83">
      <w:pPr>
        <w:pStyle w:val="paragraph"/>
        <w:rPr>
          <w:color w:val="000000"/>
        </w:rPr>
      </w:pPr>
      <w:r w:rsidRPr="00330A81">
        <w:rPr>
          <w:color w:val="000000"/>
        </w:rPr>
        <w:tab/>
        <w:t>(c)</w:t>
      </w:r>
      <w:r w:rsidRPr="00330A81">
        <w:rPr>
          <w:color w:val="000000"/>
        </w:rPr>
        <w:tab/>
        <w:t>identify the claim period number, and the claim reference, referred to in Schedule 1 in relation to which the information is given.</w:t>
      </w:r>
    </w:p>
    <w:p w:rsidR="000E02EA" w:rsidRPr="0019366C" w:rsidRDefault="000E02EA" w:rsidP="000E02EA">
      <w:pPr>
        <w:pStyle w:val="SubsectionHead"/>
      </w:pPr>
      <w:r w:rsidRPr="0019366C">
        <w:t>Additional procedure if claim made using the manual system</w:t>
      </w:r>
    </w:p>
    <w:p w:rsidR="00E31677" w:rsidRPr="00E72531" w:rsidRDefault="004F1F8C" w:rsidP="00786F83">
      <w:pPr>
        <w:pStyle w:val="subsection"/>
      </w:pPr>
      <w:r>
        <w:tab/>
      </w:r>
      <w:r w:rsidR="00E31677" w:rsidRPr="00E72531">
        <w:t>(2)</w:t>
      </w:r>
      <w:r w:rsidR="00E31677" w:rsidRPr="00E72531">
        <w:tab/>
      </w:r>
      <w:r w:rsidR="000E02EA" w:rsidRPr="004A267B">
        <w:t>If the approved supplier is making a claim using the manual system, the information must be accompanied by the prescriptions</w:t>
      </w:r>
      <w:r w:rsidR="004876A0" w:rsidRPr="00E72531">
        <w:t>:</w:t>
      </w:r>
    </w:p>
    <w:p w:rsidR="00E31677" w:rsidRDefault="004F1F8C" w:rsidP="00786F83">
      <w:pPr>
        <w:pStyle w:val="paragraph"/>
      </w:pPr>
      <w:r>
        <w:tab/>
      </w:r>
      <w:r w:rsidR="00E31677">
        <w:t>(a)</w:t>
      </w:r>
      <w:r w:rsidR="00E31677">
        <w:tab/>
        <w:t xml:space="preserve">upon the presentation of which the pharmaceutical benefits that are the subject </w:t>
      </w:r>
      <w:r w:rsidR="004876A0">
        <w:t>of the claim were supplied; and</w:t>
      </w:r>
    </w:p>
    <w:p w:rsidR="00E31677" w:rsidRDefault="004F1F8C" w:rsidP="00786F83">
      <w:pPr>
        <w:pStyle w:val="paragraph"/>
      </w:pPr>
      <w:r>
        <w:tab/>
      </w:r>
      <w:r w:rsidR="00E31677">
        <w:t>(b)</w:t>
      </w:r>
      <w:r w:rsidR="00E31677">
        <w:tab/>
        <w:t xml:space="preserve"> on each of which that is not an authority prescription, a repeat authorisation, a deferred supply authorisation </w:t>
      </w:r>
      <w:r w:rsidR="00E31677" w:rsidRPr="004C1644">
        <w:t xml:space="preserve">or </w:t>
      </w:r>
      <w:r w:rsidR="000E02EA" w:rsidRPr="004A267B">
        <w:t>a prescriber</w:t>
      </w:r>
      <w:r w:rsidR="00B124B1">
        <w:t xml:space="preserve"> bag supply form</w:t>
      </w:r>
      <w:r w:rsidR="00E31677" w:rsidRPr="004C1644">
        <w:t>, shall be marked a stamp format in the area on the extreme left of the prescription, horizontally aligned with the pharmaceutical benefit to which it relates in such a way as to avoid obliterating any other information on the prescription; and</w:t>
      </w:r>
    </w:p>
    <w:p w:rsidR="00E31677" w:rsidRDefault="004F1F8C" w:rsidP="00786F83">
      <w:pPr>
        <w:pStyle w:val="paragraph"/>
      </w:pPr>
      <w:r>
        <w:tab/>
      </w:r>
      <w:r w:rsidR="00E31677">
        <w:t>(c)</w:t>
      </w:r>
      <w:r w:rsidR="00E31677">
        <w:tab/>
        <w:t>on each of which shall be marked in the S section or S sections one or more serial numbers by the approved supplier, allotted in respect of each pha</w:t>
      </w:r>
      <w:r w:rsidR="004876A0">
        <w:t>rmaceutical benefit as follows:</w:t>
      </w:r>
    </w:p>
    <w:p w:rsidR="00E31677" w:rsidRPr="004C1644" w:rsidRDefault="004F1F8C" w:rsidP="00F631B6">
      <w:pPr>
        <w:pStyle w:val="paragraphsub"/>
      </w:pPr>
      <w:r>
        <w:tab/>
      </w:r>
      <w:r w:rsidR="00E31677">
        <w:t>(i)</w:t>
      </w:r>
      <w:r w:rsidR="00E31677">
        <w:tab/>
      </w:r>
      <w:r w:rsidR="00E31677" w:rsidRPr="004C1644">
        <w:t>in respect of general benefit prescriptions</w:t>
      </w:r>
      <w:r w:rsidR="00F631B6">
        <w:t>—</w:t>
      </w:r>
      <w:r w:rsidR="00E31677" w:rsidRPr="004C1644">
        <w:t>commencing at “1” in each claim and continuing consecutivel</w:t>
      </w:r>
      <w:r w:rsidR="004876A0">
        <w:t>y in respect of that claim; and</w:t>
      </w:r>
    </w:p>
    <w:p w:rsidR="00E31677" w:rsidRPr="004C1644" w:rsidRDefault="004F1F8C" w:rsidP="00F631B6">
      <w:pPr>
        <w:pStyle w:val="paragraphsub"/>
      </w:pPr>
      <w:r>
        <w:tab/>
      </w:r>
      <w:r w:rsidR="00E31677">
        <w:t>(ii</w:t>
      </w:r>
      <w:r w:rsidR="00E31677" w:rsidRPr="004C1644">
        <w:t>)</w:t>
      </w:r>
      <w:r w:rsidR="00E31677" w:rsidRPr="004C1644">
        <w:tab/>
        <w:t>in respect of concessional benefit prescriptions and concession card prescriptions</w:t>
      </w:r>
      <w:r w:rsidR="00F631B6">
        <w:t>—</w:t>
      </w:r>
      <w:r w:rsidR="00E31677" w:rsidRPr="004C1644">
        <w:t>commencing at “C1” in each claim and continuing consecutively i</w:t>
      </w:r>
      <w:r w:rsidR="004876A0">
        <w:t>n respect of that claim; and</w:t>
      </w:r>
    </w:p>
    <w:p w:rsidR="00E31677" w:rsidRPr="004C1644" w:rsidRDefault="004F1F8C" w:rsidP="00F631B6">
      <w:pPr>
        <w:pStyle w:val="paragraphsub"/>
      </w:pPr>
      <w:r>
        <w:tab/>
      </w:r>
      <w:r w:rsidR="00E31677">
        <w:t>(iii</w:t>
      </w:r>
      <w:r w:rsidR="00E31677" w:rsidRPr="004C1644">
        <w:t>)</w:t>
      </w:r>
      <w:r w:rsidR="00E31677" w:rsidRPr="004C1644">
        <w:tab/>
        <w:t>in respect of entitlement card prescriptions</w:t>
      </w:r>
      <w:r w:rsidR="00F631B6">
        <w:t>—</w:t>
      </w:r>
      <w:r w:rsidR="00E31677" w:rsidRPr="004C1644">
        <w:t>commencing at “E1” in each claim and continuing consecutivel</w:t>
      </w:r>
      <w:r w:rsidR="004876A0">
        <w:t>y in respect of that claim; and</w:t>
      </w:r>
    </w:p>
    <w:p w:rsidR="00E31677" w:rsidRDefault="004F1F8C" w:rsidP="00F631B6">
      <w:pPr>
        <w:pStyle w:val="paragraphsub"/>
      </w:pPr>
      <w:r>
        <w:tab/>
      </w:r>
      <w:r w:rsidR="00E31677">
        <w:t>(iv</w:t>
      </w:r>
      <w:r w:rsidR="00E31677" w:rsidRPr="004C1644">
        <w:t>)</w:t>
      </w:r>
      <w:r w:rsidR="00E31677" w:rsidRPr="004C1644">
        <w:tab/>
        <w:t xml:space="preserve">in respect of </w:t>
      </w:r>
      <w:r w:rsidR="00B124B1">
        <w:t>prescriber bag supply forms</w:t>
      </w:r>
      <w:r w:rsidR="00F631B6">
        <w:t>—</w:t>
      </w:r>
      <w:r w:rsidR="00E31677" w:rsidRPr="004C1644">
        <w:t>commencing at “1” in each claim and continuing consecutivel</w:t>
      </w:r>
      <w:r w:rsidR="004876A0">
        <w:t>y in respect of that claim; and</w:t>
      </w:r>
    </w:p>
    <w:p w:rsidR="00F9292D" w:rsidRDefault="000E02EA" w:rsidP="00F631B6">
      <w:pPr>
        <w:pStyle w:val="notetext"/>
        <w:rPr>
          <w:lang w:val="en-US"/>
        </w:rPr>
      </w:pPr>
      <w:r w:rsidRPr="00F9292D">
        <w:t>Note:</w:t>
      </w:r>
      <w:r w:rsidRPr="00F9292D">
        <w:tab/>
        <w:t xml:space="preserve">The expressions </w:t>
      </w:r>
      <w:r w:rsidRPr="00F9292D">
        <w:rPr>
          <w:b/>
          <w:i/>
        </w:rPr>
        <w:t>prescription</w:t>
      </w:r>
      <w:r w:rsidRPr="00F9292D">
        <w:t xml:space="preserve"> and </w:t>
      </w:r>
      <w:r w:rsidRPr="00F9292D">
        <w:rPr>
          <w:b/>
          <w:i/>
        </w:rPr>
        <w:t>repeat authorisation</w:t>
      </w:r>
      <w:r w:rsidRPr="00F9292D">
        <w:t xml:space="preserve"> have extended</w:t>
      </w:r>
      <w:r w:rsidRPr="00F9292D">
        <w:rPr>
          <w:lang w:val="en-US"/>
        </w:rPr>
        <w:t xml:space="preserve"> meanings under subrule 4(1)</w:t>
      </w:r>
      <w:r w:rsidR="00A83527">
        <w:rPr>
          <w:lang w:val="en-US"/>
        </w:rPr>
        <w:t>.</w:t>
      </w:r>
    </w:p>
    <w:p w:rsidR="00E31677" w:rsidRDefault="000E02EA" w:rsidP="00786F83">
      <w:pPr>
        <w:pStyle w:val="paragraph"/>
      </w:pPr>
      <w:r w:rsidRPr="00F9292D">
        <w:rPr>
          <w:lang w:val="en-US"/>
        </w:rPr>
        <w:t>.</w:t>
      </w:r>
      <w:r w:rsidR="004F1F8C">
        <w:tab/>
      </w:r>
      <w:r w:rsidR="00E31677">
        <w:t>(d)</w:t>
      </w:r>
      <w:r w:rsidR="00E31677">
        <w:tab/>
        <w:t xml:space="preserve">on each of which that is an authority prescription or a repeat authorisation relating to an authority prescription shall be marked as a prefix to the serial number allocated under paragraph </w:t>
      </w:r>
      <w:r w:rsidR="004876A0">
        <w:t>(2)(c) the letter “A”; and</w:t>
      </w:r>
    </w:p>
    <w:p w:rsidR="00E31677" w:rsidRDefault="004F1F8C" w:rsidP="00786F83">
      <w:pPr>
        <w:pStyle w:val="paragraph"/>
      </w:pPr>
      <w:r>
        <w:tab/>
      </w:r>
      <w:r w:rsidR="00E31677">
        <w:t>(e)</w:t>
      </w:r>
      <w:r w:rsidR="00E31677">
        <w:tab/>
        <w:t>on each of which that is a deferred supply authorisation shall be marked as a prefix to the serial number allocated under parag</w:t>
      </w:r>
      <w:r w:rsidR="004876A0">
        <w:t>raph (2)(c) the letter “D”; and</w:t>
      </w:r>
    </w:p>
    <w:p w:rsidR="00E31677" w:rsidRDefault="004F1F8C" w:rsidP="00786F83">
      <w:pPr>
        <w:pStyle w:val="paragraph"/>
      </w:pPr>
      <w:r>
        <w:tab/>
      </w:r>
      <w:r w:rsidR="00E31677">
        <w:t>(f)</w:t>
      </w:r>
      <w:r w:rsidR="00E31677">
        <w:tab/>
        <w:t>on each of which shall be marked in the A section or A secti</w:t>
      </w:r>
      <w:r w:rsidR="004876A0">
        <w:t>ons:</w:t>
      </w:r>
    </w:p>
    <w:p w:rsidR="00E31677" w:rsidRPr="004C1644" w:rsidRDefault="004F1F8C" w:rsidP="00B638C5">
      <w:pPr>
        <w:pStyle w:val="paragraphsub"/>
      </w:pPr>
      <w:r>
        <w:tab/>
      </w:r>
      <w:r w:rsidR="00E31677">
        <w:t>(i)</w:t>
      </w:r>
      <w:r w:rsidR="00E31677">
        <w:tab/>
        <w:t>where the approved supplier has made an election pursuant to subsection 31(1) of the determination made under paragraph 98B(1)(a) of the Act and the prescription is in respect of an extemporaneously</w:t>
      </w:r>
      <w:r w:rsidR="00E31677">
        <w:noBreakHyphen/>
        <w:t>prepared pharmaceutical benefit that is not a standard formula preparation, the price calculated by the approved supplier in accordance with section 18 of that Determination; or</w:t>
      </w:r>
    </w:p>
    <w:p w:rsidR="00E31677" w:rsidRPr="004C1644" w:rsidRDefault="004F1F8C" w:rsidP="00B638C5">
      <w:pPr>
        <w:pStyle w:val="paragraphsub"/>
      </w:pPr>
      <w:r>
        <w:tab/>
      </w:r>
      <w:r w:rsidR="00E31677">
        <w:t>(ii</w:t>
      </w:r>
      <w:r w:rsidR="00E31677" w:rsidRPr="004C1644">
        <w:t>)</w:t>
      </w:r>
      <w:r w:rsidR="00E31677" w:rsidRPr="004C1644">
        <w:tab/>
      </w:r>
      <w:r w:rsidR="00E31677">
        <w:t xml:space="preserve">where the approved supplier has not made an election pursuant to subsection 31(1) of the determination made under paragraph 98B(1)(a) of the Act and the prescription is an exceptional </w:t>
      </w:r>
      <w:r w:rsidR="00E31677">
        <w:lastRenderedPageBreak/>
        <w:t>prescription, the price calculated by the approved supplier in accordance with section 18 of that Determination; or</w:t>
      </w:r>
    </w:p>
    <w:p w:rsidR="00E31677" w:rsidRDefault="004F1F8C" w:rsidP="00B638C5">
      <w:pPr>
        <w:pStyle w:val="paragraphsub"/>
      </w:pPr>
      <w:r>
        <w:tab/>
      </w:r>
      <w:r w:rsidR="00E31677">
        <w:t>(iii)</w:t>
      </w:r>
      <w:r w:rsidR="00E31677">
        <w:tab/>
        <w:t>where the prescription is in respect of extemporaneously</w:t>
      </w:r>
      <w:r w:rsidR="00E31677">
        <w:noBreakHyphen/>
        <w:t xml:space="preserve">prepared ear drops, eye drops or nasal instillations and the supply of the benefit in a glass bottle container is specified by the PBS prescriber or considered necessary by the approved supplier, the words ‘glass bottle’; </w:t>
      </w:r>
    </w:p>
    <w:p w:rsidR="00E31677" w:rsidRDefault="00FD3D1E" w:rsidP="00FD3D1E">
      <w:pPr>
        <w:pStyle w:val="paragraph"/>
      </w:pPr>
      <w:r>
        <w:tab/>
      </w:r>
      <w:r>
        <w:tab/>
      </w:r>
      <w:r w:rsidR="00E31677">
        <w:t>except for those prescriptions that were not in the possession of the approved supplier for reasons which are, in the opinion of the Chief Executive Medicare, outside the sup</w:t>
      </w:r>
      <w:r w:rsidR="004876A0">
        <w:t xml:space="preserve">plier’s reasonable </w:t>
      </w:r>
      <w:r w:rsidR="000E02EA" w:rsidRPr="004A267B">
        <w:t>control.</w:t>
      </w:r>
    </w:p>
    <w:p w:rsidR="00E31677" w:rsidRDefault="00E31677" w:rsidP="00F9292D">
      <w:pPr>
        <w:pStyle w:val="notetext"/>
      </w:pPr>
      <w:r w:rsidRPr="00F9292D">
        <w:t>Note</w:t>
      </w:r>
      <w:r w:rsidR="00F9292D">
        <w:tab/>
      </w:r>
      <w:r w:rsidRPr="00F9292D">
        <w:t>T</w:t>
      </w:r>
      <w:r>
        <w:t xml:space="preserve">he RPBS provides that a RPBS claim is to be made in accordance with section 99AAA of the Act and these Rules (except where the RPBS otherwise provides). </w:t>
      </w:r>
      <w:r w:rsidR="000E02EA" w:rsidRPr="004A267B">
        <w:t>If an RPBS claim is made using the manual system, RPBS prescriptions relating to the claim are given</w:t>
      </w:r>
      <w:r>
        <w:t xml:space="preserve"> to the Chief Executive Medicare on behalf of the Secretary. The RPBS requires the provision of a serial number that uniquely identifies the RPBS benefit within the category ‘R’, being a serial number marked on the ‘S’ section of the prescription by the approved supplier, commencing at ‘R1’ in each claim and continuing consecutively in respect of that claim made in accordance with rule 5 of these Rules. </w:t>
      </w:r>
    </w:p>
    <w:p w:rsidR="000E02EA" w:rsidRPr="00741496" w:rsidRDefault="000E02EA" w:rsidP="00741496">
      <w:pPr>
        <w:pStyle w:val="subsection"/>
      </w:pPr>
      <w:r w:rsidRPr="00741496">
        <w:tab/>
        <w:t>(3)</w:t>
      </w:r>
      <w:r w:rsidRPr="00741496">
        <w:tab/>
        <w:t>The prescriptions mentioned in subrule (2) must be grouped according to whether they are covered by subparagraph (2)(c)(i), (ii), (iii) or (iv), with the prescriptions in each group sorted in accordance with the serial numbers allotted under that subparagraph, starting with the first number allotted.</w:t>
      </w:r>
    </w:p>
    <w:p w:rsidR="000E02EA" w:rsidRPr="008A5E96" w:rsidRDefault="000E02EA" w:rsidP="000E02EA">
      <w:pPr>
        <w:pStyle w:val="notetext"/>
      </w:pPr>
      <w:r w:rsidRPr="008A5E96">
        <w:t>Note:</w:t>
      </w:r>
      <w:r w:rsidRPr="008A5E96">
        <w:tab/>
        <w:t>The RPBS also requires an approved supplier to create a group of RPBS prescriptions sorted in accordance with the “R” serial numbers allotted to the prescriptions, starting with the first number allotted.</w:t>
      </w:r>
    </w:p>
    <w:p w:rsidR="000E02EA" w:rsidRPr="0019366C" w:rsidRDefault="000E02EA" w:rsidP="000E02EA">
      <w:pPr>
        <w:pStyle w:val="SubsectionHead"/>
      </w:pPr>
      <w:r w:rsidRPr="0019366C">
        <w:t>Additional procedure if claim made using the Claims Transmission System</w:t>
      </w:r>
    </w:p>
    <w:p w:rsidR="000E02EA" w:rsidRPr="00741496" w:rsidRDefault="000E02EA" w:rsidP="000E02EA">
      <w:pPr>
        <w:pStyle w:val="subsection"/>
      </w:pPr>
      <w:r w:rsidRPr="00F9292D">
        <w:rPr>
          <w:sz w:val="24"/>
          <w:szCs w:val="24"/>
        </w:rPr>
        <w:tab/>
      </w:r>
      <w:r w:rsidRPr="00741496">
        <w:t>(4)</w:t>
      </w:r>
      <w:r w:rsidRPr="00741496">
        <w:tab/>
        <w:t xml:space="preserve">If the approved supplier is making a claim using the Claims Transmission System, the approved supplier must comply with the requirements of subrules (2) and (3) in relation to the prescriptions upon the presentation of which the pharmaceutical benefits that are the subject of the claim were supplied, except that those </w:t>
      </w:r>
      <w:r w:rsidRPr="00786F83">
        <w:t>prescriptions</w:t>
      </w:r>
      <w:r w:rsidRPr="00741496">
        <w:t xml:space="preserve"> need not accompany the information given in accordance with subrule (1).</w:t>
      </w:r>
    </w:p>
    <w:p w:rsidR="000E02EA" w:rsidRPr="0019366C" w:rsidRDefault="000E02EA" w:rsidP="000E02EA">
      <w:pPr>
        <w:pStyle w:val="SubsectionHead"/>
      </w:pPr>
      <w:r w:rsidRPr="0019366C">
        <w:t>Exception for medication chart prescriptions</w:t>
      </w:r>
    </w:p>
    <w:p w:rsidR="000E02EA" w:rsidRPr="0019366C" w:rsidRDefault="000E02EA" w:rsidP="0019366C">
      <w:pPr>
        <w:pStyle w:val="subsection"/>
      </w:pPr>
      <w:r w:rsidRPr="0019366C">
        <w:tab/>
        <w:t>(5)</w:t>
      </w:r>
      <w:r w:rsidRPr="0019366C">
        <w:tab/>
        <w:t>For subrules (2) to (4), a reference to a prescription does not include a reference to a medication chart prescription.</w:t>
      </w:r>
    </w:p>
    <w:p w:rsidR="000E02EA" w:rsidRPr="004A267B" w:rsidRDefault="000E02EA" w:rsidP="000E02EA">
      <w:pPr>
        <w:pStyle w:val="notetext"/>
      </w:pPr>
      <w:r w:rsidRPr="004A267B">
        <w:t>Note:</w:t>
      </w:r>
      <w:r w:rsidRPr="004A267B">
        <w:tab/>
        <w:t>If the information is given using the Claims Transmission System, Schedule 1 has the effect that a serial number is still allotted in relation to the supply of each pharmaceutical benefit on the basis of a medication chart prescription.</w:t>
      </w:r>
    </w:p>
    <w:p w:rsidR="000E02EA" w:rsidRPr="004A267B" w:rsidRDefault="000E02EA" w:rsidP="00120F55">
      <w:pPr>
        <w:pStyle w:val="ActHead5"/>
      </w:pPr>
      <w:bookmarkStart w:id="7" w:name="_Toc439859403"/>
      <w:r w:rsidRPr="00741496">
        <w:rPr>
          <w:rStyle w:val="CharSectno"/>
        </w:rPr>
        <w:t>6</w:t>
      </w:r>
      <w:r w:rsidRPr="004A267B">
        <w:t xml:space="preserve">  Claims Transmission System—procedures</w:t>
      </w:r>
      <w:bookmarkEnd w:id="7"/>
    </w:p>
    <w:p w:rsidR="000E02EA" w:rsidRPr="0019366C" w:rsidRDefault="000E02EA" w:rsidP="000E02EA">
      <w:pPr>
        <w:pStyle w:val="subsection"/>
      </w:pPr>
      <w:r w:rsidRPr="0019366C">
        <w:tab/>
        <w:t>(1)</w:t>
      </w:r>
      <w:r w:rsidRPr="0019366C">
        <w:tab/>
        <w:t>For paragraphs 98AC(4)(b) (under co</w:t>
      </w:r>
      <w:r w:rsidRPr="0019366C">
        <w:noBreakHyphen/>
        <w:t>payment data) and 99AAA(8)(c) (claims for payment) of the Act, this rule defines the procedures to be followed by an approved supplier in giving information to the Secretary by electronic means.</w:t>
      </w:r>
    </w:p>
    <w:p w:rsidR="000E02EA" w:rsidRPr="004A267B" w:rsidRDefault="000E02EA" w:rsidP="000E02EA">
      <w:pPr>
        <w:pStyle w:val="notetext"/>
      </w:pPr>
      <w:r w:rsidRPr="004A267B">
        <w:t>Note 1:</w:t>
      </w:r>
      <w:r w:rsidRPr="004A267B">
        <w:tab/>
        <w:t>The procedures defined in this rule constitute the Claims Transmission System.</w:t>
      </w:r>
    </w:p>
    <w:p w:rsidR="000E02EA" w:rsidRPr="004A267B" w:rsidRDefault="000E02EA" w:rsidP="000E02EA">
      <w:pPr>
        <w:pStyle w:val="notetext"/>
        <w:rPr>
          <w:i/>
        </w:rPr>
      </w:pPr>
      <w:r w:rsidRPr="004A267B">
        <w:lastRenderedPageBreak/>
        <w:t>Note 2:</w:t>
      </w:r>
      <w:r w:rsidRPr="004A267B">
        <w:tab/>
        <w:t>The Claims Transmission System may contain modifications due to the effect of special arrangements under section 100 of the Act, or to facilitate the payment of additional fees to approved suppliers that are not paid as a claim under section 99AAA of the Act.</w:t>
      </w:r>
    </w:p>
    <w:p w:rsidR="000E02EA" w:rsidRPr="005323FA" w:rsidRDefault="000E02EA" w:rsidP="000E02EA">
      <w:pPr>
        <w:pStyle w:val="subsection"/>
      </w:pPr>
      <w:r w:rsidRPr="005323FA">
        <w:tab/>
        <w:t>(2)</w:t>
      </w:r>
      <w:r w:rsidRPr="005323FA">
        <w:tab/>
        <w:t>The approved supplier must give the information to the Chief Executive Medicare, on behalf of the Secretary:</w:t>
      </w:r>
    </w:p>
    <w:p w:rsidR="000E02EA" w:rsidRPr="004A267B" w:rsidRDefault="000E02EA" w:rsidP="005323FA">
      <w:pPr>
        <w:pStyle w:val="paragraph"/>
      </w:pPr>
      <w:r w:rsidRPr="004A267B">
        <w:tab/>
        <w:t>(a)</w:t>
      </w:r>
      <w:r w:rsidRPr="004A267B">
        <w:tab/>
        <w:t>in writing; and</w:t>
      </w:r>
    </w:p>
    <w:p w:rsidR="000E02EA" w:rsidRPr="004A267B" w:rsidRDefault="000E02EA" w:rsidP="000E02EA">
      <w:pPr>
        <w:pStyle w:val="paragraph"/>
      </w:pPr>
      <w:r w:rsidRPr="004A267B">
        <w:tab/>
        <w:t>(b)</w:t>
      </w:r>
      <w:r w:rsidRPr="004A267B">
        <w:tab/>
        <w:t>by means of an electronic communication; and</w:t>
      </w:r>
    </w:p>
    <w:p w:rsidR="000E02EA" w:rsidRPr="004A267B" w:rsidRDefault="000E02EA" w:rsidP="000E02EA">
      <w:pPr>
        <w:pStyle w:val="paragraph"/>
      </w:pPr>
      <w:r w:rsidRPr="004A267B">
        <w:tab/>
        <w:t>(c)</w:t>
      </w:r>
      <w:r w:rsidRPr="004A267B">
        <w:tab/>
        <w:t xml:space="preserve">in accordance with any other requirements that would need to be met in order for the requirement to give the information in writing to be taken to have been met under the </w:t>
      </w:r>
      <w:r w:rsidRPr="004A267B">
        <w:rPr>
          <w:i/>
        </w:rPr>
        <w:t>Electronic Transactions Act 1999</w:t>
      </w:r>
      <w:r w:rsidRPr="004A267B">
        <w:t>.</w:t>
      </w:r>
    </w:p>
    <w:p w:rsidR="000E02EA" w:rsidRPr="004A267B" w:rsidRDefault="000E02EA" w:rsidP="000E02EA">
      <w:pPr>
        <w:pStyle w:val="notetext"/>
      </w:pPr>
      <w:r w:rsidRPr="004A267B">
        <w:t>Note:</w:t>
      </w:r>
      <w:r w:rsidRPr="004A267B">
        <w:tab/>
        <w:t>Under that Act, the Chief Executive Medicare may require the information to be given in accordance with particular information technology requirements or by means of a particular kind of electronic communication (or both).</w:t>
      </w:r>
    </w:p>
    <w:p w:rsidR="000E02EA" w:rsidRPr="005323FA" w:rsidRDefault="000E02EA" w:rsidP="000E02EA">
      <w:pPr>
        <w:pStyle w:val="subsection"/>
      </w:pPr>
      <w:r w:rsidRPr="005323FA">
        <w:tab/>
        <w:t>(3)</w:t>
      </w:r>
      <w:r w:rsidRPr="005323FA">
        <w:tab/>
        <w:t>The information must be generated using one or more computer programs that ensure the following:</w:t>
      </w:r>
    </w:p>
    <w:p w:rsidR="000E02EA" w:rsidRPr="004A267B" w:rsidRDefault="000E02EA" w:rsidP="000E02EA">
      <w:pPr>
        <w:pStyle w:val="paragraph"/>
      </w:pPr>
      <w:r w:rsidRPr="004A267B">
        <w:tab/>
        <w:t>(a)</w:t>
      </w:r>
      <w:r w:rsidRPr="004A267B">
        <w:tab/>
        <w:t>that the approved supplier is prevented from altering the description in the computer program of the pharmaceutical benefit or its PBS item code under Schedule 1;</w:t>
      </w:r>
    </w:p>
    <w:p w:rsidR="000E02EA" w:rsidRPr="004A267B" w:rsidRDefault="000E02EA" w:rsidP="000E02EA">
      <w:pPr>
        <w:pStyle w:val="paragraph"/>
      </w:pPr>
      <w:r w:rsidRPr="004A267B">
        <w:tab/>
        <w:t>(b)</w:t>
      </w:r>
      <w:r w:rsidRPr="004A267B">
        <w:tab/>
        <w:t>that the information in the computer program for each pharmaceutical benefit is:</w:t>
      </w:r>
    </w:p>
    <w:p w:rsidR="000E02EA" w:rsidRPr="004A267B" w:rsidRDefault="000E02EA" w:rsidP="000E02EA">
      <w:pPr>
        <w:pStyle w:val="paragraphsub"/>
      </w:pPr>
      <w:r w:rsidRPr="004A267B">
        <w:tab/>
        <w:t>(i)</w:t>
      </w:r>
      <w:r w:rsidRPr="004A267B">
        <w:tab/>
        <w:t>in accordance with the Act, and instruments made under the Act, as in force at the time the pharmaceutical benefit was supplied; and</w:t>
      </w:r>
    </w:p>
    <w:p w:rsidR="000E02EA" w:rsidRPr="004A267B" w:rsidRDefault="000E02EA" w:rsidP="000E02EA">
      <w:pPr>
        <w:pStyle w:val="paragraphsub"/>
      </w:pPr>
      <w:r w:rsidRPr="004A267B">
        <w:tab/>
        <w:t>(ii)</w:t>
      </w:r>
      <w:r w:rsidRPr="004A267B">
        <w:tab/>
        <w:t>encrypted when it is given to the Chief Executive Medicare;</w:t>
      </w:r>
    </w:p>
    <w:p w:rsidR="000E02EA" w:rsidRPr="004A267B" w:rsidRDefault="000E02EA" w:rsidP="000E02EA">
      <w:pPr>
        <w:pStyle w:val="paragraph"/>
      </w:pPr>
      <w:r w:rsidRPr="004A267B">
        <w:tab/>
        <w:t>(c)</w:t>
      </w:r>
      <w:r w:rsidRPr="004A267B">
        <w:tab/>
        <w:t>that the approved supplier is able to take all reasonable precautions to ensure that information relating to the supply of a substance that was not, in the circumstances, a pharmaceutical benefit, or that was a pharmaceutical benefit but was supplied contrary to section 89 of the Act, is not included;</w:t>
      </w:r>
    </w:p>
    <w:p w:rsidR="000E02EA" w:rsidRPr="004A267B" w:rsidRDefault="000E02EA" w:rsidP="000E02EA">
      <w:pPr>
        <w:pStyle w:val="paragraph"/>
      </w:pPr>
      <w:r w:rsidRPr="004A267B">
        <w:tab/>
        <w:t>(d)</w:t>
      </w:r>
      <w:r w:rsidRPr="004A267B">
        <w:tab/>
        <w:t>that, if the approved supplier makes the certification required by subrule 5(1A) otherwise than in a form mentioned in paragraph 5(1)(a):</w:t>
      </w:r>
    </w:p>
    <w:p w:rsidR="000E02EA" w:rsidRPr="004A267B" w:rsidRDefault="000E02EA" w:rsidP="000E02EA">
      <w:pPr>
        <w:pStyle w:val="paragraphsub"/>
      </w:pPr>
      <w:r w:rsidRPr="004A267B">
        <w:tab/>
        <w:t>(i)</w:t>
      </w:r>
      <w:r w:rsidRPr="004A267B">
        <w:tab/>
        <w:t>the Chief Executive Medicare is notified of the certification; and</w:t>
      </w:r>
    </w:p>
    <w:p w:rsidR="000E02EA" w:rsidRPr="00B638C5" w:rsidRDefault="000E02EA" w:rsidP="000E02EA">
      <w:pPr>
        <w:pStyle w:val="paragraphsub"/>
      </w:pPr>
      <w:r w:rsidRPr="004A267B">
        <w:tab/>
        <w:t>(ii)</w:t>
      </w:r>
      <w:r w:rsidRPr="004A267B">
        <w:tab/>
        <w:t>the approved supplier is warned, before the certification is made, that giving false or misleading information is a serious offence under section 137.1 of th</w:t>
      </w:r>
      <w:r w:rsidRPr="00B638C5">
        <w:t xml:space="preserve">e </w:t>
      </w:r>
      <w:r w:rsidRPr="00A83527">
        <w:rPr>
          <w:i/>
        </w:rPr>
        <w:t>Criminal Code</w:t>
      </w:r>
      <w:r w:rsidRPr="00B638C5">
        <w:t>.</w:t>
      </w:r>
    </w:p>
    <w:p w:rsidR="000E02EA" w:rsidRPr="004A267B" w:rsidRDefault="000E02EA" w:rsidP="000E02EA">
      <w:pPr>
        <w:pStyle w:val="ActHead5"/>
      </w:pPr>
      <w:bookmarkStart w:id="8" w:name="_Toc439859404"/>
      <w:r w:rsidRPr="004A267B">
        <w:rPr>
          <w:rStyle w:val="CharSectno"/>
        </w:rPr>
        <w:t>7</w:t>
      </w:r>
      <w:r w:rsidRPr="004A267B">
        <w:t xml:space="preserve">  Information about supplies</w:t>
      </w:r>
      <w:bookmarkEnd w:id="8"/>
    </w:p>
    <w:p w:rsidR="000E02EA" w:rsidRPr="00F9292D" w:rsidRDefault="000E02EA" w:rsidP="00741496">
      <w:pPr>
        <w:pStyle w:val="subsection"/>
      </w:pPr>
      <w:r w:rsidRPr="00F9292D">
        <w:tab/>
      </w:r>
      <w:r w:rsidRPr="00F9292D">
        <w:tab/>
        <w:t>For paragraphs 98AC(4)(a) (under co</w:t>
      </w:r>
      <w:r w:rsidRPr="00F9292D">
        <w:noBreakHyphen/>
        <w:t>payment data) and 99AAA(8)(b) (claims for payment) of the Act, the information that is to be given to the Secretary by an approved supplier in relation to the supply of a pharmaceutical benefit by the approved supplier is as follows:</w:t>
      </w:r>
    </w:p>
    <w:p w:rsidR="000E02EA" w:rsidRPr="004A267B" w:rsidRDefault="000E02EA" w:rsidP="000E02EA">
      <w:pPr>
        <w:pStyle w:val="paragraph"/>
      </w:pPr>
      <w:r w:rsidRPr="004A267B">
        <w:tab/>
        <w:t>(a)</w:t>
      </w:r>
      <w:r w:rsidRPr="004A267B">
        <w:tab/>
        <w:t>the approved supplier’s approval number allotted under regulation 8A of the Regulations;</w:t>
      </w:r>
    </w:p>
    <w:p w:rsidR="000E02EA" w:rsidRPr="004A267B" w:rsidRDefault="000E02EA" w:rsidP="000E02EA">
      <w:pPr>
        <w:pStyle w:val="paragraph"/>
      </w:pPr>
      <w:r w:rsidRPr="004A267B">
        <w:tab/>
        <w:t>(b)</w:t>
      </w:r>
      <w:r w:rsidRPr="004A267B">
        <w:tab/>
        <w:t>if the approval number is to be given using the manual system and the approved supplier is an approved pharmacist:</w:t>
      </w:r>
    </w:p>
    <w:p w:rsidR="000E02EA" w:rsidRPr="004A267B" w:rsidRDefault="000E02EA" w:rsidP="000E02EA">
      <w:pPr>
        <w:pStyle w:val="paragraphsub"/>
      </w:pPr>
      <w:r w:rsidRPr="004A267B">
        <w:lastRenderedPageBreak/>
        <w:tab/>
        <w:t>(i)</w:t>
      </w:r>
      <w:r w:rsidRPr="004A267B">
        <w:tab/>
        <w:t>the pharmacist’s name; and</w:t>
      </w:r>
    </w:p>
    <w:p w:rsidR="000E02EA" w:rsidRPr="004A267B" w:rsidRDefault="000E02EA" w:rsidP="000E02EA">
      <w:pPr>
        <w:pStyle w:val="paragraphsub"/>
      </w:pPr>
      <w:r w:rsidRPr="004A267B">
        <w:tab/>
        <w:t>(ii)</w:t>
      </w:r>
      <w:r w:rsidRPr="004A267B">
        <w:tab/>
        <w:t>the address of the premises to which the approval number relates;</w:t>
      </w:r>
    </w:p>
    <w:p w:rsidR="000E02EA" w:rsidRPr="004A267B" w:rsidRDefault="000E02EA" w:rsidP="00F97004">
      <w:pPr>
        <w:pStyle w:val="paragraph"/>
        <w:keepNext/>
        <w:keepLines/>
      </w:pPr>
      <w:r w:rsidRPr="004A267B">
        <w:tab/>
        <w:t>(c)</w:t>
      </w:r>
      <w:r w:rsidRPr="004A267B">
        <w:tab/>
        <w:t>if the approval number is to be given using the manual system and the approved supplier is an approved medical practitioner:</w:t>
      </w:r>
    </w:p>
    <w:p w:rsidR="000E02EA" w:rsidRPr="004A267B" w:rsidRDefault="000E02EA" w:rsidP="000E02EA">
      <w:pPr>
        <w:pStyle w:val="paragraphsub"/>
      </w:pPr>
      <w:r w:rsidRPr="004A267B">
        <w:tab/>
        <w:t>(i)</w:t>
      </w:r>
      <w:r w:rsidRPr="004A267B">
        <w:tab/>
        <w:t>the medical practitioner’s name; and</w:t>
      </w:r>
    </w:p>
    <w:p w:rsidR="000E02EA" w:rsidRPr="004A267B" w:rsidRDefault="000E02EA" w:rsidP="000E02EA">
      <w:pPr>
        <w:pStyle w:val="paragraphsub"/>
      </w:pPr>
      <w:r w:rsidRPr="004A267B">
        <w:tab/>
        <w:t>(ii)</w:t>
      </w:r>
      <w:r w:rsidRPr="004A267B">
        <w:tab/>
        <w:t>the address to which the medical practitioner wishes correspondence to be directed;</w:t>
      </w:r>
    </w:p>
    <w:p w:rsidR="000E02EA" w:rsidRPr="004A267B" w:rsidRDefault="000E02EA" w:rsidP="000E02EA">
      <w:pPr>
        <w:pStyle w:val="paragraph"/>
      </w:pPr>
      <w:r w:rsidRPr="004A267B">
        <w:tab/>
        <w:t>(d)</w:t>
      </w:r>
      <w:r w:rsidRPr="004A267B">
        <w:tab/>
        <w:t>if the approval number is to be given using the manual system and the approved supplier is an approved hospital authority:</w:t>
      </w:r>
    </w:p>
    <w:p w:rsidR="000E02EA" w:rsidRPr="004A267B" w:rsidRDefault="000E02EA" w:rsidP="000E02EA">
      <w:pPr>
        <w:pStyle w:val="paragraphsub"/>
      </w:pPr>
      <w:r w:rsidRPr="004A267B">
        <w:tab/>
        <w:t>(i)</w:t>
      </w:r>
      <w:r w:rsidRPr="004A267B">
        <w:tab/>
        <w:t>the approved hospital authority’s name; and</w:t>
      </w:r>
    </w:p>
    <w:p w:rsidR="000E02EA" w:rsidRPr="004A267B" w:rsidRDefault="000E02EA" w:rsidP="000E02EA">
      <w:pPr>
        <w:pStyle w:val="paragraphsub"/>
      </w:pPr>
      <w:r w:rsidRPr="004A267B">
        <w:tab/>
        <w:t>(ii)</w:t>
      </w:r>
      <w:r w:rsidRPr="004A267B">
        <w:tab/>
        <w:t>the address of the hospital to which the approval number relates;</w:t>
      </w:r>
    </w:p>
    <w:p w:rsidR="000E02EA" w:rsidRPr="004A267B" w:rsidRDefault="000E02EA" w:rsidP="000E02EA">
      <w:pPr>
        <w:pStyle w:val="paragraph"/>
      </w:pPr>
      <w:r w:rsidRPr="004A267B">
        <w:tab/>
        <w:t>(e)</w:t>
      </w:r>
      <w:r w:rsidRPr="004A267B">
        <w:tab/>
        <w:t>if the approval number is to be given using the Claims Transmission System—the information required under Schedule 1 to be given in relation to the supply of the pharmaceutical benefit.</w:t>
      </w:r>
    </w:p>
    <w:p w:rsidR="000E02EA" w:rsidRPr="004A267B" w:rsidRDefault="000E02EA" w:rsidP="000E02EA">
      <w:pPr>
        <w:pStyle w:val="notetext"/>
      </w:pPr>
      <w:r w:rsidRPr="004A267B">
        <w:t>Note:</w:t>
      </w:r>
      <w:r w:rsidRPr="004A267B">
        <w:tab/>
        <w:t>Under rule 6, the information is to be given to the Chief Executive Medicare on behalf of the Secretary.</w:t>
      </w:r>
    </w:p>
    <w:p w:rsidR="00E31677" w:rsidRPr="00E44FCE" w:rsidRDefault="00E31677" w:rsidP="00741496">
      <w:pPr>
        <w:pStyle w:val="ActHead5"/>
      </w:pPr>
      <w:bookmarkStart w:id="9" w:name="_Toc439859405"/>
      <w:r w:rsidRPr="00120F55">
        <w:rPr>
          <w:rStyle w:val="CharSectno"/>
        </w:rPr>
        <w:t>8</w:t>
      </w:r>
      <w:r w:rsidR="00120F55">
        <w:t xml:space="preserve">  </w:t>
      </w:r>
      <w:r w:rsidRPr="00E44FCE">
        <w:t>Manual System</w:t>
      </w:r>
      <w:r w:rsidR="00FD3D1E">
        <w:t>—</w:t>
      </w:r>
      <w:r w:rsidRPr="00E44FCE">
        <w:t>procedures</w:t>
      </w:r>
      <w:bookmarkEnd w:id="9"/>
    </w:p>
    <w:p w:rsidR="00E31677" w:rsidRPr="00E72531" w:rsidRDefault="004F1F8C" w:rsidP="00741496">
      <w:pPr>
        <w:pStyle w:val="subsection"/>
      </w:pPr>
      <w:r>
        <w:tab/>
      </w:r>
      <w:r>
        <w:tab/>
      </w:r>
      <w:r w:rsidR="00E31677" w:rsidRPr="00E72531">
        <w:t xml:space="preserve">For the purpose of paragraph 99AAA(8)(d) of the Act, the procedures to be followed by an approved supplier in providing information otherwise than by electronic means in relation to the supply by the approved supplier of pharmaceutical benefits are to forward a claim to the Chief Executive Medicare on behalf of the Secretary in accordance with rule 5. </w:t>
      </w:r>
    </w:p>
    <w:p w:rsidR="00E31677" w:rsidRPr="007179EF" w:rsidRDefault="00E31677" w:rsidP="00741496">
      <w:pPr>
        <w:pStyle w:val="notetext"/>
      </w:pPr>
      <w:r w:rsidRPr="00403754">
        <w:t>Note</w:t>
      </w:r>
      <w:r w:rsidR="002157E5" w:rsidRPr="00403754">
        <w:t>:</w:t>
      </w:r>
      <w:r w:rsidR="00403754">
        <w:tab/>
      </w:r>
      <w:r>
        <w:t xml:space="preserve">Paragraphs </w:t>
      </w:r>
      <w:r w:rsidR="000E02EA" w:rsidRPr="004A267B">
        <w:t>7(a), (b), (c) and (d)</w:t>
      </w:r>
      <w:r w:rsidRPr="003A4F0F">
        <w:t xml:space="preserve"> of</w:t>
      </w:r>
      <w:r w:rsidRPr="007179EF">
        <w:t xml:space="preserve"> these Rules also apply.</w:t>
      </w:r>
    </w:p>
    <w:p w:rsidR="00E31677" w:rsidRPr="00E44FCE" w:rsidRDefault="00E31677" w:rsidP="00741496">
      <w:pPr>
        <w:pStyle w:val="ActHead5"/>
      </w:pPr>
      <w:bookmarkStart w:id="10" w:name="_Toc439859406"/>
      <w:r w:rsidRPr="00120F55">
        <w:rPr>
          <w:rStyle w:val="CharSectno"/>
        </w:rPr>
        <w:t>9</w:t>
      </w:r>
      <w:r w:rsidR="00120F55">
        <w:t xml:space="preserve">  </w:t>
      </w:r>
      <w:r w:rsidRPr="00E44FCE">
        <w:t>Manual System</w:t>
      </w:r>
      <w:r w:rsidR="00FD3D1E">
        <w:t>—</w:t>
      </w:r>
      <w:r w:rsidRPr="00E44FCE">
        <w:t>under co</w:t>
      </w:r>
      <w:r>
        <w:noBreakHyphen/>
      </w:r>
      <w:r w:rsidRPr="00E44FCE">
        <w:t>payment data</w:t>
      </w:r>
      <w:bookmarkEnd w:id="10"/>
    </w:p>
    <w:p w:rsidR="00E31677" w:rsidRPr="00E72531" w:rsidRDefault="004F1F8C" w:rsidP="00741496">
      <w:pPr>
        <w:pStyle w:val="subsection"/>
      </w:pPr>
      <w:r>
        <w:tab/>
      </w:r>
      <w:r>
        <w:tab/>
      </w:r>
      <w:r w:rsidR="00E31677" w:rsidRPr="00E72531">
        <w:t>For the purpose of paragraph 98AC(4)(b) of the Act, an approved supplier who is permitted to claim by the manual system in accordance with section 99AAB of the Act is not required to provide under co</w:t>
      </w:r>
      <w:r w:rsidR="00E31677" w:rsidRPr="00E72531">
        <w:noBreakHyphen/>
        <w:t>payment data when claiming by the manual system.</w:t>
      </w:r>
    </w:p>
    <w:p w:rsidR="00E31677" w:rsidRPr="009B3C41" w:rsidRDefault="00E31677" w:rsidP="00741496">
      <w:pPr>
        <w:pStyle w:val="notetext"/>
      </w:pPr>
      <w:r w:rsidRPr="00403754">
        <w:t>Note</w:t>
      </w:r>
      <w:r w:rsidR="00403754">
        <w:tab/>
      </w:r>
      <w:r>
        <w:t>Subsections 99AAA(4) and (5) and section 99AAB of the Act provide that an approved supplier must use the Claims Transmission System, unless permitted to use the manual system under section 99AAB of the Act.</w:t>
      </w:r>
    </w:p>
    <w:p w:rsidR="00E31677" w:rsidRPr="00E44FCE" w:rsidRDefault="00E31677" w:rsidP="00741496">
      <w:pPr>
        <w:pStyle w:val="ActHead5"/>
      </w:pPr>
      <w:bookmarkStart w:id="11" w:name="_Toc439859407"/>
      <w:r w:rsidRPr="00120F55">
        <w:rPr>
          <w:rStyle w:val="CharSectno"/>
        </w:rPr>
        <w:t>10</w:t>
      </w:r>
      <w:r w:rsidR="00120F55">
        <w:t xml:space="preserve">  </w:t>
      </w:r>
      <w:r w:rsidRPr="00E44FCE">
        <w:t>Claim processing procedures</w:t>
      </w:r>
      <w:bookmarkEnd w:id="11"/>
    </w:p>
    <w:p w:rsidR="00E31677" w:rsidRPr="00E72531" w:rsidRDefault="00E31677" w:rsidP="00741496">
      <w:pPr>
        <w:pStyle w:val="subsection"/>
      </w:pPr>
      <w:r w:rsidRPr="00E72531">
        <w:tab/>
      </w:r>
      <w:r w:rsidRPr="00E72531">
        <w:tab/>
        <w:t>For the purpose of subparagraph 99AAA(8)(e)(i) of the Act, the procedures to be followed by the Chief Executive Medicare, on behalf of the Secretary, in processing and determining claims by an approved supplier for payment relating to the supply of pharmaceutical benefits, are to institute reasonable checks to satisfy him or herself that:</w:t>
      </w:r>
    </w:p>
    <w:p w:rsidR="00E31677" w:rsidRDefault="00E31677" w:rsidP="00786F83">
      <w:pPr>
        <w:pStyle w:val="paragraph"/>
      </w:pPr>
      <w:r w:rsidRPr="004C1644">
        <w:tab/>
        <w:t>(a)</w:t>
      </w:r>
      <w:r w:rsidRPr="004C1644">
        <w:tab/>
        <w:t xml:space="preserve">the information provided by the approved supplier in respect of a claim </w:t>
      </w:r>
      <w:r w:rsidR="000E02EA" w:rsidRPr="004A267B">
        <w:t>made using the manual system</w:t>
      </w:r>
      <w:r w:rsidR="000E02EA">
        <w:t xml:space="preserve"> </w:t>
      </w:r>
      <w:r w:rsidRPr="004C1644">
        <w:t>accurately reflects the information recorded on the prescriptions submitted in support of the claim; and</w:t>
      </w:r>
    </w:p>
    <w:p w:rsidR="00E31677" w:rsidRPr="004C1644" w:rsidRDefault="00E31677" w:rsidP="00786F83">
      <w:pPr>
        <w:pStyle w:val="paragraph"/>
      </w:pPr>
      <w:r w:rsidRPr="004C1644">
        <w:lastRenderedPageBreak/>
        <w:tab/>
        <w:t>(b)</w:t>
      </w:r>
      <w:r w:rsidRPr="004C1644">
        <w:tab/>
        <w:t xml:space="preserve">the approved supplier is entitled to be paid </w:t>
      </w:r>
      <w:r>
        <w:t xml:space="preserve">in accordance with </w:t>
      </w:r>
      <w:r w:rsidRPr="004C1644">
        <w:t xml:space="preserve">the Act </w:t>
      </w:r>
      <w:r>
        <w:t>and</w:t>
      </w:r>
      <w:r w:rsidRPr="004C1644">
        <w:t xml:space="preserve"> </w:t>
      </w:r>
      <w:r>
        <w:t>instruments under the Act</w:t>
      </w:r>
      <w:r w:rsidRPr="004C1644">
        <w:t xml:space="preserve"> an amount in respect of the claim.</w:t>
      </w:r>
    </w:p>
    <w:p w:rsidR="00E31677" w:rsidRPr="0019366C" w:rsidRDefault="00E31677" w:rsidP="00403754">
      <w:pPr>
        <w:pStyle w:val="notetext"/>
      </w:pPr>
      <w:r w:rsidRPr="00403754">
        <w:t>Note</w:t>
      </w:r>
      <w:r w:rsidR="002157E5" w:rsidRPr="00403754">
        <w:t>:</w:t>
      </w:r>
      <w:r w:rsidR="00403754">
        <w:tab/>
      </w:r>
      <w:r>
        <w:t xml:space="preserve">Advance payments are permitted in accordance with subsection 99AB(1) of the Act. Advance payments are associated with </w:t>
      </w:r>
      <w:r w:rsidR="000E02EA" w:rsidRPr="004A267B">
        <w:t xml:space="preserve">claims made using the Claims Transmission </w:t>
      </w:r>
      <w:r w:rsidR="000E02EA" w:rsidRPr="0019366C">
        <w:t>System</w:t>
      </w:r>
      <w:r w:rsidRPr="0019366C">
        <w:t>.</w:t>
      </w:r>
    </w:p>
    <w:p w:rsidR="00E31677" w:rsidRPr="00E44FCE" w:rsidRDefault="00E31677" w:rsidP="00F97004">
      <w:pPr>
        <w:pStyle w:val="ActHead5"/>
      </w:pPr>
      <w:bookmarkStart w:id="12" w:name="_Toc439859408"/>
      <w:r w:rsidRPr="00120F55">
        <w:rPr>
          <w:rStyle w:val="CharSectno"/>
        </w:rPr>
        <w:t>11</w:t>
      </w:r>
      <w:r w:rsidR="00120F55">
        <w:t xml:space="preserve">  </w:t>
      </w:r>
      <w:r w:rsidRPr="00E44FCE">
        <w:t>Claim payment procedures</w:t>
      </w:r>
      <w:bookmarkEnd w:id="12"/>
    </w:p>
    <w:p w:rsidR="00E31677" w:rsidRPr="00E72531" w:rsidRDefault="00E31677" w:rsidP="00F97004">
      <w:pPr>
        <w:pStyle w:val="subsection"/>
        <w:keepNext/>
        <w:keepLines/>
      </w:pPr>
      <w:r w:rsidRPr="00E72531">
        <w:tab/>
      </w:r>
      <w:r w:rsidRPr="00E72531">
        <w:tab/>
        <w:t>For the purpose of subparagraph 99AAA(8)(e)(ii) of the Act, the procedures to be followed by the Chief Executive Medicare, on behalf of the Secretary, in making payments in respect of claims by an approved supplier in relation to the supply of pharmaceutical benefits, are that:</w:t>
      </w:r>
    </w:p>
    <w:p w:rsidR="00E31677" w:rsidRDefault="00E31677" w:rsidP="00B638C5">
      <w:pPr>
        <w:pStyle w:val="paragraph"/>
      </w:pPr>
      <w:r w:rsidRPr="004C1644">
        <w:tab/>
        <w:t>(a)</w:t>
      </w:r>
      <w:r w:rsidRPr="004C1644">
        <w:tab/>
        <w:t xml:space="preserve">payment shall be made by an electronic funds transfer from the </w:t>
      </w:r>
      <w:r>
        <w:t>Commonwealth</w:t>
      </w:r>
      <w:r w:rsidRPr="004C1644">
        <w:t xml:space="preserve"> to the account at a financial institution nominated in writing by the approved supplier; and</w:t>
      </w:r>
    </w:p>
    <w:p w:rsidR="00E31677" w:rsidRDefault="004F1F8C" w:rsidP="00B638C5">
      <w:pPr>
        <w:pStyle w:val="paragraph"/>
      </w:pPr>
      <w:r>
        <w:tab/>
        <w:t>(b)</w:t>
      </w:r>
      <w:r w:rsidR="00E31677">
        <w:tab/>
      </w:r>
      <w:r w:rsidR="00E31677" w:rsidRPr="004C1644">
        <w:t xml:space="preserve">a statement of account shall be forwarded to the approved supplier in </w:t>
      </w:r>
      <w:r w:rsidR="00E31677">
        <w:t>respect of each claim for payment.</w:t>
      </w:r>
    </w:p>
    <w:p w:rsidR="00E26D9D" w:rsidRPr="008A5E96" w:rsidRDefault="00E26D9D" w:rsidP="00B638C5">
      <w:pPr>
        <w:pStyle w:val="ActHead5"/>
        <w:rPr>
          <w:szCs w:val="24"/>
        </w:rPr>
      </w:pPr>
      <w:bookmarkStart w:id="13" w:name="_Toc439859409"/>
      <w:r w:rsidRPr="00741496">
        <w:rPr>
          <w:rStyle w:val="CharSectno"/>
        </w:rPr>
        <w:t>12</w:t>
      </w:r>
      <w:r w:rsidRPr="008A5E96">
        <w:rPr>
          <w:szCs w:val="24"/>
        </w:rPr>
        <w:t xml:space="preserve">  Application and transitional provisions for the </w:t>
      </w:r>
      <w:r w:rsidRPr="008A5E96">
        <w:rPr>
          <w:i/>
          <w:szCs w:val="24"/>
        </w:rPr>
        <w:t>National Health (Claims and under co</w:t>
      </w:r>
      <w:r w:rsidRPr="008A5E96">
        <w:rPr>
          <w:i/>
          <w:szCs w:val="24"/>
        </w:rPr>
        <w:noBreakHyphen/>
        <w:t>payment data) Amendment (Medication Chart Prescriptions) Rule 2015</w:t>
      </w:r>
      <w:bookmarkEnd w:id="13"/>
    </w:p>
    <w:p w:rsidR="00E26D9D" w:rsidRPr="0019366C" w:rsidRDefault="00E26D9D" w:rsidP="00B638C5">
      <w:pPr>
        <w:pStyle w:val="SubsectionHead"/>
      </w:pPr>
      <w:r w:rsidRPr="0019366C">
        <w:t>Removal of requirement to send prescriptions and introduction of electronic certification</w:t>
      </w:r>
    </w:p>
    <w:p w:rsidR="00E26D9D" w:rsidRPr="005323FA" w:rsidRDefault="00E26D9D" w:rsidP="005323FA">
      <w:pPr>
        <w:pStyle w:val="subsection"/>
      </w:pPr>
      <w:r w:rsidRPr="005323FA">
        <w:tab/>
        <w:t>(1)</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on or after 1 April 2015 in relation to the supply of a pharmaceutical benefit; and</w:t>
      </w:r>
    </w:p>
    <w:p w:rsidR="00E26D9D" w:rsidRPr="008A5E96" w:rsidRDefault="00E26D9D" w:rsidP="00E26D9D">
      <w:pPr>
        <w:pStyle w:val="paragraph"/>
      </w:pPr>
      <w:r w:rsidRPr="008A5E96">
        <w:tab/>
        <w:t>(b)</w:t>
      </w:r>
      <w:r w:rsidRPr="008A5E96">
        <w:tab/>
        <w:t>at least one of the supplies to which the information relates was made before that date;</w:t>
      </w:r>
    </w:p>
    <w:p w:rsidR="00E26D9D" w:rsidRPr="005323FA" w:rsidRDefault="00E26D9D" w:rsidP="005323FA">
      <w:pPr>
        <w:pStyle w:val="subsection2"/>
      </w:pPr>
      <w:r w:rsidRPr="005323FA">
        <w:t>the approved supplier must give the information in accordance with the old Claims Rules (subject to subrule (4)), except to the extent to which the information relates to a medication chart prescription of a kind mentioned in subrule (5).</w:t>
      </w:r>
    </w:p>
    <w:p w:rsidR="00E26D9D" w:rsidRPr="005323FA" w:rsidRDefault="00E26D9D" w:rsidP="005323FA">
      <w:pPr>
        <w:pStyle w:val="subsection"/>
      </w:pPr>
      <w:r w:rsidRPr="005323FA">
        <w:tab/>
        <w:t>(2)</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in relation to the supply of a pharmaceutical benefit; and</w:t>
      </w:r>
    </w:p>
    <w:p w:rsidR="00E26D9D" w:rsidRPr="008A5E96" w:rsidRDefault="00E26D9D" w:rsidP="00E26D9D">
      <w:pPr>
        <w:pStyle w:val="paragraph"/>
      </w:pPr>
      <w:r w:rsidRPr="008A5E96">
        <w:tab/>
        <w:t>(b)</w:t>
      </w:r>
      <w:r w:rsidRPr="008A5E96">
        <w:tab/>
        <w:t>none of the supplies to which the information relates was made before 1 April 2015; and</w:t>
      </w:r>
    </w:p>
    <w:p w:rsidR="00E26D9D" w:rsidRPr="008A5E96" w:rsidRDefault="00E26D9D" w:rsidP="00E26D9D">
      <w:pPr>
        <w:pStyle w:val="paragraph"/>
      </w:pPr>
      <w:r w:rsidRPr="008A5E96">
        <w:tab/>
        <w:t>(c)</w:t>
      </w:r>
      <w:r w:rsidRPr="008A5E96">
        <w:tab/>
        <w:t>at least one of the supplies to which the information relates was made before 1 July 2015 or a later date determined for the approved supplier under subrule (3);</w:t>
      </w:r>
    </w:p>
    <w:p w:rsidR="00E26D9D" w:rsidRPr="005323FA" w:rsidRDefault="00E26D9D" w:rsidP="005323FA">
      <w:pPr>
        <w:pStyle w:val="subsection2"/>
      </w:pPr>
      <w:r w:rsidRPr="005323FA">
        <w:t>then, except to the extent to which the information relates to a medication chart prescription of a kind mentioned in subrule (5), the approved supplier may give the information:</w:t>
      </w:r>
    </w:p>
    <w:p w:rsidR="00E26D9D" w:rsidRPr="008A5E96" w:rsidRDefault="00E26D9D" w:rsidP="00E26D9D">
      <w:pPr>
        <w:pStyle w:val="paragraph"/>
      </w:pPr>
      <w:r w:rsidRPr="008A5E96">
        <w:lastRenderedPageBreak/>
        <w:tab/>
        <w:t>(d)</w:t>
      </w:r>
      <w:r w:rsidRPr="008A5E96">
        <w:tab/>
        <w:t>in accordance with the old Claims Rules (subject to subrule (4)); or</w:t>
      </w:r>
    </w:p>
    <w:p w:rsidR="00E26D9D" w:rsidRPr="008A5E96" w:rsidRDefault="00E26D9D" w:rsidP="00E26D9D">
      <w:pPr>
        <w:pStyle w:val="paragraph"/>
      </w:pPr>
      <w:r w:rsidRPr="008A5E96">
        <w:tab/>
        <w:t>(e)</w:t>
      </w:r>
      <w:r w:rsidRPr="008A5E96">
        <w:tab/>
        <w:t>in accordance with the new Claims Rules.</w:t>
      </w:r>
    </w:p>
    <w:p w:rsidR="00E26D9D" w:rsidRPr="005323FA" w:rsidRDefault="00E26D9D" w:rsidP="0007324A">
      <w:pPr>
        <w:pStyle w:val="subsection"/>
        <w:keepNext/>
        <w:keepLines/>
      </w:pPr>
      <w:r w:rsidRPr="005323FA">
        <w:tab/>
        <w:t>(3)</w:t>
      </w:r>
      <w:r w:rsidRPr="005323FA">
        <w:tab/>
        <w:t>For paragraph (2)(c), the Chief Executive Medicare may, by writing, determine a later date for an approved supplier if the Chief Executive Medicare is satisfied that exceptional circumstances exist in relation to the approved supplier. The date must be before 1 April 2017.</w:t>
      </w:r>
    </w:p>
    <w:p w:rsidR="00E26D9D" w:rsidRPr="0019366C" w:rsidRDefault="00E26D9D" w:rsidP="00E26D9D">
      <w:pPr>
        <w:pStyle w:val="SubsectionHead"/>
      </w:pPr>
      <w:r w:rsidRPr="0019366C">
        <w:t>Removal of CTS non</w:t>
      </w:r>
      <w:r w:rsidRPr="0019366C">
        <w:noBreakHyphen/>
        <w:t>online claiming</w:t>
      </w:r>
    </w:p>
    <w:p w:rsidR="00E26D9D" w:rsidRPr="00403754" w:rsidRDefault="00E26D9D" w:rsidP="00741496">
      <w:pPr>
        <w:pStyle w:val="subsection"/>
      </w:pPr>
      <w:r w:rsidRPr="00403754">
        <w:tab/>
        <w:t>(4)</w:t>
      </w:r>
      <w:r w:rsidRPr="00403754">
        <w:tab/>
        <w:t>The old Claims Rules continue to apply for the purposes of subrule (1) and paragraph (2)(d) in relation to information given in relation to a pharmaceutical benefit that is supplied on or after 1 April 2015 as if paragraphs 6(3)(b) and (4)(b), subparagraph 7(1)(d)(ii), and paragraph 7(2)(b), were omitted.</w:t>
      </w:r>
    </w:p>
    <w:p w:rsidR="00E26D9D" w:rsidRPr="008A5E96" w:rsidRDefault="00E26D9D" w:rsidP="00F631B6">
      <w:pPr>
        <w:pStyle w:val="notetext"/>
      </w:pPr>
      <w:r w:rsidRPr="008A5E96">
        <w:t>Note:</w:t>
      </w:r>
      <w:r w:rsidRPr="008A5E96">
        <w:tab/>
        <w:t>This means that information relating to a pharmaceutical benefit supplied on or after 1 April 2015 that is given to the Chief Executive Medicare using the Claims Transmission System must be given using a computer system and cannot be given by forwarding a diskette.</w:t>
      </w:r>
    </w:p>
    <w:p w:rsidR="00E26D9D" w:rsidRPr="007E7C7F" w:rsidRDefault="00E26D9D" w:rsidP="007E7C7F">
      <w:pPr>
        <w:pStyle w:val="SubsectionHead"/>
      </w:pPr>
      <w:r w:rsidRPr="007E7C7F">
        <w:t>Medication chart prescriptions—approved hospitals</w:t>
      </w:r>
    </w:p>
    <w:p w:rsidR="00E26D9D" w:rsidRPr="005323FA" w:rsidRDefault="00E26D9D" w:rsidP="005323FA">
      <w:pPr>
        <w:pStyle w:val="subsection"/>
      </w:pPr>
      <w:r w:rsidRPr="005323FA">
        <w:tab/>
        <w:t>(5)</w:t>
      </w:r>
      <w:r w:rsidRPr="005323FA">
        <w:tab/>
        <w:t>Information that relates to a medication chart prescription written for a person who is receiving treatment in or at an approved hospital must be given in accordance with the new Claims Rules.</w:t>
      </w:r>
    </w:p>
    <w:p w:rsidR="00E26D9D" w:rsidRPr="0019366C" w:rsidRDefault="00E26D9D" w:rsidP="00E26D9D">
      <w:pPr>
        <w:pStyle w:val="SubsectionHead"/>
      </w:pPr>
      <w:r w:rsidRPr="0019366C">
        <w:t>Definitions</w:t>
      </w:r>
    </w:p>
    <w:p w:rsidR="00E26D9D" w:rsidRPr="005323FA" w:rsidRDefault="00E26D9D" w:rsidP="005323FA">
      <w:pPr>
        <w:pStyle w:val="subsection"/>
      </w:pPr>
      <w:r w:rsidRPr="005323FA">
        <w:tab/>
        <w:t>(6)</w:t>
      </w:r>
      <w:r w:rsidRPr="005323FA">
        <w:tab/>
        <w:t>In this rule:</w:t>
      </w:r>
    </w:p>
    <w:p w:rsidR="00E26D9D" w:rsidRPr="0019366C" w:rsidRDefault="00E26D9D" w:rsidP="00E26D9D">
      <w:pPr>
        <w:pStyle w:val="Definition0"/>
      </w:pPr>
      <w:r w:rsidRPr="0019366C">
        <w:rPr>
          <w:b/>
          <w:i/>
        </w:rPr>
        <w:t xml:space="preserve">new Claims Rules </w:t>
      </w:r>
      <w:r w:rsidRPr="0019366C">
        <w:t>means these Rules as in force on 1 April 2015.</w:t>
      </w:r>
    </w:p>
    <w:p w:rsidR="00E26D9D" w:rsidRPr="0019366C" w:rsidRDefault="00E26D9D" w:rsidP="00E26D9D">
      <w:pPr>
        <w:pStyle w:val="Definition0"/>
        <w:rPr>
          <w:b/>
          <w:i/>
        </w:rPr>
      </w:pPr>
      <w:r w:rsidRPr="0019366C">
        <w:rPr>
          <w:b/>
          <w:i/>
        </w:rPr>
        <w:t>old Claims Rules</w:t>
      </w:r>
      <w:r w:rsidRPr="0019366C">
        <w:t xml:space="preserve"> means these Rules as in force immediately before 1 April 2015.</w:t>
      </w:r>
    </w:p>
    <w:p w:rsidR="00E27E7B" w:rsidRPr="004A267B" w:rsidRDefault="00E27E7B" w:rsidP="00E27E7B">
      <w:pPr>
        <w:pStyle w:val="ActHead5"/>
      </w:pPr>
      <w:bookmarkStart w:id="14" w:name="_Toc439859410"/>
      <w:r>
        <w:rPr>
          <w:rStyle w:val="CharSectno"/>
        </w:rPr>
        <w:t>13</w:t>
      </w:r>
      <w:r w:rsidRPr="004A267B">
        <w:t xml:space="preserve">  Application and transitional provisions for the </w:t>
      </w:r>
      <w:r w:rsidRPr="004A267B">
        <w:rPr>
          <w:i/>
        </w:rPr>
        <w:t>National Health (Claims and under co</w:t>
      </w:r>
      <w:r>
        <w:rPr>
          <w:i/>
        </w:rPr>
        <w:noBreakHyphen/>
        <w:t>payment data) Amendment (Discount co-payment and patient charges data)</w:t>
      </w:r>
      <w:r w:rsidRPr="004A267B">
        <w:rPr>
          <w:i/>
        </w:rPr>
        <w:t xml:space="preserve"> Rule 2015</w:t>
      </w:r>
      <w:bookmarkEnd w:id="14"/>
    </w:p>
    <w:p w:rsidR="00E27E7B" w:rsidRPr="004A267B" w:rsidRDefault="00216837" w:rsidP="00E27E7B">
      <w:pPr>
        <w:pStyle w:val="subsection"/>
      </w:pPr>
      <w:r>
        <w:tab/>
      </w:r>
      <w:r w:rsidR="00E27E7B">
        <w:t>(1</w:t>
      </w:r>
      <w:r w:rsidR="00E27E7B" w:rsidRPr="004A267B">
        <w:t>)</w:t>
      </w:r>
      <w:r w:rsidR="00E27E7B" w:rsidRPr="004A267B">
        <w:tab/>
        <w:t>If:</w:t>
      </w:r>
    </w:p>
    <w:p w:rsidR="00E27E7B" w:rsidRPr="007E40AE" w:rsidRDefault="00E27E7B" w:rsidP="00E27E7B">
      <w:pPr>
        <w:pStyle w:val="paragraph"/>
      </w:pPr>
      <w:r w:rsidRPr="004A267B">
        <w:tab/>
        <w:t>(a)</w:t>
      </w:r>
      <w:r w:rsidRPr="004A267B">
        <w:tab/>
        <w:t xml:space="preserve">an approved supplier gives information for the purposes of subsection 98AC(1) or section 99AAA of the Act in relation to the supply of a pharmaceutical </w:t>
      </w:r>
      <w:r w:rsidRPr="007E40AE">
        <w:t>benefit; and</w:t>
      </w:r>
    </w:p>
    <w:p w:rsidR="00E27E7B" w:rsidRPr="007E40AE" w:rsidRDefault="00E27E7B" w:rsidP="00E27E7B">
      <w:pPr>
        <w:pStyle w:val="paragraph"/>
      </w:pPr>
      <w:r w:rsidRPr="007E40AE">
        <w:tab/>
        <w:t>(b)</w:t>
      </w:r>
      <w:r w:rsidRPr="007E40AE">
        <w:tab/>
        <w:t>at least one of the supplies to which the information relates was made on or after 1 January 2016, but before 1 March 2016, by an approved pharmacist or approved medical practitioner, or before 1 July 2016 by an approved hospital authority, or a later date determined for the approved supplier under subrule (2);</w:t>
      </w:r>
    </w:p>
    <w:p w:rsidR="00E27E7B" w:rsidRPr="004A267B" w:rsidRDefault="00E27E7B" w:rsidP="00E27E7B">
      <w:pPr>
        <w:pStyle w:val="subsection2"/>
      </w:pPr>
      <w:r w:rsidRPr="007E40AE">
        <w:t>then, the approved supplier may give the information:</w:t>
      </w:r>
    </w:p>
    <w:p w:rsidR="00E27E7B" w:rsidRPr="004A267B" w:rsidRDefault="00E27E7B" w:rsidP="00E27E7B">
      <w:pPr>
        <w:pStyle w:val="paragraph"/>
      </w:pPr>
      <w:r>
        <w:tab/>
        <w:t>(c</w:t>
      </w:r>
      <w:r w:rsidRPr="004A267B">
        <w:t>)</w:t>
      </w:r>
      <w:r w:rsidRPr="004A267B">
        <w:tab/>
        <w:t>in accordance with the old Claim</w:t>
      </w:r>
      <w:r>
        <w:t>s Rules</w:t>
      </w:r>
      <w:r w:rsidRPr="004A267B">
        <w:t>; or</w:t>
      </w:r>
    </w:p>
    <w:p w:rsidR="00E27E7B" w:rsidRPr="004A267B" w:rsidRDefault="00E27E7B" w:rsidP="00E27E7B">
      <w:pPr>
        <w:pStyle w:val="paragraph"/>
      </w:pPr>
      <w:r>
        <w:tab/>
        <w:t>(d</w:t>
      </w:r>
      <w:r w:rsidRPr="004A267B">
        <w:t>)</w:t>
      </w:r>
      <w:r w:rsidRPr="004A267B">
        <w:tab/>
        <w:t>in accordance with the new Claims Rules.</w:t>
      </w:r>
    </w:p>
    <w:p w:rsidR="00E27E7B" w:rsidRPr="004A267B" w:rsidRDefault="00E27E7B" w:rsidP="00E27E7B">
      <w:pPr>
        <w:pStyle w:val="subsection"/>
      </w:pPr>
      <w:r>
        <w:lastRenderedPageBreak/>
        <w:tab/>
        <w:t>(2)</w:t>
      </w:r>
      <w:r>
        <w:tab/>
        <w:t>For paragraph (1)(b</w:t>
      </w:r>
      <w:r w:rsidRPr="004A267B">
        <w:t xml:space="preserve">), the Chief Executive Medicare may, by writing, determine a later date for an approved supplier if the Chief Executive Medicare is satisfied that exceptional circumstances exist in relation to the approved supplier. The </w:t>
      </w:r>
      <w:r>
        <w:t>date must be before 1 January </w:t>
      </w:r>
      <w:r w:rsidRPr="006A0349">
        <w:t>2017.</w:t>
      </w:r>
    </w:p>
    <w:p w:rsidR="00E27E7B" w:rsidRPr="004A267B" w:rsidRDefault="00E27E7B" w:rsidP="002B6D1E">
      <w:pPr>
        <w:pStyle w:val="SubsectionHead"/>
      </w:pPr>
      <w:r w:rsidRPr="004A267B">
        <w:t>Definitions</w:t>
      </w:r>
    </w:p>
    <w:p w:rsidR="00E27E7B" w:rsidRPr="004A267B" w:rsidRDefault="00E27E7B" w:rsidP="00E27E7B">
      <w:pPr>
        <w:pStyle w:val="subsection"/>
      </w:pPr>
      <w:r>
        <w:tab/>
        <w:t>(3</w:t>
      </w:r>
      <w:r w:rsidRPr="004A267B">
        <w:t>)</w:t>
      </w:r>
      <w:r w:rsidRPr="004A267B">
        <w:tab/>
        <w:t>In this rule:</w:t>
      </w:r>
    </w:p>
    <w:p w:rsidR="00E27E7B" w:rsidRPr="004A267B" w:rsidRDefault="00E27E7B" w:rsidP="00E27E7B">
      <w:pPr>
        <w:pStyle w:val="Definition0"/>
      </w:pPr>
      <w:r w:rsidRPr="004A267B">
        <w:rPr>
          <w:b/>
          <w:i/>
        </w:rPr>
        <w:t>new Claims Rules</w:t>
      </w:r>
      <w:r w:rsidRPr="004A267B">
        <w:t xml:space="preserve"> means these Rules as in force on 1 </w:t>
      </w:r>
      <w:r>
        <w:t>January 2016</w:t>
      </w:r>
      <w:r w:rsidRPr="004A267B">
        <w:t>.</w:t>
      </w:r>
    </w:p>
    <w:p w:rsidR="00E27E7B" w:rsidRPr="004A267B" w:rsidRDefault="00E27E7B" w:rsidP="00E27E7B">
      <w:pPr>
        <w:pStyle w:val="Definition0"/>
      </w:pPr>
      <w:r w:rsidRPr="004A267B">
        <w:rPr>
          <w:b/>
          <w:i/>
        </w:rPr>
        <w:t>old Claims Rules</w:t>
      </w:r>
      <w:r w:rsidRPr="004A267B">
        <w:t xml:space="preserve"> means these Rules as in force immediately before 1 </w:t>
      </w:r>
      <w:r>
        <w:t>January 2016</w:t>
      </w:r>
      <w:r w:rsidRPr="004A267B">
        <w:t>.</w:t>
      </w:r>
    </w:p>
    <w:p w:rsidR="00E26D9D" w:rsidRDefault="00E26D9D" w:rsidP="005323FA"/>
    <w:p w:rsidR="00D82277" w:rsidRPr="004F34D7" w:rsidRDefault="00D82277" w:rsidP="00816BE4">
      <w:pPr>
        <w:sectPr w:rsidR="00D82277" w:rsidRPr="004F34D7" w:rsidSect="008375B2">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68" w:right="1797" w:bottom="1440" w:left="1797" w:header="720" w:footer="709" w:gutter="0"/>
          <w:pgNumType w:start="1"/>
          <w:cols w:space="708"/>
          <w:titlePg/>
          <w:docGrid w:linePitch="360"/>
        </w:sectPr>
      </w:pPr>
      <w:bookmarkStart w:id="15" w:name="OPCSB_BodyPrincipleA4"/>
    </w:p>
    <w:p w:rsidR="00E27E7B" w:rsidRPr="004A267B" w:rsidRDefault="00E27E7B" w:rsidP="00E27E7B">
      <w:pPr>
        <w:pStyle w:val="ActHead1"/>
      </w:pPr>
      <w:bookmarkStart w:id="16" w:name="_Toc439859411"/>
      <w:bookmarkEnd w:id="15"/>
      <w:r w:rsidRPr="004A267B">
        <w:rPr>
          <w:rStyle w:val="CharChapNo"/>
        </w:rPr>
        <w:lastRenderedPageBreak/>
        <w:t>Schedule 1</w:t>
      </w:r>
      <w:r w:rsidRPr="004A267B">
        <w:t>—</w:t>
      </w:r>
      <w:r w:rsidRPr="004A267B">
        <w:rPr>
          <w:rStyle w:val="CharChapText"/>
          <w:rFonts w:eastAsiaTheme="minorHAnsi"/>
        </w:rPr>
        <w:t>Information required when using Claims Transmission System</w:t>
      </w:r>
      <w:bookmarkEnd w:id="16"/>
    </w:p>
    <w:p w:rsidR="00E27E7B" w:rsidRPr="004A267B" w:rsidRDefault="00E27E7B" w:rsidP="00E27E7B">
      <w:pPr>
        <w:pStyle w:val="notemargin"/>
      </w:pPr>
      <w:r w:rsidRPr="004A267B">
        <w:t>Note:</w:t>
      </w:r>
      <w:r w:rsidRPr="004A267B">
        <w:tab/>
        <w:t>See paragraph 7(e).</w:t>
      </w:r>
    </w:p>
    <w:p w:rsidR="00E27E7B" w:rsidRPr="004A267B" w:rsidRDefault="00E27E7B" w:rsidP="00E27E7B">
      <w:pPr>
        <w:pStyle w:val="Header"/>
      </w:pPr>
      <w:r w:rsidRPr="004A267B">
        <w:rPr>
          <w:rStyle w:val="CharPartNo"/>
        </w:rPr>
        <w:t xml:space="preserve"> </w:t>
      </w:r>
      <w:r w:rsidRPr="004A267B">
        <w:rPr>
          <w:rStyle w:val="CharPartText"/>
        </w:rPr>
        <w:t xml:space="preserve"> </w:t>
      </w:r>
    </w:p>
    <w:p w:rsidR="00E27E7B" w:rsidRPr="004A267B" w:rsidRDefault="00E27E7B" w:rsidP="00E27E7B">
      <w:pPr>
        <w:pStyle w:val="Header"/>
      </w:pPr>
      <w:r w:rsidRPr="004A267B">
        <w:rPr>
          <w:rStyle w:val="CharDivNo"/>
        </w:rPr>
        <w:t xml:space="preserve"> </w:t>
      </w:r>
      <w:r w:rsidRPr="004A267B">
        <w:rPr>
          <w:rStyle w:val="CharDivText"/>
        </w:rPr>
        <w:t xml:space="preserve"> </w:t>
      </w:r>
    </w:p>
    <w:p w:rsidR="00E27E7B" w:rsidRPr="004A267B" w:rsidRDefault="00E27E7B" w:rsidP="00E27E7B">
      <w:pPr>
        <w:pStyle w:val="ActHead5"/>
      </w:pPr>
      <w:bookmarkStart w:id="17" w:name="_Toc439859412"/>
      <w:r w:rsidRPr="004A267B">
        <w:rPr>
          <w:rStyle w:val="CharSectno"/>
        </w:rPr>
        <w:t>1</w:t>
      </w:r>
      <w:r w:rsidRPr="004A267B">
        <w:t xml:space="preserve">  Information required when using Claims Transmission System</w:t>
      </w:r>
      <w:bookmarkEnd w:id="17"/>
    </w:p>
    <w:p w:rsidR="00E27E7B" w:rsidRPr="004A267B" w:rsidRDefault="00E27E7B" w:rsidP="00E27E7B">
      <w:pPr>
        <w:pStyle w:val="subsection"/>
      </w:pPr>
      <w:r w:rsidRPr="004A267B">
        <w:tab/>
      </w:r>
      <w:r w:rsidRPr="004A267B">
        <w:tab/>
        <w:t>For paragraph 7(e) of these Rules, an approved supplier must give, in relation to the supply of a pharmaceutical benefit, the information referred to in an item in the following table in accordance with that item.</w:t>
      </w:r>
    </w:p>
    <w:p w:rsidR="00E27E7B" w:rsidRPr="004A267B" w:rsidRDefault="00E27E7B" w:rsidP="00E27E7B">
      <w:pPr>
        <w:pStyle w:val="notetext"/>
      </w:pPr>
      <w:r w:rsidRPr="004A267B">
        <w:t>Note 1:</w:t>
      </w:r>
      <w:r w:rsidRPr="004A267B">
        <w:tab/>
        <w:t>The table applies for the purposes of an approved supplier giving under co</w:t>
      </w:r>
      <w:r>
        <w:noBreakHyphen/>
      </w:r>
      <w:r w:rsidRPr="004A267B">
        <w:t>payment data (see subsection 98AC(1) of the Act) or information required to be given because the approved supplier is making, or proposing to make, a claim (see subsection 99AAA(3) of the Act).</w:t>
      </w:r>
    </w:p>
    <w:p w:rsidR="00E27E7B" w:rsidRPr="004A267B" w:rsidRDefault="00E27E7B" w:rsidP="00E27E7B">
      <w:pPr>
        <w:pStyle w:val="notetext"/>
      </w:pPr>
      <w:r w:rsidRPr="004A267B">
        <w:t>Note 2:</w:t>
      </w:r>
      <w:r w:rsidRPr="004A267B">
        <w:tab/>
        <w:t>The details in column 2 of an item in the table may have the effect that information is not required to be given under that item in relation to a particular supply.</w:t>
      </w:r>
    </w:p>
    <w:p w:rsidR="00E27E7B" w:rsidRPr="004A267B" w:rsidRDefault="00E27E7B" w:rsidP="00E27E7B">
      <w:pPr>
        <w:pStyle w:val="Tabletext0"/>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6192"/>
      </w:tblGrid>
      <w:tr w:rsidR="00E27E7B" w:rsidRPr="004A267B" w:rsidTr="00B87529">
        <w:trPr>
          <w:tblHeader/>
        </w:trPr>
        <w:tc>
          <w:tcPr>
            <w:tcW w:w="8314" w:type="dxa"/>
            <w:gridSpan w:val="3"/>
            <w:tcBorders>
              <w:top w:val="single" w:sz="12" w:space="0" w:color="auto"/>
              <w:bottom w:val="single" w:sz="6" w:space="0" w:color="auto"/>
            </w:tcBorders>
            <w:shd w:val="clear" w:color="auto" w:fill="auto"/>
          </w:tcPr>
          <w:p w:rsidR="00E27E7B" w:rsidRPr="004A267B" w:rsidRDefault="00E27E7B" w:rsidP="00B87529">
            <w:pPr>
              <w:pStyle w:val="TableHeading"/>
            </w:pPr>
            <w:r w:rsidRPr="004A267B">
              <w:t>Information to be given when using the claims transmission system</w:t>
            </w:r>
          </w:p>
        </w:tc>
      </w:tr>
      <w:tr w:rsidR="00E27E7B" w:rsidRPr="004A267B" w:rsidTr="00B87529">
        <w:trPr>
          <w:tblHeader/>
        </w:trPr>
        <w:tc>
          <w:tcPr>
            <w:tcW w:w="714"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Item</w:t>
            </w:r>
          </w:p>
        </w:tc>
        <w:tc>
          <w:tcPr>
            <w:tcW w:w="1408"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Column 1</w:t>
            </w:r>
          </w:p>
          <w:p w:rsidR="00E27E7B" w:rsidRPr="004A267B" w:rsidRDefault="00E27E7B" w:rsidP="00B87529">
            <w:pPr>
              <w:pStyle w:val="TableHeading"/>
            </w:pPr>
            <w:r w:rsidRPr="004A267B">
              <w:t>Information</w:t>
            </w:r>
          </w:p>
        </w:tc>
        <w:tc>
          <w:tcPr>
            <w:tcW w:w="6192"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Column 2</w:t>
            </w:r>
          </w:p>
          <w:p w:rsidR="00E27E7B" w:rsidRPr="004A267B" w:rsidRDefault="00E27E7B" w:rsidP="00B87529">
            <w:pPr>
              <w:pStyle w:val="TableHeading"/>
            </w:pPr>
            <w:r w:rsidRPr="004A267B">
              <w:t>Details</w:t>
            </w:r>
          </w:p>
        </w:tc>
      </w:tr>
      <w:tr w:rsidR="00E27E7B" w:rsidRPr="004A267B" w:rsidTr="00B87529">
        <w:tc>
          <w:tcPr>
            <w:tcW w:w="714" w:type="dxa"/>
            <w:shd w:val="clear" w:color="auto" w:fill="auto"/>
          </w:tcPr>
          <w:p w:rsidR="00E27E7B" w:rsidRPr="004A267B" w:rsidRDefault="00E27E7B" w:rsidP="00B87529">
            <w:pPr>
              <w:pStyle w:val="Tabletext0"/>
            </w:pPr>
            <w:r>
              <w:t>1</w:t>
            </w:r>
          </w:p>
        </w:tc>
        <w:tc>
          <w:tcPr>
            <w:tcW w:w="1408" w:type="dxa"/>
            <w:shd w:val="clear" w:color="auto" w:fill="auto"/>
          </w:tcPr>
          <w:p w:rsidR="00E27E7B" w:rsidRPr="004A267B" w:rsidRDefault="00E27E7B" w:rsidP="00B87529">
            <w:pPr>
              <w:pStyle w:val="Tabletext0"/>
            </w:pPr>
            <w:r>
              <w:t>Actual contribution</w:t>
            </w:r>
          </w:p>
        </w:tc>
        <w:tc>
          <w:tcPr>
            <w:tcW w:w="6192" w:type="dxa"/>
            <w:shd w:val="clear" w:color="auto" w:fill="auto"/>
          </w:tcPr>
          <w:p w:rsidR="00E27E7B" w:rsidRPr="004A267B" w:rsidRDefault="00E27E7B" w:rsidP="00B87529">
            <w:pPr>
              <w:pStyle w:val="Tabletext0"/>
            </w:pPr>
            <w:r>
              <w:t>The actual contribution paid by the patient or their agent.</w:t>
            </w:r>
          </w:p>
        </w:tc>
      </w:tr>
      <w:tr w:rsidR="00E27E7B" w:rsidRPr="004A267B" w:rsidTr="00B87529">
        <w:tc>
          <w:tcPr>
            <w:tcW w:w="714" w:type="dxa"/>
            <w:shd w:val="clear" w:color="auto" w:fill="auto"/>
          </w:tcPr>
          <w:p w:rsidR="00E27E7B" w:rsidRPr="004A267B" w:rsidRDefault="00E27E7B" w:rsidP="00B87529">
            <w:pPr>
              <w:pStyle w:val="Tabletext0"/>
            </w:pPr>
            <w:r>
              <w:t>2</w:t>
            </w:r>
          </w:p>
        </w:tc>
        <w:tc>
          <w:tcPr>
            <w:tcW w:w="1408" w:type="dxa"/>
            <w:shd w:val="clear" w:color="auto" w:fill="auto"/>
          </w:tcPr>
          <w:p w:rsidR="00E27E7B" w:rsidRPr="004A267B" w:rsidRDefault="00E27E7B" w:rsidP="00B87529">
            <w:pPr>
              <w:pStyle w:val="Tabletext0"/>
            </w:pPr>
            <w:r w:rsidRPr="004A267B">
              <w:t>Authority Prescription Number</w:t>
            </w:r>
          </w:p>
        </w:tc>
        <w:tc>
          <w:tcPr>
            <w:tcW w:w="6192" w:type="dxa"/>
            <w:shd w:val="clear" w:color="auto" w:fill="auto"/>
          </w:tcPr>
          <w:p w:rsidR="00E27E7B" w:rsidRPr="004A267B" w:rsidRDefault="00E27E7B" w:rsidP="00B87529">
            <w:pPr>
              <w:pStyle w:val="Tabletext0"/>
            </w:pPr>
            <w:r w:rsidRPr="004A267B">
              <w:t>Only required if the approved form for the prescription requires an authority prescription number to be entered.</w:t>
            </w:r>
          </w:p>
        </w:tc>
      </w:tr>
      <w:tr w:rsidR="00E27E7B" w:rsidRPr="004A267B" w:rsidTr="00B87529">
        <w:tc>
          <w:tcPr>
            <w:tcW w:w="714" w:type="dxa"/>
            <w:shd w:val="clear" w:color="auto" w:fill="auto"/>
          </w:tcPr>
          <w:p w:rsidR="00E27E7B" w:rsidRPr="004A267B" w:rsidRDefault="00E27E7B" w:rsidP="00B87529">
            <w:pPr>
              <w:pStyle w:val="Tabletext0"/>
            </w:pPr>
            <w:r>
              <w:t>3</w:t>
            </w:r>
          </w:p>
        </w:tc>
        <w:tc>
          <w:tcPr>
            <w:tcW w:w="1408" w:type="dxa"/>
            <w:shd w:val="clear" w:color="auto" w:fill="auto"/>
          </w:tcPr>
          <w:p w:rsidR="00E27E7B" w:rsidRPr="004A267B" w:rsidRDefault="00E27E7B" w:rsidP="00B87529">
            <w:pPr>
              <w:pStyle w:val="Tabletext0"/>
            </w:pPr>
            <w:r w:rsidRPr="004A267B">
              <w:t>Brand</w:t>
            </w:r>
          </w:p>
        </w:tc>
        <w:tc>
          <w:tcPr>
            <w:tcW w:w="6192" w:type="dxa"/>
            <w:shd w:val="clear" w:color="auto" w:fill="auto"/>
          </w:tcPr>
          <w:p w:rsidR="00E27E7B" w:rsidRPr="004A267B" w:rsidRDefault="00E27E7B" w:rsidP="00B87529">
            <w:pPr>
              <w:pStyle w:val="Tabletext0"/>
            </w:pPr>
            <w:r w:rsidRPr="004A267B">
              <w:t>Manufacturer’s code that represents the listed brand of the pharmaceutical item in the determination under subsection 85(6) of the Act supplied by the approved supplier. An extemporaneously</w:t>
            </w:r>
            <w:r>
              <w:noBreakHyphen/>
            </w:r>
            <w:r w:rsidRPr="004A267B">
              <w:t>prepared pharmaceutical benefit will not have a listed brand.</w:t>
            </w:r>
          </w:p>
        </w:tc>
      </w:tr>
      <w:tr w:rsidR="00E27E7B" w:rsidRPr="004A267B" w:rsidTr="00B87529">
        <w:tc>
          <w:tcPr>
            <w:tcW w:w="714" w:type="dxa"/>
            <w:shd w:val="clear" w:color="auto" w:fill="auto"/>
          </w:tcPr>
          <w:p w:rsidR="00E27E7B" w:rsidRPr="004A267B" w:rsidRDefault="00E27E7B" w:rsidP="00B87529">
            <w:pPr>
              <w:pStyle w:val="Tabletext0"/>
            </w:pPr>
            <w:r>
              <w:t>4</w:t>
            </w:r>
          </w:p>
        </w:tc>
        <w:tc>
          <w:tcPr>
            <w:tcW w:w="1408" w:type="dxa"/>
            <w:shd w:val="clear" w:color="auto" w:fill="auto"/>
          </w:tcPr>
          <w:p w:rsidR="00E27E7B" w:rsidRPr="004A267B" w:rsidRDefault="00E27E7B" w:rsidP="00B87529">
            <w:pPr>
              <w:pStyle w:val="Tabletext0"/>
            </w:pPr>
            <w:r w:rsidRPr="004A267B">
              <w:t>Claim Period Number</w:t>
            </w:r>
          </w:p>
        </w:tc>
        <w:tc>
          <w:tcPr>
            <w:tcW w:w="6192" w:type="dxa"/>
            <w:shd w:val="clear" w:color="auto" w:fill="auto"/>
          </w:tcPr>
          <w:p w:rsidR="00E27E7B" w:rsidRPr="004A267B" w:rsidRDefault="00E27E7B" w:rsidP="00B87529">
            <w:pPr>
              <w:pStyle w:val="Tabletext0"/>
            </w:pPr>
            <w:r w:rsidRPr="004A267B">
              <w:t>Indicates the sequential order and calendar year of the claim submitted by the approved supplier during that calendar year.</w:t>
            </w:r>
          </w:p>
        </w:tc>
      </w:tr>
      <w:tr w:rsidR="00E27E7B" w:rsidRPr="004A267B" w:rsidTr="00B87529">
        <w:tc>
          <w:tcPr>
            <w:tcW w:w="714" w:type="dxa"/>
            <w:shd w:val="clear" w:color="auto" w:fill="auto"/>
          </w:tcPr>
          <w:p w:rsidR="00E27E7B" w:rsidRPr="004A267B" w:rsidRDefault="00E27E7B" w:rsidP="00B87529">
            <w:pPr>
              <w:pStyle w:val="Tabletext0"/>
            </w:pPr>
            <w:r>
              <w:t>5</w:t>
            </w:r>
          </w:p>
        </w:tc>
        <w:tc>
          <w:tcPr>
            <w:tcW w:w="1408" w:type="dxa"/>
            <w:shd w:val="clear" w:color="auto" w:fill="auto"/>
          </w:tcPr>
          <w:p w:rsidR="00E27E7B" w:rsidRPr="004A267B" w:rsidRDefault="00E27E7B" w:rsidP="00B87529">
            <w:pPr>
              <w:pStyle w:val="Tabletext0"/>
            </w:pPr>
            <w:r w:rsidRPr="004A267B">
              <w:t>Claim Reference</w:t>
            </w:r>
          </w:p>
        </w:tc>
        <w:tc>
          <w:tcPr>
            <w:tcW w:w="6192" w:type="dxa"/>
            <w:shd w:val="clear" w:color="auto" w:fill="auto"/>
          </w:tcPr>
          <w:p w:rsidR="00E27E7B" w:rsidRPr="004A267B" w:rsidRDefault="00E27E7B" w:rsidP="00B87529">
            <w:pPr>
              <w:pStyle w:val="Tabletext0"/>
            </w:pPr>
            <w:r w:rsidRPr="004A267B">
              <w:t>Sequential number generated for each claim submitted within a claim period.</w:t>
            </w:r>
          </w:p>
        </w:tc>
      </w:tr>
      <w:tr w:rsidR="00E27E7B" w:rsidRPr="004A267B" w:rsidTr="00B87529">
        <w:tc>
          <w:tcPr>
            <w:tcW w:w="714" w:type="dxa"/>
            <w:shd w:val="clear" w:color="auto" w:fill="auto"/>
          </w:tcPr>
          <w:p w:rsidR="00E27E7B" w:rsidRPr="004A267B" w:rsidRDefault="00E27E7B" w:rsidP="00B87529">
            <w:pPr>
              <w:pStyle w:val="Tabletext0"/>
            </w:pPr>
            <w:r>
              <w:t>6</w:t>
            </w:r>
          </w:p>
        </w:tc>
        <w:tc>
          <w:tcPr>
            <w:tcW w:w="1408" w:type="dxa"/>
            <w:shd w:val="clear" w:color="auto" w:fill="auto"/>
          </w:tcPr>
          <w:p w:rsidR="00E27E7B" w:rsidRPr="004A267B" w:rsidRDefault="00E27E7B" w:rsidP="00B87529">
            <w:pPr>
              <w:pStyle w:val="Tabletext0"/>
            </w:pPr>
            <w:r>
              <w:t>Contribution discount</w:t>
            </w:r>
          </w:p>
        </w:tc>
        <w:tc>
          <w:tcPr>
            <w:tcW w:w="6192" w:type="dxa"/>
            <w:shd w:val="clear" w:color="auto" w:fill="auto"/>
          </w:tcPr>
          <w:p w:rsidR="00E27E7B" w:rsidRPr="004A267B" w:rsidRDefault="00E27E7B" w:rsidP="00B87529">
            <w:pPr>
              <w:pStyle w:val="Tabletext0"/>
            </w:pPr>
            <w:r>
              <w:t>The contribution discount (if any) applied by the approved pharmacist or approved medical practitioner. Not required for approved hospital authority or when giving under co-payment data.</w:t>
            </w:r>
          </w:p>
        </w:tc>
      </w:tr>
      <w:tr w:rsidR="00E27E7B" w:rsidRPr="004A267B" w:rsidTr="00B87529">
        <w:tc>
          <w:tcPr>
            <w:tcW w:w="714" w:type="dxa"/>
            <w:shd w:val="clear" w:color="auto" w:fill="auto"/>
          </w:tcPr>
          <w:p w:rsidR="00E27E7B" w:rsidRPr="004A267B" w:rsidRDefault="00E27E7B" w:rsidP="00B87529">
            <w:pPr>
              <w:pStyle w:val="Tabletext0"/>
            </w:pPr>
            <w:r>
              <w:t>7</w:t>
            </w:r>
          </w:p>
        </w:tc>
        <w:tc>
          <w:tcPr>
            <w:tcW w:w="1408" w:type="dxa"/>
            <w:shd w:val="clear" w:color="auto" w:fill="auto"/>
          </w:tcPr>
          <w:p w:rsidR="00E27E7B" w:rsidRPr="004A267B" w:rsidRDefault="00E27E7B" w:rsidP="00B87529">
            <w:pPr>
              <w:pStyle w:val="Tabletext0"/>
            </w:pPr>
            <w:r w:rsidRPr="004A267B">
              <w:t>Date of Dispensing</w:t>
            </w:r>
          </w:p>
        </w:tc>
        <w:tc>
          <w:tcPr>
            <w:tcW w:w="6192" w:type="dxa"/>
            <w:shd w:val="clear" w:color="auto" w:fill="auto"/>
          </w:tcPr>
          <w:p w:rsidR="00E27E7B" w:rsidRPr="004A267B" w:rsidRDefault="00E27E7B" w:rsidP="00B87529">
            <w:pPr>
              <w:pStyle w:val="Tabletext0"/>
            </w:pPr>
            <w:r w:rsidRPr="004A267B">
              <w:t>Date the prescription was dispensed.</w:t>
            </w:r>
          </w:p>
        </w:tc>
      </w:tr>
      <w:tr w:rsidR="00E27E7B" w:rsidRPr="004A267B" w:rsidTr="00B87529">
        <w:tc>
          <w:tcPr>
            <w:tcW w:w="714" w:type="dxa"/>
            <w:shd w:val="clear" w:color="auto" w:fill="auto"/>
          </w:tcPr>
          <w:p w:rsidR="00E27E7B" w:rsidRPr="004A267B" w:rsidRDefault="00E27E7B" w:rsidP="00B87529">
            <w:pPr>
              <w:pStyle w:val="Tabletext0"/>
            </w:pPr>
            <w:r>
              <w:t>8</w:t>
            </w:r>
          </w:p>
        </w:tc>
        <w:tc>
          <w:tcPr>
            <w:tcW w:w="1408" w:type="dxa"/>
            <w:shd w:val="clear" w:color="auto" w:fill="auto"/>
          </w:tcPr>
          <w:p w:rsidR="00E27E7B" w:rsidRPr="004A267B" w:rsidDel="006D7300" w:rsidRDefault="00E27E7B" w:rsidP="00B87529">
            <w:pPr>
              <w:pStyle w:val="Tabletext0"/>
            </w:pPr>
            <w:r w:rsidRPr="004A267B">
              <w:t>Date of Prescribing</w:t>
            </w:r>
          </w:p>
        </w:tc>
        <w:tc>
          <w:tcPr>
            <w:tcW w:w="6192" w:type="dxa"/>
            <w:shd w:val="clear" w:color="auto" w:fill="auto"/>
          </w:tcPr>
          <w:p w:rsidR="00E27E7B" w:rsidRPr="004A267B" w:rsidRDefault="00E27E7B" w:rsidP="00B87529">
            <w:pPr>
              <w:pStyle w:val="Tabletext0"/>
            </w:pPr>
            <w:r w:rsidRPr="004A267B">
              <w:t>Date the PBS prescriber signed the prescription.</w:t>
            </w:r>
          </w:p>
          <w:p w:rsidR="00E27E7B" w:rsidRPr="004A267B" w:rsidDel="006D7300" w:rsidRDefault="00E27E7B" w:rsidP="00B87529">
            <w:pPr>
              <w:pStyle w:val="Tabletext0"/>
            </w:pPr>
            <w:r w:rsidRPr="004A267B">
              <w:t>Not required for continued dispensing.</w:t>
            </w:r>
          </w:p>
        </w:tc>
      </w:tr>
      <w:tr w:rsidR="00E27E7B" w:rsidRPr="004A267B" w:rsidTr="00B87529">
        <w:tc>
          <w:tcPr>
            <w:tcW w:w="714" w:type="dxa"/>
            <w:shd w:val="clear" w:color="auto" w:fill="auto"/>
          </w:tcPr>
          <w:p w:rsidR="00E27E7B" w:rsidRPr="004A267B" w:rsidRDefault="00E27E7B" w:rsidP="00B87529">
            <w:pPr>
              <w:pStyle w:val="Tabletext0"/>
            </w:pPr>
            <w:r>
              <w:t>9</w:t>
            </w:r>
          </w:p>
        </w:tc>
        <w:tc>
          <w:tcPr>
            <w:tcW w:w="1408" w:type="dxa"/>
            <w:shd w:val="clear" w:color="auto" w:fill="auto"/>
          </w:tcPr>
          <w:p w:rsidR="00E27E7B" w:rsidRPr="004A267B" w:rsidDel="006D7300" w:rsidRDefault="00E27E7B" w:rsidP="00B87529">
            <w:pPr>
              <w:pStyle w:val="Tabletext0"/>
            </w:pPr>
            <w:r w:rsidRPr="004A267B">
              <w:t>Date of Previous Supply</w:t>
            </w:r>
          </w:p>
        </w:tc>
        <w:tc>
          <w:tcPr>
            <w:tcW w:w="6192" w:type="dxa"/>
            <w:shd w:val="clear" w:color="auto" w:fill="auto"/>
          </w:tcPr>
          <w:p w:rsidR="00E27E7B" w:rsidRPr="004A267B" w:rsidRDefault="00E27E7B" w:rsidP="00B87529">
            <w:pPr>
              <w:pStyle w:val="Tabletext0"/>
            </w:pPr>
            <w:r w:rsidRPr="004A267B">
              <w:t>Date printed on a repeat authorisation in the box “Name and PBS Approval number of pharmacist issuing this authorisation” (where it is called “Date this authorisation prepared”).</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t>10</w:t>
            </w:r>
          </w:p>
        </w:tc>
        <w:tc>
          <w:tcPr>
            <w:tcW w:w="1408" w:type="dxa"/>
            <w:shd w:val="clear" w:color="auto" w:fill="auto"/>
          </w:tcPr>
          <w:p w:rsidR="00E27E7B" w:rsidRPr="004A267B" w:rsidDel="00B124B1" w:rsidRDefault="00E27E7B" w:rsidP="00B87529">
            <w:pPr>
              <w:pStyle w:val="Tabletext0"/>
            </w:pPr>
            <w:r w:rsidRPr="004A267B">
              <w:t>Entitlement ID</w:t>
            </w:r>
          </w:p>
        </w:tc>
        <w:tc>
          <w:tcPr>
            <w:tcW w:w="6192" w:type="dxa"/>
            <w:shd w:val="clear" w:color="auto" w:fill="auto"/>
          </w:tcPr>
          <w:p w:rsidR="00E27E7B" w:rsidRPr="004A267B" w:rsidRDefault="00E27E7B" w:rsidP="00B87529">
            <w:pPr>
              <w:pStyle w:val="Tabletext0"/>
            </w:pPr>
            <w:r w:rsidRPr="004A267B">
              <w:t xml:space="preserve">Number from the Health Care Card, Pensioner Concession Card, Commonwealth Seniors Health Card, Safety Net Entitlement Card, Safety </w:t>
            </w:r>
            <w:r w:rsidRPr="004A267B">
              <w:lastRenderedPageBreak/>
              <w:t>Net Concession Card, Repatriation Health Card (Specific or All Conditions), or Repatriation Pharmaceutical Benefits Card, that applies to the person for whom the prescription was written.</w:t>
            </w:r>
          </w:p>
          <w:p w:rsidR="00E27E7B" w:rsidRPr="004A267B" w:rsidDel="00B124B1" w:rsidRDefault="00E27E7B" w:rsidP="00B87529">
            <w:pPr>
              <w:pStyle w:val="Tabletext0"/>
            </w:pPr>
            <w:r w:rsidRPr="004A267B">
              <w:t>Not required for payment category general benefit or prescriber bag supply form.</w:t>
            </w:r>
          </w:p>
        </w:tc>
      </w:tr>
      <w:tr w:rsidR="00E27E7B" w:rsidRPr="004A267B" w:rsidTr="00B87529">
        <w:tc>
          <w:tcPr>
            <w:tcW w:w="714" w:type="dxa"/>
            <w:shd w:val="clear" w:color="auto" w:fill="auto"/>
          </w:tcPr>
          <w:p w:rsidR="00E27E7B" w:rsidRPr="004A267B" w:rsidRDefault="00E27E7B" w:rsidP="00B87529">
            <w:pPr>
              <w:pStyle w:val="Tabletext0"/>
            </w:pPr>
            <w:r>
              <w:lastRenderedPageBreak/>
              <w:t>11</w:t>
            </w:r>
          </w:p>
        </w:tc>
        <w:tc>
          <w:tcPr>
            <w:tcW w:w="1408" w:type="dxa"/>
            <w:shd w:val="clear" w:color="auto" w:fill="auto"/>
          </w:tcPr>
          <w:p w:rsidR="00E27E7B" w:rsidRPr="004A267B" w:rsidDel="00B124B1" w:rsidRDefault="00E27E7B" w:rsidP="00B87529">
            <w:pPr>
              <w:pStyle w:val="Tabletext0"/>
            </w:pPr>
            <w:r w:rsidRPr="004A267B">
              <w:t>Family Name</w:t>
            </w:r>
          </w:p>
        </w:tc>
        <w:tc>
          <w:tcPr>
            <w:tcW w:w="6192" w:type="dxa"/>
            <w:shd w:val="clear" w:color="auto" w:fill="auto"/>
          </w:tcPr>
          <w:p w:rsidR="00E27E7B" w:rsidRPr="004A267B" w:rsidRDefault="00E27E7B" w:rsidP="00B87529">
            <w:pPr>
              <w:pStyle w:val="Tabletext0"/>
            </w:pPr>
            <w:r w:rsidRPr="004A267B">
              <w:t>Surname of the person for whom the prescription was written sourced from the Medicare or equivalent DVA card.</w:t>
            </w:r>
          </w:p>
          <w:p w:rsidR="00E27E7B" w:rsidRPr="004A267B" w:rsidDel="00B124B1" w:rsidRDefault="00E27E7B" w:rsidP="00B87529">
            <w:pPr>
              <w:pStyle w:val="Tabletext0"/>
            </w:pPr>
            <w:r w:rsidRPr="004A267B">
              <w:t>Not required for prescriber bag supply form.</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2</w:t>
            </w:r>
          </w:p>
        </w:tc>
        <w:tc>
          <w:tcPr>
            <w:tcW w:w="1408" w:type="dxa"/>
            <w:shd w:val="clear" w:color="auto" w:fill="auto"/>
          </w:tcPr>
          <w:p w:rsidR="00E27E7B" w:rsidRPr="004A267B" w:rsidDel="00B124B1" w:rsidRDefault="00E27E7B" w:rsidP="00B87529">
            <w:pPr>
              <w:pStyle w:val="Tabletext0"/>
            </w:pPr>
            <w:r w:rsidRPr="004A267B">
              <w:t>Form Category</w:t>
            </w:r>
          </w:p>
        </w:tc>
        <w:tc>
          <w:tcPr>
            <w:tcW w:w="6192" w:type="dxa"/>
            <w:shd w:val="clear" w:color="auto" w:fill="auto"/>
          </w:tcPr>
          <w:p w:rsidR="00E27E7B" w:rsidRPr="004A267B" w:rsidDel="00B124B1" w:rsidRDefault="00E27E7B" w:rsidP="00B87529">
            <w:pPr>
              <w:pStyle w:val="Tabletext0"/>
            </w:pPr>
            <w:r w:rsidRPr="004A267B">
              <w:t>Prescription not covered by another form category = 1</w:t>
            </w:r>
            <w:r w:rsidRPr="004A267B">
              <w:br/>
              <w:t>Repeat authorisation not relating to authority prescription = 2</w:t>
            </w:r>
            <w:r w:rsidRPr="004A267B">
              <w:br/>
              <w:t>Authority prescription = 3</w:t>
            </w:r>
            <w:r w:rsidRPr="004A267B">
              <w:br/>
              <w:t>Repeat authorisation relating to authority prescription = 4</w:t>
            </w:r>
            <w:r w:rsidRPr="004A267B">
              <w:br/>
              <w:t>Deferred supply authorisation = 5</w:t>
            </w:r>
            <w:r w:rsidRPr="004A267B">
              <w:br/>
              <w:t>Prescription written by a participating dental practitioner = 6</w:t>
            </w:r>
            <w:r w:rsidRPr="004A267B">
              <w:br/>
              <w:t>Prescriber bag supply form = 7</w:t>
            </w:r>
            <w:r w:rsidRPr="004A267B">
              <w:br/>
              <w:t>DVA authority form = 8</w:t>
            </w:r>
            <w:r w:rsidRPr="004A267B">
              <w:br/>
              <w:t>DVA authority repeat form = 9</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3</w:t>
            </w:r>
          </w:p>
        </w:tc>
        <w:tc>
          <w:tcPr>
            <w:tcW w:w="1408" w:type="dxa"/>
            <w:shd w:val="clear" w:color="auto" w:fill="auto"/>
          </w:tcPr>
          <w:p w:rsidR="00E27E7B" w:rsidRPr="004A267B" w:rsidDel="00B124B1" w:rsidRDefault="00E27E7B" w:rsidP="00B87529">
            <w:pPr>
              <w:pStyle w:val="Tabletext0"/>
            </w:pPr>
            <w:r w:rsidRPr="004A267B">
              <w:t>Given Name</w:t>
            </w:r>
          </w:p>
        </w:tc>
        <w:tc>
          <w:tcPr>
            <w:tcW w:w="6192" w:type="dxa"/>
            <w:shd w:val="clear" w:color="auto" w:fill="auto"/>
          </w:tcPr>
          <w:p w:rsidR="00E27E7B" w:rsidRPr="004A267B" w:rsidRDefault="00E27E7B" w:rsidP="00B87529">
            <w:pPr>
              <w:pStyle w:val="Tabletext0"/>
            </w:pPr>
            <w:r w:rsidRPr="004A267B">
              <w:t>Given name of the person for whom the prescription was written sourced from the Medicare or equivalent DVA card.</w:t>
            </w:r>
          </w:p>
          <w:p w:rsidR="00E27E7B" w:rsidRPr="004A267B" w:rsidDel="00B124B1" w:rsidRDefault="00E27E7B" w:rsidP="00B87529">
            <w:pPr>
              <w:pStyle w:val="Tabletext0"/>
            </w:pPr>
            <w:r w:rsidRPr="004A267B">
              <w:t>Not required for prescriber bag supply form.</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4</w:t>
            </w:r>
          </w:p>
        </w:tc>
        <w:tc>
          <w:tcPr>
            <w:tcW w:w="1408" w:type="dxa"/>
            <w:shd w:val="clear" w:color="auto" w:fill="auto"/>
          </w:tcPr>
          <w:p w:rsidR="00E27E7B" w:rsidRPr="004A267B" w:rsidRDefault="00E27E7B" w:rsidP="00B87529">
            <w:pPr>
              <w:pStyle w:val="Tabletext0"/>
            </w:pPr>
            <w:r w:rsidRPr="004A267B">
              <w:t>Glass Bottle</w:t>
            </w:r>
          </w:p>
        </w:tc>
        <w:tc>
          <w:tcPr>
            <w:tcW w:w="6192" w:type="dxa"/>
            <w:shd w:val="clear" w:color="auto" w:fill="auto"/>
          </w:tcPr>
          <w:p w:rsidR="00E27E7B" w:rsidRPr="004A267B" w:rsidRDefault="00E27E7B" w:rsidP="00B87529">
            <w:pPr>
              <w:pStyle w:val="Tabletext0"/>
            </w:pPr>
            <w:r w:rsidRPr="004A267B">
              <w:t>Only required if, in a prescription for extemporaneously</w:t>
            </w:r>
            <w:r>
              <w:noBreakHyphen/>
            </w:r>
            <w:r w:rsidRPr="004A267B">
              <w:t>prepared ear drops, eye drops or nasal instillations, a glass bottle is ordered by the PBS prescriber or considered necessary by the approved supplier.</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5</w:t>
            </w:r>
          </w:p>
        </w:tc>
        <w:tc>
          <w:tcPr>
            <w:tcW w:w="1408" w:type="dxa"/>
            <w:shd w:val="clear" w:color="auto" w:fill="auto"/>
          </w:tcPr>
          <w:p w:rsidR="00E27E7B" w:rsidRPr="004A267B" w:rsidRDefault="00E27E7B" w:rsidP="00B87529">
            <w:pPr>
              <w:pStyle w:val="Tabletext0"/>
            </w:pPr>
            <w:r w:rsidRPr="004A267B">
              <w:t>Health Practitioner (AHPRA) Number</w:t>
            </w:r>
          </w:p>
        </w:tc>
        <w:tc>
          <w:tcPr>
            <w:tcW w:w="6192" w:type="dxa"/>
            <w:shd w:val="clear" w:color="auto" w:fill="auto"/>
          </w:tcPr>
          <w:p w:rsidR="00E27E7B" w:rsidRPr="004A267B" w:rsidRDefault="00E27E7B" w:rsidP="00B87529">
            <w:pPr>
              <w:pStyle w:val="Tabletext0"/>
            </w:pPr>
            <w:r w:rsidRPr="004A267B">
              <w:t>Only required for continued dispensing.</w:t>
            </w:r>
          </w:p>
          <w:p w:rsidR="00E27E7B" w:rsidRPr="004A267B" w:rsidRDefault="00E27E7B" w:rsidP="00B87529">
            <w:pPr>
              <w:pStyle w:val="Tabletext0"/>
            </w:pPr>
            <w:r w:rsidRPr="004A267B">
              <w:t>Registration number published by the Australian Health Practitioner Regulation Agency. Number required for the individual pharmacist who personally dispensed the pharmaceutical benefit.</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6</w:t>
            </w:r>
          </w:p>
        </w:tc>
        <w:tc>
          <w:tcPr>
            <w:tcW w:w="1408" w:type="dxa"/>
            <w:shd w:val="clear" w:color="auto" w:fill="auto"/>
          </w:tcPr>
          <w:p w:rsidR="00E27E7B" w:rsidRPr="004A267B" w:rsidRDefault="00E27E7B" w:rsidP="00B87529">
            <w:pPr>
              <w:pStyle w:val="Tabletext0"/>
            </w:pPr>
            <w:r w:rsidRPr="004A267B">
              <w:t>Hospital Provider Number</w:t>
            </w:r>
          </w:p>
        </w:tc>
        <w:tc>
          <w:tcPr>
            <w:tcW w:w="6192" w:type="dxa"/>
            <w:shd w:val="clear" w:color="auto" w:fill="auto"/>
          </w:tcPr>
          <w:p w:rsidR="00E27E7B" w:rsidRPr="004A267B" w:rsidRDefault="00E27E7B" w:rsidP="00B87529">
            <w:pPr>
              <w:pStyle w:val="Tabletext0"/>
            </w:pPr>
            <w:r w:rsidRPr="004A267B">
              <w:t>Only required if patient category is “medication chart public hospital patient” or “medication chart private hospital patient”, or if prescription originated in a public hospital.</w:t>
            </w:r>
          </w:p>
          <w:p w:rsidR="00E27E7B" w:rsidRPr="004A267B" w:rsidRDefault="00E27E7B" w:rsidP="00B87529">
            <w:pPr>
              <w:pStyle w:val="Tabletext0"/>
            </w:pPr>
            <w:r w:rsidRPr="004A267B">
              <w:t>The hospital’s provider number.</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7</w:t>
            </w:r>
          </w:p>
        </w:tc>
        <w:tc>
          <w:tcPr>
            <w:tcW w:w="1408" w:type="dxa"/>
            <w:shd w:val="clear" w:color="auto" w:fill="auto"/>
          </w:tcPr>
          <w:p w:rsidR="00E27E7B" w:rsidRPr="004A267B" w:rsidRDefault="00E27E7B" w:rsidP="00B87529">
            <w:pPr>
              <w:pStyle w:val="Tabletext0"/>
            </w:pPr>
            <w:r w:rsidRPr="004A267B">
              <w:t>Immediate Supply Necessary</w:t>
            </w:r>
          </w:p>
        </w:tc>
        <w:tc>
          <w:tcPr>
            <w:tcW w:w="6192" w:type="dxa"/>
            <w:shd w:val="clear" w:color="auto" w:fill="auto"/>
          </w:tcPr>
          <w:p w:rsidR="00E27E7B" w:rsidRPr="004A267B" w:rsidRDefault="00E27E7B" w:rsidP="00B87529">
            <w:pPr>
              <w:pStyle w:val="Tabletext0"/>
            </w:pPr>
            <w:r w:rsidRPr="004A267B">
              <w:t>Required if prescription supplied within the 4 or 20 day period in accordance with regulation 25 as “immediate supply necessary”.</w:t>
            </w:r>
          </w:p>
          <w:p w:rsidR="00E27E7B" w:rsidRPr="004A267B" w:rsidRDefault="00E27E7B" w:rsidP="00B87529">
            <w:pPr>
              <w:pStyle w:val="Tabletext0"/>
            </w:pPr>
            <w:r w:rsidRPr="004A267B">
              <w:t xml:space="preserve">Must also indicate if prescription </w:t>
            </w:r>
            <w:r>
              <w:t>is an early supply of a specified pharmaceutical benefit.</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8</w:t>
            </w:r>
          </w:p>
        </w:tc>
        <w:tc>
          <w:tcPr>
            <w:tcW w:w="1408" w:type="dxa"/>
            <w:shd w:val="clear" w:color="auto" w:fill="auto"/>
          </w:tcPr>
          <w:p w:rsidR="00E27E7B" w:rsidRPr="004A267B" w:rsidDel="00B124B1" w:rsidRDefault="00E27E7B" w:rsidP="00B87529">
            <w:pPr>
              <w:pStyle w:val="Tabletext0"/>
            </w:pPr>
            <w:r w:rsidRPr="004A267B">
              <w:t>Medicare Number</w:t>
            </w:r>
          </w:p>
        </w:tc>
        <w:tc>
          <w:tcPr>
            <w:tcW w:w="6192" w:type="dxa"/>
            <w:shd w:val="clear" w:color="auto" w:fill="auto"/>
          </w:tcPr>
          <w:p w:rsidR="00E27E7B" w:rsidRPr="004A267B" w:rsidRDefault="00E27E7B" w:rsidP="00B87529">
            <w:pPr>
              <w:pStyle w:val="Tabletext0"/>
            </w:pPr>
            <w:r w:rsidRPr="004A267B">
              <w:t>Medicare card number (including card issue number and individual reference number) of the person for whom the prescription was written. The number can also be a special number which applies to the person.</w:t>
            </w:r>
          </w:p>
          <w:p w:rsidR="00E27E7B" w:rsidRPr="004A267B" w:rsidDel="00B124B1" w:rsidRDefault="00E27E7B" w:rsidP="00B87529">
            <w:pPr>
              <w:pStyle w:val="Tabletext0"/>
            </w:pPr>
            <w:r w:rsidRPr="004A267B">
              <w:t>Not required for prescriber bag supply form or RPBS prescriptions where entitlement number supplied.</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9</w:t>
            </w:r>
          </w:p>
        </w:tc>
        <w:tc>
          <w:tcPr>
            <w:tcW w:w="1408" w:type="dxa"/>
            <w:shd w:val="clear" w:color="auto" w:fill="auto"/>
          </w:tcPr>
          <w:p w:rsidR="00E27E7B" w:rsidRPr="004A267B" w:rsidRDefault="00E27E7B" w:rsidP="00B87529">
            <w:pPr>
              <w:pStyle w:val="Tabletext0"/>
            </w:pPr>
            <w:r w:rsidRPr="004A267B">
              <w:t>Medication Chart Period of Validity</w:t>
            </w:r>
          </w:p>
        </w:tc>
        <w:tc>
          <w:tcPr>
            <w:tcW w:w="6192" w:type="dxa"/>
            <w:shd w:val="clear" w:color="auto" w:fill="auto"/>
          </w:tcPr>
          <w:p w:rsidR="00E27E7B" w:rsidRPr="004A267B" w:rsidRDefault="00E27E7B" w:rsidP="00B87529">
            <w:pPr>
              <w:pStyle w:val="Tabletext0"/>
            </w:pPr>
            <w:r w:rsidRPr="004A267B">
              <w:t>Only required for medication chart prescription.</w:t>
            </w:r>
          </w:p>
          <w:p w:rsidR="00E27E7B" w:rsidRPr="004A267B" w:rsidRDefault="00E27E7B" w:rsidP="00B87529">
            <w:pPr>
              <w:pStyle w:val="Tabletext0"/>
            </w:pPr>
            <w:r w:rsidRPr="004A267B">
              <w:t>Patient receiving treatment in or at a residential care service = 4</w:t>
            </w:r>
          </w:p>
          <w:p w:rsidR="00E27E7B" w:rsidRPr="004A267B" w:rsidRDefault="00E27E7B" w:rsidP="00B87529">
            <w:pPr>
              <w:pStyle w:val="Tabletext0"/>
            </w:pPr>
            <w:r w:rsidRPr="004A267B">
              <w:t>Patient receiving treatment in or at an approved hospital = 1, 4 or 12</w:t>
            </w:r>
          </w:p>
        </w:tc>
      </w:tr>
      <w:tr w:rsidR="00E27E7B" w:rsidRPr="004A267B" w:rsidTr="00B87529">
        <w:tc>
          <w:tcPr>
            <w:tcW w:w="714" w:type="dxa"/>
            <w:shd w:val="clear" w:color="auto" w:fill="auto"/>
          </w:tcPr>
          <w:p w:rsidR="00E27E7B" w:rsidRPr="004A267B" w:rsidRDefault="00E27E7B" w:rsidP="00B87529">
            <w:pPr>
              <w:pStyle w:val="Tabletext0"/>
            </w:pPr>
            <w:r>
              <w:t>20</w:t>
            </w:r>
          </w:p>
        </w:tc>
        <w:tc>
          <w:tcPr>
            <w:tcW w:w="1408" w:type="dxa"/>
            <w:shd w:val="clear" w:color="auto" w:fill="auto"/>
          </w:tcPr>
          <w:p w:rsidR="00E27E7B" w:rsidRPr="004A267B" w:rsidRDefault="00E27E7B" w:rsidP="00B87529">
            <w:pPr>
              <w:pStyle w:val="Tabletext0"/>
            </w:pPr>
            <w:r w:rsidRPr="004A267B">
              <w:t xml:space="preserve">Number of </w:t>
            </w:r>
            <w:r w:rsidRPr="004A267B">
              <w:lastRenderedPageBreak/>
              <w:t>Repeats</w:t>
            </w:r>
          </w:p>
        </w:tc>
        <w:tc>
          <w:tcPr>
            <w:tcW w:w="6192" w:type="dxa"/>
            <w:shd w:val="clear" w:color="auto" w:fill="auto"/>
          </w:tcPr>
          <w:p w:rsidR="00E27E7B" w:rsidRPr="004A267B" w:rsidRDefault="00E27E7B" w:rsidP="00B87529">
            <w:pPr>
              <w:pStyle w:val="Tabletext0"/>
            </w:pPr>
            <w:r w:rsidRPr="004A267B">
              <w:lastRenderedPageBreak/>
              <w:t xml:space="preserve">Number of repeats prescribed, including number of repeats prescribed if </w:t>
            </w:r>
            <w:r w:rsidRPr="004A267B">
              <w:lastRenderedPageBreak/>
              <w:t>original and repeats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lastRenderedPageBreak/>
              <w:t>21</w:t>
            </w:r>
          </w:p>
        </w:tc>
        <w:tc>
          <w:tcPr>
            <w:tcW w:w="1408" w:type="dxa"/>
            <w:shd w:val="clear" w:color="auto" w:fill="auto"/>
          </w:tcPr>
          <w:p w:rsidR="00E27E7B" w:rsidRPr="004A267B" w:rsidDel="006D7300" w:rsidRDefault="00E27E7B" w:rsidP="00B87529">
            <w:pPr>
              <w:pStyle w:val="Tabletext0"/>
            </w:pPr>
            <w:r w:rsidRPr="004A267B">
              <w:t>Original PBS Approval Number</w:t>
            </w:r>
          </w:p>
        </w:tc>
        <w:tc>
          <w:tcPr>
            <w:tcW w:w="6192" w:type="dxa"/>
            <w:shd w:val="clear" w:color="auto" w:fill="auto"/>
          </w:tcPr>
          <w:p w:rsidR="00E27E7B" w:rsidRPr="004A267B" w:rsidRDefault="00E27E7B" w:rsidP="00B87529">
            <w:pPr>
              <w:pStyle w:val="Tabletext0"/>
            </w:pPr>
            <w:r w:rsidRPr="004A267B">
              <w:t>Approval number allotted to approved supplier who made the first supply on the prescription, being the approval number allotted under regulation 8A.</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2</w:t>
            </w:r>
          </w:p>
        </w:tc>
        <w:tc>
          <w:tcPr>
            <w:tcW w:w="1408" w:type="dxa"/>
            <w:shd w:val="clear" w:color="auto" w:fill="auto"/>
          </w:tcPr>
          <w:p w:rsidR="00E27E7B" w:rsidRPr="004A267B" w:rsidDel="006D7300" w:rsidRDefault="00E27E7B" w:rsidP="00B87529">
            <w:pPr>
              <w:pStyle w:val="Tabletext0"/>
            </w:pPr>
            <w:r w:rsidRPr="004A267B">
              <w:t>Original Unique Pharmacy Prescription Number</w:t>
            </w:r>
          </w:p>
        </w:tc>
        <w:tc>
          <w:tcPr>
            <w:tcW w:w="6192" w:type="dxa"/>
            <w:shd w:val="clear" w:color="auto" w:fill="auto"/>
          </w:tcPr>
          <w:p w:rsidR="00E27E7B" w:rsidRPr="004A267B" w:rsidRDefault="00E27E7B" w:rsidP="00B87529">
            <w:pPr>
              <w:pStyle w:val="Tabletext0"/>
            </w:pPr>
            <w:r w:rsidRPr="004A267B">
              <w:t>Prescription number allotted to prescription by approved supplier who made the first or only supply on the prescription. Appears on original prescription and any subsequent repeat authorisations.</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3</w:t>
            </w:r>
          </w:p>
        </w:tc>
        <w:tc>
          <w:tcPr>
            <w:tcW w:w="1408" w:type="dxa"/>
            <w:shd w:val="clear" w:color="auto" w:fill="auto"/>
          </w:tcPr>
          <w:p w:rsidR="00E27E7B" w:rsidRPr="004A267B" w:rsidDel="006D7300" w:rsidRDefault="00E27E7B" w:rsidP="00B87529">
            <w:pPr>
              <w:pStyle w:val="Tabletext0"/>
            </w:pPr>
            <w:r w:rsidRPr="004A267B">
              <w:t>Patient Category</w:t>
            </w:r>
          </w:p>
        </w:tc>
        <w:tc>
          <w:tcPr>
            <w:tcW w:w="6192" w:type="dxa"/>
            <w:shd w:val="clear" w:color="auto" w:fill="auto"/>
          </w:tcPr>
          <w:p w:rsidR="00E27E7B" w:rsidRPr="004A267B" w:rsidRDefault="00E27E7B" w:rsidP="00B87529">
            <w:pPr>
              <w:pStyle w:val="Tabletext0"/>
            </w:pPr>
            <w:r w:rsidRPr="004A267B">
              <w:t>Continued dispensing patient = D</w:t>
            </w:r>
          </w:p>
          <w:p w:rsidR="00E27E7B" w:rsidRPr="004A267B" w:rsidRDefault="00E27E7B" w:rsidP="00B87529">
            <w:pPr>
              <w:pStyle w:val="Tabletext0"/>
            </w:pPr>
            <w:r w:rsidRPr="004A267B">
              <w:t>Paperless private hospital patient = H</w:t>
            </w:r>
          </w:p>
          <w:p w:rsidR="00E27E7B" w:rsidRPr="004A267B" w:rsidRDefault="00E27E7B" w:rsidP="00B87529">
            <w:pPr>
              <w:pStyle w:val="Tabletext0"/>
            </w:pPr>
            <w:r w:rsidRPr="004A267B">
              <w:t>Public hospital patient = B</w:t>
            </w:r>
          </w:p>
          <w:p w:rsidR="00E27E7B" w:rsidRPr="004A267B" w:rsidRDefault="00E27E7B" w:rsidP="00B87529">
            <w:pPr>
              <w:pStyle w:val="Tabletext0"/>
            </w:pPr>
            <w:r w:rsidRPr="004A267B">
              <w:t>Nursing home patient = N</w:t>
            </w:r>
          </w:p>
          <w:p w:rsidR="00E27E7B" w:rsidRPr="004A267B" w:rsidRDefault="00E27E7B" w:rsidP="00B87529">
            <w:pPr>
              <w:pStyle w:val="Tabletext0"/>
            </w:pPr>
            <w:r w:rsidRPr="004A267B">
              <w:t>Paperless public hospital patient = C</w:t>
            </w:r>
          </w:p>
          <w:p w:rsidR="00E27E7B" w:rsidRPr="004A267B" w:rsidRDefault="00E27E7B" w:rsidP="00B87529">
            <w:pPr>
              <w:pStyle w:val="Tabletext0"/>
            </w:pPr>
            <w:r w:rsidRPr="004A267B">
              <w:t>Community patient = 0 (zero)</w:t>
            </w:r>
          </w:p>
          <w:p w:rsidR="00E27E7B" w:rsidRPr="004A267B" w:rsidRDefault="00E27E7B" w:rsidP="00B87529">
            <w:pPr>
              <w:pStyle w:val="Tabletext0"/>
            </w:pPr>
            <w:r w:rsidRPr="004A267B">
              <w:t>Residential aged care facility patient (medication chart prescription) = R</w:t>
            </w:r>
          </w:p>
          <w:p w:rsidR="00E27E7B" w:rsidRPr="004A267B" w:rsidRDefault="00E27E7B" w:rsidP="00B87529">
            <w:pPr>
              <w:pStyle w:val="Tabletext0"/>
            </w:pPr>
            <w:r w:rsidRPr="004A267B">
              <w:t>Medication chart public hospital patient = M</w:t>
            </w:r>
          </w:p>
          <w:p w:rsidR="00E27E7B" w:rsidRPr="004A267B" w:rsidDel="006D7300" w:rsidRDefault="00E27E7B" w:rsidP="00B87529">
            <w:pPr>
              <w:pStyle w:val="Tabletext0"/>
            </w:pPr>
            <w:r w:rsidRPr="004A267B">
              <w:t>Medication chart private hospital patient = P</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4</w:t>
            </w:r>
          </w:p>
        </w:tc>
        <w:tc>
          <w:tcPr>
            <w:tcW w:w="1408" w:type="dxa"/>
            <w:shd w:val="clear" w:color="auto" w:fill="auto"/>
          </w:tcPr>
          <w:p w:rsidR="00E27E7B" w:rsidRPr="004A267B" w:rsidDel="00B124B1" w:rsidRDefault="00E27E7B" w:rsidP="00B87529">
            <w:pPr>
              <w:pStyle w:val="Tabletext0"/>
            </w:pPr>
            <w:r w:rsidRPr="004A267B">
              <w:t>Payment Category</w:t>
            </w:r>
          </w:p>
        </w:tc>
        <w:tc>
          <w:tcPr>
            <w:tcW w:w="6192" w:type="dxa"/>
            <w:shd w:val="clear" w:color="auto" w:fill="auto"/>
          </w:tcPr>
          <w:p w:rsidR="00E27E7B" w:rsidRPr="004A267B" w:rsidRDefault="00E27E7B" w:rsidP="00B87529">
            <w:pPr>
              <w:pStyle w:val="Tabletext0"/>
            </w:pPr>
            <w:r w:rsidRPr="004A267B">
              <w:t>General benefit = 1</w:t>
            </w:r>
          </w:p>
          <w:p w:rsidR="00E27E7B" w:rsidRPr="004A267B" w:rsidRDefault="00E27E7B" w:rsidP="00B87529">
            <w:pPr>
              <w:pStyle w:val="Tabletext0"/>
            </w:pPr>
            <w:r w:rsidRPr="004A267B">
              <w:t>Entitlement card/PBS Safety Net (free) = 2</w:t>
            </w:r>
          </w:p>
          <w:p w:rsidR="00E27E7B" w:rsidRPr="004A267B" w:rsidRDefault="00E27E7B" w:rsidP="00B87529">
            <w:pPr>
              <w:pStyle w:val="Tabletext0"/>
            </w:pPr>
            <w:r w:rsidRPr="004A267B">
              <w:t>Concessional benefit and concession card = 3</w:t>
            </w:r>
          </w:p>
          <w:p w:rsidR="00E27E7B" w:rsidRPr="004A267B" w:rsidRDefault="00E27E7B" w:rsidP="00B87529">
            <w:pPr>
              <w:pStyle w:val="Tabletext0"/>
            </w:pPr>
            <w:r w:rsidRPr="004A267B">
              <w:t>Repatriation = 4 (RPBS)</w:t>
            </w:r>
          </w:p>
          <w:p w:rsidR="00E27E7B" w:rsidRPr="004A267B" w:rsidDel="00B124B1" w:rsidRDefault="00E27E7B" w:rsidP="00B87529">
            <w:pPr>
              <w:pStyle w:val="Tabletext0"/>
            </w:pPr>
            <w:r w:rsidRPr="004A267B">
              <w:t>Prescriber bag supply form = 5</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5</w:t>
            </w:r>
          </w:p>
        </w:tc>
        <w:tc>
          <w:tcPr>
            <w:tcW w:w="1408" w:type="dxa"/>
            <w:shd w:val="clear" w:color="auto" w:fill="auto"/>
          </w:tcPr>
          <w:p w:rsidR="00E27E7B" w:rsidRPr="004A267B" w:rsidRDefault="00E27E7B" w:rsidP="00B87529">
            <w:pPr>
              <w:pStyle w:val="Tabletext0"/>
            </w:pPr>
            <w:r w:rsidRPr="004A267B">
              <w:t xml:space="preserve">PBS Item Code </w:t>
            </w:r>
          </w:p>
        </w:tc>
        <w:tc>
          <w:tcPr>
            <w:tcW w:w="6192" w:type="dxa"/>
            <w:shd w:val="clear" w:color="auto" w:fill="auto"/>
          </w:tcPr>
          <w:p w:rsidR="00E27E7B" w:rsidRPr="004A267B" w:rsidRDefault="00E27E7B" w:rsidP="00B87529">
            <w:pPr>
              <w:pStyle w:val="Tabletext0"/>
            </w:pPr>
            <w:r w:rsidRPr="004A267B">
              <w:t>Code for the pharmaceutical benefit that appears in the Schedule of Pharmaceutical Benefits published by the Department. RPBS item codes also appear in this Schedule.</w:t>
            </w:r>
          </w:p>
          <w:p w:rsidR="00E27E7B" w:rsidRPr="004A267B" w:rsidRDefault="00E27E7B" w:rsidP="00B87529">
            <w:pPr>
              <w:pStyle w:val="Tabletext0"/>
            </w:pPr>
            <w:r w:rsidRPr="004A267B">
              <w:t xml:space="preserve">Not required </w:t>
            </w:r>
            <w:r>
              <w:t>for</w:t>
            </w:r>
            <w:r w:rsidRPr="004A267B">
              <w:t xml:space="preserve"> RPBS, </w:t>
            </w:r>
            <w:r>
              <w:t xml:space="preserve">if </w:t>
            </w:r>
            <w:r w:rsidRPr="004A267B">
              <w:t>there is no RPBS item code, and the Veterans’ Affairs Department has given prior approval.</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6</w:t>
            </w:r>
          </w:p>
        </w:tc>
        <w:tc>
          <w:tcPr>
            <w:tcW w:w="1408" w:type="dxa"/>
            <w:shd w:val="clear" w:color="auto" w:fill="auto"/>
          </w:tcPr>
          <w:p w:rsidR="00E27E7B" w:rsidRPr="004A267B" w:rsidRDefault="00E27E7B" w:rsidP="00B87529">
            <w:pPr>
              <w:pStyle w:val="Tabletext0"/>
            </w:pPr>
            <w:r w:rsidRPr="004A267B">
              <w:t>PBS Reference Number</w:t>
            </w:r>
          </w:p>
        </w:tc>
        <w:tc>
          <w:tcPr>
            <w:tcW w:w="6192" w:type="dxa"/>
            <w:shd w:val="clear" w:color="auto" w:fill="auto"/>
          </w:tcPr>
          <w:p w:rsidR="00E27E7B" w:rsidRPr="004A267B" w:rsidRDefault="00E27E7B" w:rsidP="00B87529">
            <w:pPr>
              <w:pStyle w:val="Tabletext0"/>
            </w:pPr>
            <w:r w:rsidRPr="004A267B">
              <w:t>Only required if a pre</w:t>
            </w:r>
            <w:r>
              <w:noBreakHyphen/>
            </w:r>
            <w:r w:rsidRPr="004A267B">
              <w:t>assessment was requested by approved supplier.</w:t>
            </w:r>
          </w:p>
          <w:p w:rsidR="00E27E7B" w:rsidRPr="004A267B" w:rsidRDefault="00E27E7B" w:rsidP="00B87529">
            <w:pPr>
              <w:pStyle w:val="Tabletext0"/>
            </w:pPr>
            <w:r w:rsidRPr="004A267B">
              <w:t>Number created by Chief Executive Medicare in relation to pre</w:t>
            </w:r>
            <w:r>
              <w:noBreakHyphen/>
            </w:r>
            <w:r w:rsidRPr="004A267B">
              <w:t>assessment.</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7</w:t>
            </w:r>
          </w:p>
        </w:tc>
        <w:tc>
          <w:tcPr>
            <w:tcW w:w="1408" w:type="dxa"/>
            <w:shd w:val="clear" w:color="auto" w:fill="auto"/>
          </w:tcPr>
          <w:p w:rsidR="00E27E7B" w:rsidRPr="004A267B" w:rsidRDefault="00E27E7B" w:rsidP="00B87529">
            <w:pPr>
              <w:pStyle w:val="Tabletext0"/>
            </w:pPr>
            <w:r w:rsidRPr="004A267B">
              <w:t>Pharmacy Processing Code</w:t>
            </w:r>
          </w:p>
        </w:tc>
        <w:tc>
          <w:tcPr>
            <w:tcW w:w="6192" w:type="dxa"/>
            <w:shd w:val="clear" w:color="auto" w:fill="auto"/>
          </w:tcPr>
          <w:p w:rsidR="00E27E7B" w:rsidRPr="004A267B" w:rsidRDefault="00E27E7B" w:rsidP="00B87529">
            <w:pPr>
              <w:pStyle w:val="Tabletext0"/>
            </w:pPr>
            <w:r w:rsidRPr="004A267B">
              <w:t>Only required if the approved supplier’s dispensing software has no real time response from Chief Executive Medicare.</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8</w:t>
            </w:r>
          </w:p>
        </w:tc>
        <w:tc>
          <w:tcPr>
            <w:tcW w:w="1408" w:type="dxa"/>
            <w:shd w:val="clear" w:color="auto" w:fill="auto"/>
          </w:tcPr>
          <w:p w:rsidR="00E27E7B" w:rsidRPr="004A267B" w:rsidDel="006D7300" w:rsidRDefault="00E27E7B" w:rsidP="00B87529">
            <w:pPr>
              <w:pStyle w:val="Tabletext0"/>
            </w:pPr>
            <w:r w:rsidRPr="004A267B">
              <w:t>Prescriber ID</w:t>
            </w:r>
          </w:p>
        </w:tc>
        <w:tc>
          <w:tcPr>
            <w:tcW w:w="6192" w:type="dxa"/>
            <w:shd w:val="clear" w:color="auto" w:fill="auto"/>
          </w:tcPr>
          <w:p w:rsidR="00E27E7B" w:rsidRPr="004A267B" w:rsidRDefault="00E27E7B" w:rsidP="00B87529">
            <w:pPr>
              <w:pStyle w:val="Tabletext0"/>
            </w:pPr>
            <w:r w:rsidRPr="004A267B">
              <w:t>Prescriber number of the PBS prescriber issued by the Chief Executive Medicare.</w:t>
            </w:r>
          </w:p>
          <w:p w:rsidR="00E27E7B" w:rsidRPr="004A267B" w:rsidDel="006D7300" w:rsidRDefault="00E27E7B" w:rsidP="00B87529">
            <w:pPr>
              <w:pStyle w:val="Tabletext0"/>
            </w:pPr>
            <w:r w:rsidRPr="004A267B">
              <w:t>Not required for continued dispensing, or if prescription written by medical practitioner and the prescriber number was not available to the approved supplier at the time of supply.</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9</w:t>
            </w:r>
          </w:p>
        </w:tc>
        <w:tc>
          <w:tcPr>
            <w:tcW w:w="1408" w:type="dxa"/>
            <w:shd w:val="clear" w:color="auto" w:fill="auto"/>
          </w:tcPr>
          <w:p w:rsidR="00E27E7B" w:rsidRPr="004A267B" w:rsidRDefault="00E27E7B" w:rsidP="00B87529">
            <w:pPr>
              <w:pStyle w:val="Tabletext0"/>
            </w:pPr>
            <w:r w:rsidRPr="004A267B">
              <w:t>Previous Supplies</w:t>
            </w:r>
          </w:p>
        </w:tc>
        <w:tc>
          <w:tcPr>
            <w:tcW w:w="6192" w:type="dxa"/>
            <w:shd w:val="clear" w:color="auto" w:fill="auto"/>
          </w:tcPr>
          <w:p w:rsidR="00E27E7B" w:rsidRPr="004A267B" w:rsidRDefault="00E27E7B" w:rsidP="00B87529">
            <w:pPr>
              <w:pStyle w:val="Tabletext0"/>
            </w:pPr>
            <w:r w:rsidRPr="004A267B">
              <w:t>Number of times (including the original supply) the pharmaceutical benefit has previously been supplied under the prescription.</w:t>
            </w:r>
          </w:p>
        </w:tc>
      </w:tr>
      <w:tr w:rsidR="00E27E7B" w:rsidRPr="004A267B" w:rsidTr="00B87529">
        <w:tc>
          <w:tcPr>
            <w:tcW w:w="714" w:type="dxa"/>
            <w:shd w:val="clear" w:color="auto" w:fill="auto"/>
          </w:tcPr>
          <w:p w:rsidR="00E27E7B" w:rsidRPr="004A267B" w:rsidRDefault="00E27E7B" w:rsidP="00B87529">
            <w:pPr>
              <w:pStyle w:val="Tabletext0"/>
            </w:pPr>
            <w:r>
              <w:lastRenderedPageBreak/>
              <w:t>30</w:t>
            </w:r>
          </w:p>
        </w:tc>
        <w:tc>
          <w:tcPr>
            <w:tcW w:w="1408" w:type="dxa"/>
            <w:shd w:val="clear" w:color="auto" w:fill="auto"/>
          </w:tcPr>
          <w:p w:rsidR="00E27E7B" w:rsidRPr="004A267B" w:rsidRDefault="00E27E7B" w:rsidP="00B87529">
            <w:pPr>
              <w:pStyle w:val="Tabletext0"/>
            </w:pPr>
            <w:r w:rsidRPr="004A267B">
              <w:t>Price</w:t>
            </w:r>
          </w:p>
        </w:tc>
        <w:tc>
          <w:tcPr>
            <w:tcW w:w="6192" w:type="dxa"/>
            <w:shd w:val="clear" w:color="auto" w:fill="auto"/>
          </w:tcPr>
          <w:p w:rsidR="00E27E7B" w:rsidRPr="007E40AE" w:rsidRDefault="00E27E7B" w:rsidP="00B87529">
            <w:pPr>
              <w:pStyle w:val="Tabletext0"/>
            </w:pPr>
            <w:r w:rsidRPr="007E40AE">
              <w:t>Required for a prescription priced by the approved supplier in accordance with an election under subsection 31(1) of the determination under paragraph 98B(1)(a) of the Act or priced by an approved supplier as an exceptional prescription.</w:t>
            </w:r>
          </w:p>
          <w:p w:rsidR="00E27E7B" w:rsidRPr="007E40AE" w:rsidRDefault="00E27E7B" w:rsidP="00B87529">
            <w:pPr>
              <w:pStyle w:val="Tabletext0"/>
            </w:pPr>
            <w:r w:rsidRPr="007E40AE">
              <w:t>Required if RPBS, no RPBS item code, and the Veterans’ Affairs Department has given prior approval.</w:t>
            </w:r>
          </w:p>
          <w:p w:rsidR="00E27E7B" w:rsidRPr="007E40AE" w:rsidRDefault="00E27E7B" w:rsidP="00B87529">
            <w:pPr>
              <w:pStyle w:val="Tabletext0"/>
            </w:pPr>
            <w:r w:rsidRPr="007E40AE">
              <w:t>Not required if the price for a prescription priced by the approved supplier is under co-payment.</w:t>
            </w:r>
          </w:p>
        </w:tc>
      </w:tr>
      <w:tr w:rsidR="00E27E7B" w:rsidRPr="004A267B" w:rsidTr="00B87529">
        <w:tc>
          <w:tcPr>
            <w:tcW w:w="714" w:type="dxa"/>
            <w:shd w:val="clear" w:color="auto" w:fill="auto"/>
          </w:tcPr>
          <w:p w:rsidR="00E27E7B" w:rsidRPr="004A267B" w:rsidRDefault="00E27E7B" w:rsidP="00B87529">
            <w:pPr>
              <w:pStyle w:val="Tabletext0"/>
            </w:pPr>
            <w:r>
              <w:t>31</w:t>
            </w:r>
          </w:p>
        </w:tc>
        <w:tc>
          <w:tcPr>
            <w:tcW w:w="1408" w:type="dxa"/>
            <w:shd w:val="clear" w:color="auto" w:fill="auto"/>
          </w:tcPr>
          <w:p w:rsidR="00E27E7B" w:rsidRPr="004A267B" w:rsidRDefault="00E27E7B" w:rsidP="00B87529">
            <w:pPr>
              <w:pStyle w:val="Tabletext0"/>
            </w:pPr>
            <w:r w:rsidRPr="004A267B">
              <w:t>Quantity</w:t>
            </w:r>
          </w:p>
        </w:tc>
        <w:tc>
          <w:tcPr>
            <w:tcW w:w="6192" w:type="dxa"/>
            <w:shd w:val="clear" w:color="auto" w:fill="auto"/>
          </w:tcPr>
          <w:p w:rsidR="00E27E7B" w:rsidRPr="004A267B" w:rsidRDefault="00E27E7B" w:rsidP="00B87529">
            <w:pPr>
              <w:pStyle w:val="Tabletext0"/>
            </w:pPr>
            <w:r w:rsidRPr="004A267B">
              <w:t>Quantity of the pharmaceutical benefit supplied. Must be total quantity supplied (first supply and all repeats) if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2</w:t>
            </w:r>
          </w:p>
        </w:tc>
        <w:tc>
          <w:tcPr>
            <w:tcW w:w="1408" w:type="dxa"/>
            <w:shd w:val="clear" w:color="auto" w:fill="auto"/>
          </w:tcPr>
          <w:p w:rsidR="00E27E7B" w:rsidRPr="004A267B" w:rsidRDefault="00E27E7B" w:rsidP="00B87529">
            <w:pPr>
              <w:pStyle w:val="Tabletext0"/>
            </w:pPr>
            <w:r w:rsidRPr="004A267B">
              <w:t>Regulation 24</w:t>
            </w:r>
          </w:p>
        </w:tc>
        <w:tc>
          <w:tcPr>
            <w:tcW w:w="6192" w:type="dxa"/>
            <w:shd w:val="clear" w:color="auto" w:fill="auto"/>
          </w:tcPr>
          <w:p w:rsidR="00E27E7B" w:rsidRPr="004A267B" w:rsidRDefault="00E27E7B" w:rsidP="00B87529">
            <w:pPr>
              <w:pStyle w:val="Tabletext0"/>
            </w:pPr>
            <w:r w:rsidRPr="004A267B">
              <w:t>Only required if first supply and all repeats were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3</w:t>
            </w:r>
          </w:p>
        </w:tc>
        <w:tc>
          <w:tcPr>
            <w:tcW w:w="1408" w:type="dxa"/>
            <w:shd w:val="clear" w:color="auto" w:fill="auto"/>
          </w:tcPr>
          <w:p w:rsidR="00E27E7B" w:rsidRPr="004A267B" w:rsidRDefault="00E27E7B" w:rsidP="00B87529">
            <w:pPr>
              <w:pStyle w:val="Tabletext0"/>
            </w:pPr>
            <w:r w:rsidRPr="004A267B">
              <w:t>Residential Aged Care Facility ID</w:t>
            </w:r>
          </w:p>
        </w:tc>
        <w:tc>
          <w:tcPr>
            <w:tcW w:w="6192" w:type="dxa"/>
            <w:shd w:val="clear" w:color="auto" w:fill="auto"/>
          </w:tcPr>
          <w:p w:rsidR="00E27E7B" w:rsidRPr="004A267B" w:rsidRDefault="00E27E7B" w:rsidP="00B87529">
            <w:pPr>
              <w:pStyle w:val="Tabletext0"/>
            </w:pPr>
            <w:r w:rsidRPr="004A267B">
              <w:t>Only required if pharmaceutical benefit supplied to resident receiving residential care within the meaning given by section 41</w:t>
            </w:r>
            <w:r>
              <w:noBreakHyphen/>
            </w:r>
            <w:r w:rsidRPr="004A267B">
              <w:t xml:space="preserve">3 of the </w:t>
            </w:r>
            <w:r w:rsidRPr="004A267B">
              <w:rPr>
                <w:i/>
              </w:rPr>
              <w:t>Aged Care Act 1997</w:t>
            </w:r>
            <w:r w:rsidRPr="004A267B">
              <w:t>, including if medication chart prescription.</w:t>
            </w:r>
          </w:p>
          <w:p w:rsidR="00E27E7B" w:rsidRPr="004A267B" w:rsidRDefault="00E27E7B" w:rsidP="00B87529">
            <w:pPr>
              <w:pStyle w:val="Tabletext0"/>
            </w:pPr>
            <w:r w:rsidRPr="004A267B">
              <w:t>Also known as Residential Aged Care Service identification number.</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4</w:t>
            </w:r>
          </w:p>
        </w:tc>
        <w:tc>
          <w:tcPr>
            <w:tcW w:w="1408" w:type="dxa"/>
            <w:shd w:val="clear" w:color="auto" w:fill="auto"/>
          </w:tcPr>
          <w:p w:rsidR="00E27E7B" w:rsidRPr="004A267B" w:rsidRDefault="00E27E7B" w:rsidP="00B87529">
            <w:pPr>
              <w:pStyle w:val="Tabletext0"/>
            </w:pPr>
            <w:r w:rsidRPr="004A267B">
              <w:t>Resubmission Flag</w:t>
            </w:r>
          </w:p>
        </w:tc>
        <w:tc>
          <w:tcPr>
            <w:tcW w:w="6192" w:type="dxa"/>
            <w:shd w:val="clear" w:color="auto" w:fill="auto"/>
          </w:tcPr>
          <w:p w:rsidR="00E27E7B" w:rsidRPr="004A267B" w:rsidRDefault="00E27E7B" w:rsidP="00B87529">
            <w:pPr>
              <w:pStyle w:val="Tabletext0"/>
            </w:pPr>
            <w:r w:rsidRPr="004A267B">
              <w:t>Only required if information relating to the prescription was previously submitted (whether by way of claim or under co</w:t>
            </w:r>
            <w:r>
              <w:noBreakHyphen/>
            </w:r>
            <w:r w:rsidRPr="004A267B">
              <w:t>payment data) and rejected.</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5</w:t>
            </w:r>
          </w:p>
        </w:tc>
        <w:tc>
          <w:tcPr>
            <w:tcW w:w="1408" w:type="dxa"/>
            <w:shd w:val="clear" w:color="auto" w:fill="auto"/>
          </w:tcPr>
          <w:p w:rsidR="00E27E7B" w:rsidRPr="004A267B" w:rsidDel="006D7300" w:rsidRDefault="00E27E7B" w:rsidP="00B87529">
            <w:pPr>
              <w:pStyle w:val="Tabletext0"/>
            </w:pPr>
            <w:r w:rsidRPr="004A267B">
              <w:t>Serial Number</w:t>
            </w:r>
          </w:p>
        </w:tc>
        <w:tc>
          <w:tcPr>
            <w:tcW w:w="6192" w:type="dxa"/>
            <w:shd w:val="clear" w:color="auto" w:fill="auto"/>
          </w:tcPr>
          <w:p w:rsidR="00E27E7B" w:rsidRPr="004A267B" w:rsidDel="006D7300" w:rsidRDefault="00E27E7B" w:rsidP="00B87529">
            <w:pPr>
              <w:pStyle w:val="Tabletext0"/>
            </w:pPr>
            <w:r w:rsidRPr="004A267B">
              <w:t>Number that uniquely identifies the pharmaceutical benefit within the payment category, marked on the prescription by the approved supplier. The number runs sequentially, within a range, for that claim period, for each payment category, or, at times, for a type of prescription for each payment category (for example medication chart prescriptions).</w:t>
            </w:r>
          </w:p>
        </w:tc>
      </w:tr>
      <w:tr w:rsidR="00E27E7B" w:rsidRPr="004A267B" w:rsidTr="00B87529">
        <w:tc>
          <w:tcPr>
            <w:tcW w:w="714" w:type="dxa"/>
            <w:tcBorders>
              <w:bottom w:val="single" w:sz="4" w:space="0" w:color="auto"/>
            </w:tcBorders>
            <w:shd w:val="clear" w:color="auto" w:fill="auto"/>
          </w:tcPr>
          <w:p w:rsidR="00E27E7B" w:rsidRPr="004A267B" w:rsidRDefault="00E27E7B" w:rsidP="00B87529">
            <w:pPr>
              <w:pStyle w:val="Tabletext0"/>
            </w:pPr>
            <w:r w:rsidRPr="004A267B">
              <w:t>3</w:t>
            </w:r>
            <w:r>
              <w:t>6</w:t>
            </w:r>
          </w:p>
        </w:tc>
        <w:tc>
          <w:tcPr>
            <w:tcW w:w="1408" w:type="dxa"/>
            <w:tcBorders>
              <w:bottom w:val="single" w:sz="4" w:space="0" w:color="auto"/>
            </w:tcBorders>
            <w:shd w:val="clear" w:color="auto" w:fill="auto"/>
          </w:tcPr>
          <w:p w:rsidR="00E27E7B" w:rsidRPr="004A267B" w:rsidDel="006D7300" w:rsidRDefault="00E27E7B" w:rsidP="00B87529">
            <w:pPr>
              <w:pStyle w:val="Tabletext0"/>
            </w:pPr>
            <w:r w:rsidRPr="004A267B">
              <w:t>Streamlined Authority Code</w:t>
            </w:r>
          </w:p>
        </w:tc>
        <w:tc>
          <w:tcPr>
            <w:tcW w:w="6192" w:type="dxa"/>
            <w:tcBorders>
              <w:bottom w:val="single" w:sz="4" w:space="0" w:color="auto"/>
            </w:tcBorders>
            <w:shd w:val="clear" w:color="auto" w:fill="auto"/>
          </w:tcPr>
          <w:p w:rsidR="00E27E7B" w:rsidRPr="004A267B" w:rsidRDefault="00E27E7B" w:rsidP="00B87529">
            <w:pPr>
              <w:pStyle w:val="Tabletext0"/>
            </w:pPr>
            <w:r w:rsidRPr="004A267B">
              <w:t>Only required for authority prescriptions, if the type of authority is streamlined authority code.</w:t>
            </w:r>
          </w:p>
          <w:p w:rsidR="00E27E7B" w:rsidRPr="004A267B" w:rsidDel="006D7300" w:rsidRDefault="00E27E7B" w:rsidP="00B87529">
            <w:pPr>
              <w:pStyle w:val="Tabletext0"/>
            </w:pPr>
            <w:r w:rsidRPr="004A267B">
              <w:t>The streamlined authority code is written on the prescription by the PBS prescriber. It is also written on the repeat authorisation by an approved supplier.</w:t>
            </w:r>
          </w:p>
        </w:tc>
      </w:tr>
      <w:tr w:rsidR="00E27E7B" w:rsidRPr="004A267B" w:rsidTr="00B87529">
        <w:tc>
          <w:tcPr>
            <w:tcW w:w="714" w:type="dxa"/>
            <w:tcBorders>
              <w:bottom w:val="single" w:sz="12" w:space="0" w:color="auto"/>
            </w:tcBorders>
            <w:shd w:val="clear" w:color="auto" w:fill="auto"/>
          </w:tcPr>
          <w:p w:rsidR="00E27E7B" w:rsidRPr="004A267B" w:rsidRDefault="00E27E7B" w:rsidP="00B87529">
            <w:pPr>
              <w:pStyle w:val="Tabletext0"/>
            </w:pPr>
            <w:r w:rsidRPr="004A267B">
              <w:t>3</w:t>
            </w:r>
            <w:r>
              <w:t>7</w:t>
            </w:r>
          </w:p>
        </w:tc>
        <w:tc>
          <w:tcPr>
            <w:tcW w:w="1408" w:type="dxa"/>
            <w:tcBorders>
              <w:bottom w:val="single" w:sz="12" w:space="0" w:color="auto"/>
            </w:tcBorders>
            <w:shd w:val="clear" w:color="auto" w:fill="auto"/>
          </w:tcPr>
          <w:p w:rsidR="00E27E7B" w:rsidRPr="004A267B" w:rsidDel="006D7300" w:rsidRDefault="00E27E7B" w:rsidP="00B87529">
            <w:pPr>
              <w:pStyle w:val="Tabletext0"/>
            </w:pPr>
            <w:r w:rsidRPr="004A267B">
              <w:t>Unique Pharmacy Prescription Number</w:t>
            </w:r>
          </w:p>
        </w:tc>
        <w:tc>
          <w:tcPr>
            <w:tcW w:w="6192" w:type="dxa"/>
            <w:tcBorders>
              <w:bottom w:val="single" w:sz="12" w:space="0" w:color="auto"/>
            </w:tcBorders>
            <w:shd w:val="clear" w:color="auto" w:fill="auto"/>
          </w:tcPr>
          <w:p w:rsidR="00E27E7B" w:rsidRPr="004A267B" w:rsidDel="006D7300" w:rsidRDefault="00E27E7B" w:rsidP="00B87529">
            <w:pPr>
              <w:pStyle w:val="Tabletext0"/>
            </w:pPr>
            <w:r w:rsidRPr="004A267B">
              <w:t>Unique number allotted by the approved supplier’s pharmacy dispensing software to a supply of the pharmaceutical benefit. Each individual supply will only ever have one number allotted to it and that number will not be re</w:t>
            </w:r>
            <w:r>
              <w:noBreakHyphen/>
            </w:r>
            <w:r w:rsidRPr="004A267B">
              <w:t>allotted to other prescriptions supplied by the approved supplier.</w:t>
            </w:r>
          </w:p>
        </w:tc>
      </w:tr>
    </w:tbl>
    <w:p w:rsidR="00816BE4" w:rsidRPr="00611621" w:rsidRDefault="00816BE4" w:rsidP="00816BE4">
      <w:pPr>
        <w:sectPr w:rsidR="00816BE4" w:rsidRPr="00611621" w:rsidSect="008375B2">
          <w:headerReference w:type="even" r:id="rId28"/>
          <w:headerReference w:type="default" r:id="rId29"/>
          <w:footerReference w:type="even" r:id="rId30"/>
          <w:footerReference w:type="default" r:id="rId31"/>
          <w:headerReference w:type="first" r:id="rId32"/>
          <w:footerReference w:type="first" r:id="rId33"/>
          <w:pgSz w:w="11907" w:h="16839" w:code="9"/>
          <w:pgMar w:top="1868" w:right="1797" w:bottom="1440" w:left="1797" w:header="720" w:footer="709" w:gutter="0"/>
          <w:cols w:space="720"/>
          <w:docGrid w:linePitch="326"/>
        </w:sectPr>
      </w:pPr>
      <w:bookmarkStart w:id="18" w:name="f_Check_Lines_above"/>
      <w:bookmarkStart w:id="19" w:name="f_Check_Lines_below"/>
      <w:bookmarkStart w:id="20" w:name="OPCSB_NonAmendSchClausesA4"/>
      <w:bookmarkEnd w:id="18"/>
      <w:bookmarkEnd w:id="19"/>
    </w:p>
    <w:p w:rsidR="00D82277" w:rsidRPr="007829B5" w:rsidRDefault="00D82277" w:rsidP="00D82277">
      <w:pPr>
        <w:pStyle w:val="ENotesHeading1"/>
        <w:pageBreakBefore/>
        <w:outlineLvl w:val="9"/>
      </w:pPr>
      <w:bookmarkStart w:id="21" w:name="_Toc439859413"/>
      <w:bookmarkEnd w:id="20"/>
      <w:r w:rsidRPr="007829B5">
        <w:lastRenderedPageBreak/>
        <w:t>Endnotes</w:t>
      </w:r>
      <w:bookmarkEnd w:id="21"/>
    </w:p>
    <w:p w:rsidR="00D82277" w:rsidRPr="007A36FC" w:rsidRDefault="00D82277" w:rsidP="00D82277">
      <w:pPr>
        <w:pStyle w:val="ENotesHeading2"/>
        <w:spacing w:line="240" w:lineRule="auto"/>
        <w:outlineLvl w:val="9"/>
      </w:pPr>
      <w:bookmarkStart w:id="22" w:name="_Toc439859414"/>
      <w:r w:rsidRPr="007A36FC">
        <w:t>Endnote 1—About the endnotes</w:t>
      </w:r>
      <w:bookmarkEnd w:id="22"/>
    </w:p>
    <w:p w:rsidR="00D82277" w:rsidRDefault="00D82277" w:rsidP="00D82277">
      <w:pPr>
        <w:spacing w:after="120"/>
      </w:pPr>
      <w:r w:rsidRPr="00BC57F4">
        <w:t xml:space="preserve">The endnotes provide </w:t>
      </w:r>
      <w:r>
        <w:t>information about this compilation and the compiled law.</w:t>
      </w:r>
    </w:p>
    <w:p w:rsidR="00D82277" w:rsidRPr="00BC57F4" w:rsidRDefault="00D82277" w:rsidP="00D82277">
      <w:pPr>
        <w:spacing w:after="120"/>
      </w:pPr>
      <w:r w:rsidRPr="00BC57F4">
        <w:t>The followi</w:t>
      </w:r>
      <w:r>
        <w:t>ng endnotes are included in every</w:t>
      </w:r>
      <w:r w:rsidRPr="00BC57F4">
        <w:t xml:space="preserve"> compilation:</w:t>
      </w:r>
    </w:p>
    <w:p w:rsidR="00D82277" w:rsidRPr="00BC57F4" w:rsidRDefault="00D82277" w:rsidP="00D82277">
      <w:r w:rsidRPr="00BC57F4">
        <w:t>Endnote 1—About the endnotes</w:t>
      </w:r>
    </w:p>
    <w:p w:rsidR="00D82277" w:rsidRPr="00BC57F4" w:rsidRDefault="00D82277" w:rsidP="00D82277">
      <w:r w:rsidRPr="00BC57F4">
        <w:t>Endnote 2—Abbreviation key</w:t>
      </w:r>
    </w:p>
    <w:p w:rsidR="00D82277" w:rsidRPr="00BC57F4" w:rsidRDefault="00D82277" w:rsidP="00D82277">
      <w:r w:rsidRPr="00BC57F4">
        <w:t>Endnote 3—Legislation history</w:t>
      </w:r>
    </w:p>
    <w:p w:rsidR="00D82277" w:rsidRDefault="00D82277" w:rsidP="00D82277">
      <w:pPr>
        <w:spacing w:after="120"/>
      </w:pPr>
      <w:r w:rsidRPr="00BC57F4">
        <w:t>Endnote 4—Amendment history</w:t>
      </w:r>
    </w:p>
    <w:p w:rsidR="00D82277" w:rsidRPr="00BC57F4" w:rsidRDefault="00D82277" w:rsidP="00D82277">
      <w:pPr>
        <w:spacing w:after="120"/>
      </w:pPr>
      <w:r>
        <w:t>Endnotes about misdescribed amendments and other matters are included in a compilation only as necessary.</w:t>
      </w:r>
    </w:p>
    <w:p w:rsidR="00D82277" w:rsidRPr="00BC57F4" w:rsidRDefault="00D82277" w:rsidP="00D82277">
      <w:r w:rsidRPr="00BC57F4">
        <w:rPr>
          <w:b/>
        </w:rPr>
        <w:t>Abbreviation key—</w:t>
      </w:r>
      <w:r>
        <w:rPr>
          <w:b/>
        </w:rPr>
        <w:t>E</w:t>
      </w:r>
      <w:r w:rsidRPr="00BC57F4">
        <w:rPr>
          <w:b/>
        </w:rPr>
        <w:t>ndnote 2</w:t>
      </w:r>
    </w:p>
    <w:p w:rsidR="00D82277" w:rsidRPr="00BC57F4" w:rsidRDefault="00D82277" w:rsidP="00D82277">
      <w:pPr>
        <w:spacing w:after="120"/>
      </w:pPr>
      <w:r w:rsidRPr="00BC57F4">
        <w:t xml:space="preserve">The abbreviation key sets out abbreviations </w:t>
      </w:r>
      <w:r>
        <w:t xml:space="preserve">that may be </w:t>
      </w:r>
      <w:r w:rsidRPr="00BC57F4">
        <w:t>used in the endnotes.</w:t>
      </w:r>
    </w:p>
    <w:p w:rsidR="00D82277" w:rsidRPr="00BC57F4" w:rsidRDefault="00D82277" w:rsidP="00D82277">
      <w:pPr>
        <w:rPr>
          <w:b/>
        </w:rPr>
      </w:pPr>
      <w:r w:rsidRPr="00BC57F4">
        <w:rPr>
          <w:b/>
        </w:rPr>
        <w:t>Legislation history and amendment history—</w:t>
      </w:r>
      <w:r>
        <w:rPr>
          <w:b/>
        </w:rPr>
        <w:t>E</w:t>
      </w:r>
      <w:r w:rsidRPr="00BC57F4">
        <w:rPr>
          <w:b/>
        </w:rPr>
        <w:t>ndnotes 3 and 4</w:t>
      </w:r>
    </w:p>
    <w:p w:rsidR="00D82277" w:rsidRPr="00BC57F4" w:rsidRDefault="00D82277" w:rsidP="00D82277">
      <w:pPr>
        <w:spacing w:after="120"/>
      </w:pPr>
      <w:r w:rsidRPr="00BC57F4">
        <w:t>Amending laws are annotated in the legislation history and amendment history.</w:t>
      </w:r>
    </w:p>
    <w:p w:rsidR="00D82277" w:rsidRPr="00BC57F4" w:rsidRDefault="00D82277" w:rsidP="00D8227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82277" w:rsidRDefault="00D82277" w:rsidP="00D8227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82277" w:rsidRPr="00BC57F4" w:rsidRDefault="00D82277" w:rsidP="00D82277">
      <w:pPr>
        <w:keepNext/>
      </w:pPr>
      <w:r>
        <w:rPr>
          <w:b/>
        </w:rPr>
        <w:t>Misdescribed amendments</w:t>
      </w:r>
    </w:p>
    <w:p w:rsidR="00D82277" w:rsidRDefault="00D82277" w:rsidP="00D82277">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82277" w:rsidRDefault="00D82277" w:rsidP="00D82277">
      <w:pPr>
        <w:spacing w:after="120"/>
      </w:pPr>
      <w:r>
        <w:t>If a misdescribed amendment cannot be given effect as intended, the amendment is set out in the endnotes.</w:t>
      </w:r>
    </w:p>
    <w:p w:rsidR="00D82277" w:rsidRDefault="00D82277" w:rsidP="00D82277"/>
    <w:p w:rsidR="00D82277" w:rsidRPr="001F4DF3" w:rsidRDefault="00D82277" w:rsidP="00D82277">
      <w:pPr>
        <w:pStyle w:val="ENotesHeading2"/>
        <w:pageBreakBefore/>
        <w:outlineLvl w:val="9"/>
      </w:pPr>
      <w:bookmarkStart w:id="23" w:name="_Toc439859415"/>
      <w:r w:rsidRPr="001F4DF3">
        <w:lastRenderedPageBreak/>
        <w:t>Endnote 2—Abbreviation key</w:t>
      </w:r>
      <w:bookmarkEnd w:id="23"/>
    </w:p>
    <w:p w:rsidR="00D82277" w:rsidRPr="002F4163" w:rsidRDefault="00D82277" w:rsidP="00D82277">
      <w:pPr>
        <w:pStyle w:val="Tabletext0"/>
      </w:pPr>
    </w:p>
    <w:tbl>
      <w:tblPr>
        <w:tblW w:w="7938" w:type="dxa"/>
        <w:tblInd w:w="108" w:type="dxa"/>
        <w:tblLayout w:type="fixed"/>
        <w:tblLook w:val="0000" w:firstRow="0" w:lastRow="0" w:firstColumn="0" w:lastColumn="0" w:noHBand="0" w:noVBand="0"/>
      </w:tblPr>
      <w:tblGrid>
        <w:gridCol w:w="4253"/>
        <w:gridCol w:w="3685"/>
      </w:tblGrid>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 = Act</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orig = original</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ad = added or inserted</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par = paragraph(s)/subparagraph(s)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 = amended</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/sub</w:t>
            </w:r>
            <w:r w:rsidRPr="001F4DF3">
              <w:rPr>
                <w:sz w:val="20"/>
              </w:rPr>
              <w:noBreakHyphen/>
              <w:t>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amdt = amendment</w:t>
            </w:r>
          </w:p>
        </w:tc>
        <w:tc>
          <w:tcPr>
            <w:tcW w:w="3685" w:type="dxa"/>
            <w:shd w:val="clear" w:color="auto" w:fill="auto"/>
          </w:tcPr>
          <w:p w:rsidR="00D82277" w:rsidRPr="001F4DF3" w:rsidRDefault="00D82277" w:rsidP="00816BE4">
            <w:pPr>
              <w:pStyle w:val="ENoteTableText"/>
              <w:rPr>
                <w:sz w:val="20"/>
              </w:rPr>
            </w:pPr>
            <w:r w:rsidRPr="001F4DF3">
              <w:rPr>
                <w:sz w:val="20"/>
              </w:rPr>
              <w:t>pres = present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 = clause(s)</w:t>
            </w:r>
          </w:p>
        </w:tc>
        <w:tc>
          <w:tcPr>
            <w:tcW w:w="3685" w:type="dxa"/>
            <w:shd w:val="clear" w:color="auto" w:fill="auto"/>
          </w:tcPr>
          <w:p w:rsidR="00D82277" w:rsidRPr="001F4DF3" w:rsidRDefault="00D82277" w:rsidP="00816BE4">
            <w:pPr>
              <w:pStyle w:val="ENoteTableText"/>
              <w:rPr>
                <w:sz w:val="20"/>
              </w:rPr>
            </w:pPr>
            <w:r w:rsidRPr="001F4DF3">
              <w:rPr>
                <w:sz w:val="20"/>
              </w:rPr>
              <w:t>prev = previous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C[x] = Compilation No. x</w:t>
            </w:r>
          </w:p>
        </w:tc>
        <w:tc>
          <w:tcPr>
            <w:tcW w:w="3685" w:type="dxa"/>
            <w:shd w:val="clear" w:color="auto" w:fill="auto"/>
          </w:tcPr>
          <w:p w:rsidR="00D82277" w:rsidRPr="001F4DF3" w:rsidRDefault="00D82277" w:rsidP="00816BE4">
            <w:pPr>
              <w:pStyle w:val="ENoteTableText"/>
              <w:rPr>
                <w:sz w:val="20"/>
              </w:rPr>
            </w:pPr>
            <w:r w:rsidRPr="001F4DF3">
              <w:rPr>
                <w:sz w:val="20"/>
              </w:rPr>
              <w:t>(prev…) = previously</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Ch = Chapter(s)</w:t>
            </w:r>
          </w:p>
        </w:tc>
        <w:tc>
          <w:tcPr>
            <w:tcW w:w="3685" w:type="dxa"/>
            <w:shd w:val="clear" w:color="auto" w:fill="auto"/>
          </w:tcPr>
          <w:p w:rsidR="00D82277" w:rsidRPr="001F4DF3" w:rsidRDefault="00D82277" w:rsidP="00816BE4">
            <w:pPr>
              <w:pStyle w:val="ENoteTableText"/>
              <w:rPr>
                <w:sz w:val="20"/>
              </w:rPr>
            </w:pPr>
            <w:r w:rsidRPr="001F4DF3">
              <w:rPr>
                <w:sz w:val="20"/>
              </w:rPr>
              <w:t>Pt = 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def = definition(s)</w:t>
            </w:r>
          </w:p>
        </w:tc>
        <w:tc>
          <w:tcPr>
            <w:tcW w:w="3685" w:type="dxa"/>
            <w:shd w:val="clear" w:color="auto" w:fill="auto"/>
          </w:tcPr>
          <w:p w:rsidR="00D82277" w:rsidRPr="001F4DF3" w:rsidRDefault="00D82277" w:rsidP="00816BE4">
            <w:pPr>
              <w:pStyle w:val="ENoteTableText"/>
              <w:rPr>
                <w:sz w:val="20"/>
              </w:rPr>
            </w:pPr>
            <w:r w:rsidRPr="001F4DF3">
              <w:rPr>
                <w:sz w:val="20"/>
              </w:rPr>
              <w:t>r = regulation(s)/rule(s)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Dict = Dictionary</w:t>
            </w:r>
          </w:p>
        </w:tc>
        <w:tc>
          <w:tcPr>
            <w:tcW w:w="3685" w:type="dxa"/>
            <w:shd w:val="clear" w:color="auto" w:fill="auto"/>
          </w:tcPr>
          <w:p w:rsidR="00D82277" w:rsidRPr="001F4DF3" w:rsidRDefault="00D82277" w:rsidP="00816BE4">
            <w:pPr>
              <w:pStyle w:val="ENoteTableText"/>
              <w:rPr>
                <w:sz w:val="20"/>
              </w:rPr>
            </w:pPr>
            <w:r w:rsidRPr="001F4DF3">
              <w:rPr>
                <w:sz w:val="20"/>
              </w:rPr>
              <w:t>Reg = Regulation/Regulations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disallowed = disallowed by Parliament</w:t>
            </w:r>
          </w:p>
        </w:tc>
        <w:tc>
          <w:tcPr>
            <w:tcW w:w="3685" w:type="dxa"/>
            <w:shd w:val="clear" w:color="auto" w:fill="auto"/>
          </w:tcPr>
          <w:p w:rsidR="00D82277" w:rsidRPr="001F4DF3" w:rsidRDefault="00D82277" w:rsidP="00816BE4">
            <w:pPr>
              <w:pStyle w:val="ENoteTableText"/>
              <w:rPr>
                <w:sz w:val="20"/>
              </w:rPr>
            </w:pPr>
            <w:r w:rsidRPr="001F4DF3">
              <w:rPr>
                <w:sz w:val="20"/>
              </w:rPr>
              <w:t>reloc = relocated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Div = Division(s)</w:t>
            </w:r>
          </w:p>
        </w:tc>
        <w:tc>
          <w:tcPr>
            <w:tcW w:w="3685" w:type="dxa"/>
            <w:shd w:val="clear" w:color="auto" w:fill="auto"/>
          </w:tcPr>
          <w:p w:rsidR="00D82277" w:rsidRPr="001F4DF3" w:rsidRDefault="00D82277" w:rsidP="00816BE4">
            <w:pPr>
              <w:pStyle w:val="ENoteTableText"/>
              <w:rPr>
                <w:sz w:val="20"/>
              </w:rPr>
            </w:pPr>
            <w:r w:rsidRPr="001F4DF3">
              <w:rPr>
                <w:sz w:val="20"/>
              </w:rPr>
              <w:t>renum = renumbered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exp = expires/expired or ceases/ceased to have</w:t>
            </w:r>
          </w:p>
        </w:tc>
        <w:tc>
          <w:tcPr>
            <w:tcW w:w="3685" w:type="dxa"/>
            <w:shd w:val="clear" w:color="auto" w:fill="auto"/>
          </w:tcPr>
          <w:p w:rsidR="00D82277" w:rsidRPr="001F4DF3" w:rsidRDefault="00D82277" w:rsidP="00816BE4">
            <w:pPr>
              <w:pStyle w:val="ENoteTableText"/>
              <w:rPr>
                <w:sz w:val="20"/>
              </w:rPr>
            </w:pPr>
            <w:r w:rsidRPr="001F4DF3">
              <w:rPr>
                <w:sz w:val="20"/>
              </w:rPr>
              <w:t>rep = repealed</w:t>
            </w:r>
          </w:p>
        </w:tc>
      </w:tr>
      <w:tr w:rsidR="00D82277" w:rsidRPr="001F4DF3" w:rsidTr="00816BE4">
        <w:tc>
          <w:tcPr>
            <w:tcW w:w="4253" w:type="dxa"/>
            <w:shd w:val="clear" w:color="auto" w:fill="auto"/>
          </w:tcPr>
          <w:p w:rsidR="00D82277" w:rsidRPr="001F4DF3" w:rsidRDefault="00D82277" w:rsidP="00816BE4">
            <w:pPr>
              <w:pStyle w:val="ENoteTableText"/>
              <w:spacing w:before="0"/>
              <w:rPr>
                <w:sz w:val="20"/>
              </w:rPr>
            </w:pPr>
            <w:r w:rsidRPr="001F4DF3">
              <w:rPr>
                <w:sz w:val="20"/>
              </w:rPr>
              <w:t xml:space="preserve">    effect</w:t>
            </w:r>
          </w:p>
        </w:tc>
        <w:tc>
          <w:tcPr>
            <w:tcW w:w="3685" w:type="dxa"/>
            <w:shd w:val="clear" w:color="auto" w:fill="auto"/>
          </w:tcPr>
          <w:p w:rsidR="00D82277" w:rsidRPr="001F4DF3" w:rsidRDefault="00D82277" w:rsidP="00816BE4">
            <w:pPr>
              <w:pStyle w:val="ENoteTableText"/>
              <w:rPr>
                <w:sz w:val="20"/>
              </w:rPr>
            </w:pPr>
            <w:r w:rsidRPr="001F4DF3">
              <w:rPr>
                <w:sz w:val="20"/>
              </w:rPr>
              <w:t>rs = repealed and substituted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F = Federal Register of Legislative Instruments</w:t>
            </w:r>
          </w:p>
        </w:tc>
        <w:tc>
          <w:tcPr>
            <w:tcW w:w="3685" w:type="dxa"/>
            <w:shd w:val="clear" w:color="auto" w:fill="auto"/>
          </w:tcPr>
          <w:p w:rsidR="00D82277" w:rsidRPr="001F4DF3" w:rsidRDefault="00D82277" w:rsidP="00816BE4">
            <w:pPr>
              <w:pStyle w:val="ENoteTableText"/>
              <w:rPr>
                <w:sz w:val="20"/>
              </w:rPr>
            </w:pPr>
            <w:r w:rsidRPr="001F4DF3">
              <w:rPr>
                <w:sz w:val="20"/>
              </w:rPr>
              <w:t>s = section(s)/subsection(s)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gaz = gazette</w:t>
            </w:r>
          </w:p>
        </w:tc>
        <w:tc>
          <w:tcPr>
            <w:tcW w:w="3685" w:type="dxa"/>
            <w:shd w:val="clear" w:color="auto" w:fill="auto"/>
          </w:tcPr>
          <w:p w:rsidR="00D82277" w:rsidRPr="001F4DF3" w:rsidRDefault="00D82277" w:rsidP="00816BE4">
            <w:pPr>
              <w:pStyle w:val="ENoteTableText"/>
              <w:rPr>
                <w:sz w:val="20"/>
              </w:rPr>
            </w:pPr>
            <w:r w:rsidRPr="001F4DF3">
              <w:rPr>
                <w:sz w:val="20"/>
              </w:rPr>
              <w:t>Sch = Schedule(s)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LI = Legislative Instrument</w:t>
            </w:r>
          </w:p>
        </w:tc>
        <w:tc>
          <w:tcPr>
            <w:tcW w:w="3685" w:type="dxa"/>
            <w:shd w:val="clear" w:color="auto" w:fill="auto"/>
          </w:tcPr>
          <w:p w:rsidR="00D82277" w:rsidRPr="001F4DF3" w:rsidRDefault="00D82277" w:rsidP="00816BE4">
            <w:pPr>
              <w:pStyle w:val="ENoteTableText"/>
              <w:rPr>
                <w:sz w:val="20"/>
              </w:rPr>
            </w:pPr>
            <w:r w:rsidRPr="001F4DF3">
              <w:rPr>
                <w:sz w:val="20"/>
              </w:rPr>
              <w:t>Sdiv = Subdivision(s)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D82277" w:rsidRPr="001F4DF3" w:rsidRDefault="00D82277" w:rsidP="00816BE4">
            <w:pPr>
              <w:pStyle w:val="ENoteTableText"/>
              <w:rPr>
                <w:sz w:val="20"/>
              </w:rPr>
            </w:pPr>
            <w:r w:rsidRPr="001F4DF3">
              <w:rPr>
                <w:sz w:val="20"/>
              </w:rPr>
              <w:t>SLI = Select Legislative Instrument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(md) = misdescribed amendment</w:t>
            </w:r>
          </w:p>
        </w:tc>
        <w:tc>
          <w:tcPr>
            <w:tcW w:w="3685" w:type="dxa"/>
            <w:shd w:val="clear" w:color="auto" w:fill="auto"/>
          </w:tcPr>
          <w:p w:rsidR="00D82277" w:rsidRPr="001F4DF3" w:rsidRDefault="00D82277" w:rsidP="00816BE4">
            <w:pPr>
              <w:pStyle w:val="ENoteTableText"/>
              <w:rPr>
                <w:sz w:val="20"/>
              </w:rPr>
            </w:pPr>
            <w:r w:rsidRPr="001F4DF3">
              <w:rPr>
                <w:sz w:val="20"/>
              </w:rPr>
              <w:t>SR = Statutory 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mod = modified/modification</w:t>
            </w:r>
          </w:p>
        </w:tc>
        <w:tc>
          <w:tcPr>
            <w:tcW w:w="3685" w:type="dxa"/>
            <w:shd w:val="clear" w:color="auto" w:fill="auto"/>
          </w:tcPr>
          <w:p w:rsidR="00D82277" w:rsidRPr="001F4DF3" w:rsidRDefault="00D82277" w:rsidP="00816BE4">
            <w:pPr>
              <w:pStyle w:val="ENoteTableText"/>
              <w:rPr>
                <w:sz w:val="20"/>
              </w:rPr>
            </w:pPr>
            <w:r w:rsidRPr="001F4DF3">
              <w:rPr>
                <w:sz w:val="20"/>
              </w:rPr>
              <w:t>Sub</w:t>
            </w:r>
            <w:r w:rsidRPr="001F4DF3">
              <w:rPr>
                <w:sz w:val="20"/>
              </w:rPr>
              <w:noBreakHyphen/>
              <w:t>Ch = Sub</w:t>
            </w:r>
            <w:r w:rsidRPr="001F4DF3">
              <w:rPr>
                <w:sz w:val="20"/>
              </w:rPr>
              <w:noBreakHyphen/>
              <w:t>Chapter(s)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No. = Number(s)</w:t>
            </w:r>
          </w:p>
        </w:tc>
        <w:tc>
          <w:tcPr>
            <w:tcW w:w="3685" w:type="dxa"/>
            <w:shd w:val="clear" w:color="auto" w:fill="auto"/>
          </w:tcPr>
          <w:p w:rsidR="00D82277" w:rsidRPr="001F4DF3" w:rsidRDefault="00D82277" w:rsidP="00816BE4">
            <w:pPr>
              <w:pStyle w:val="ENoteTableText"/>
              <w:rPr>
                <w:sz w:val="20"/>
              </w:rPr>
            </w:pPr>
            <w:r w:rsidRPr="001F4DF3">
              <w:rPr>
                <w:sz w:val="20"/>
              </w:rPr>
              <w:t>SubPt = Subpart(s)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 = order(s)</w:t>
            </w:r>
          </w:p>
        </w:tc>
        <w:tc>
          <w:tcPr>
            <w:tcW w:w="3685" w:type="dxa"/>
            <w:shd w:val="clear" w:color="auto" w:fill="auto"/>
          </w:tcPr>
          <w:p w:rsidR="00D82277" w:rsidRPr="001F4DF3" w:rsidRDefault="00D82277" w:rsidP="00816BE4">
            <w:pPr>
              <w:pStyle w:val="ENoteTableText"/>
              <w:rPr>
                <w:sz w:val="20"/>
              </w:rPr>
            </w:pPr>
            <w:r w:rsidRPr="001F4DF3">
              <w:rPr>
                <w:sz w:val="20"/>
                <w:u w:val="single"/>
              </w:rPr>
              <w:t>underlining</w:t>
            </w:r>
            <w:r w:rsidRPr="001F4DF3">
              <w:rPr>
                <w:sz w:val="20"/>
              </w:rPr>
              <w:t xml:space="preserve"> = whole or part not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Ord = Ordinance</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commenced or to be commenced</w:t>
            </w:r>
          </w:p>
        </w:tc>
      </w:tr>
    </w:tbl>
    <w:p w:rsidR="00D82277" w:rsidRPr="002F4163" w:rsidRDefault="00D82277" w:rsidP="00D82277">
      <w:pPr>
        <w:pStyle w:val="Tabletext0"/>
      </w:pPr>
    </w:p>
    <w:p w:rsidR="00E35192" w:rsidRPr="00400583" w:rsidRDefault="00E35192" w:rsidP="00E35192">
      <w:pPr>
        <w:pStyle w:val="ENotesHeading2"/>
        <w:pageBreakBefore/>
      </w:pPr>
      <w:bookmarkStart w:id="24" w:name="_Toc439859416"/>
      <w:r w:rsidRPr="00400583">
        <w:lastRenderedPageBreak/>
        <w:t>Endnote 3—Legislation history</w:t>
      </w:r>
      <w:bookmarkEnd w:id="24"/>
    </w:p>
    <w:p w:rsidR="00E35192" w:rsidRPr="003C0514" w:rsidRDefault="00E35192" w:rsidP="003C0514">
      <w:pPr>
        <w:pStyle w:val="Tabletext0"/>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30"/>
        <w:gridCol w:w="1943"/>
        <w:gridCol w:w="1943"/>
        <w:gridCol w:w="1943"/>
      </w:tblGrid>
      <w:tr w:rsidR="00E35192" w:rsidRPr="00400583" w:rsidTr="00E35192">
        <w:trPr>
          <w:cantSplit/>
          <w:tblHeader/>
        </w:trPr>
        <w:tc>
          <w:tcPr>
            <w:tcW w:w="2530"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Name</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FRLI registration</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Commencement</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Application, saving and transitional provisions</w:t>
            </w:r>
          </w:p>
        </w:tc>
      </w:tr>
      <w:tr w:rsidR="00E35192" w:rsidRPr="00400583" w:rsidTr="00E35192">
        <w:trPr>
          <w:cantSplit/>
        </w:trPr>
        <w:tc>
          <w:tcPr>
            <w:tcW w:w="2530" w:type="dxa"/>
            <w:tcBorders>
              <w:top w:val="single" w:sz="12" w:space="0" w:color="auto"/>
              <w:bottom w:val="single" w:sz="4" w:space="0" w:color="auto"/>
              <w:right w:val="nil"/>
            </w:tcBorders>
            <w:shd w:val="clear" w:color="auto" w:fill="auto"/>
          </w:tcPr>
          <w:p w:rsidR="00E35192" w:rsidRPr="00E35192" w:rsidRDefault="00E35192" w:rsidP="000F19AF">
            <w:pPr>
              <w:pStyle w:val="ENoteTableText"/>
            </w:pPr>
            <w:r w:rsidRPr="00E35192">
              <w:t>PB 19 of 2012</w:t>
            </w:r>
          </w:p>
        </w:tc>
        <w:tc>
          <w:tcPr>
            <w:tcW w:w="1943" w:type="dxa"/>
            <w:tcBorders>
              <w:top w:val="single" w:sz="12" w:space="0" w:color="auto"/>
              <w:left w:val="nil"/>
              <w:bottom w:val="single" w:sz="4" w:space="0" w:color="auto"/>
              <w:right w:val="nil"/>
            </w:tcBorders>
            <w:shd w:val="clear" w:color="auto" w:fill="auto"/>
          </w:tcPr>
          <w:p w:rsidR="00E35192" w:rsidRPr="003C0F98" w:rsidRDefault="00E35192" w:rsidP="000F19AF">
            <w:pPr>
              <w:pStyle w:val="ENoteTableText"/>
            </w:pPr>
            <w:r>
              <w:t>30 Mar 2012 (F2012L00726)</w:t>
            </w:r>
          </w:p>
        </w:tc>
        <w:tc>
          <w:tcPr>
            <w:tcW w:w="1943" w:type="dxa"/>
            <w:tcBorders>
              <w:top w:val="single" w:sz="12" w:space="0" w:color="auto"/>
              <w:left w:val="nil"/>
              <w:bottom w:val="single" w:sz="4" w:space="0" w:color="auto"/>
              <w:right w:val="nil"/>
            </w:tcBorders>
            <w:shd w:val="clear" w:color="auto" w:fill="auto"/>
          </w:tcPr>
          <w:p w:rsidR="00E35192" w:rsidRDefault="00E35192" w:rsidP="000F19AF">
            <w:pPr>
              <w:pStyle w:val="ENoteTableText"/>
            </w:pPr>
            <w:r>
              <w:t>1 Apr 2012</w:t>
            </w:r>
            <w:r w:rsidR="0063326D">
              <w:t xml:space="preserve"> (r 2)</w:t>
            </w:r>
          </w:p>
        </w:tc>
        <w:tc>
          <w:tcPr>
            <w:tcW w:w="1943" w:type="dxa"/>
            <w:tcBorders>
              <w:top w:val="single" w:sz="12" w:space="0" w:color="auto"/>
              <w:left w:val="nil"/>
              <w:bottom w:val="single" w:sz="4" w:space="0" w:color="auto"/>
            </w:tcBorders>
            <w:shd w:val="clear" w:color="auto" w:fill="auto"/>
          </w:tcPr>
          <w:p w:rsidR="00E35192" w:rsidRDefault="00E35192" w:rsidP="000F19AF">
            <w:pPr>
              <w:pStyle w:val="ENoteTableText"/>
            </w:pP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49 of 2012</w:t>
            </w:r>
          </w:p>
        </w:tc>
        <w:tc>
          <w:tcPr>
            <w:tcW w:w="1943" w:type="dxa"/>
            <w:tcBorders>
              <w:top w:val="single" w:sz="4" w:space="0" w:color="auto"/>
              <w:left w:val="nil"/>
              <w:bottom w:val="single" w:sz="4" w:space="0" w:color="auto"/>
              <w:right w:val="nil"/>
            </w:tcBorders>
            <w:shd w:val="clear" w:color="auto" w:fill="auto"/>
          </w:tcPr>
          <w:p w:rsidR="00E35192" w:rsidRPr="000706FB" w:rsidRDefault="00E35192" w:rsidP="000F19AF">
            <w:pPr>
              <w:pStyle w:val="ENoteTableText"/>
            </w:pPr>
            <w:r>
              <w:t>29 June 2012 (F2012L01456)</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July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79 of 2012</w:t>
            </w:r>
          </w:p>
        </w:tc>
        <w:tc>
          <w:tcPr>
            <w:tcW w:w="1943" w:type="dxa"/>
            <w:tcBorders>
              <w:top w:val="single" w:sz="4" w:space="0" w:color="auto"/>
              <w:left w:val="nil"/>
              <w:bottom w:val="single" w:sz="4" w:space="0" w:color="auto"/>
              <w:right w:val="nil"/>
            </w:tcBorders>
            <w:shd w:val="clear" w:color="auto" w:fill="auto"/>
          </w:tcPr>
          <w:p w:rsidR="00E35192" w:rsidRPr="0067360D" w:rsidRDefault="00E35192" w:rsidP="000F19AF">
            <w:pPr>
              <w:pStyle w:val="ENoteTableText"/>
            </w:pPr>
            <w:r>
              <w:t>27 Sept 2012 (F2012L01951)</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Oct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2B6D1E">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19 of 2015</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Apr 2015 (F2015L00437)</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Apr 2015</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703355" w:rsidRPr="00400583" w:rsidTr="00E35192">
        <w:trPr>
          <w:cantSplit/>
        </w:trPr>
        <w:tc>
          <w:tcPr>
            <w:tcW w:w="2530" w:type="dxa"/>
            <w:tcBorders>
              <w:top w:val="single" w:sz="4" w:space="0" w:color="auto"/>
              <w:bottom w:val="single" w:sz="12" w:space="0" w:color="auto"/>
              <w:right w:val="nil"/>
            </w:tcBorders>
            <w:shd w:val="clear" w:color="auto" w:fill="auto"/>
          </w:tcPr>
          <w:p w:rsidR="00703355" w:rsidRPr="00E35192" w:rsidRDefault="00703355" w:rsidP="000F19AF">
            <w:pPr>
              <w:pStyle w:val="ENoteTableText"/>
            </w:pPr>
            <w:r>
              <w:t>PB 128 of 2015</w:t>
            </w:r>
          </w:p>
        </w:tc>
        <w:tc>
          <w:tcPr>
            <w:tcW w:w="1943" w:type="dxa"/>
            <w:tcBorders>
              <w:top w:val="single" w:sz="4" w:space="0" w:color="auto"/>
              <w:left w:val="nil"/>
              <w:bottom w:val="single" w:sz="12" w:space="0" w:color="auto"/>
              <w:right w:val="nil"/>
            </w:tcBorders>
            <w:shd w:val="clear" w:color="auto" w:fill="auto"/>
          </w:tcPr>
          <w:p w:rsidR="00703355" w:rsidRDefault="00703355" w:rsidP="000F19AF">
            <w:pPr>
              <w:pStyle w:val="ENoteTableText"/>
            </w:pPr>
            <w:r>
              <w:t>17 Dec 2015 (F2015L02061)</w:t>
            </w:r>
          </w:p>
        </w:tc>
        <w:tc>
          <w:tcPr>
            <w:tcW w:w="1943" w:type="dxa"/>
            <w:tcBorders>
              <w:top w:val="single" w:sz="4" w:space="0" w:color="auto"/>
              <w:left w:val="nil"/>
              <w:bottom w:val="single" w:sz="12" w:space="0" w:color="auto"/>
              <w:right w:val="nil"/>
            </w:tcBorders>
            <w:shd w:val="clear" w:color="auto" w:fill="auto"/>
          </w:tcPr>
          <w:p w:rsidR="00703355" w:rsidRDefault="00703355" w:rsidP="002B6D1E">
            <w:pPr>
              <w:pStyle w:val="ENoteTableText"/>
            </w:pPr>
            <w:r>
              <w:t>1 Jan 2016 (</w:t>
            </w:r>
            <w:r w:rsidR="005D231C">
              <w:t>r</w:t>
            </w:r>
            <w:r>
              <w:t xml:space="preserve"> 2)</w:t>
            </w:r>
          </w:p>
        </w:tc>
        <w:tc>
          <w:tcPr>
            <w:tcW w:w="1943" w:type="dxa"/>
            <w:tcBorders>
              <w:top w:val="single" w:sz="4" w:space="0" w:color="auto"/>
              <w:left w:val="nil"/>
              <w:bottom w:val="single" w:sz="12" w:space="0" w:color="auto"/>
            </w:tcBorders>
            <w:shd w:val="clear" w:color="auto" w:fill="auto"/>
          </w:tcPr>
          <w:p w:rsidR="00703355" w:rsidRDefault="00703355" w:rsidP="000F19AF">
            <w:pPr>
              <w:pStyle w:val="ENoteTableText"/>
            </w:pPr>
            <w:r>
              <w:t>—</w:t>
            </w:r>
          </w:p>
        </w:tc>
      </w:tr>
    </w:tbl>
    <w:p w:rsidR="00E35192" w:rsidRPr="00400583" w:rsidRDefault="00E35192" w:rsidP="00E35192">
      <w:pPr>
        <w:pStyle w:val="ENotesHeading2"/>
        <w:pageBreakBefore/>
      </w:pPr>
      <w:bookmarkStart w:id="25" w:name="_Toc439859417"/>
      <w:r w:rsidRPr="00400583">
        <w:lastRenderedPageBreak/>
        <w:t>Endnote 4—Amendment history</w:t>
      </w:r>
      <w:bookmarkEnd w:id="25"/>
    </w:p>
    <w:p w:rsidR="00E35192" w:rsidRPr="00400583" w:rsidRDefault="00E35192" w:rsidP="00E35192">
      <w:pPr>
        <w:pStyle w:val="Tabletext0"/>
      </w:pPr>
    </w:p>
    <w:tbl>
      <w:tblPr>
        <w:tblW w:w="8375" w:type="dxa"/>
        <w:tblInd w:w="94" w:type="dxa"/>
        <w:tblLayout w:type="fixed"/>
        <w:tblLook w:val="0000" w:firstRow="0" w:lastRow="0" w:firstColumn="0" w:lastColumn="0" w:noHBand="0" w:noVBand="0"/>
      </w:tblPr>
      <w:tblGrid>
        <w:gridCol w:w="19"/>
        <w:gridCol w:w="2095"/>
        <w:gridCol w:w="27"/>
        <w:gridCol w:w="6234"/>
      </w:tblGrid>
      <w:tr w:rsidR="00E35192" w:rsidRPr="00400583" w:rsidTr="00B638C5">
        <w:trPr>
          <w:cantSplit/>
          <w:tblHeader/>
        </w:trPr>
        <w:tc>
          <w:tcPr>
            <w:tcW w:w="2114"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Provision affected</w:t>
            </w:r>
          </w:p>
        </w:tc>
        <w:tc>
          <w:tcPr>
            <w:tcW w:w="6261"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How affected</w:t>
            </w:r>
          </w:p>
        </w:tc>
      </w:tr>
      <w:tr w:rsidR="00E31677" w:rsidTr="00B638C5">
        <w:tblPrEx>
          <w:jc w:val="center"/>
        </w:tblPrEx>
        <w:trPr>
          <w:gridBefore w:val="1"/>
          <w:wBefore w:w="19" w:type="dxa"/>
          <w:jc w:val="center"/>
        </w:trPr>
        <w:tc>
          <w:tcPr>
            <w:tcW w:w="2122" w:type="dxa"/>
            <w:gridSpan w:val="2"/>
          </w:tcPr>
          <w:p w:rsidR="00E31677" w:rsidRDefault="00E35192" w:rsidP="00E35192">
            <w:pPr>
              <w:pStyle w:val="ENoteTableText"/>
              <w:tabs>
                <w:tab w:val="center" w:leader="dot" w:pos="2268"/>
              </w:tabs>
            </w:pPr>
            <w:r>
              <w:t>r</w:t>
            </w:r>
            <w:r w:rsidR="000706FB">
              <w:t xml:space="preserve"> 4</w:t>
            </w:r>
            <w:r w:rsidR="000706FB">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r w:rsidR="00D17D62">
              <w:t>; PB 19</w:t>
            </w:r>
            <w:r w:rsidR="00703355">
              <w:t xml:space="preserve"> and 128</w:t>
            </w:r>
            <w:r w:rsidR="00D17D62">
              <w:t xml:space="preserve"> of 2015</w:t>
            </w:r>
          </w:p>
        </w:tc>
      </w:tr>
      <w:tr w:rsidR="000706FB" w:rsidTr="00B638C5">
        <w:tblPrEx>
          <w:jc w:val="center"/>
        </w:tblPrEx>
        <w:trPr>
          <w:gridBefore w:val="1"/>
          <w:wBefore w:w="19" w:type="dxa"/>
          <w:jc w:val="center"/>
        </w:trPr>
        <w:tc>
          <w:tcPr>
            <w:tcW w:w="2122" w:type="dxa"/>
            <w:gridSpan w:val="2"/>
          </w:tcPr>
          <w:p w:rsidR="000706FB" w:rsidRDefault="00E35192" w:rsidP="00E35192">
            <w:pPr>
              <w:pStyle w:val="ENoteTableText"/>
              <w:tabs>
                <w:tab w:val="center" w:leader="dot" w:pos="2268"/>
              </w:tabs>
            </w:pPr>
            <w:r>
              <w:t>r</w:t>
            </w:r>
            <w:r w:rsidR="000706FB">
              <w:t xml:space="preserve"> 5</w:t>
            </w:r>
            <w:r w:rsidR="000706FB">
              <w:tab/>
            </w:r>
          </w:p>
        </w:tc>
        <w:tc>
          <w:tcPr>
            <w:tcW w:w="6234" w:type="dxa"/>
          </w:tcPr>
          <w:p w:rsidR="000706FB" w:rsidRDefault="000706FB" w:rsidP="00E35192">
            <w:pPr>
              <w:pStyle w:val="ENoteTableText"/>
              <w:tabs>
                <w:tab w:val="center" w:leader="dot" w:pos="2268"/>
              </w:tabs>
            </w:pPr>
            <w:r>
              <w:t xml:space="preserve">am PB 49 </w:t>
            </w:r>
            <w:r w:rsidR="0067360D">
              <w:t xml:space="preserve">and 79 </w:t>
            </w:r>
            <w:r>
              <w:t>of 2012</w:t>
            </w:r>
            <w:r w:rsidR="00D17D62">
              <w:t>;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6</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7</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8</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10</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12</w:t>
            </w:r>
            <w:r w:rsidR="00D17D62">
              <w:tab/>
            </w:r>
          </w:p>
        </w:tc>
        <w:tc>
          <w:tcPr>
            <w:tcW w:w="6234" w:type="dxa"/>
          </w:tcPr>
          <w:p w:rsidR="00D17D62" w:rsidRDefault="00D17D62" w:rsidP="00E35192">
            <w:pPr>
              <w:pStyle w:val="ENoteTableText"/>
              <w:tabs>
                <w:tab w:val="center" w:leader="dot" w:pos="2268"/>
              </w:tabs>
            </w:pPr>
            <w:r>
              <w:t>rs PB 19 of 2015</w:t>
            </w:r>
          </w:p>
        </w:tc>
      </w:tr>
      <w:tr w:rsidR="005D231C" w:rsidTr="00B638C5">
        <w:tblPrEx>
          <w:jc w:val="center"/>
        </w:tblPrEx>
        <w:trPr>
          <w:gridBefore w:val="1"/>
          <w:wBefore w:w="19" w:type="dxa"/>
          <w:jc w:val="center"/>
        </w:trPr>
        <w:tc>
          <w:tcPr>
            <w:tcW w:w="2122" w:type="dxa"/>
            <w:gridSpan w:val="2"/>
          </w:tcPr>
          <w:p w:rsidR="005D231C" w:rsidRDefault="005D231C" w:rsidP="00E35192">
            <w:pPr>
              <w:pStyle w:val="ENoteTableText"/>
              <w:tabs>
                <w:tab w:val="center" w:leader="dot" w:pos="2268"/>
              </w:tabs>
            </w:pPr>
            <w:r>
              <w:t>r 13</w:t>
            </w:r>
            <w:r>
              <w:tab/>
            </w:r>
          </w:p>
        </w:tc>
        <w:tc>
          <w:tcPr>
            <w:tcW w:w="6234" w:type="dxa"/>
          </w:tcPr>
          <w:p w:rsidR="005D231C" w:rsidRDefault="005D231C" w:rsidP="00E35192">
            <w:pPr>
              <w:pStyle w:val="ENoteTableText"/>
              <w:tabs>
                <w:tab w:val="center" w:leader="dot" w:pos="2268"/>
              </w:tabs>
            </w:pPr>
            <w:r>
              <w:t>ad PB 128 of 2015</w:t>
            </w:r>
          </w:p>
        </w:tc>
      </w:tr>
      <w:tr w:rsidR="00E31677" w:rsidTr="00B638C5">
        <w:tblPrEx>
          <w:jc w:val="center"/>
        </w:tblPrEx>
        <w:trPr>
          <w:gridBefore w:val="1"/>
          <w:wBefore w:w="19" w:type="dxa"/>
          <w:jc w:val="center"/>
        </w:trPr>
        <w:tc>
          <w:tcPr>
            <w:tcW w:w="2122" w:type="dxa"/>
            <w:gridSpan w:val="2"/>
          </w:tcPr>
          <w:p w:rsidR="00E31677" w:rsidRDefault="000706FB" w:rsidP="00E35192">
            <w:pPr>
              <w:pStyle w:val="ENoteTableText"/>
              <w:tabs>
                <w:tab w:val="center" w:leader="dot" w:pos="2268"/>
              </w:tabs>
            </w:pPr>
            <w:r>
              <w:t>Schedule</w:t>
            </w:r>
            <w:r>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p>
        </w:tc>
      </w:tr>
      <w:tr w:rsidR="00E35192" w:rsidTr="00B638C5">
        <w:tblPrEx>
          <w:jc w:val="center"/>
        </w:tblPrEx>
        <w:trPr>
          <w:gridBefore w:val="1"/>
          <w:wBefore w:w="19" w:type="dxa"/>
          <w:jc w:val="center"/>
        </w:trPr>
        <w:tc>
          <w:tcPr>
            <w:tcW w:w="2122" w:type="dxa"/>
            <w:gridSpan w:val="2"/>
          </w:tcPr>
          <w:p w:rsidR="00E35192" w:rsidRDefault="00E35192" w:rsidP="00E35192">
            <w:pPr>
              <w:pStyle w:val="ENoteTableText"/>
              <w:tabs>
                <w:tab w:val="center" w:leader="dot" w:pos="2268"/>
              </w:tabs>
            </w:pPr>
          </w:p>
        </w:tc>
        <w:tc>
          <w:tcPr>
            <w:tcW w:w="6234" w:type="dxa"/>
          </w:tcPr>
          <w:p w:rsidR="00E35192" w:rsidRDefault="00E35192" w:rsidP="00E35192">
            <w:pPr>
              <w:pStyle w:val="ENoteTableText"/>
              <w:tabs>
                <w:tab w:val="center" w:leader="dot" w:pos="2268"/>
              </w:tabs>
            </w:pPr>
            <w:r>
              <w:t>rep PB 19 of 2015</w:t>
            </w:r>
          </w:p>
        </w:tc>
      </w:tr>
      <w:tr w:rsidR="00E35192" w:rsidTr="00341815">
        <w:tblPrEx>
          <w:jc w:val="center"/>
        </w:tblPrEx>
        <w:trPr>
          <w:gridBefore w:val="1"/>
          <w:wBefore w:w="19" w:type="dxa"/>
          <w:jc w:val="center"/>
        </w:trPr>
        <w:tc>
          <w:tcPr>
            <w:tcW w:w="2122" w:type="dxa"/>
            <w:gridSpan w:val="2"/>
          </w:tcPr>
          <w:p w:rsidR="00E35192" w:rsidRPr="00E35192" w:rsidRDefault="00E35192" w:rsidP="000F19AF">
            <w:pPr>
              <w:pStyle w:val="ENoteTableText"/>
              <w:tabs>
                <w:tab w:val="center" w:leader="dot" w:pos="2268"/>
              </w:tabs>
              <w:rPr>
                <w:b/>
              </w:rPr>
            </w:pPr>
            <w:r w:rsidRPr="00E35192">
              <w:rPr>
                <w:b/>
              </w:rPr>
              <w:t>Schedule 1</w:t>
            </w:r>
          </w:p>
        </w:tc>
        <w:tc>
          <w:tcPr>
            <w:tcW w:w="6234" w:type="dxa"/>
          </w:tcPr>
          <w:p w:rsidR="00E35192" w:rsidRDefault="00E35192" w:rsidP="000F19AF">
            <w:pPr>
              <w:pStyle w:val="ENoteTableText"/>
              <w:tabs>
                <w:tab w:val="center" w:leader="dot" w:pos="2268"/>
              </w:tabs>
            </w:pPr>
          </w:p>
        </w:tc>
      </w:tr>
      <w:tr w:rsidR="00D17D62" w:rsidTr="002B6D1E">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Schedule 1</w:t>
            </w:r>
            <w:r>
              <w:tab/>
            </w:r>
          </w:p>
        </w:tc>
        <w:tc>
          <w:tcPr>
            <w:tcW w:w="6234" w:type="dxa"/>
          </w:tcPr>
          <w:p w:rsidR="00D17D62" w:rsidRDefault="00E35192" w:rsidP="00E35192">
            <w:pPr>
              <w:pStyle w:val="ENoteTableText"/>
              <w:tabs>
                <w:tab w:val="center" w:leader="dot" w:pos="2268"/>
              </w:tabs>
            </w:pPr>
            <w:r>
              <w:t>ad</w:t>
            </w:r>
            <w:r w:rsidR="00D17D62">
              <w:t xml:space="preserve"> PB 19 of 2015</w:t>
            </w:r>
          </w:p>
        </w:tc>
      </w:tr>
      <w:tr w:rsidR="00703355" w:rsidTr="00341815">
        <w:tblPrEx>
          <w:jc w:val="center"/>
        </w:tblPrEx>
        <w:trPr>
          <w:gridBefore w:val="1"/>
          <w:wBefore w:w="19" w:type="dxa"/>
          <w:jc w:val="center"/>
        </w:trPr>
        <w:tc>
          <w:tcPr>
            <w:tcW w:w="2122" w:type="dxa"/>
            <w:gridSpan w:val="2"/>
            <w:tcBorders>
              <w:bottom w:val="single" w:sz="12" w:space="0" w:color="auto"/>
            </w:tcBorders>
          </w:tcPr>
          <w:p w:rsidR="00703355" w:rsidRDefault="00703355" w:rsidP="00E35192">
            <w:pPr>
              <w:pStyle w:val="ENoteTableText"/>
              <w:tabs>
                <w:tab w:val="center" w:leader="dot" w:pos="2268"/>
              </w:tabs>
            </w:pPr>
          </w:p>
        </w:tc>
        <w:tc>
          <w:tcPr>
            <w:tcW w:w="6234" w:type="dxa"/>
            <w:tcBorders>
              <w:bottom w:val="single" w:sz="12" w:space="0" w:color="auto"/>
            </w:tcBorders>
          </w:tcPr>
          <w:p w:rsidR="00703355" w:rsidRDefault="00703355" w:rsidP="00E35192">
            <w:pPr>
              <w:pStyle w:val="ENoteTableText"/>
              <w:tabs>
                <w:tab w:val="center" w:leader="dot" w:pos="2268"/>
              </w:tabs>
            </w:pPr>
            <w:r>
              <w:t>rs PB 128 of 2015</w:t>
            </w:r>
          </w:p>
        </w:tc>
      </w:tr>
    </w:tbl>
    <w:p w:rsidR="006B05A0" w:rsidRDefault="006B05A0" w:rsidP="00816BE4"/>
    <w:p w:rsidR="006B05A0" w:rsidRDefault="006B05A0" w:rsidP="00816BE4">
      <w:pPr>
        <w:sectPr w:rsidR="006B05A0" w:rsidSect="008375B2">
          <w:headerReference w:type="even" r:id="rId34"/>
          <w:headerReference w:type="default" r:id="rId35"/>
          <w:footerReference w:type="even" r:id="rId36"/>
          <w:footerReference w:type="default" r:id="rId37"/>
          <w:pgSz w:w="11907" w:h="16839" w:code="9"/>
          <w:pgMar w:top="1702" w:right="1797" w:bottom="1440" w:left="1797" w:header="720" w:footer="709" w:gutter="0"/>
          <w:cols w:space="708"/>
          <w:docGrid w:linePitch="360"/>
        </w:sectPr>
      </w:pPr>
    </w:p>
    <w:p w:rsidR="00D82277" w:rsidRDefault="00D82277" w:rsidP="00816BE4"/>
    <w:sectPr w:rsidR="00D82277" w:rsidSect="008375B2">
      <w:headerReference w:type="first" r:id="rId38"/>
      <w:footerReference w:type="first" r:id="rId3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69" w:rsidRDefault="00FD5469">
      <w:r>
        <w:separator/>
      </w:r>
    </w:p>
  </w:endnote>
  <w:endnote w:type="continuationSeparator" w:id="0">
    <w:p w:rsidR="00FD5469" w:rsidRDefault="00FD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Default="00FD5469" w:rsidP="00816BE4">
    <w:pPr>
      <w:pBdr>
        <w:top w:val="single" w:sz="6" w:space="1" w:color="auto"/>
      </w:pBdr>
      <w:spacing w:before="60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i/>
              <w:sz w:val="16"/>
              <w:szCs w:val="16"/>
            </w:rPr>
          </w:pP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FD5469" w:rsidRPr="007B3B51" w:rsidRDefault="00FD546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15</w:t>
          </w:r>
          <w:r w:rsidRPr="007B3B51">
            <w:rPr>
              <w:i/>
              <w:sz w:val="16"/>
              <w:szCs w:val="16"/>
            </w:rPr>
            <w:fldChar w:fldCharType="end"/>
          </w:r>
        </w:p>
      </w:tc>
    </w:tr>
    <w:tr w:rsidR="00FD5469" w:rsidRPr="00130F37" w:rsidTr="00B87529">
      <w:tc>
        <w:tcPr>
          <w:tcW w:w="1418" w:type="dxa"/>
          <w:gridSpan w:val="2"/>
        </w:tcPr>
        <w:p w:rsidR="00FD5469" w:rsidRPr="00130F37" w:rsidRDefault="00FD546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26EC4" w:rsidRDefault="00FD5469" w:rsidP="00826EC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FD5469" w:rsidRPr="007B3B51" w:rsidTr="00816BE4">
      <w:tc>
        <w:tcPr>
          <w:tcW w:w="1139" w:type="dxa"/>
        </w:tcPr>
        <w:p w:rsidR="00FD5469" w:rsidRPr="007B3B51" w:rsidRDefault="00FD5469" w:rsidP="00816BE4">
          <w:pPr>
            <w:rPr>
              <w:i/>
              <w:sz w:val="16"/>
              <w:szCs w:val="16"/>
            </w:rPr>
          </w:pPr>
        </w:p>
      </w:tc>
      <w:tc>
        <w:tcPr>
          <w:tcW w:w="5807" w:type="dxa"/>
          <w:gridSpan w:val="3"/>
        </w:tcPr>
        <w:p w:rsidR="00FD5469" w:rsidRPr="007B3B51" w:rsidRDefault="00FD5469"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r>
    <w:tr w:rsidR="00FD5469" w:rsidRPr="00130F37" w:rsidTr="00816BE4">
      <w:tc>
        <w:tcPr>
          <w:tcW w:w="1418" w:type="dxa"/>
          <w:gridSpan w:val="2"/>
        </w:tcPr>
        <w:p w:rsidR="00FD5469" w:rsidRPr="00130F37" w:rsidRDefault="00FD5469"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D82277" w:rsidRDefault="00FD5469" w:rsidP="00816BE4">
    <w:pPr>
      <w:pStyle w:val="Footer"/>
    </w:pPr>
  </w:p>
  <w:p w:rsidR="00FD5469" w:rsidRPr="00816BE4" w:rsidRDefault="00FD5469" w:rsidP="00816BE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20</w:t>
          </w:r>
          <w:r w:rsidRPr="007B3B51">
            <w:rPr>
              <w:i/>
              <w:sz w:val="16"/>
              <w:szCs w:val="16"/>
            </w:rPr>
            <w:fldChar w:fldCharType="end"/>
          </w: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B87529">
          <w:pPr>
            <w:jc w:val="right"/>
            <w:rPr>
              <w:sz w:val="16"/>
              <w:szCs w:val="16"/>
            </w:rPr>
          </w:pPr>
        </w:p>
      </w:tc>
    </w:tr>
    <w:tr w:rsidR="00FD5469" w:rsidRPr="0055472E" w:rsidTr="00B87529">
      <w:tc>
        <w:tcPr>
          <w:tcW w:w="1418" w:type="dxa"/>
          <w:gridSpan w:val="2"/>
        </w:tcPr>
        <w:p w:rsidR="00FD5469" w:rsidRPr="0055472E" w:rsidRDefault="00FD546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04F2">
            <w:rPr>
              <w:sz w:val="16"/>
              <w:szCs w:val="16"/>
            </w:rPr>
            <w:t>4</w:t>
          </w:r>
          <w:r w:rsidRPr="0055472E">
            <w:rPr>
              <w:sz w:val="16"/>
              <w:szCs w:val="16"/>
            </w:rPr>
            <w:fldChar w:fldCharType="end"/>
          </w:r>
        </w:p>
      </w:tc>
      <w:tc>
        <w:tcPr>
          <w:tcW w:w="5245" w:type="dxa"/>
        </w:tcPr>
        <w:p w:rsidR="00FD5469" w:rsidRPr="0055472E" w:rsidRDefault="00FD546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04F2">
            <w:rPr>
              <w:sz w:val="16"/>
              <w:szCs w:val="16"/>
            </w:rPr>
            <w:t>1/1/16</w:t>
          </w:r>
          <w:r w:rsidRPr="0055472E">
            <w:rPr>
              <w:sz w:val="16"/>
              <w:szCs w:val="16"/>
            </w:rPr>
            <w:fldChar w:fldCharType="end"/>
          </w:r>
        </w:p>
      </w:tc>
      <w:tc>
        <w:tcPr>
          <w:tcW w:w="1701" w:type="dxa"/>
          <w:gridSpan w:val="2"/>
        </w:tcPr>
        <w:p w:rsidR="00FD5469" w:rsidRPr="0055472E" w:rsidRDefault="00FD546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04F2">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04F2">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04F2">
            <w:rPr>
              <w:noProof/>
              <w:sz w:val="16"/>
              <w:szCs w:val="16"/>
            </w:rPr>
            <w:t>6/1/16</w:t>
          </w:r>
          <w:r w:rsidRPr="0055472E">
            <w:rPr>
              <w:sz w:val="16"/>
              <w:szCs w:val="16"/>
            </w:rPr>
            <w:fldChar w:fldCharType="end"/>
          </w:r>
        </w:p>
      </w:tc>
    </w:tr>
  </w:tbl>
  <w:p w:rsidR="00FD5469" w:rsidRPr="00826EC4" w:rsidRDefault="00FD5469" w:rsidP="00826EC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i/>
              <w:sz w:val="16"/>
              <w:szCs w:val="16"/>
            </w:rPr>
          </w:pP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FD5469" w:rsidRPr="007B3B51" w:rsidRDefault="00FD546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19</w:t>
          </w:r>
          <w:r w:rsidRPr="007B3B51">
            <w:rPr>
              <w:i/>
              <w:sz w:val="16"/>
              <w:szCs w:val="16"/>
            </w:rPr>
            <w:fldChar w:fldCharType="end"/>
          </w:r>
        </w:p>
      </w:tc>
    </w:tr>
    <w:tr w:rsidR="00FD5469" w:rsidRPr="00130F37" w:rsidTr="00B87529">
      <w:tc>
        <w:tcPr>
          <w:tcW w:w="1418" w:type="dxa"/>
          <w:gridSpan w:val="2"/>
        </w:tcPr>
        <w:p w:rsidR="00FD5469" w:rsidRPr="00130F37" w:rsidRDefault="00FD546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26EC4" w:rsidRDefault="00FD5469" w:rsidP="00826EC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FD5469" w:rsidRPr="007B3B51" w:rsidTr="00816BE4">
      <w:tc>
        <w:tcPr>
          <w:tcW w:w="1139" w:type="dxa"/>
        </w:tcPr>
        <w:p w:rsidR="00FD5469" w:rsidRPr="007B3B51" w:rsidRDefault="00FD5469" w:rsidP="00816BE4">
          <w:pPr>
            <w:rPr>
              <w:i/>
              <w:sz w:val="16"/>
              <w:szCs w:val="16"/>
            </w:rPr>
          </w:pPr>
        </w:p>
      </w:tc>
      <w:tc>
        <w:tcPr>
          <w:tcW w:w="5807" w:type="dxa"/>
          <w:gridSpan w:val="3"/>
        </w:tcPr>
        <w:p w:rsidR="00FD5469" w:rsidRPr="007B3B51" w:rsidRDefault="00FD5469"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r>
    <w:tr w:rsidR="00FD5469" w:rsidRPr="00130F37" w:rsidTr="00816BE4">
      <w:tc>
        <w:tcPr>
          <w:tcW w:w="1418" w:type="dxa"/>
          <w:gridSpan w:val="2"/>
        </w:tcPr>
        <w:p w:rsidR="00FD5469" w:rsidRPr="00130F37" w:rsidRDefault="00FD5469"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16BE4" w:rsidRDefault="00FD5469" w:rsidP="00816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Default="00FD5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F40156" w:rsidRDefault="00FD5469" w:rsidP="008400C7">
    <w:pPr>
      <w:pStyle w:val="Footer"/>
      <w:tabs>
        <w:tab w:val="clear" w:pos="4153"/>
        <w:tab w:val="clear" w:pos="8306"/>
        <w:tab w:val="center" w:pos="4150"/>
        <w:tab w:val="right" w:pos="8307"/>
      </w:tabs>
      <w:spacing w:before="600"/>
      <w:rPr>
        <w:szCs w:val="22"/>
      </w:rPr>
    </w:pPr>
    <w:r w:rsidRPr="00F40156">
      <w:rPr>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807" w:type="dxa"/>
          <w:gridSpan w:val="3"/>
        </w:tcPr>
        <w:p w:rsidR="00FD5469" w:rsidRPr="007B3B51" w:rsidRDefault="00FD5469" w:rsidP="00B875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B87529">
          <w:pPr>
            <w:jc w:val="right"/>
            <w:rPr>
              <w:sz w:val="16"/>
              <w:szCs w:val="16"/>
            </w:rPr>
          </w:pPr>
        </w:p>
      </w:tc>
    </w:tr>
    <w:tr w:rsidR="00FD5469" w:rsidRPr="0055472E" w:rsidTr="00B87529">
      <w:tc>
        <w:tcPr>
          <w:tcW w:w="1418" w:type="dxa"/>
          <w:gridSpan w:val="2"/>
        </w:tcPr>
        <w:p w:rsidR="00FD5469" w:rsidRPr="0055472E" w:rsidRDefault="00FD546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04F2">
            <w:rPr>
              <w:sz w:val="16"/>
              <w:szCs w:val="16"/>
            </w:rPr>
            <w:t>4</w:t>
          </w:r>
          <w:r w:rsidRPr="0055472E">
            <w:rPr>
              <w:sz w:val="16"/>
              <w:szCs w:val="16"/>
            </w:rPr>
            <w:fldChar w:fldCharType="end"/>
          </w:r>
        </w:p>
      </w:tc>
      <w:tc>
        <w:tcPr>
          <w:tcW w:w="5245" w:type="dxa"/>
        </w:tcPr>
        <w:p w:rsidR="00FD5469" w:rsidRPr="0055472E" w:rsidRDefault="00FD546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04F2">
            <w:rPr>
              <w:sz w:val="16"/>
              <w:szCs w:val="16"/>
            </w:rPr>
            <w:t>1/1/16</w:t>
          </w:r>
          <w:r w:rsidRPr="0055472E">
            <w:rPr>
              <w:sz w:val="16"/>
              <w:szCs w:val="16"/>
            </w:rPr>
            <w:fldChar w:fldCharType="end"/>
          </w:r>
        </w:p>
      </w:tc>
      <w:tc>
        <w:tcPr>
          <w:tcW w:w="1701" w:type="dxa"/>
          <w:gridSpan w:val="2"/>
        </w:tcPr>
        <w:p w:rsidR="00FD5469" w:rsidRPr="0055472E" w:rsidRDefault="00FD546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04F2">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04F2">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04F2">
            <w:rPr>
              <w:noProof/>
              <w:sz w:val="16"/>
              <w:szCs w:val="16"/>
            </w:rPr>
            <w:t>6/1/16</w:t>
          </w:r>
          <w:r w:rsidRPr="0055472E">
            <w:rPr>
              <w:sz w:val="16"/>
              <w:szCs w:val="16"/>
            </w:rPr>
            <w:fldChar w:fldCharType="end"/>
          </w:r>
        </w:p>
      </w:tc>
    </w:tr>
  </w:tbl>
  <w:p w:rsidR="00FD5469" w:rsidRPr="00826EC4" w:rsidRDefault="00FD5469" w:rsidP="00826E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i/>
              <w:sz w:val="16"/>
              <w:szCs w:val="16"/>
            </w:rPr>
          </w:pP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i</w:t>
          </w:r>
          <w:r w:rsidRPr="007B3B51">
            <w:rPr>
              <w:i/>
              <w:sz w:val="16"/>
              <w:szCs w:val="16"/>
            </w:rPr>
            <w:fldChar w:fldCharType="end"/>
          </w:r>
        </w:p>
      </w:tc>
    </w:tr>
    <w:tr w:rsidR="00FD5469" w:rsidRPr="00130F37" w:rsidTr="00B87529">
      <w:tc>
        <w:tcPr>
          <w:tcW w:w="1418" w:type="dxa"/>
          <w:gridSpan w:val="2"/>
        </w:tcPr>
        <w:p w:rsidR="00FD5469" w:rsidRPr="00130F37" w:rsidRDefault="00FD546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26EC4" w:rsidRDefault="00FD5469" w:rsidP="00826E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12</w:t>
          </w:r>
          <w:r w:rsidRPr="007B3B51">
            <w:rPr>
              <w:i/>
              <w:sz w:val="16"/>
              <w:szCs w:val="16"/>
            </w:rPr>
            <w:fldChar w:fldCharType="end"/>
          </w: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B87529">
          <w:pPr>
            <w:jc w:val="right"/>
            <w:rPr>
              <w:sz w:val="16"/>
              <w:szCs w:val="16"/>
            </w:rPr>
          </w:pPr>
        </w:p>
      </w:tc>
    </w:tr>
    <w:tr w:rsidR="00FD5469" w:rsidRPr="0055472E" w:rsidTr="00B87529">
      <w:tc>
        <w:tcPr>
          <w:tcW w:w="1418" w:type="dxa"/>
          <w:gridSpan w:val="2"/>
        </w:tcPr>
        <w:p w:rsidR="00FD5469" w:rsidRPr="0055472E" w:rsidRDefault="00FD546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04F2">
            <w:rPr>
              <w:sz w:val="16"/>
              <w:szCs w:val="16"/>
            </w:rPr>
            <w:t>4</w:t>
          </w:r>
          <w:r w:rsidRPr="0055472E">
            <w:rPr>
              <w:sz w:val="16"/>
              <w:szCs w:val="16"/>
            </w:rPr>
            <w:fldChar w:fldCharType="end"/>
          </w:r>
        </w:p>
      </w:tc>
      <w:tc>
        <w:tcPr>
          <w:tcW w:w="5245" w:type="dxa"/>
        </w:tcPr>
        <w:p w:rsidR="00FD5469" w:rsidRPr="0055472E" w:rsidRDefault="00FD546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04F2">
            <w:rPr>
              <w:sz w:val="16"/>
              <w:szCs w:val="16"/>
            </w:rPr>
            <w:t>1/1/16</w:t>
          </w:r>
          <w:r w:rsidRPr="0055472E">
            <w:rPr>
              <w:sz w:val="16"/>
              <w:szCs w:val="16"/>
            </w:rPr>
            <w:fldChar w:fldCharType="end"/>
          </w:r>
        </w:p>
      </w:tc>
      <w:tc>
        <w:tcPr>
          <w:tcW w:w="1701" w:type="dxa"/>
          <w:gridSpan w:val="2"/>
        </w:tcPr>
        <w:p w:rsidR="00FD5469" w:rsidRPr="0055472E" w:rsidRDefault="00FD546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04F2">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04F2">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04F2">
            <w:rPr>
              <w:noProof/>
              <w:sz w:val="16"/>
              <w:szCs w:val="16"/>
            </w:rPr>
            <w:t>6/1/16</w:t>
          </w:r>
          <w:r w:rsidRPr="0055472E">
            <w:rPr>
              <w:sz w:val="16"/>
              <w:szCs w:val="16"/>
            </w:rPr>
            <w:fldChar w:fldCharType="end"/>
          </w:r>
        </w:p>
      </w:tc>
    </w:tr>
  </w:tbl>
  <w:p w:rsidR="00FD5469" w:rsidRPr="00826EC4" w:rsidRDefault="00FD5469" w:rsidP="00826E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i/>
              <w:sz w:val="16"/>
              <w:szCs w:val="16"/>
            </w:rPr>
          </w:pP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FD5469" w:rsidRPr="007B3B51" w:rsidRDefault="00FD546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11</w:t>
          </w:r>
          <w:r w:rsidRPr="007B3B51">
            <w:rPr>
              <w:i/>
              <w:sz w:val="16"/>
              <w:szCs w:val="16"/>
            </w:rPr>
            <w:fldChar w:fldCharType="end"/>
          </w:r>
        </w:p>
      </w:tc>
    </w:tr>
    <w:tr w:rsidR="00FD5469" w:rsidRPr="00130F37" w:rsidTr="00B87529">
      <w:tc>
        <w:tcPr>
          <w:tcW w:w="1418" w:type="dxa"/>
          <w:gridSpan w:val="2"/>
        </w:tcPr>
        <w:p w:rsidR="00FD5469" w:rsidRPr="00130F37" w:rsidRDefault="00FD546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26EC4" w:rsidRDefault="00FD5469" w:rsidP="00826E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i/>
              <w:sz w:val="16"/>
              <w:szCs w:val="16"/>
            </w:rPr>
          </w:pP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p>
      </w:tc>
      <w:tc>
        <w:tcPr>
          <w:tcW w:w="1418" w:type="dxa"/>
        </w:tcPr>
        <w:p w:rsidR="00FD5469" w:rsidRPr="007B3B51" w:rsidRDefault="00FD546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w:t>
          </w:r>
          <w:r w:rsidRPr="007B3B51">
            <w:rPr>
              <w:i/>
              <w:sz w:val="16"/>
              <w:szCs w:val="16"/>
            </w:rPr>
            <w:fldChar w:fldCharType="end"/>
          </w:r>
        </w:p>
      </w:tc>
    </w:tr>
    <w:tr w:rsidR="00FD5469" w:rsidRPr="00130F37" w:rsidTr="00B87529">
      <w:tc>
        <w:tcPr>
          <w:tcW w:w="1418" w:type="dxa"/>
          <w:gridSpan w:val="2"/>
        </w:tcPr>
        <w:p w:rsidR="00FD5469" w:rsidRPr="00130F37" w:rsidRDefault="00FD546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504F2">
            <w:rPr>
              <w:sz w:val="16"/>
              <w:szCs w:val="16"/>
            </w:rPr>
            <w:t>4</w:t>
          </w:r>
          <w:r w:rsidRPr="00130F37">
            <w:rPr>
              <w:sz w:val="16"/>
              <w:szCs w:val="16"/>
            </w:rPr>
            <w:fldChar w:fldCharType="end"/>
          </w:r>
        </w:p>
      </w:tc>
      <w:tc>
        <w:tcPr>
          <w:tcW w:w="5245" w:type="dxa"/>
        </w:tcPr>
        <w:p w:rsidR="00FD5469" w:rsidRPr="00130F37" w:rsidRDefault="00FD546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504F2">
            <w:rPr>
              <w:sz w:val="16"/>
              <w:szCs w:val="16"/>
            </w:rPr>
            <w:t>1/1/16</w:t>
          </w:r>
          <w:r w:rsidRPr="00130F37">
            <w:rPr>
              <w:sz w:val="16"/>
              <w:szCs w:val="16"/>
            </w:rPr>
            <w:fldChar w:fldCharType="end"/>
          </w:r>
        </w:p>
      </w:tc>
      <w:tc>
        <w:tcPr>
          <w:tcW w:w="1701" w:type="dxa"/>
          <w:gridSpan w:val="2"/>
        </w:tcPr>
        <w:p w:rsidR="00FD5469" w:rsidRPr="00130F37" w:rsidRDefault="00FD546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504F2">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504F2">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504F2">
            <w:rPr>
              <w:noProof/>
              <w:sz w:val="16"/>
              <w:szCs w:val="16"/>
            </w:rPr>
            <w:t>6/1/16</w:t>
          </w:r>
          <w:r w:rsidRPr="00130F37">
            <w:rPr>
              <w:sz w:val="16"/>
              <w:szCs w:val="16"/>
            </w:rPr>
            <w:fldChar w:fldCharType="end"/>
          </w:r>
        </w:p>
      </w:tc>
    </w:tr>
  </w:tbl>
  <w:p w:rsidR="00FD5469" w:rsidRPr="00826EC4" w:rsidRDefault="00FD5469" w:rsidP="00826E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B3B51" w:rsidRDefault="00FD546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D5469" w:rsidRPr="007B3B51" w:rsidTr="00B87529">
      <w:tc>
        <w:tcPr>
          <w:tcW w:w="1139" w:type="dxa"/>
        </w:tcPr>
        <w:p w:rsidR="00FD5469" w:rsidRPr="007B3B51" w:rsidRDefault="00FD546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04F2">
            <w:rPr>
              <w:i/>
              <w:noProof/>
              <w:sz w:val="16"/>
              <w:szCs w:val="16"/>
            </w:rPr>
            <w:t>16</w:t>
          </w:r>
          <w:r w:rsidRPr="007B3B51">
            <w:rPr>
              <w:i/>
              <w:sz w:val="16"/>
              <w:szCs w:val="16"/>
            </w:rPr>
            <w:fldChar w:fldCharType="end"/>
          </w:r>
        </w:p>
      </w:tc>
      <w:tc>
        <w:tcPr>
          <w:tcW w:w="5807" w:type="dxa"/>
          <w:gridSpan w:val="3"/>
        </w:tcPr>
        <w:p w:rsidR="00FD5469" w:rsidRPr="007B3B51" w:rsidRDefault="00FD546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04F2">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FD5469" w:rsidRPr="007B3B51" w:rsidRDefault="00FD5469" w:rsidP="00B87529">
          <w:pPr>
            <w:jc w:val="right"/>
            <w:rPr>
              <w:sz w:val="16"/>
              <w:szCs w:val="16"/>
            </w:rPr>
          </w:pPr>
        </w:p>
      </w:tc>
    </w:tr>
    <w:tr w:rsidR="00FD5469" w:rsidRPr="0055472E" w:rsidTr="00B87529">
      <w:tc>
        <w:tcPr>
          <w:tcW w:w="1418" w:type="dxa"/>
          <w:gridSpan w:val="2"/>
        </w:tcPr>
        <w:p w:rsidR="00FD5469" w:rsidRPr="0055472E" w:rsidRDefault="00FD546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504F2">
            <w:rPr>
              <w:sz w:val="16"/>
              <w:szCs w:val="16"/>
            </w:rPr>
            <w:t>4</w:t>
          </w:r>
          <w:r w:rsidRPr="0055472E">
            <w:rPr>
              <w:sz w:val="16"/>
              <w:szCs w:val="16"/>
            </w:rPr>
            <w:fldChar w:fldCharType="end"/>
          </w:r>
        </w:p>
      </w:tc>
      <w:tc>
        <w:tcPr>
          <w:tcW w:w="5245" w:type="dxa"/>
        </w:tcPr>
        <w:p w:rsidR="00FD5469" w:rsidRPr="0055472E" w:rsidRDefault="00FD546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504F2">
            <w:rPr>
              <w:sz w:val="16"/>
              <w:szCs w:val="16"/>
            </w:rPr>
            <w:t>1/1/16</w:t>
          </w:r>
          <w:r w:rsidRPr="0055472E">
            <w:rPr>
              <w:sz w:val="16"/>
              <w:szCs w:val="16"/>
            </w:rPr>
            <w:fldChar w:fldCharType="end"/>
          </w:r>
        </w:p>
      </w:tc>
      <w:tc>
        <w:tcPr>
          <w:tcW w:w="1701" w:type="dxa"/>
          <w:gridSpan w:val="2"/>
        </w:tcPr>
        <w:p w:rsidR="00FD5469" w:rsidRPr="0055472E" w:rsidRDefault="00FD546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504F2">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504F2">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504F2">
            <w:rPr>
              <w:noProof/>
              <w:sz w:val="16"/>
              <w:szCs w:val="16"/>
            </w:rPr>
            <w:t>6/1/16</w:t>
          </w:r>
          <w:r w:rsidRPr="0055472E">
            <w:rPr>
              <w:sz w:val="16"/>
              <w:szCs w:val="16"/>
            </w:rPr>
            <w:fldChar w:fldCharType="end"/>
          </w:r>
        </w:p>
      </w:tc>
    </w:tr>
  </w:tbl>
  <w:p w:rsidR="00FD5469" w:rsidRPr="00826EC4" w:rsidRDefault="00FD5469" w:rsidP="0082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69" w:rsidRDefault="00FD5469">
      <w:r>
        <w:separator/>
      </w:r>
    </w:p>
  </w:footnote>
  <w:footnote w:type="continuationSeparator" w:id="0">
    <w:p w:rsidR="00FD5469" w:rsidRDefault="00FD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Default="00FD5469" w:rsidP="00816BE4">
    <w:pPr>
      <w:pStyle w:val="Header"/>
      <w:pBdr>
        <w:bottom w:val="single" w:sz="6" w:space="1" w:color="auto"/>
      </w:pBdr>
      <w:tabs>
        <w:tab w:val="clear" w:pos="4150"/>
        <w:tab w:val="clear" w:pos="8307"/>
      </w:tabs>
    </w:pPr>
  </w:p>
  <w:p w:rsidR="00FD5469" w:rsidRDefault="00FD5469" w:rsidP="00816BE4">
    <w:pPr>
      <w:pStyle w:val="Header"/>
      <w:pBdr>
        <w:bottom w:val="single" w:sz="6" w:space="1" w:color="auto"/>
      </w:pBdr>
      <w:tabs>
        <w:tab w:val="clear" w:pos="4150"/>
        <w:tab w:val="clear" w:pos="8307"/>
      </w:tabs>
    </w:pPr>
  </w:p>
  <w:p w:rsidR="00FD5469" w:rsidRPr="005F1388" w:rsidRDefault="00FD5469" w:rsidP="00816BE4">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D1021D" w:rsidRDefault="00FD5469">
    <w:pPr>
      <w:rPr>
        <w:sz w:val="20"/>
      </w:rPr>
    </w:pPr>
    <w:r w:rsidRPr="00D1021D">
      <w:rPr>
        <w:b/>
        <w:sz w:val="20"/>
      </w:rPr>
      <w:fldChar w:fldCharType="begin"/>
    </w:r>
    <w:r w:rsidRPr="00D1021D">
      <w:rPr>
        <w:b/>
        <w:sz w:val="20"/>
      </w:rPr>
      <w:instrText xml:space="preserve"> STYLEREF CharChapNo </w:instrText>
    </w:r>
    <w:r w:rsidR="001504F2">
      <w:rPr>
        <w:b/>
        <w:sz w:val="20"/>
      </w:rPr>
      <w:fldChar w:fldCharType="separate"/>
    </w:r>
    <w:r w:rsidR="001504F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1504F2">
      <w:rPr>
        <w:sz w:val="20"/>
      </w:rPr>
      <w:fldChar w:fldCharType="separate"/>
    </w:r>
    <w:r w:rsidR="001504F2">
      <w:rPr>
        <w:noProof/>
        <w:sz w:val="20"/>
      </w:rPr>
      <w:t>Information required when using Claims Transmission System</w:t>
    </w:r>
    <w:r w:rsidRPr="00D1021D">
      <w:rPr>
        <w:sz w:val="20"/>
      </w:rPr>
      <w:fldChar w:fldCharType="end"/>
    </w:r>
  </w:p>
  <w:p w:rsidR="00FD5469" w:rsidRPr="003C0514" w:rsidRDefault="00FD5469">
    <w:pPr>
      <w:rPr>
        <w:sz w:val="20"/>
      </w:rPr>
    </w:pPr>
    <w:r w:rsidRPr="003C0514">
      <w:rPr>
        <w:sz w:val="20"/>
      </w:rPr>
      <w:fldChar w:fldCharType="begin"/>
    </w:r>
    <w:r w:rsidRPr="003C0514">
      <w:rPr>
        <w:sz w:val="20"/>
      </w:rPr>
      <w:instrText xml:space="preserve"> STYLEREF CharPartNo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CharPartText </w:instrText>
    </w:r>
    <w:r w:rsidRPr="003C0514">
      <w:rPr>
        <w:sz w:val="20"/>
      </w:rPr>
      <w:fldChar w:fldCharType="end"/>
    </w:r>
  </w:p>
  <w:p w:rsidR="00FD5469" w:rsidRPr="003C0514" w:rsidRDefault="00FD5469">
    <w:pPr>
      <w:rPr>
        <w:sz w:val="20"/>
      </w:rPr>
    </w:pPr>
    <w:r w:rsidRPr="003C0514">
      <w:rPr>
        <w:sz w:val="20"/>
      </w:rPr>
      <w:fldChar w:fldCharType="begin"/>
    </w:r>
    <w:r w:rsidRPr="003C0514">
      <w:rPr>
        <w:sz w:val="20"/>
      </w:rPr>
      <w:instrText xml:space="preserve"> STYLEREF CharDivNo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CharDivText </w:instrText>
    </w:r>
    <w:r w:rsidRPr="003C0514">
      <w:rPr>
        <w:sz w:val="20"/>
      </w:rPr>
      <w:fldChar w:fldCharType="end"/>
    </w:r>
  </w:p>
  <w:p w:rsidR="00FD5469" w:rsidRPr="00D1021D" w:rsidRDefault="00FD5469" w:rsidP="00816BE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D1021D" w:rsidRDefault="00FD5469">
    <w:pPr>
      <w:jc w:val="right"/>
      <w:rPr>
        <w:sz w:val="20"/>
      </w:rPr>
    </w:pPr>
    <w:r w:rsidRPr="00D1021D">
      <w:rPr>
        <w:sz w:val="20"/>
      </w:rPr>
      <w:fldChar w:fldCharType="begin"/>
    </w:r>
    <w:r w:rsidRPr="00D1021D">
      <w:rPr>
        <w:sz w:val="20"/>
      </w:rPr>
      <w:instrText xml:space="preserve"> STYLEREF CharChapText </w:instrText>
    </w:r>
    <w:r w:rsidR="001504F2">
      <w:rPr>
        <w:sz w:val="20"/>
      </w:rPr>
      <w:fldChar w:fldCharType="separate"/>
    </w:r>
    <w:r w:rsidR="001504F2">
      <w:rPr>
        <w:noProof/>
        <w:sz w:val="20"/>
      </w:rPr>
      <w:t>Information required when using Claims Transmission System</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1504F2">
      <w:rPr>
        <w:b/>
        <w:sz w:val="20"/>
      </w:rPr>
      <w:fldChar w:fldCharType="separate"/>
    </w:r>
    <w:r w:rsidR="001504F2">
      <w:rPr>
        <w:b/>
        <w:noProof/>
        <w:sz w:val="20"/>
      </w:rPr>
      <w:t>Schedule 1</w:t>
    </w:r>
    <w:r w:rsidRPr="00D1021D">
      <w:rPr>
        <w:b/>
        <w:sz w:val="20"/>
      </w:rPr>
      <w:fldChar w:fldCharType="end"/>
    </w:r>
  </w:p>
  <w:p w:rsidR="00FD5469" w:rsidRPr="00D1021D" w:rsidRDefault="00FD5469">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D5469" w:rsidRPr="00D1021D" w:rsidRDefault="00FD5469">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D5469" w:rsidRPr="00D1021D" w:rsidRDefault="00FD5469" w:rsidP="00816BE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Default="00FD546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C4473E" w:rsidRDefault="00FD5469" w:rsidP="006F6DA6">
    <w:pPr>
      <w:rPr>
        <w:sz w:val="26"/>
        <w:szCs w:val="26"/>
      </w:rPr>
    </w:pPr>
  </w:p>
  <w:p w:rsidR="00FD5469" w:rsidRPr="00965EE7" w:rsidRDefault="00FD5469" w:rsidP="006F6DA6">
    <w:pPr>
      <w:rPr>
        <w:b/>
        <w:sz w:val="20"/>
      </w:rPr>
    </w:pPr>
    <w:r w:rsidRPr="00965EE7">
      <w:rPr>
        <w:b/>
        <w:sz w:val="20"/>
      </w:rPr>
      <w:t>Endnotes</w:t>
    </w:r>
  </w:p>
  <w:p w:rsidR="00FD5469" w:rsidRPr="007A1328" w:rsidRDefault="00FD5469" w:rsidP="006F6DA6">
    <w:pPr>
      <w:rPr>
        <w:sz w:val="20"/>
      </w:rPr>
    </w:pPr>
  </w:p>
  <w:p w:rsidR="00FD5469" w:rsidRPr="007A1328" w:rsidRDefault="00FD5469" w:rsidP="006F6DA6">
    <w:pPr>
      <w:rPr>
        <w:b/>
        <w:sz w:val="24"/>
      </w:rPr>
    </w:pPr>
  </w:p>
  <w:p w:rsidR="00FD5469" w:rsidRPr="00C4473E" w:rsidRDefault="00FD5469" w:rsidP="006F6DA6">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504F2">
      <w:rPr>
        <w:noProof/>
        <w:szCs w:val="22"/>
      </w:rPr>
      <w:t>Endnote 4—Amendment history</w:t>
    </w:r>
    <w:r w:rsidRPr="00C4473E">
      <w:rPr>
        <w:szCs w:val="22"/>
      </w:rPr>
      <w:fldChar w:fldCharType="end"/>
    </w:r>
  </w:p>
  <w:p w:rsidR="00FD5469" w:rsidRPr="006F6DA6" w:rsidRDefault="00FD5469" w:rsidP="006F6D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C4473E" w:rsidRDefault="00FD5469" w:rsidP="006F6DA6">
    <w:pPr>
      <w:jc w:val="right"/>
      <w:rPr>
        <w:sz w:val="26"/>
        <w:szCs w:val="26"/>
      </w:rPr>
    </w:pPr>
  </w:p>
  <w:p w:rsidR="00FD5469" w:rsidRPr="00965EE7" w:rsidRDefault="00FD5469" w:rsidP="006F6DA6">
    <w:pPr>
      <w:jc w:val="right"/>
      <w:rPr>
        <w:b/>
        <w:sz w:val="20"/>
      </w:rPr>
    </w:pPr>
    <w:r w:rsidRPr="00965EE7">
      <w:rPr>
        <w:b/>
        <w:sz w:val="20"/>
      </w:rPr>
      <w:t>Endnotes</w:t>
    </w:r>
  </w:p>
  <w:p w:rsidR="00FD5469" w:rsidRPr="007A1328" w:rsidRDefault="00FD5469" w:rsidP="006F6DA6">
    <w:pPr>
      <w:jc w:val="right"/>
      <w:rPr>
        <w:sz w:val="20"/>
      </w:rPr>
    </w:pPr>
  </w:p>
  <w:p w:rsidR="00FD5469" w:rsidRPr="007A1328" w:rsidRDefault="00FD5469" w:rsidP="006F6DA6">
    <w:pPr>
      <w:jc w:val="right"/>
      <w:rPr>
        <w:b/>
        <w:sz w:val="24"/>
      </w:rPr>
    </w:pPr>
  </w:p>
  <w:p w:rsidR="00FD5469" w:rsidRPr="00C4473E" w:rsidRDefault="00FD5469" w:rsidP="006F6DA6">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504F2">
      <w:rPr>
        <w:noProof/>
        <w:szCs w:val="22"/>
      </w:rPr>
      <w:t>Endnote 3—Legislation history</w:t>
    </w:r>
    <w:r w:rsidRPr="00C4473E">
      <w:rPr>
        <w:szCs w:val="22"/>
      </w:rPr>
      <w:fldChar w:fldCharType="end"/>
    </w:r>
  </w:p>
  <w:p w:rsidR="00FD5469" w:rsidRPr="00506F42" w:rsidRDefault="00FD5469" w:rsidP="006F6D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6B05A0" w:rsidRDefault="00FD5469" w:rsidP="006B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5F1388" w:rsidRDefault="00FD5469" w:rsidP="00816BE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5F1388" w:rsidRDefault="00FD5469" w:rsidP="00816BE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ED79B6" w:rsidRDefault="00FD5469" w:rsidP="00B8752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ED79B6" w:rsidRDefault="00FD5469" w:rsidP="00826EC4">
    <w:pPr>
      <w:pBdr>
        <w:bottom w:val="single" w:sz="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ED79B6" w:rsidRDefault="00FD5469" w:rsidP="00B8752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Default="00FD5469" w:rsidP="00816BE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D5469" w:rsidRDefault="00FD5469" w:rsidP="00816BE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D5469" w:rsidRPr="007A1328" w:rsidRDefault="00FD5469" w:rsidP="00816B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D5469" w:rsidRPr="007A1328" w:rsidRDefault="00FD5469" w:rsidP="00816BE4">
    <w:pPr>
      <w:rPr>
        <w:b/>
      </w:rPr>
    </w:pPr>
  </w:p>
  <w:p w:rsidR="00FD5469" w:rsidRPr="00812543" w:rsidRDefault="00FD5469" w:rsidP="00D82277">
    <w:pPr>
      <w:pBdr>
        <w:bottom w:val="single" w:sz="6" w:space="1" w:color="auto"/>
      </w:pBdr>
      <w:spacing w:after="120"/>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1504F2">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1504F2">
      <w:rPr>
        <w:noProof/>
        <w:sz w:val="24"/>
        <w:szCs w:val="24"/>
      </w:rPr>
      <w:t>13</w:t>
    </w:r>
    <w:r w:rsidRPr="00812543">
      <w:rPr>
        <w:noProof/>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A1328" w:rsidRDefault="00FD5469" w:rsidP="00816BE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D5469" w:rsidRPr="007A1328" w:rsidRDefault="00FD5469" w:rsidP="00816BE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D5469" w:rsidRPr="007A1328" w:rsidRDefault="00FD5469" w:rsidP="00816BE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5469" w:rsidRPr="007A1328" w:rsidRDefault="00FD5469" w:rsidP="00816BE4">
    <w:pPr>
      <w:jc w:val="right"/>
      <w:rPr>
        <w:b/>
      </w:rPr>
    </w:pPr>
  </w:p>
  <w:p w:rsidR="00FD5469" w:rsidRPr="00812543" w:rsidRDefault="00FD5469" w:rsidP="00D82277">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1504F2">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1504F2">
      <w:rPr>
        <w:noProof/>
        <w:sz w:val="24"/>
        <w:szCs w:val="24"/>
      </w:rPr>
      <w:t>13</w:t>
    </w:r>
    <w:r w:rsidRPr="00812543">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9" w:rsidRPr="007A1328" w:rsidRDefault="00FD5469" w:rsidP="00F30B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D5469" w:rsidRPr="007A1328" w:rsidRDefault="00FD5469" w:rsidP="00F30B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D5469" w:rsidRPr="007A1328" w:rsidRDefault="00FD5469" w:rsidP="00F30B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5469" w:rsidRPr="007A1328" w:rsidRDefault="00FD5469" w:rsidP="00F30B2F">
    <w:pPr>
      <w:jc w:val="right"/>
      <w:rPr>
        <w:b/>
      </w:rPr>
    </w:pPr>
  </w:p>
  <w:p w:rsidR="00FD5469" w:rsidRPr="00812543" w:rsidRDefault="00FD5469" w:rsidP="00F30B2F">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1504F2">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1504F2">
      <w:rPr>
        <w:noProof/>
        <w:sz w:val="24"/>
        <w:szCs w:val="24"/>
      </w:rPr>
      <w:t>1</w:t>
    </w:r>
    <w:r w:rsidRPr="00812543">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0"/>
    <w:rsid w:val="000056EE"/>
    <w:rsid w:val="00005A6F"/>
    <w:rsid w:val="00011852"/>
    <w:rsid w:val="00013E3A"/>
    <w:rsid w:val="00021676"/>
    <w:rsid w:val="00024697"/>
    <w:rsid w:val="00027BE4"/>
    <w:rsid w:val="00027EB9"/>
    <w:rsid w:val="00032756"/>
    <w:rsid w:val="0003498B"/>
    <w:rsid w:val="0005680C"/>
    <w:rsid w:val="000706FB"/>
    <w:rsid w:val="00070A26"/>
    <w:rsid w:val="0007324A"/>
    <w:rsid w:val="000821BA"/>
    <w:rsid w:val="000A705B"/>
    <w:rsid w:val="000A7AF2"/>
    <w:rsid w:val="000B52F3"/>
    <w:rsid w:val="000B68E3"/>
    <w:rsid w:val="000C0E9A"/>
    <w:rsid w:val="000C5CA5"/>
    <w:rsid w:val="000D2AE7"/>
    <w:rsid w:val="000E02EA"/>
    <w:rsid w:val="000E16F3"/>
    <w:rsid w:val="000E6727"/>
    <w:rsid w:val="000F0FAB"/>
    <w:rsid w:val="000F19AF"/>
    <w:rsid w:val="000F4393"/>
    <w:rsid w:val="000F5C9B"/>
    <w:rsid w:val="00114286"/>
    <w:rsid w:val="00120F55"/>
    <w:rsid w:val="001241C9"/>
    <w:rsid w:val="001312CF"/>
    <w:rsid w:val="00137445"/>
    <w:rsid w:val="00137655"/>
    <w:rsid w:val="001410A9"/>
    <w:rsid w:val="001415D1"/>
    <w:rsid w:val="00141B4E"/>
    <w:rsid w:val="00142CB2"/>
    <w:rsid w:val="00145C33"/>
    <w:rsid w:val="0014660D"/>
    <w:rsid w:val="00147077"/>
    <w:rsid w:val="0015004C"/>
    <w:rsid w:val="001504F2"/>
    <w:rsid w:val="00150F5C"/>
    <w:rsid w:val="00160DB0"/>
    <w:rsid w:val="00164E4C"/>
    <w:rsid w:val="00165EF5"/>
    <w:rsid w:val="0017099C"/>
    <w:rsid w:val="001818B1"/>
    <w:rsid w:val="00183AC8"/>
    <w:rsid w:val="00187B15"/>
    <w:rsid w:val="00190752"/>
    <w:rsid w:val="0019199A"/>
    <w:rsid w:val="0019366C"/>
    <w:rsid w:val="001A70BE"/>
    <w:rsid w:val="001B2225"/>
    <w:rsid w:val="001B4AE0"/>
    <w:rsid w:val="001B503D"/>
    <w:rsid w:val="001B680B"/>
    <w:rsid w:val="001B7538"/>
    <w:rsid w:val="001D09D3"/>
    <w:rsid w:val="001D217A"/>
    <w:rsid w:val="001D49E7"/>
    <w:rsid w:val="001D68A7"/>
    <w:rsid w:val="001E5935"/>
    <w:rsid w:val="001F3D4C"/>
    <w:rsid w:val="002019B4"/>
    <w:rsid w:val="00204409"/>
    <w:rsid w:val="002108D2"/>
    <w:rsid w:val="00211F14"/>
    <w:rsid w:val="002125DA"/>
    <w:rsid w:val="00213748"/>
    <w:rsid w:val="00213EC8"/>
    <w:rsid w:val="0021465E"/>
    <w:rsid w:val="00214EC5"/>
    <w:rsid w:val="002157E5"/>
    <w:rsid w:val="00216837"/>
    <w:rsid w:val="00217C64"/>
    <w:rsid w:val="00220EDA"/>
    <w:rsid w:val="00222DA1"/>
    <w:rsid w:val="0022369F"/>
    <w:rsid w:val="00223A7F"/>
    <w:rsid w:val="00224DA4"/>
    <w:rsid w:val="00224E3E"/>
    <w:rsid w:val="00234FDE"/>
    <w:rsid w:val="00240086"/>
    <w:rsid w:val="00251437"/>
    <w:rsid w:val="00253675"/>
    <w:rsid w:val="00254B2F"/>
    <w:rsid w:val="00256425"/>
    <w:rsid w:val="00263CA6"/>
    <w:rsid w:val="0027113F"/>
    <w:rsid w:val="00271935"/>
    <w:rsid w:val="00284A2C"/>
    <w:rsid w:val="00291C4D"/>
    <w:rsid w:val="002929F2"/>
    <w:rsid w:val="00296E69"/>
    <w:rsid w:val="002A57A4"/>
    <w:rsid w:val="002A73C3"/>
    <w:rsid w:val="002A7E77"/>
    <w:rsid w:val="002B0FB1"/>
    <w:rsid w:val="002B4431"/>
    <w:rsid w:val="002B6D1E"/>
    <w:rsid w:val="002C2F88"/>
    <w:rsid w:val="002C34B3"/>
    <w:rsid w:val="002D24DD"/>
    <w:rsid w:val="002D3EED"/>
    <w:rsid w:val="002D68AE"/>
    <w:rsid w:val="002E0C9A"/>
    <w:rsid w:val="002E1BDE"/>
    <w:rsid w:val="002E4379"/>
    <w:rsid w:val="002E7F14"/>
    <w:rsid w:val="002F330D"/>
    <w:rsid w:val="0030627F"/>
    <w:rsid w:val="003263DD"/>
    <w:rsid w:val="00330A81"/>
    <w:rsid w:val="00331F91"/>
    <w:rsid w:val="003327E3"/>
    <w:rsid w:val="00341815"/>
    <w:rsid w:val="00342DD9"/>
    <w:rsid w:val="00343D7D"/>
    <w:rsid w:val="003471CA"/>
    <w:rsid w:val="00347278"/>
    <w:rsid w:val="00347ABE"/>
    <w:rsid w:val="00350CC3"/>
    <w:rsid w:val="003512FA"/>
    <w:rsid w:val="00352893"/>
    <w:rsid w:val="003535E0"/>
    <w:rsid w:val="003570F6"/>
    <w:rsid w:val="00360F57"/>
    <w:rsid w:val="00366209"/>
    <w:rsid w:val="0038236C"/>
    <w:rsid w:val="00382EAF"/>
    <w:rsid w:val="00383571"/>
    <w:rsid w:val="00383D0E"/>
    <w:rsid w:val="00384027"/>
    <w:rsid w:val="00384251"/>
    <w:rsid w:val="003843EC"/>
    <w:rsid w:val="00396732"/>
    <w:rsid w:val="003A2BF9"/>
    <w:rsid w:val="003A3291"/>
    <w:rsid w:val="003A6382"/>
    <w:rsid w:val="003A745D"/>
    <w:rsid w:val="003C0514"/>
    <w:rsid w:val="003C0F98"/>
    <w:rsid w:val="003C3C69"/>
    <w:rsid w:val="003C5D14"/>
    <w:rsid w:val="003C700C"/>
    <w:rsid w:val="003C7D9A"/>
    <w:rsid w:val="003D20DD"/>
    <w:rsid w:val="003D3437"/>
    <w:rsid w:val="003E2881"/>
    <w:rsid w:val="003F43C5"/>
    <w:rsid w:val="00403754"/>
    <w:rsid w:val="00403CA6"/>
    <w:rsid w:val="00405625"/>
    <w:rsid w:val="00411C6B"/>
    <w:rsid w:val="00412578"/>
    <w:rsid w:val="004162D6"/>
    <w:rsid w:val="004174C2"/>
    <w:rsid w:val="00420A7B"/>
    <w:rsid w:val="00427B1E"/>
    <w:rsid w:val="004347F0"/>
    <w:rsid w:val="0043600E"/>
    <w:rsid w:val="00440BE1"/>
    <w:rsid w:val="00447669"/>
    <w:rsid w:val="00454D0B"/>
    <w:rsid w:val="0046344B"/>
    <w:rsid w:val="0047106F"/>
    <w:rsid w:val="00471C7B"/>
    <w:rsid w:val="0047221D"/>
    <w:rsid w:val="00473443"/>
    <w:rsid w:val="00482B0A"/>
    <w:rsid w:val="00484DBA"/>
    <w:rsid w:val="004853CC"/>
    <w:rsid w:val="004876A0"/>
    <w:rsid w:val="00487822"/>
    <w:rsid w:val="004A28F1"/>
    <w:rsid w:val="004A4722"/>
    <w:rsid w:val="004C0E42"/>
    <w:rsid w:val="004C52A2"/>
    <w:rsid w:val="004D2CCB"/>
    <w:rsid w:val="004D7964"/>
    <w:rsid w:val="004E01BE"/>
    <w:rsid w:val="004E42EE"/>
    <w:rsid w:val="004E6AFA"/>
    <w:rsid w:val="004F1F8C"/>
    <w:rsid w:val="004F32A8"/>
    <w:rsid w:val="004F3A0D"/>
    <w:rsid w:val="004F3DFF"/>
    <w:rsid w:val="004F4139"/>
    <w:rsid w:val="004F4E12"/>
    <w:rsid w:val="004F6457"/>
    <w:rsid w:val="0050017F"/>
    <w:rsid w:val="00505817"/>
    <w:rsid w:val="00516F09"/>
    <w:rsid w:val="005228C1"/>
    <w:rsid w:val="00522941"/>
    <w:rsid w:val="00526A68"/>
    <w:rsid w:val="00530A4B"/>
    <w:rsid w:val="005323FA"/>
    <w:rsid w:val="00533AB5"/>
    <w:rsid w:val="005514CF"/>
    <w:rsid w:val="00551FD3"/>
    <w:rsid w:val="00552309"/>
    <w:rsid w:val="00564001"/>
    <w:rsid w:val="00564A57"/>
    <w:rsid w:val="0057412F"/>
    <w:rsid w:val="00584A71"/>
    <w:rsid w:val="00590B66"/>
    <w:rsid w:val="005944CF"/>
    <w:rsid w:val="00596122"/>
    <w:rsid w:val="00596F0D"/>
    <w:rsid w:val="005971A1"/>
    <w:rsid w:val="005A0F53"/>
    <w:rsid w:val="005A2A56"/>
    <w:rsid w:val="005A45DD"/>
    <w:rsid w:val="005B6D02"/>
    <w:rsid w:val="005B7F3A"/>
    <w:rsid w:val="005C00F6"/>
    <w:rsid w:val="005C3646"/>
    <w:rsid w:val="005D0935"/>
    <w:rsid w:val="005D231C"/>
    <w:rsid w:val="005D6F22"/>
    <w:rsid w:val="005D7FE4"/>
    <w:rsid w:val="005E5309"/>
    <w:rsid w:val="005F0786"/>
    <w:rsid w:val="005F5365"/>
    <w:rsid w:val="005F6E17"/>
    <w:rsid w:val="005F7046"/>
    <w:rsid w:val="00605C3D"/>
    <w:rsid w:val="006133D2"/>
    <w:rsid w:val="006136E1"/>
    <w:rsid w:val="0061472F"/>
    <w:rsid w:val="006165B3"/>
    <w:rsid w:val="00617061"/>
    <w:rsid w:val="00623919"/>
    <w:rsid w:val="0062619F"/>
    <w:rsid w:val="0063326D"/>
    <w:rsid w:val="00636345"/>
    <w:rsid w:val="00644B8D"/>
    <w:rsid w:val="006503AC"/>
    <w:rsid w:val="006517A6"/>
    <w:rsid w:val="00657047"/>
    <w:rsid w:val="00672003"/>
    <w:rsid w:val="0067360D"/>
    <w:rsid w:val="00686231"/>
    <w:rsid w:val="00693D62"/>
    <w:rsid w:val="006B05A0"/>
    <w:rsid w:val="006B28EE"/>
    <w:rsid w:val="006B5EFB"/>
    <w:rsid w:val="006C2F02"/>
    <w:rsid w:val="006C42CE"/>
    <w:rsid w:val="006C4BED"/>
    <w:rsid w:val="006C53D2"/>
    <w:rsid w:val="006D1971"/>
    <w:rsid w:val="006D395E"/>
    <w:rsid w:val="006D41A0"/>
    <w:rsid w:val="006D4B7F"/>
    <w:rsid w:val="006D6872"/>
    <w:rsid w:val="006D7300"/>
    <w:rsid w:val="006E06EA"/>
    <w:rsid w:val="006E69DC"/>
    <w:rsid w:val="006F3964"/>
    <w:rsid w:val="006F6DA6"/>
    <w:rsid w:val="00703355"/>
    <w:rsid w:val="007037DD"/>
    <w:rsid w:val="00703B38"/>
    <w:rsid w:val="00710DC7"/>
    <w:rsid w:val="00713C36"/>
    <w:rsid w:val="00717563"/>
    <w:rsid w:val="00735B24"/>
    <w:rsid w:val="00741496"/>
    <w:rsid w:val="00742BE4"/>
    <w:rsid w:val="00750F54"/>
    <w:rsid w:val="0075789A"/>
    <w:rsid w:val="00761759"/>
    <w:rsid w:val="00771B1D"/>
    <w:rsid w:val="00773B46"/>
    <w:rsid w:val="007836FA"/>
    <w:rsid w:val="00786F83"/>
    <w:rsid w:val="00787D5F"/>
    <w:rsid w:val="007A1349"/>
    <w:rsid w:val="007A3567"/>
    <w:rsid w:val="007A56B8"/>
    <w:rsid w:val="007C0378"/>
    <w:rsid w:val="007D2042"/>
    <w:rsid w:val="007D2629"/>
    <w:rsid w:val="007D4EE9"/>
    <w:rsid w:val="007E21C3"/>
    <w:rsid w:val="007E2AB6"/>
    <w:rsid w:val="007E4DC1"/>
    <w:rsid w:val="007E7C7F"/>
    <w:rsid w:val="007F3913"/>
    <w:rsid w:val="00802693"/>
    <w:rsid w:val="00802C50"/>
    <w:rsid w:val="0080309D"/>
    <w:rsid w:val="00804233"/>
    <w:rsid w:val="00805665"/>
    <w:rsid w:val="00806B35"/>
    <w:rsid w:val="00812543"/>
    <w:rsid w:val="00816BE4"/>
    <w:rsid w:val="008200F1"/>
    <w:rsid w:val="00820E6A"/>
    <w:rsid w:val="00821F9F"/>
    <w:rsid w:val="00826EC4"/>
    <w:rsid w:val="00827C9C"/>
    <w:rsid w:val="00833261"/>
    <w:rsid w:val="00833587"/>
    <w:rsid w:val="00833F72"/>
    <w:rsid w:val="008375B2"/>
    <w:rsid w:val="008400C7"/>
    <w:rsid w:val="00851BB2"/>
    <w:rsid w:val="00855B7C"/>
    <w:rsid w:val="00856AC8"/>
    <w:rsid w:val="008621D6"/>
    <w:rsid w:val="00870B97"/>
    <w:rsid w:val="00872AFB"/>
    <w:rsid w:val="00890A16"/>
    <w:rsid w:val="00891412"/>
    <w:rsid w:val="008949D1"/>
    <w:rsid w:val="00897960"/>
    <w:rsid w:val="008A0372"/>
    <w:rsid w:val="008A0D3A"/>
    <w:rsid w:val="008A483B"/>
    <w:rsid w:val="008A5870"/>
    <w:rsid w:val="008A5E96"/>
    <w:rsid w:val="008A6933"/>
    <w:rsid w:val="008D68C0"/>
    <w:rsid w:val="008E02E5"/>
    <w:rsid w:val="008E3156"/>
    <w:rsid w:val="008E5537"/>
    <w:rsid w:val="008E74ED"/>
    <w:rsid w:val="008F1E88"/>
    <w:rsid w:val="008F319D"/>
    <w:rsid w:val="008F5EC2"/>
    <w:rsid w:val="009070F5"/>
    <w:rsid w:val="00914CC9"/>
    <w:rsid w:val="00915B19"/>
    <w:rsid w:val="0093033C"/>
    <w:rsid w:val="009356C5"/>
    <w:rsid w:val="00941D99"/>
    <w:rsid w:val="00947C90"/>
    <w:rsid w:val="00950193"/>
    <w:rsid w:val="009553F5"/>
    <w:rsid w:val="00962521"/>
    <w:rsid w:val="009625BC"/>
    <w:rsid w:val="0096686E"/>
    <w:rsid w:val="0096767F"/>
    <w:rsid w:val="0097307E"/>
    <w:rsid w:val="00977116"/>
    <w:rsid w:val="00981112"/>
    <w:rsid w:val="00982FFF"/>
    <w:rsid w:val="009830DC"/>
    <w:rsid w:val="00992710"/>
    <w:rsid w:val="009A0DED"/>
    <w:rsid w:val="009A43F4"/>
    <w:rsid w:val="009A595E"/>
    <w:rsid w:val="009A7374"/>
    <w:rsid w:val="009B047A"/>
    <w:rsid w:val="009B1B94"/>
    <w:rsid w:val="009B68AD"/>
    <w:rsid w:val="009C0DE1"/>
    <w:rsid w:val="009C1C01"/>
    <w:rsid w:val="009C27D7"/>
    <w:rsid w:val="009C7B2F"/>
    <w:rsid w:val="009D13E9"/>
    <w:rsid w:val="009D17D3"/>
    <w:rsid w:val="009E3171"/>
    <w:rsid w:val="009F47BC"/>
    <w:rsid w:val="00A00812"/>
    <w:rsid w:val="00A1281A"/>
    <w:rsid w:val="00A208AB"/>
    <w:rsid w:val="00A232BF"/>
    <w:rsid w:val="00A266A6"/>
    <w:rsid w:val="00A3189E"/>
    <w:rsid w:val="00A31BE9"/>
    <w:rsid w:val="00A40923"/>
    <w:rsid w:val="00A453B8"/>
    <w:rsid w:val="00A45D09"/>
    <w:rsid w:val="00A510E5"/>
    <w:rsid w:val="00A5796A"/>
    <w:rsid w:val="00A64F24"/>
    <w:rsid w:val="00A6536C"/>
    <w:rsid w:val="00A7238F"/>
    <w:rsid w:val="00A72A46"/>
    <w:rsid w:val="00A742C6"/>
    <w:rsid w:val="00A82D4B"/>
    <w:rsid w:val="00A83527"/>
    <w:rsid w:val="00A867B2"/>
    <w:rsid w:val="00A87051"/>
    <w:rsid w:val="00A931A9"/>
    <w:rsid w:val="00A93472"/>
    <w:rsid w:val="00A93484"/>
    <w:rsid w:val="00A93C03"/>
    <w:rsid w:val="00AA2C0E"/>
    <w:rsid w:val="00AA31CC"/>
    <w:rsid w:val="00AD3815"/>
    <w:rsid w:val="00AD4C82"/>
    <w:rsid w:val="00AF6CD3"/>
    <w:rsid w:val="00B02301"/>
    <w:rsid w:val="00B02F89"/>
    <w:rsid w:val="00B06605"/>
    <w:rsid w:val="00B117D1"/>
    <w:rsid w:val="00B11FF4"/>
    <w:rsid w:val="00B124B1"/>
    <w:rsid w:val="00B218E1"/>
    <w:rsid w:val="00B27130"/>
    <w:rsid w:val="00B34B7F"/>
    <w:rsid w:val="00B41A08"/>
    <w:rsid w:val="00B4372D"/>
    <w:rsid w:val="00B440EB"/>
    <w:rsid w:val="00B50B2D"/>
    <w:rsid w:val="00B52C6B"/>
    <w:rsid w:val="00B564FE"/>
    <w:rsid w:val="00B57A77"/>
    <w:rsid w:val="00B61BD7"/>
    <w:rsid w:val="00B638C5"/>
    <w:rsid w:val="00B64D46"/>
    <w:rsid w:val="00B65355"/>
    <w:rsid w:val="00B65B18"/>
    <w:rsid w:val="00B70F2F"/>
    <w:rsid w:val="00B7226E"/>
    <w:rsid w:val="00B72A1F"/>
    <w:rsid w:val="00B73ED2"/>
    <w:rsid w:val="00B74AE5"/>
    <w:rsid w:val="00B8004D"/>
    <w:rsid w:val="00B814EB"/>
    <w:rsid w:val="00B82B9D"/>
    <w:rsid w:val="00B82EAA"/>
    <w:rsid w:val="00B867D0"/>
    <w:rsid w:val="00B87529"/>
    <w:rsid w:val="00B93121"/>
    <w:rsid w:val="00B96D10"/>
    <w:rsid w:val="00BA46A3"/>
    <w:rsid w:val="00BA5A4E"/>
    <w:rsid w:val="00BA61EE"/>
    <w:rsid w:val="00BB5CE5"/>
    <w:rsid w:val="00BC053C"/>
    <w:rsid w:val="00BC665D"/>
    <w:rsid w:val="00BD2512"/>
    <w:rsid w:val="00BD3EEC"/>
    <w:rsid w:val="00BE2947"/>
    <w:rsid w:val="00BE6504"/>
    <w:rsid w:val="00BF25FA"/>
    <w:rsid w:val="00BF365C"/>
    <w:rsid w:val="00BF44FA"/>
    <w:rsid w:val="00BF7E18"/>
    <w:rsid w:val="00C02DBF"/>
    <w:rsid w:val="00C03332"/>
    <w:rsid w:val="00C143E8"/>
    <w:rsid w:val="00C144DF"/>
    <w:rsid w:val="00C15633"/>
    <w:rsid w:val="00C25519"/>
    <w:rsid w:val="00C32222"/>
    <w:rsid w:val="00C354E3"/>
    <w:rsid w:val="00C4697F"/>
    <w:rsid w:val="00C62CF6"/>
    <w:rsid w:val="00C63448"/>
    <w:rsid w:val="00C63F35"/>
    <w:rsid w:val="00C7037E"/>
    <w:rsid w:val="00C71889"/>
    <w:rsid w:val="00C71A74"/>
    <w:rsid w:val="00C71AFA"/>
    <w:rsid w:val="00C7214E"/>
    <w:rsid w:val="00C73541"/>
    <w:rsid w:val="00C7648E"/>
    <w:rsid w:val="00C7694F"/>
    <w:rsid w:val="00C8165C"/>
    <w:rsid w:val="00C82D38"/>
    <w:rsid w:val="00C849ED"/>
    <w:rsid w:val="00C85D0E"/>
    <w:rsid w:val="00C86D30"/>
    <w:rsid w:val="00C92281"/>
    <w:rsid w:val="00C9472B"/>
    <w:rsid w:val="00C94C1C"/>
    <w:rsid w:val="00C95A4E"/>
    <w:rsid w:val="00C97166"/>
    <w:rsid w:val="00C97630"/>
    <w:rsid w:val="00CA1DC0"/>
    <w:rsid w:val="00CB5EDC"/>
    <w:rsid w:val="00CC03EF"/>
    <w:rsid w:val="00CC4EF4"/>
    <w:rsid w:val="00CC7753"/>
    <w:rsid w:val="00CD4B46"/>
    <w:rsid w:val="00CF6B79"/>
    <w:rsid w:val="00CF7042"/>
    <w:rsid w:val="00D00741"/>
    <w:rsid w:val="00D02CCC"/>
    <w:rsid w:val="00D064C9"/>
    <w:rsid w:val="00D10555"/>
    <w:rsid w:val="00D108FD"/>
    <w:rsid w:val="00D17D62"/>
    <w:rsid w:val="00D22684"/>
    <w:rsid w:val="00D305D7"/>
    <w:rsid w:val="00D405C2"/>
    <w:rsid w:val="00D4341A"/>
    <w:rsid w:val="00D442E5"/>
    <w:rsid w:val="00D449AE"/>
    <w:rsid w:val="00D53085"/>
    <w:rsid w:val="00D558BA"/>
    <w:rsid w:val="00D55BBF"/>
    <w:rsid w:val="00D5643B"/>
    <w:rsid w:val="00D62BA7"/>
    <w:rsid w:val="00D62C81"/>
    <w:rsid w:val="00D632AF"/>
    <w:rsid w:val="00D771D4"/>
    <w:rsid w:val="00D779B3"/>
    <w:rsid w:val="00D82277"/>
    <w:rsid w:val="00D86301"/>
    <w:rsid w:val="00D9415C"/>
    <w:rsid w:val="00D96401"/>
    <w:rsid w:val="00D96FAA"/>
    <w:rsid w:val="00DB3C97"/>
    <w:rsid w:val="00DB4BE7"/>
    <w:rsid w:val="00DB78AA"/>
    <w:rsid w:val="00DC1628"/>
    <w:rsid w:val="00DC413A"/>
    <w:rsid w:val="00DC442A"/>
    <w:rsid w:val="00DD0812"/>
    <w:rsid w:val="00DD3616"/>
    <w:rsid w:val="00DD6CD3"/>
    <w:rsid w:val="00DD7F49"/>
    <w:rsid w:val="00DE0A50"/>
    <w:rsid w:val="00DE4D4D"/>
    <w:rsid w:val="00E01F26"/>
    <w:rsid w:val="00E0273C"/>
    <w:rsid w:val="00E05DB4"/>
    <w:rsid w:val="00E07150"/>
    <w:rsid w:val="00E14072"/>
    <w:rsid w:val="00E17B28"/>
    <w:rsid w:val="00E2691A"/>
    <w:rsid w:val="00E26D9D"/>
    <w:rsid w:val="00E27E7B"/>
    <w:rsid w:val="00E31677"/>
    <w:rsid w:val="00E35192"/>
    <w:rsid w:val="00E371BB"/>
    <w:rsid w:val="00E56B25"/>
    <w:rsid w:val="00E654E4"/>
    <w:rsid w:val="00E65FE3"/>
    <w:rsid w:val="00E72531"/>
    <w:rsid w:val="00E759B1"/>
    <w:rsid w:val="00E76123"/>
    <w:rsid w:val="00E76C00"/>
    <w:rsid w:val="00E77EFF"/>
    <w:rsid w:val="00E812E4"/>
    <w:rsid w:val="00E869DC"/>
    <w:rsid w:val="00E92EA3"/>
    <w:rsid w:val="00E96D8A"/>
    <w:rsid w:val="00EA3E08"/>
    <w:rsid w:val="00EA40AA"/>
    <w:rsid w:val="00EA521A"/>
    <w:rsid w:val="00EB160C"/>
    <w:rsid w:val="00EB4EA0"/>
    <w:rsid w:val="00EC6938"/>
    <w:rsid w:val="00EC775C"/>
    <w:rsid w:val="00ED07E0"/>
    <w:rsid w:val="00ED2990"/>
    <w:rsid w:val="00EE60BF"/>
    <w:rsid w:val="00EE7D3C"/>
    <w:rsid w:val="00EF0746"/>
    <w:rsid w:val="00EF4628"/>
    <w:rsid w:val="00EF546E"/>
    <w:rsid w:val="00F0387A"/>
    <w:rsid w:val="00F253A0"/>
    <w:rsid w:val="00F25838"/>
    <w:rsid w:val="00F30B2F"/>
    <w:rsid w:val="00F325AA"/>
    <w:rsid w:val="00F40156"/>
    <w:rsid w:val="00F517A7"/>
    <w:rsid w:val="00F532FC"/>
    <w:rsid w:val="00F631B6"/>
    <w:rsid w:val="00F63A79"/>
    <w:rsid w:val="00F72662"/>
    <w:rsid w:val="00F74980"/>
    <w:rsid w:val="00F74DBD"/>
    <w:rsid w:val="00F83E23"/>
    <w:rsid w:val="00F86AD1"/>
    <w:rsid w:val="00F9292D"/>
    <w:rsid w:val="00F97004"/>
    <w:rsid w:val="00FA108D"/>
    <w:rsid w:val="00FB2A3E"/>
    <w:rsid w:val="00FB515C"/>
    <w:rsid w:val="00FB68C5"/>
    <w:rsid w:val="00FC1CF1"/>
    <w:rsid w:val="00FC45BD"/>
    <w:rsid w:val="00FC4827"/>
    <w:rsid w:val="00FD212A"/>
    <w:rsid w:val="00FD3D1E"/>
    <w:rsid w:val="00FD4B3A"/>
    <w:rsid w:val="00FD5469"/>
    <w:rsid w:val="00FD6A5E"/>
    <w:rsid w:val="00FE3FC6"/>
    <w:rsid w:val="00FE6EEA"/>
    <w:rsid w:val="00FF20D1"/>
    <w:rsid w:val="00FF7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E17"/>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5F6E17"/>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5F6E17"/>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5F6E17"/>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E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5F6E17"/>
  </w:style>
  <w:style w:type="character" w:customStyle="1" w:styleId="CharAmSchText">
    <w:name w:val="CharAmSchText"/>
    <w:basedOn w:val="OPCCharBase"/>
    <w:uiPriority w:val="1"/>
    <w:qFormat/>
    <w:rsid w:val="005F6E17"/>
  </w:style>
  <w:style w:type="character" w:customStyle="1" w:styleId="CharChapNo">
    <w:name w:val="CharChapNo"/>
    <w:basedOn w:val="OPCCharBase"/>
    <w:qFormat/>
    <w:rsid w:val="005F6E17"/>
  </w:style>
  <w:style w:type="character" w:customStyle="1" w:styleId="CharChapText">
    <w:name w:val="CharChapText"/>
    <w:basedOn w:val="OPCCharBase"/>
    <w:qFormat/>
    <w:rsid w:val="005F6E17"/>
  </w:style>
  <w:style w:type="character" w:customStyle="1" w:styleId="CharDivNo">
    <w:name w:val="CharDivNo"/>
    <w:basedOn w:val="OPCCharBase"/>
    <w:qFormat/>
    <w:rsid w:val="005F6E17"/>
  </w:style>
  <w:style w:type="character" w:customStyle="1" w:styleId="CharDivText">
    <w:name w:val="CharDivText"/>
    <w:basedOn w:val="OPCCharBase"/>
    <w:qFormat/>
    <w:rsid w:val="005F6E17"/>
  </w:style>
  <w:style w:type="character" w:customStyle="1" w:styleId="CharPartNo">
    <w:name w:val="CharPartNo"/>
    <w:basedOn w:val="OPCCharBase"/>
    <w:qFormat/>
    <w:rsid w:val="005F6E17"/>
  </w:style>
  <w:style w:type="character" w:customStyle="1" w:styleId="CharPartText">
    <w:name w:val="CharPartText"/>
    <w:basedOn w:val="OPCCharBase"/>
    <w:qFormat/>
    <w:rsid w:val="005F6E17"/>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5F6E17"/>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5F6E17"/>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5F6E17"/>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5F6E1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E1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F6E1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F6E1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E1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F6E1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E1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5F6E1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F6E17"/>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5F6E17"/>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5F6E17"/>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5F6E17"/>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5F6E17"/>
    <w:rPr>
      <w:sz w:val="22"/>
      <w:szCs w:val="24"/>
    </w:rPr>
  </w:style>
  <w:style w:type="character" w:customStyle="1" w:styleId="HeaderChar">
    <w:name w:val="Header Char"/>
    <w:basedOn w:val="DefaultParagraphFont"/>
    <w:link w:val="Header"/>
    <w:rsid w:val="005F6E17"/>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5F6E17"/>
    <w:pPr>
      <w:spacing w:line="240" w:lineRule="auto"/>
    </w:pPr>
    <w:rPr>
      <w:b/>
      <w:sz w:val="40"/>
    </w:rPr>
  </w:style>
  <w:style w:type="paragraph" w:customStyle="1" w:styleId="CompiledActNo">
    <w:name w:val="CompiledActNo"/>
    <w:basedOn w:val="OPCParaBase"/>
    <w:next w:val="Normal"/>
    <w:rsid w:val="005F6E17"/>
    <w:rPr>
      <w:b/>
      <w:sz w:val="24"/>
      <w:szCs w:val="24"/>
    </w:rPr>
  </w:style>
  <w:style w:type="paragraph" w:customStyle="1" w:styleId="notepara0">
    <w:name w:val="note(para)"/>
    <w:aliases w:val="na"/>
    <w:basedOn w:val="OPCParaBase"/>
    <w:rsid w:val="005F6E17"/>
    <w:pPr>
      <w:spacing w:before="40" w:line="198" w:lineRule="exact"/>
      <w:ind w:left="2354" w:hanging="369"/>
    </w:pPr>
    <w:rPr>
      <w:sz w:val="18"/>
    </w:rPr>
  </w:style>
  <w:style w:type="paragraph" w:customStyle="1" w:styleId="Definition0">
    <w:name w:val="Definition"/>
    <w:aliases w:val="dd"/>
    <w:basedOn w:val="OPCParaBase"/>
    <w:rsid w:val="005F6E17"/>
    <w:pPr>
      <w:spacing w:before="180" w:line="240" w:lineRule="auto"/>
      <w:ind w:left="1134"/>
    </w:pPr>
  </w:style>
  <w:style w:type="paragraph" w:customStyle="1" w:styleId="paragraph">
    <w:name w:val="paragraph"/>
    <w:aliases w:val="a"/>
    <w:basedOn w:val="OPCParaBase"/>
    <w:rsid w:val="005F6E17"/>
    <w:pPr>
      <w:tabs>
        <w:tab w:val="right" w:pos="1531"/>
      </w:tabs>
      <w:spacing w:before="40" w:line="240" w:lineRule="auto"/>
      <w:ind w:left="1644" w:hanging="1644"/>
    </w:pPr>
  </w:style>
  <w:style w:type="paragraph" w:customStyle="1" w:styleId="subsection">
    <w:name w:val="subsection"/>
    <w:aliases w:val="ss"/>
    <w:basedOn w:val="OPCParaBase"/>
    <w:rsid w:val="005F6E1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F6E17"/>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5F6E17"/>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5F6E17"/>
    <w:pPr>
      <w:tabs>
        <w:tab w:val="right" w:pos="1985"/>
      </w:tabs>
      <w:spacing w:before="40" w:line="240" w:lineRule="auto"/>
      <w:ind w:left="2098" w:hanging="2098"/>
    </w:pPr>
  </w:style>
  <w:style w:type="paragraph" w:customStyle="1" w:styleId="subsection2">
    <w:name w:val="subsection2"/>
    <w:aliases w:val="ss2"/>
    <w:basedOn w:val="OPCParaBase"/>
    <w:next w:val="subsection"/>
    <w:rsid w:val="005F6E17"/>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5F6E17"/>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5F6E17"/>
    <w:pPr>
      <w:tabs>
        <w:tab w:val="left" w:pos="709"/>
      </w:tabs>
      <w:spacing w:before="122" w:line="198" w:lineRule="exact"/>
      <w:ind w:left="709" w:hanging="709"/>
    </w:pPr>
    <w:rPr>
      <w:sz w:val="18"/>
    </w:rPr>
  </w:style>
  <w:style w:type="paragraph" w:customStyle="1" w:styleId="Tabletext0">
    <w:name w:val="Tabletext"/>
    <w:aliases w:val="tt"/>
    <w:basedOn w:val="OPCParaBase"/>
    <w:rsid w:val="005F6E17"/>
    <w:pPr>
      <w:spacing w:before="60" w:line="240" w:lineRule="atLeast"/>
    </w:pPr>
    <w:rPr>
      <w:sz w:val="20"/>
    </w:rPr>
  </w:style>
  <w:style w:type="paragraph" w:customStyle="1" w:styleId="TableHeading">
    <w:name w:val="TableHeading"/>
    <w:aliases w:val="th"/>
    <w:basedOn w:val="OPCParaBase"/>
    <w:next w:val="Tabletext0"/>
    <w:rsid w:val="005F6E17"/>
    <w:pPr>
      <w:keepNext/>
      <w:spacing w:before="60" w:line="240" w:lineRule="atLeast"/>
    </w:pPr>
    <w:rPr>
      <w:b/>
      <w:sz w:val="20"/>
    </w:rPr>
  </w:style>
  <w:style w:type="paragraph" w:customStyle="1" w:styleId="MadeunderText">
    <w:name w:val="MadeunderText"/>
    <w:basedOn w:val="OPCParaBase"/>
    <w:next w:val="CompiledMadeUnder"/>
    <w:rsid w:val="005F6E17"/>
    <w:pPr>
      <w:spacing w:before="240"/>
    </w:pPr>
    <w:rPr>
      <w:sz w:val="24"/>
      <w:szCs w:val="24"/>
    </w:rPr>
  </w:style>
  <w:style w:type="paragraph" w:customStyle="1" w:styleId="CompiledMadeUnder">
    <w:name w:val="CompiledMadeUnder"/>
    <w:basedOn w:val="OPCParaBase"/>
    <w:next w:val="Normal"/>
    <w:rsid w:val="005F6E17"/>
    <w:rPr>
      <w:i/>
      <w:sz w:val="24"/>
      <w:szCs w:val="24"/>
    </w:rPr>
  </w:style>
  <w:style w:type="paragraph" w:customStyle="1" w:styleId="ENotesHeading1">
    <w:name w:val="ENotesHeading 1"/>
    <w:aliases w:val="Enh1"/>
    <w:basedOn w:val="OPCParaBase"/>
    <w:next w:val="Normal"/>
    <w:rsid w:val="005F6E17"/>
    <w:pPr>
      <w:spacing w:before="120"/>
      <w:outlineLvl w:val="1"/>
    </w:pPr>
    <w:rPr>
      <w:b/>
      <w:sz w:val="28"/>
      <w:szCs w:val="28"/>
    </w:rPr>
  </w:style>
  <w:style w:type="paragraph" w:customStyle="1" w:styleId="ENotesHeading2">
    <w:name w:val="ENotesHeading 2"/>
    <w:aliases w:val="Enh2,ENh2"/>
    <w:basedOn w:val="OPCParaBase"/>
    <w:next w:val="Normal"/>
    <w:rsid w:val="005F6E17"/>
    <w:pPr>
      <w:spacing w:before="120" w:after="120"/>
      <w:outlineLvl w:val="2"/>
    </w:pPr>
    <w:rPr>
      <w:b/>
      <w:sz w:val="24"/>
      <w:szCs w:val="28"/>
    </w:rPr>
  </w:style>
  <w:style w:type="paragraph" w:customStyle="1" w:styleId="ENoteTableText">
    <w:name w:val="ENoteTableText"/>
    <w:aliases w:val="entt"/>
    <w:basedOn w:val="OPCParaBase"/>
    <w:rsid w:val="005F6E17"/>
    <w:pPr>
      <w:spacing w:before="60" w:line="240" w:lineRule="atLeast"/>
    </w:pPr>
    <w:rPr>
      <w:sz w:val="16"/>
    </w:rPr>
  </w:style>
  <w:style w:type="paragraph" w:customStyle="1" w:styleId="ENotesText">
    <w:name w:val="ENotesText"/>
    <w:aliases w:val="Ent,ENt"/>
    <w:basedOn w:val="OPCParaBase"/>
    <w:next w:val="Normal"/>
    <w:rsid w:val="005F6E17"/>
    <w:pPr>
      <w:spacing w:before="120"/>
    </w:pPr>
  </w:style>
  <w:style w:type="paragraph" w:customStyle="1" w:styleId="ENoteTableHeading">
    <w:name w:val="ENoteTableHeading"/>
    <w:aliases w:val="enth"/>
    <w:basedOn w:val="OPCParaBase"/>
    <w:rsid w:val="005F6E17"/>
    <w:pPr>
      <w:keepNext/>
      <w:spacing w:before="60" w:line="240" w:lineRule="atLeast"/>
    </w:pPr>
    <w:rPr>
      <w:rFonts w:ascii="Arial" w:hAnsi="Arial"/>
      <w:b/>
      <w:sz w:val="16"/>
    </w:rPr>
  </w:style>
  <w:style w:type="character" w:customStyle="1" w:styleId="OPCCharBase">
    <w:name w:val="OPCCharBase"/>
    <w:uiPriority w:val="1"/>
    <w:qFormat/>
    <w:rsid w:val="005F6E17"/>
  </w:style>
  <w:style w:type="paragraph" w:customStyle="1" w:styleId="OPCParaBase">
    <w:name w:val="OPCParaBase"/>
    <w:link w:val="OPCParaBaseChar"/>
    <w:qFormat/>
    <w:rsid w:val="005F6E17"/>
    <w:pPr>
      <w:spacing w:line="260" w:lineRule="atLeast"/>
    </w:pPr>
    <w:rPr>
      <w:sz w:val="22"/>
    </w:rPr>
  </w:style>
  <w:style w:type="paragraph" w:customStyle="1" w:styleId="ActHead2">
    <w:name w:val="ActHead 2"/>
    <w:aliases w:val="p"/>
    <w:basedOn w:val="OPCParaBase"/>
    <w:next w:val="ActHead3"/>
    <w:qFormat/>
    <w:rsid w:val="005F6E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E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E17"/>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5F6E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E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E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E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6E17"/>
  </w:style>
  <w:style w:type="paragraph" w:customStyle="1" w:styleId="Blocks">
    <w:name w:val="Blocks"/>
    <w:aliases w:val="bb"/>
    <w:basedOn w:val="OPCParaBase"/>
    <w:qFormat/>
    <w:rsid w:val="005F6E17"/>
    <w:pPr>
      <w:spacing w:line="240" w:lineRule="auto"/>
    </w:pPr>
    <w:rPr>
      <w:sz w:val="24"/>
    </w:rPr>
  </w:style>
  <w:style w:type="paragraph" w:customStyle="1" w:styleId="BoxText">
    <w:name w:val="BoxText"/>
    <w:aliases w:val="bt"/>
    <w:basedOn w:val="OPCParaBase"/>
    <w:qFormat/>
    <w:rsid w:val="005F6E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E17"/>
    <w:rPr>
      <w:b/>
    </w:rPr>
  </w:style>
  <w:style w:type="paragraph" w:customStyle="1" w:styleId="BoxHeadItalic">
    <w:name w:val="BoxHeadItalic"/>
    <w:aliases w:val="bhi"/>
    <w:basedOn w:val="BoxText"/>
    <w:next w:val="BoxStep"/>
    <w:qFormat/>
    <w:rsid w:val="005F6E17"/>
    <w:rPr>
      <w:i/>
    </w:rPr>
  </w:style>
  <w:style w:type="paragraph" w:customStyle="1" w:styleId="BoxList">
    <w:name w:val="BoxList"/>
    <w:aliases w:val="bl"/>
    <w:basedOn w:val="BoxText"/>
    <w:qFormat/>
    <w:rsid w:val="005F6E17"/>
    <w:pPr>
      <w:ind w:left="1559" w:hanging="425"/>
    </w:pPr>
  </w:style>
  <w:style w:type="paragraph" w:customStyle="1" w:styleId="BoxNote">
    <w:name w:val="BoxNote"/>
    <w:aliases w:val="bn"/>
    <w:basedOn w:val="BoxText"/>
    <w:qFormat/>
    <w:rsid w:val="005F6E17"/>
    <w:pPr>
      <w:tabs>
        <w:tab w:val="left" w:pos="1985"/>
      </w:tabs>
      <w:spacing w:before="122" w:line="198" w:lineRule="exact"/>
      <w:ind w:left="2948" w:hanging="1814"/>
    </w:pPr>
    <w:rPr>
      <w:sz w:val="18"/>
    </w:rPr>
  </w:style>
  <w:style w:type="paragraph" w:customStyle="1" w:styleId="BoxPara">
    <w:name w:val="BoxPara"/>
    <w:aliases w:val="bp"/>
    <w:basedOn w:val="BoxText"/>
    <w:qFormat/>
    <w:rsid w:val="005F6E17"/>
    <w:pPr>
      <w:tabs>
        <w:tab w:val="right" w:pos="2268"/>
      </w:tabs>
      <w:ind w:left="2552" w:hanging="1418"/>
    </w:pPr>
  </w:style>
  <w:style w:type="paragraph" w:customStyle="1" w:styleId="BoxStep">
    <w:name w:val="BoxStep"/>
    <w:aliases w:val="bs"/>
    <w:basedOn w:val="BoxText"/>
    <w:qFormat/>
    <w:rsid w:val="005F6E17"/>
    <w:pPr>
      <w:ind w:left="1985" w:hanging="851"/>
    </w:pPr>
  </w:style>
  <w:style w:type="character" w:customStyle="1" w:styleId="CharAmPartNo">
    <w:name w:val="CharAmPartNo"/>
    <w:basedOn w:val="OPCCharBase"/>
    <w:uiPriority w:val="1"/>
    <w:qFormat/>
    <w:rsid w:val="005F6E17"/>
  </w:style>
  <w:style w:type="character" w:customStyle="1" w:styleId="CharAmPartText">
    <w:name w:val="CharAmPartText"/>
    <w:basedOn w:val="OPCCharBase"/>
    <w:uiPriority w:val="1"/>
    <w:qFormat/>
    <w:rsid w:val="005F6E17"/>
  </w:style>
  <w:style w:type="character" w:customStyle="1" w:styleId="CharBoldItalic">
    <w:name w:val="CharBoldItalic"/>
    <w:basedOn w:val="OPCCharBase"/>
    <w:uiPriority w:val="1"/>
    <w:qFormat/>
    <w:rsid w:val="005F6E17"/>
    <w:rPr>
      <w:b/>
      <w:i/>
    </w:rPr>
  </w:style>
  <w:style w:type="character" w:customStyle="1" w:styleId="CharItalic">
    <w:name w:val="CharItalic"/>
    <w:basedOn w:val="OPCCharBase"/>
    <w:uiPriority w:val="1"/>
    <w:qFormat/>
    <w:rsid w:val="005F6E17"/>
    <w:rPr>
      <w:i/>
    </w:rPr>
  </w:style>
  <w:style w:type="character" w:customStyle="1" w:styleId="CharSubdNo">
    <w:name w:val="CharSubdNo"/>
    <w:basedOn w:val="OPCCharBase"/>
    <w:uiPriority w:val="1"/>
    <w:qFormat/>
    <w:rsid w:val="005F6E17"/>
  </w:style>
  <w:style w:type="character" w:customStyle="1" w:styleId="CharSubdText">
    <w:name w:val="CharSubdText"/>
    <w:basedOn w:val="OPCCharBase"/>
    <w:uiPriority w:val="1"/>
    <w:qFormat/>
    <w:rsid w:val="005F6E17"/>
  </w:style>
  <w:style w:type="paragraph" w:customStyle="1" w:styleId="CTA--">
    <w:name w:val="CTA --"/>
    <w:basedOn w:val="OPCParaBase"/>
    <w:next w:val="Normal"/>
    <w:rsid w:val="005F6E17"/>
    <w:pPr>
      <w:spacing w:before="60" w:line="240" w:lineRule="atLeast"/>
      <w:ind w:left="142" w:hanging="142"/>
    </w:pPr>
    <w:rPr>
      <w:sz w:val="20"/>
    </w:rPr>
  </w:style>
  <w:style w:type="paragraph" w:customStyle="1" w:styleId="CTA-">
    <w:name w:val="CTA -"/>
    <w:basedOn w:val="OPCParaBase"/>
    <w:rsid w:val="005F6E17"/>
    <w:pPr>
      <w:spacing w:before="60" w:line="240" w:lineRule="atLeast"/>
      <w:ind w:left="85" w:hanging="85"/>
    </w:pPr>
    <w:rPr>
      <w:sz w:val="20"/>
    </w:rPr>
  </w:style>
  <w:style w:type="paragraph" w:customStyle="1" w:styleId="CTA---">
    <w:name w:val="CTA ---"/>
    <w:basedOn w:val="OPCParaBase"/>
    <w:next w:val="Normal"/>
    <w:rsid w:val="005F6E17"/>
    <w:pPr>
      <w:spacing w:before="60" w:line="240" w:lineRule="atLeast"/>
      <w:ind w:left="198" w:hanging="198"/>
    </w:pPr>
    <w:rPr>
      <w:sz w:val="20"/>
    </w:rPr>
  </w:style>
  <w:style w:type="paragraph" w:customStyle="1" w:styleId="CTA----">
    <w:name w:val="CTA ----"/>
    <w:basedOn w:val="OPCParaBase"/>
    <w:next w:val="Normal"/>
    <w:rsid w:val="005F6E17"/>
    <w:pPr>
      <w:spacing w:before="60" w:line="240" w:lineRule="atLeast"/>
      <w:ind w:left="255" w:hanging="255"/>
    </w:pPr>
    <w:rPr>
      <w:sz w:val="20"/>
    </w:rPr>
  </w:style>
  <w:style w:type="paragraph" w:customStyle="1" w:styleId="CTA1a">
    <w:name w:val="CTA 1(a)"/>
    <w:basedOn w:val="OPCParaBase"/>
    <w:rsid w:val="005F6E17"/>
    <w:pPr>
      <w:tabs>
        <w:tab w:val="right" w:pos="414"/>
      </w:tabs>
      <w:spacing w:before="40" w:line="240" w:lineRule="atLeast"/>
      <w:ind w:left="675" w:hanging="675"/>
    </w:pPr>
    <w:rPr>
      <w:sz w:val="20"/>
    </w:rPr>
  </w:style>
  <w:style w:type="paragraph" w:customStyle="1" w:styleId="CTA1ai">
    <w:name w:val="CTA 1(a)(i)"/>
    <w:basedOn w:val="OPCParaBase"/>
    <w:rsid w:val="005F6E17"/>
    <w:pPr>
      <w:tabs>
        <w:tab w:val="right" w:pos="1004"/>
      </w:tabs>
      <w:spacing w:before="40" w:line="240" w:lineRule="atLeast"/>
      <w:ind w:left="1253" w:hanging="1253"/>
    </w:pPr>
    <w:rPr>
      <w:sz w:val="20"/>
    </w:rPr>
  </w:style>
  <w:style w:type="paragraph" w:customStyle="1" w:styleId="CTA2a">
    <w:name w:val="CTA 2(a)"/>
    <w:basedOn w:val="OPCParaBase"/>
    <w:rsid w:val="005F6E17"/>
    <w:pPr>
      <w:tabs>
        <w:tab w:val="right" w:pos="482"/>
      </w:tabs>
      <w:spacing w:before="40" w:line="240" w:lineRule="atLeast"/>
      <w:ind w:left="748" w:hanging="748"/>
    </w:pPr>
    <w:rPr>
      <w:sz w:val="20"/>
    </w:rPr>
  </w:style>
  <w:style w:type="paragraph" w:customStyle="1" w:styleId="CTA2ai">
    <w:name w:val="CTA 2(a)(i)"/>
    <w:basedOn w:val="OPCParaBase"/>
    <w:rsid w:val="005F6E17"/>
    <w:pPr>
      <w:tabs>
        <w:tab w:val="right" w:pos="1089"/>
      </w:tabs>
      <w:spacing w:before="40" w:line="240" w:lineRule="atLeast"/>
      <w:ind w:left="1327" w:hanging="1327"/>
    </w:pPr>
    <w:rPr>
      <w:sz w:val="20"/>
    </w:rPr>
  </w:style>
  <w:style w:type="paragraph" w:customStyle="1" w:styleId="CTA3a">
    <w:name w:val="CTA 3(a)"/>
    <w:basedOn w:val="OPCParaBase"/>
    <w:rsid w:val="005F6E17"/>
    <w:pPr>
      <w:tabs>
        <w:tab w:val="right" w:pos="556"/>
      </w:tabs>
      <w:spacing w:before="40" w:line="240" w:lineRule="atLeast"/>
      <w:ind w:left="805" w:hanging="805"/>
    </w:pPr>
    <w:rPr>
      <w:sz w:val="20"/>
    </w:rPr>
  </w:style>
  <w:style w:type="paragraph" w:customStyle="1" w:styleId="CTA3ai">
    <w:name w:val="CTA 3(a)(i)"/>
    <w:basedOn w:val="OPCParaBase"/>
    <w:rsid w:val="005F6E17"/>
    <w:pPr>
      <w:tabs>
        <w:tab w:val="right" w:pos="1140"/>
      </w:tabs>
      <w:spacing w:before="40" w:line="240" w:lineRule="atLeast"/>
      <w:ind w:left="1361" w:hanging="1361"/>
    </w:pPr>
    <w:rPr>
      <w:sz w:val="20"/>
    </w:rPr>
  </w:style>
  <w:style w:type="paragraph" w:customStyle="1" w:styleId="CTA4a">
    <w:name w:val="CTA 4(a)"/>
    <w:basedOn w:val="OPCParaBase"/>
    <w:rsid w:val="005F6E17"/>
    <w:pPr>
      <w:tabs>
        <w:tab w:val="right" w:pos="624"/>
      </w:tabs>
      <w:spacing w:before="40" w:line="240" w:lineRule="atLeast"/>
      <w:ind w:left="873" w:hanging="873"/>
    </w:pPr>
    <w:rPr>
      <w:sz w:val="20"/>
    </w:rPr>
  </w:style>
  <w:style w:type="paragraph" w:customStyle="1" w:styleId="CTA4ai">
    <w:name w:val="CTA 4(a)(i)"/>
    <w:basedOn w:val="OPCParaBase"/>
    <w:rsid w:val="005F6E17"/>
    <w:pPr>
      <w:tabs>
        <w:tab w:val="right" w:pos="1213"/>
      </w:tabs>
      <w:spacing w:before="40" w:line="240" w:lineRule="atLeast"/>
      <w:ind w:left="1452" w:hanging="1452"/>
    </w:pPr>
    <w:rPr>
      <w:sz w:val="20"/>
    </w:rPr>
  </w:style>
  <w:style w:type="paragraph" w:customStyle="1" w:styleId="CTACAPS">
    <w:name w:val="CTA CAPS"/>
    <w:basedOn w:val="OPCParaBase"/>
    <w:rsid w:val="005F6E17"/>
    <w:pPr>
      <w:spacing w:before="60" w:line="240" w:lineRule="atLeast"/>
    </w:pPr>
    <w:rPr>
      <w:sz w:val="20"/>
    </w:rPr>
  </w:style>
  <w:style w:type="paragraph" w:customStyle="1" w:styleId="CTAright">
    <w:name w:val="CTA right"/>
    <w:basedOn w:val="OPCParaBase"/>
    <w:rsid w:val="005F6E17"/>
    <w:pPr>
      <w:spacing w:before="60" w:line="240" w:lineRule="auto"/>
      <w:jc w:val="right"/>
    </w:pPr>
    <w:rPr>
      <w:sz w:val="20"/>
    </w:rPr>
  </w:style>
  <w:style w:type="paragraph" w:customStyle="1" w:styleId="EndNotespara">
    <w:name w:val="EndNotes(para)"/>
    <w:aliases w:val="eta"/>
    <w:basedOn w:val="OPCParaBase"/>
    <w:next w:val="EndNotessubpara"/>
    <w:rsid w:val="005F6E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E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E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E17"/>
    <w:pPr>
      <w:tabs>
        <w:tab w:val="right" w:pos="1412"/>
      </w:tabs>
      <w:spacing w:before="60" w:line="240" w:lineRule="auto"/>
      <w:ind w:left="1525" w:hanging="1525"/>
    </w:pPr>
    <w:rPr>
      <w:sz w:val="20"/>
    </w:rPr>
  </w:style>
  <w:style w:type="paragraph" w:customStyle="1" w:styleId="House">
    <w:name w:val="House"/>
    <w:basedOn w:val="OPCParaBase"/>
    <w:rsid w:val="005F6E17"/>
    <w:pPr>
      <w:spacing w:line="240" w:lineRule="auto"/>
    </w:pPr>
    <w:rPr>
      <w:sz w:val="28"/>
    </w:rPr>
  </w:style>
  <w:style w:type="paragraph" w:customStyle="1" w:styleId="Item">
    <w:name w:val="Item"/>
    <w:aliases w:val="i"/>
    <w:basedOn w:val="OPCParaBase"/>
    <w:next w:val="ItemHead"/>
    <w:rsid w:val="005F6E17"/>
    <w:pPr>
      <w:keepLines/>
      <w:spacing w:before="80" w:line="240" w:lineRule="auto"/>
      <w:ind w:left="709"/>
    </w:pPr>
  </w:style>
  <w:style w:type="paragraph" w:customStyle="1" w:styleId="ItemHead">
    <w:name w:val="ItemHead"/>
    <w:aliases w:val="ih"/>
    <w:basedOn w:val="OPCParaBase"/>
    <w:next w:val="Item"/>
    <w:rsid w:val="005F6E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6E17"/>
    <w:pPr>
      <w:spacing w:line="240" w:lineRule="auto"/>
    </w:pPr>
    <w:rPr>
      <w:b/>
      <w:sz w:val="32"/>
    </w:rPr>
  </w:style>
  <w:style w:type="paragraph" w:customStyle="1" w:styleId="notedraft">
    <w:name w:val="note(draft)"/>
    <w:aliases w:val="nd"/>
    <w:basedOn w:val="OPCParaBase"/>
    <w:rsid w:val="005F6E17"/>
    <w:pPr>
      <w:spacing w:before="240" w:line="240" w:lineRule="auto"/>
      <w:ind w:left="284" w:hanging="284"/>
    </w:pPr>
    <w:rPr>
      <w:i/>
      <w:sz w:val="24"/>
    </w:rPr>
  </w:style>
  <w:style w:type="paragraph" w:customStyle="1" w:styleId="noteToPara">
    <w:name w:val="noteToPara"/>
    <w:aliases w:val="ntp"/>
    <w:basedOn w:val="OPCParaBase"/>
    <w:rsid w:val="005F6E17"/>
    <w:pPr>
      <w:spacing w:before="122" w:line="198" w:lineRule="exact"/>
      <w:ind w:left="2353" w:hanging="709"/>
    </w:pPr>
    <w:rPr>
      <w:sz w:val="18"/>
    </w:rPr>
  </w:style>
  <w:style w:type="paragraph" w:customStyle="1" w:styleId="noteParlAmend">
    <w:name w:val="note(ParlAmend)"/>
    <w:aliases w:val="npp"/>
    <w:basedOn w:val="OPCParaBase"/>
    <w:next w:val="ParlAmend"/>
    <w:rsid w:val="005F6E17"/>
    <w:pPr>
      <w:spacing w:line="240" w:lineRule="auto"/>
      <w:jc w:val="right"/>
    </w:pPr>
    <w:rPr>
      <w:rFonts w:ascii="Arial" w:hAnsi="Arial"/>
      <w:b/>
      <w:i/>
    </w:rPr>
  </w:style>
  <w:style w:type="paragraph" w:customStyle="1" w:styleId="Page1">
    <w:name w:val="Page1"/>
    <w:basedOn w:val="OPCParaBase"/>
    <w:rsid w:val="005F6E17"/>
    <w:pPr>
      <w:spacing w:before="5600" w:line="240" w:lineRule="auto"/>
    </w:pPr>
    <w:rPr>
      <w:b/>
      <w:sz w:val="32"/>
    </w:rPr>
  </w:style>
  <w:style w:type="paragraph" w:customStyle="1" w:styleId="paragraphsub-sub">
    <w:name w:val="paragraph(sub-sub)"/>
    <w:aliases w:val="aaa"/>
    <w:basedOn w:val="OPCParaBase"/>
    <w:rsid w:val="005F6E17"/>
    <w:pPr>
      <w:tabs>
        <w:tab w:val="right" w:pos="2722"/>
      </w:tabs>
      <w:spacing w:before="40" w:line="240" w:lineRule="auto"/>
      <w:ind w:left="2835" w:hanging="2835"/>
    </w:pPr>
  </w:style>
  <w:style w:type="paragraph" w:customStyle="1" w:styleId="ParlAmend">
    <w:name w:val="ParlAmend"/>
    <w:aliases w:val="pp"/>
    <w:basedOn w:val="OPCParaBase"/>
    <w:rsid w:val="005F6E17"/>
    <w:pPr>
      <w:spacing w:before="240" w:line="240" w:lineRule="atLeast"/>
      <w:ind w:hanging="567"/>
    </w:pPr>
    <w:rPr>
      <w:sz w:val="24"/>
    </w:rPr>
  </w:style>
  <w:style w:type="paragraph" w:customStyle="1" w:styleId="Portfolio">
    <w:name w:val="Portfolio"/>
    <w:basedOn w:val="OPCParaBase"/>
    <w:rsid w:val="005F6E17"/>
    <w:pPr>
      <w:spacing w:line="240" w:lineRule="auto"/>
    </w:pPr>
    <w:rPr>
      <w:i/>
      <w:sz w:val="20"/>
    </w:rPr>
  </w:style>
  <w:style w:type="paragraph" w:customStyle="1" w:styleId="Preamble">
    <w:name w:val="Preamble"/>
    <w:basedOn w:val="OPCParaBase"/>
    <w:next w:val="Normal"/>
    <w:rsid w:val="005F6E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E17"/>
    <w:pPr>
      <w:spacing w:line="240" w:lineRule="auto"/>
    </w:pPr>
    <w:rPr>
      <w:i/>
      <w:sz w:val="20"/>
    </w:rPr>
  </w:style>
  <w:style w:type="paragraph" w:customStyle="1" w:styleId="Session">
    <w:name w:val="Session"/>
    <w:basedOn w:val="OPCParaBase"/>
    <w:rsid w:val="005F6E17"/>
    <w:pPr>
      <w:spacing w:line="240" w:lineRule="auto"/>
    </w:pPr>
    <w:rPr>
      <w:sz w:val="28"/>
    </w:rPr>
  </w:style>
  <w:style w:type="paragraph" w:customStyle="1" w:styleId="Sponsor">
    <w:name w:val="Sponsor"/>
    <w:basedOn w:val="OPCParaBase"/>
    <w:rsid w:val="005F6E17"/>
    <w:pPr>
      <w:spacing w:line="240" w:lineRule="auto"/>
    </w:pPr>
    <w:rPr>
      <w:i/>
    </w:rPr>
  </w:style>
  <w:style w:type="paragraph" w:customStyle="1" w:styleId="Subitem">
    <w:name w:val="Subitem"/>
    <w:aliases w:val="iss"/>
    <w:basedOn w:val="OPCParaBase"/>
    <w:rsid w:val="005F6E17"/>
    <w:pPr>
      <w:spacing w:before="180" w:line="240" w:lineRule="auto"/>
      <w:ind w:left="709" w:hanging="709"/>
    </w:pPr>
  </w:style>
  <w:style w:type="paragraph" w:customStyle="1" w:styleId="SubitemHead">
    <w:name w:val="SubitemHead"/>
    <w:aliases w:val="issh"/>
    <w:basedOn w:val="OPCParaBase"/>
    <w:rsid w:val="005F6E17"/>
    <w:pPr>
      <w:keepNext/>
      <w:keepLines/>
      <w:spacing w:before="220" w:line="240" w:lineRule="auto"/>
      <w:ind w:left="709"/>
    </w:pPr>
    <w:rPr>
      <w:rFonts w:ascii="Arial" w:hAnsi="Arial"/>
      <w:i/>
      <w:kern w:val="28"/>
    </w:rPr>
  </w:style>
  <w:style w:type="paragraph" w:customStyle="1" w:styleId="Tablea">
    <w:name w:val="Table(a)"/>
    <w:aliases w:val="ta"/>
    <w:basedOn w:val="OPCParaBase"/>
    <w:rsid w:val="005F6E17"/>
    <w:pPr>
      <w:spacing w:before="60" w:line="240" w:lineRule="auto"/>
      <w:ind w:left="284" w:hanging="284"/>
    </w:pPr>
    <w:rPr>
      <w:sz w:val="20"/>
    </w:rPr>
  </w:style>
  <w:style w:type="paragraph" w:customStyle="1" w:styleId="TableAA">
    <w:name w:val="Table(AA)"/>
    <w:aliases w:val="taaa"/>
    <w:basedOn w:val="OPCParaBase"/>
    <w:rsid w:val="005F6E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6E1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F6E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E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E17"/>
    <w:pPr>
      <w:spacing w:before="122" w:line="198" w:lineRule="exact"/>
      <w:ind w:left="1985" w:hanging="851"/>
      <w:jc w:val="right"/>
    </w:pPr>
    <w:rPr>
      <w:sz w:val="18"/>
    </w:rPr>
  </w:style>
  <w:style w:type="paragraph" w:customStyle="1" w:styleId="TLPTableBullet">
    <w:name w:val="TLPTableBullet"/>
    <w:aliases w:val="ttb"/>
    <w:basedOn w:val="OPCParaBase"/>
    <w:rsid w:val="005F6E17"/>
    <w:pPr>
      <w:spacing w:line="240" w:lineRule="exact"/>
      <w:ind w:left="284" w:hanging="284"/>
    </w:pPr>
    <w:rPr>
      <w:sz w:val="20"/>
    </w:rPr>
  </w:style>
  <w:style w:type="paragraph" w:customStyle="1" w:styleId="TofSectsGroupHeading">
    <w:name w:val="TofSects(GroupHeading)"/>
    <w:basedOn w:val="OPCParaBase"/>
    <w:next w:val="TofSectsSection"/>
    <w:rsid w:val="005F6E17"/>
    <w:pPr>
      <w:keepLines/>
      <w:spacing w:before="240" w:after="120" w:line="240" w:lineRule="auto"/>
      <w:ind w:left="794"/>
    </w:pPr>
    <w:rPr>
      <w:b/>
      <w:kern w:val="28"/>
      <w:sz w:val="20"/>
    </w:rPr>
  </w:style>
  <w:style w:type="paragraph" w:customStyle="1" w:styleId="TofSectsHeading">
    <w:name w:val="TofSects(Heading)"/>
    <w:basedOn w:val="OPCParaBase"/>
    <w:rsid w:val="005F6E17"/>
    <w:pPr>
      <w:spacing w:before="240" w:after="120" w:line="240" w:lineRule="auto"/>
    </w:pPr>
    <w:rPr>
      <w:b/>
      <w:sz w:val="24"/>
    </w:rPr>
  </w:style>
  <w:style w:type="paragraph" w:customStyle="1" w:styleId="TofSectsSection">
    <w:name w:val="TofSects(Section)"/>
    <w:basedOn w:val="OPCParaBase"/>
    <w:rsid w:val="005F6E17"/>
    <w:pPr>
      <w:keepLines/>
      <w:spacing w:before="40" w:line="240" w:lineRule="auto"/>
      <w:ind w:left="1588" w:hanging="794"/>
    </w:pPr>
    <w:rPr>
      <w:kern w:val="28"/>
      <w:sz w:val="18"/>
    </w:rPr>
  </w:style>
  <w:style w:type="paragraph" w:customStyle="1" w:styleId="TofSectsSubdiv">
    <w:name w:val="TofSects(Subdiv)"/>
    <w:basedOn w:val="OPCParaBase"/>
    <w:rsid w:val="005F6E17"/>
    <w:pPr>
      <w:keepLines/>
      <w:spacing w:before="80" w:line="240" w:lineRule="auto"/>
      <w:ind w:left="1588" w:hanging="794"/>
    </w:pPr>
    <w:rPr>
      <w:kern w:val="28"/>
    </w:rPr>
  </w:style>
  <w:style w:type="paragraph" w:customStyle="1" w:styleId="WRStyle">
    <w:name w:val="WR Style"/>
    <w:aliases w:val="WR"/>
    <w:basedOn w:val="OPCParaBase"/>
    <w:rsid w:val="005F6E17"/>
    <w:pPr>
      <w:spacing w:before="240" w:line="240" w:lineRule="auto"/>
      <w:ind w:left="284" w:hanging="284"/>
    </w:pPr>
    <w:rPr>
      <w:b/>
      <w:i/>
      <w:kern w:val="28"/>
      <w:sz w:val="24"/>
    </w:rPr>
  </w:style>
  <w:style w:type="table" w:customStyle="1" w:styleId="CFlag">
    <w:name w:val="CFlag"/>
    <w:basedOn w:val="TableNormal"/>
    <w:uiPriority w:val="99"/>
    <w:rsid w:val="005F6E17"/>
    <w:tblPr/>
  </w:style>
  <w:style w:type="character" w:customStyle="1" w:styleId="BalloonTextChar">
    <w:name w:val="Balloon Text Char"/>
    <w:basedOn w:val="DefaultParagraphFont"/>
    <w:link w:val="BalloonText"/>
    <w:uiPriority w:val="99"/>
    <w:rsid w:val="005F6E17"/>
    <w:rPr>
      <w:rFonts w:ascii="Tahoma" w:eastAsiaTheme="minorHAnsi" w:hAnsi="Tahoma" w:cs="Tahoma"/>
      <w:sz w:val="16"/>
      <w:szCs w:val="16"/>
      <w:lang w:eastAsia="en-US"/>
    </w:rPr>
  </w:style>
  <w:style w:type="paragraph" w:customStyle="1" w:styleId="InstNo">
    <w:name w:val="InstNo"/>
    <w:basedOn w:val="OPCParaBase"/>
    <w:next w:val="Normal"/>
    <w:rsid w:val="005F6E17"/>
    <w:rPr>
      <w:b/>
      <w:sz w:val="28"/>
      <w:szCs w:val="32"/>
    </w:rPr>
  </w:style>
  <w:style w:type="paragraph" w:customStyle="1" w:styleId="LegislationMadeUnder">
    <w:name w:val="LegislationMadeUnder"/>
    <w:basedOn w:val="OPCParaBase"/>
    <w:next w:val="Normal"/>
    <w:rsid w:val="005F6E17"/>
    <w:rPr>
      <w:i/>
      <w:sz w:val="32"/>
      <w:szCs w:val="32"/>
    </w:rPr>
  </w:style>
  <w:style w:type="paragraph" w:customStyle="1" w:styleId="ActHead10">
    <w:name w:val="ActHead 10"/>
    <w:aliases w:val="sp"/>
    <w:basedOn w:val="OPCParaBase"/>
    <w:next w:val="ActHead3"/>
    <w:rsid w:val="005F6E17"/>
    <w:pPr>
      <w:keepNext/>
      <w:spacing w:before="280" w:line="240" w:lineRule="auto"/>
      <w:outlineLvl w:val="1"/>
    </w:pPr>
    <w:rPr>
      <w:b/>
      <w:sz w:val="32"/>
      <w:szCs w:val="30"/>
    </w:rPr>
  </w:style>
  <w:style w:type="paragraph" w:customStyle="1" w:styleId="SignCoverPageEnd">
    <w:name w:val="SignCoverPageEnd"/>
    <w:basedOn w:val="OPCParaBase"/>
    <w:next w:val="Normal"/>
    <w:rsid w:val="005F6E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E17"/>
    <w:pPr>
      <w:pBdr>
        <w:top w:val="single" w:sz="4" w:space="1" w:color="auto"/>
      </w:pBdr>
      <w:spacing w:before="360"/>
      <w:ind w:right="397"/>
      <w:jc w:val="both"/>
    </w:pPr>
  </w:style>
  <w:style w:type="paragraph" w:customStyle="1" w:styleId="NotesHeading1">
    <w:name w:val="NotesHeading 1"/>
    <w:basedOn w:val="OPCParaBase"/>
    <w:next w:val="Normal"/>
    <w:rsid w:val="005F6E17"/>
    <w:pPr>
      <w:outlineLvl w:val="0"/>
    </w:pPr>
    <w:rPr>
      <w:b/>
      <w:sz w:val="28"/>
      <w:szCs w:val="28"/>
    </w:rPr>
  </w:style>
  <w:style w:type="paragraph" w:customStyle="1" w:styleId="NotesHeading2">
    <w:name w:val="NotesHeading 2"/>
    <w:basedOn w:val="OPCParaBase"/>
    <w:next w:val="Normal"/>
    <w:rsid w:val="005F6E17"/>
    <w:rPr>
      <w:b/>
      <w:sz w:val="28"/>
      <w:szCs w:val="28"/>
    </w:rPr>
  </w:style>
  <w:style w:type="paragraph" w:customStyle="1" w:styleId="Paragraphsub-sub-sub">
    <w:name w:val="Paragraph(sub-sub-sub)"/>
    <w:aliases w:val="aaaa"/>
    <w:basedOn w:val="OPCParaBase"/>
    <w:rsid w:val="005F6E17"/>
    <w:pPr>
      <w:tabs>
        <w:tab w:val="right" w:pos="3402"/>
      </w:tabs>
      <w:spacing w:before="40" w:line="240" w:lineRule="auto"/>
      <w:ind w:left="3402" w:hanging="3402"/>
    </w:pPr>
  </w:style>
  <w:style w:type="paragraph" w:customStyle="1" w:styleId="TableTextEndNotes">
    <w:name w:val="TableTextEndNotes"/>
    <w:aliases w:val="Tten"/>
    <w:basedOn w:val="Normal"/>
    <w:rsid w:val="005F6E17"/>
    <w:pPr>
      <w:spacing w:before="60" w:line="240" w:lineRule="auto"/>
    </w:pPr>
    <w:rPr>
      <w:rFonts w:cs="Arial"/>
      <w:sz w:val="20"/>
      <w:szCs w:val="22"/>
    </w:rPr>
  </w:style>
  <w:style w:type="paragraph" w:customStyle="1" w:styleId="NoteToSubpara">
    <w:name w:val="NoteToSubpara"/>
    <w:aliases w:val="nts"/>
    <w:basedOn w:val="OPCParaBase"/>
    <w:rsid w:val="005F6E17"/>
    <w:pPr>
      <w:spacing w:before="40" w:line="198" w:lineRule="exact"/>
      <w:ind w:left="2835" w:hanging="709"/>
    </w:pPr>
    <w:rPr>
      <w:sz w:val="18"/>
    </w:rPr>
  </w:style>
  <w:style w:type="paragraph" w:customStyle="1" w:styleId="ENoteTTi">
    <w:name w:val="ENoteTTi"/>
    <w:aliases w:val="entti"/>
    <w:basedOn w:val="OPCParaBase"/>
    <w:rsid w:val="005F6E17"/>
    <w:pPr>
      <w:keepNext/>
      <w:spacing w:before="60" w:line="240" w:lineRule="atLeast"/>
      <w:ind w:left="170"/>
    </w:pPr>
    <w:rPr>
      <w:sz w:val="16"/>
    </w:rPr>
  </w:style>
  <w:style w:type="paragraph" w:customStyle="1" w:styleId="ENoteTTIndentHeading">
    <w:name w:val="ENoteTTIndentHeading"/>
    <w:aliases w:val="enTTHi"/>
    <w:basedOn w:val="OPCParaBase"/>
    <w:rsid w:val="005F6E1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F6E17"/>
    <w:pPr>
      <w:keepNext/>
      <w:spacing w:before="120" w:line="240" w:lineRule="auto"/>
      <w:outlineLvl w:val="4"/>
    </w:pPr>
    <w:rPr>
      <w:b/>
      <w:szCs w:val="24"/>
    </w:rPr>
  </w:style>
  <w:style w:type="paragraph" w:customStyle="1" w:styleId="SubPartCASA">
    <w:name w:val="SubPart(CASA)"/>
    <w:aliases w:val="csp"/>
    <w:basedOn w:val="OPCParaBase"/>
    <w:next w:val="ActHead3"/>
    <w:rsid w:val="005F6E17"/>
    <w:pPr>
      <w:keepNext/>
      <w:keepLines/>
      <w:spacing w:before="280"/>
      <w:outlineLvl w:val="1"/>
    </w:pPr>
    <w:rPr>
      <w:b/>
      <w:kern w:val="28"/>
      <w:sz w:val="32"/>
    </w:rPr>
  </w:style>
  <w:style w:type="character" w:customStyle="1" w:styleId="CharSubPartTextCASA">
    <w:name w:val="CharSubPartText(CASA)"/>
    <w:basedOn w:val="OPCCharBase"/>
    <w:uiPriority w:val="1"/>
    <w:rsid w:val="005F6E17"/>
  </w:style>
  <w:style w:type="character" w:customStyle="1" w:styleId="CharSubPartNoCASA">
    <w:name w:val="CharSubPartNo(CASA)"/>
    <w:basedOn w:val="OPCCharBase"/>
    <w:uiPriority w:val="1"/>
    <w:rsid w:val="005F6E17"/>
  </w:style>
  <w:style w:type="paragraph" w:customStyle="1" w:styleId="ENoteTTIndentHeadingSub">
    <w:name w:val="ENoteTTIndentHeadingSub"/>
    <w:aliases w:val="enTTHis"/>
    <w:basedOn w:val="OPCParaBase"/>
    <w:rsid w:val="005F6E17"/>
    <w:pPr>
      <w:keepNext/>
      <w:spacing w:before="60" w:line="240" w:lineRule="atLeast"/>
      <w:ind w:left="340"/>
    </w:pPr>
    <w:rPr>
      <w:b/>
      <w:sz w:val="16"/>
    </w:rPr>
  </w:style>
  <w:style w:type="paragraph" w:customStyle="1" w:styleId="ENoteTTiSub">
    <w:name w:val="ENoteTTiSub"/>
    <w:aliases w:val="enttis"/>
    <w:basedOn w:val="OPCParaBase"/>
    <w:rsid w:val="005F6E17"/>
    <w:pPr>
      <w:keepNext/>
      <w:spacing w:before="60" w:line="240" w:lineRule="atLeast"/>
      <w:ind w:left="340"/>
    </w:pPr>
    <w:rPr>
      <w:sz w:val="16"/>
    </w:rPr>
  </w:style>
  <w:style w:type="paragraph" w:customStyle="1" w:styleId="SubDivisionMigration">
    <w:name w:val="SubDivisionMigration"/>
    <w:aliases w:val="sdm"/>
    <w:basedOn w:val="OPCParaBase"/>
    <w:rsid w:val="005F6E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E17"/>
    <w:pPr>
      <w:keepNext/>
      <w:keepLines/>
      <w:spacing w:before="240" w:line="240" w:lineRule="auto"/>
      <w:ind w:left="1134" w:hanging="1134"/>
    </w:pPr>
    <w:rPr>
      <w:b/>
      <w:sz w:val="28"/>
    </w:rPr>
  </w:style>
  <w:style w:type="paragraph" w:customStyle="1" w:styleId="FreeForm">
    <w:name w:val="FreeForm"/>
    <w:rsid w:val="005F6E17"/>
    <w:rPr>
      <w:rFonts w:ascii="Arial" w:eastAsiaTheme="minorHAnsi" w:hAnsi="Arial" w:cstheme="minorBidi"/>
      <w:sz w:val="22"/>
      <w:lang w:eastAsia="en-US"/>
    </w:rPr>
  </w:style>
  <w:style w:type="paragraph" w:customStyle="1" w:styleId="SOText">
    <w:name w:val="SO Text"/>
    <w:aliases w:val="sot"/>
    <w:link w:val="SOTextChar"/>
    <w:rsid w:val="005F6E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E17"/>
    <w:rPr>
      <w:rFonts w:eastAsiaTheme="minorHAnsi" w:cstheme="minorBidi"/>
      <w:sz w:val="22"/>
      <w:lang w:eastAsia="en-US"/>
    </w:rPr>
  </w:style>
  <w:style w:type="paragraph" w:customStyle="1" w:styleId="SOTextNote">
    <w:name w:val="SO TextNote"/>
    <w:aliases w:val="sont"/>
    <w:basedOn w:val="SOText"/>
    <w:qFormat/>
    <w:rsid w:val="005F6E17"/>
    <w:pPr>
      <w:spacing w:before="122" w:line="198" w:lineRule="exact"/>
      <w:ind w:left="1843" w:hanging="709"/>
    </w:pPr>
    <w:rPr>
      <w:sz w:val="18"/>
    </w:rPr>
  </w:style>
  <w:style w:type="paragraph" w:customStyle="1" w:styleId="SOPara">
    <w:name w:val="SO Para"/>
    <w:aliases w:val="soa"/>
    <w:basedOn w:val="SOText"/>
    <w:link w:val="SOParaChar"/>
    <w:qFormat/>
    <w:rsid w:val="005F6E17"/>
    <w:pPr>
      <w:tabs>
        <w:tab w:val="right" w:pos="1786"/>
      </w:tabs>
      <w:spacing w:before="40"/>
      <w:ind w:left="2070" w:hanging="936"/>
    </w:pPr>
  </w:style>
  <w:style w:type="character" w:customStyle="1" w:styleId="SOParaChar">
    <w:name w:val="SO Para Char"/>
    <w:aliases w:val="soa Char"/>
    <w:basedOn w:val="DefaultParagraphFont"/>
    <w:link w:val="SOPara"/>
    <w:rsid w:val="005F6E17"/>
    <w:rPr>
      <w:rFonts w:eastAsiaTheme="minorHAnsi" w:cstheme="minorBidi"/>
      <w:sz w:val="22"/>
      <w:lang w:eastAsia="en-US"/>
    </w:rPr>
  </w:style>
  <w:style w:type="paragraph" w:customStyle="1" w:styleId="FileName">
    <w:name w:val="FileName"/>
    <w:basedOn w:val="Normal"/>
    <w:rsid w:val="005F6E17"/>
  </w:style>
  <w:style w:type="paragraph" w:customStyle="1" w:styleId="SOHeadBold">
    <w:name w:val="SO HeadBold"/>
    <w:aliases w:val="sohb"/>
    <w:basedOn w:val="SOText"/>
    <w:next w:val="SOText"/>
    <w:link w:val="SOHeadBoldChar"/>
    <w:qFormat/>
    <w:rsid w:val="005F6E17"/>
    <w:rPr>
      <w:b/>
    </w:rPr>
  </w:style>
  <w:style w:type="character" w:customStyle="1" w:styleId="SOHeadBoldChar">
    <w:name w:val="SO HeadBold Char"/>
    <w:aliases w:val="sohb Char"/>
    <w:basedOn w:val="DefaultParagraphFont"/>
    <w:link w:val="SOHeadBold"/>
    <w:rsid w:val="005F6E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E17"/>
    <w:rPr>
      <w:i/>
    </w:rPr>
  </w:style>
  <w:style w:type="character" w:customStyle="1" w:styleId="SOHeadItalicChar">
    <w:name w:val="SO HeadItalic Char"/>
    <w:aliases w:val="sohi Char"/>
    <w:basedOn w:val="DefaultParagraphFont"/>
    <w:link w:val="SOHeadItalic"/>
    <w:rsid w:val="005F6E17"/>
    <w:rPr>
      <w:rFonts w:eastAsiaTheme="minorHAnsi" w:cstheme="minorBidi"/>
      <w:i/>
      <w:sz w:val="22"/>
      <w:lang w:eastAsia="en-US"/>
    </w:rPr>
  </w:style>
  <w:style w:type="paragraph" w:customStyle="1" w:styleId="SOBullet">
    <w:name w:val="SO Bullet"/>
    <w:aliases w:val="sotb"/>
    <w:basedOn w:val="SOText"/>
    <w:link w:val="SOBulletChar"/>
    <w:qFormat/>
    <w:rsid w:val="005F6E17"/>
    <w:pPr>
      <w:ind w:left="1559" w:hanging="425"/>
    </w:pPr>
  </w:style>
  <w:style w:type="character" w:customStyle="1" w:styleId="SOBulletChar">
    <w:name w:val="SO Bullet Char"/>
    <w:aliases w:val="sotb Char"/>
    <w:basedOn w:val="DefaultParagraphFont"/>
    <w:link w:val="SOBullet"/>
    <w:rsid w:val="005F6E17"/>
    <w:rPr>
      <w:rFonts w:eastAsiaTheme="minorHAnsi" w:cstheme="minorBidi"/>
      <w:sz w:val="22"/>
      <w:lang w:eastAsia="en-US"/>
    </w:rPr>
  </w:style>
  <w:style w:type="paragraph" w:customStyle="1" w:styleId="SOBulletNote">
    <w:name w:val="SO BulletNote"/>
    <w:aliases w:val="sonb"/>
    <w:basedOn w:val="SOTextNote"/>
    <w:link w:val="SOBulletNoteChar"/>
    <w:qFormat/>
    <w:rsid w:val="005F6E17"/>
    <w:pPr>
      <w:tabs>
        <w:tab w:val="left" w:pos="1560"/>
      </w:tabs>
      <w:ind w:left="2268" w:hanging="1134"/>
    </w:pPr>
  </w:style>
  <w:style w:type="character" w:customStyle="1" w:styleId="SOBulletNoteChar">
    <w:name w:val="SO BulletNote Char"/>
    <w:aliases w:val="sonb Char"/>
    <w:basedOn w:val="DefaultParagraphFont"/>
    <w:link w:val="SOBulletNote"/>
    <w:rsid w:val="005F6E17"/>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E17"/>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5F6E17"/>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5F6E17"/>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5F6E17"/>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E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5F6E17"/>
  </w:style>
  <w:style w:type="character" w:customStyle="1" w:styleId="CharAmSchText">
    <w:name w:val="CharAmSchText"/>
    <w:basedOn w:val="OPCCharBase"/>
    <w:uiPriority w:val="1"/>
    <w:qFormat/>
    <w:rsid w:val="005F6E17"/>
  </w:style>
  <w:style w:type="character" w:customStyle="1" w:styleId="CharChapNo">
    <w:name w:val="CharChapNo"/>
    <w:basedOn w:val="OPCCharBase"/>
    <w:qFormat/>
    <w:rsid w:val="005F6E17"/>
  </w:style>
  <w:style w:type="character" w:customStyle="1" w:styleId="CharChapText">
    <w:name w:val="CharChapText"/>
    <w:basedOn w:val="OPCCharBase"/>
    <w:qFormat/>
    <w:rsid w:val="005F6E17"/>
  </w:style>
  <w:style w:type="character" w:customStyle="1" w:styleId="CharDivNo">
    <w:name w:val="CharDivNo"/>
    <w:basedOn w:val="OPCCharBase"/>
    <w:qFormat/>
    <w:rsid w:val="005F6E17"/>
  </w:style>
  <w:style w:type="character" w:customStyle="1" w:styleId="CharDivText">
    <w:name w:val="CharDivText"/>
    <w:basedOn w:val="OPCCharBase"/>
    <w:qFormat/>
    <w:rsid w:val="005F6E17"/>
  </w:style>
  <w:style w:type="character" w:customStyle="1" w:styleId="CharPartNo">
    <w:name w:val="CharPartNo"/>
    <w:basedOn w:val="OPCCharBase"/>
    <w:qFormat/>
    <w:rsid w:val="005F6E17"/>
  </w:style>
  <w:style w:type="character" w:customStyle="1" w:styleId="CharPartText">
    <w:name w:val="CharPartText"/>
    <w:basedOn w:val="OPCCharBase"/>
    <w:qFormat/>
    <w:rsid w:val="005F6E17"/>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5F6E17"/>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5F6E17"/>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5F6E17"/>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5F6E1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E1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F6E1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F6E1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E1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F6E1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E1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5F6E1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F6E17"/>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5F6E17"/>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5F6E17"/>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5F6E17"/>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5F6E17"/>
    <w:rPr>
      <w:sz w:val="22"/>
      <w:szCs w:val="24"/>
    </w:rPr>
  </w:style>
  <w:style w:type="character" w:customStyle="1" w:styleId="HeaderChar">
    <w:name w:val="Header Char"/>
    <w:basedOn w:val="DefaultParagraphFont"/>
    <w:link w:val="Header"/>
    <w:rsid w:val="005F6E17"/>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5F6E17"/>
    <w:pPr>
      <w:spacing w:line="240" w:lineRule="auto"/>
    </w:pPr>
    <w:rPr>
      <w:b/>
      <w:sz w:val="40"/>
    </w:rPr>
  </w:style>
  <w:style w:type="paragraph" w:customStyle="1" w:styleId="CompiledActNo">
    <w:name w:val="CompiledActNo"/>
    <w:basedOn w:val="OPCParaBase"/>
    <w:next w:val="Normal"/>
    <w:rsid w:val="005F6E17"/>
    <w:rPr>
      <w:b/>
      <w:sz w:val="24"/>
      <w:szCs w:val="24"/>
    </w:rPr>
  </w:style>
  <w:style w:type="paragraph" w:customStyle="1" w:styleId="notepara0">
    <w:name w:val="note(para)"/>
    <w:aliases w:val="na"/>
    <w:basedOn w:val="OPCParaBase"/>
    <w:rsid w:val="005F6E17"/>
    <w:pPr>
      <w:spacing w:before="40" w:line="198" w:lineRule="exact"/>
      <w:ind w:left="2354" w:hanging="369"/>
    </w:pPr>
    <w:rPr>
      <w:sz w:val="18"/>
    </w:rPr>
  </w:style>
  <w:style w:type="paragraph" w:customStyle="1" w:styleId="Definition0">
    <w:name w:val="Definition"/>
    <w:aliases w:val="dd"/>
    <w:basedOn w:val="OPCParaBase"/>
    <w:rsid w:val="005F6E17"/>
    <w:pPr>
      <w:spacing w:before="180" w:line="240" w:lineRule="auto"/>
      <w:ind w:left="1134"/>
    </w:pPr>
  </w:style>
  <w:style w:type="paragraph" w:customStyle="1" w:styleId="paragraph">
    <w:name w:val="paragraph"/>
    <w:aliases w:val="a"/>
    <w:basedOn w:val="OPCParaBase"/>
    <w:rsid w:val="005F6E17"/>
    <w:pPr>
      <w:tabs>
        <w:tab w:val="right" w:pos="1531"/>
      </w:tabs>
      <w:spacing w:before="40" w:line="240" w:lineRule="auto"/>
      <w:ind w:left="1644" w:hanging="1644"/>
    </w:pPr>
  </w:style>
  <w:style w:type="paragraph" w:customStyle="1" w:styleId="subsection">
    <w:name w:val="subsection"/>
    <w:aliases w:val="ss"/>
    <w:basedOn w:val="OPCParaBase"/>
    <w:rsid w:val="005F6E1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F6E17"/>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5F6E17"/>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5F6E17"/>
    <w:pPr>
      <w:tabs>
        <w:tab w:val="right" w:pos="1985"/>
      </w:tabs>
      <w:spacing w:before="40" w:line="240" w:lineRule="auto"/>
      <w:ind w:left="2098" w:hanging="2098"/>
    </w:pPr>
  </w:style>
  <w:style w:type="paragraph" w:customStyle="1" w:styleId="subsection2">
    <w:name w:val="subsection2"/>
    <w:aliases w:val="ss2"/>
    <w:basedOn w:val="OPCParaBase"/>
    <w:next w:val="subsection"/>
    <w:rsid w:val="005F6E17"/>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5F6E17"/>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5F6E17"/>
    <w:pPr>
      <w:tabs>
        <w:tab w:val="left" w:pos="709"/>
      </w:tabs>
      <w:spacing w:before="122" w:line="198" w:lineRule="exact"/>
      <w:ind w:left="709" w:hanging="709"/>
    </w:pPr>
    <w:rPr>
      <w:sz w:val="18"/>
    </w:rPr>
  </w:style>
  <w:style w:type="paragraph" w:customStyle="1" w:styleId="Tabletext0">
    <w:name w:val="Tabletext"/>
    <w:aliases w:val="tt"/>
    <w:basedOn w:val="OPCParaBase"/>
    <w:rsid w:val="005F6E17"/>
    <w:pPr>
      <w:spacing w:before="60" w:line="240" w:lineRule="atLeast"/>
    </w:pPr>
    <w:rPr>
      <w:sz w:val="20"/>
    </w:rPr>
  </w:style>
  <w:style w:type="paragraph" w:customStyle="1" w:styleId="TableHeading">
    <w:name w:val="TableHeading"/>
    <w:aliases w:val="th"/>
    <w:basedOn w:val="OPCParaBase"/>
    <w:next w:val="Tabletext0"/>
    <w:rsid w:val="005F6E17"/>
    <w:pPr>
      <w:keepNext/>
      <w:spacing w:before="60" w:line="240" w:lineRule="atLeast"/>
    </w:pPr>
    <w:rPr>
      <w:b/>
      <w:sz w:val="20"/>
    </w:rPr>
  </w:style>
  <w:style w:type="paragraph" w:customStyle="1" w:styleId="MadeunderText">
    <w:name w:val="MadeunderText"/>
    <w:basedOn w:val="OPCParaBase"/>
    <w:next w:val="CompiledMadeUnder"/>
    <w:rsid w:val="005F6E17"/>
    <w:pPr>
      <w:spacing w:before="240"/>
    </w:pPr>
    <w:rPr>
      <w:sz w:val="24"/>
      <w:szCs w:val="24"/>
    </w:rPr>
  </w:style>
  <w:style w:type="paragraph" w:customStyle="1" w:styleId="CompiledMadeUnder">
    <w:name w:val="CompiledMadeUnder"/>
    <w:basedOn w:val="OPCParaBase"/>
    <w:next w:val="Normal"/>
    <w:rsid w:val="005F6E17"/>
    <w:rPr>
      <w:i/>
      <w:sz w:val="24"/>
      <w:szCs w:val="24"/>
    </w:rPr>
  </w:style>
  <w:style w:type="paragraph" w:customStyle="1" w:styleId="ENotesHeading1">
    <w:name w:val="ENotesHeading 1"/>
    <w:aliases w:val="Enh1"/>
    <w:basedOn w:val="OPCParaBase"/>
    <w:next w:val="Normal"/>
    <w:rsid w:val="005F6E17"/>
    <w:pPr>
      <w:spacing w:before="120"/>
      <w:outlineLvl w:val="1"/>
    </w:pPr>
    <w:rPr>
      <w:b/>
      <w:sz w:val="28"/>
      <w:szCs w:val="28"/>
    </w:rPr>
  </w:style>
  <w:style w:type="paragraph" w:customStyle="1" w:styleId="ENotesHeading2">
    <w:name w:val="ENotesHeading 2"/>
    <w:aliases w:val="Enh2,ENh2"/>
    <w:basedOn w:val="OPCParaBase"/>
    <w:next w:val="Normal"/>
    <w:rsid w:val="005F6E17"/>
    <w:pPr>
      <w:spacing w:before="120" w:after="120"/>
      <w:outlineLvl w:val="2"/>
    </w:pPr>
    <w:rPr>
      <w:b/>
      <w:sz w:val="24"/>
      <w:szCs w:val="28"/>
    </w:rPr>
  </w:style>
  <w:style w:type="paragraph" w:customStyle="1" w:styleId="ENoteTableText">
    <w:name w:val="ENoteTableText"/>
    <w:aliases w:val="entt"/>
    <w:basedOn w:val="OPCParaBase"/>
    <w:rsid w:val="005F6E17"/>
    <w:pPr>
      <w:spacing w:before="60" w:line="240" w:lineRule="atLeast"/>
    </w:pPr>
    <w:rPr>
      <w:sz w:val="16"/>
    </w:rPr>
  </w:style>
  <w:style w:type="paragraph" w:customStyle="1" w:styleId="ENotesText">
    <w:name w:val="ENotesText"/>
    <w:aliases w:val="Ent,ENt"/>
    <w:basedOn w:val="OPCParaBase"/>
    <w:next w:val="Normal"/>
    <w:rsid w:val="005F6E17"/>
    <w:pPr>
      <w:spacing w:before="120"/>
    </w:pPr>
  </w:style>
  <w:style w:type="paragraph" w:customStyle="1" w:styleId="ENoteTableHeading">
    <w:name w:val="ENoteTableHeading"/>
    <w:aliases w:val="enth"/>
    <w:basedOn w:val="OPCParaBase"/>
    <w:rsid w:val="005F6E17"/>
    <w:pPr>
      <w:keepNext/>
      <w:spacing w:before="60" w:line="240" w:lineRule="atLeast"/>
    </w:pPr>
    <w:rPr>
      <w:rFonts w:ascii="Arial" w:hAnsi="Arial"/>
      <w:b/>
      <w:sz w:val="16"/>
    </w:rPr>
  </w:style>
  <w:style w:type="character" w:customStyle="1" w:styleId="OPCCharBase">
    <w:name w:val="OPCCharBase"/>
    <w:uiPriority w:val="1"/>
    <w:qFormat/>
    <w:rsid w:val="005F6E17"/>
  </w:style>
  <w:style w:type="paragraph" w:customStyle="1" w:styleId="OPCParaBase">
    <w:name w:val="OPCParaBase"/>
    <w:link w:val="OPCParaBaseChar"/>
    <w:qFormat/>
    <w:rsid w:val="005F6E17"/>
    <w:pPr>
      <w:spacing w:line="260" w:lineRule="atLeast"/>
    </w:pPr>
    <w:rPr>
      <w:sz w:val="22"/>
    </w:rPr>
  </w:style>
  <w:style w:type="paragraph" w:customStyle="1" w:styleId="ActHead2">
    <w:name w:val="ActHead 2"/>
    <w:aliases w:val="p"/>
    <w:basedOn w:val="OPCParaBase"/>
    <w:next w:val="ActHead3"/>
    <w:qFormat/>
    <w:rsid w:val="005F6E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E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E17"/>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5F6E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E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E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E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6E17"/>
  </w:style>
  <w:style w:type="paragraph" w:customStyle="1" w:styleId="Blocks">
    <w:name w:val="Blocks"/>
    <w:aliases w:val="bb"/>
    <w:basedOn w:val="OPCParaBase"/>
    <w:qFormat/>
    <w:rsid w:val="005F6E17"/>
    <w:pPr>
      <w:spacing w:line="240" w:lineRule="auto"/>
    </w:pPr>
    <w:rPr>
      <w:sz w:val="24"/>
    </w:rPr>
  </w:style>
  <w:style w:type="paragraph" w:customStyle="1" w:styleId="BoxText">
    <w:name w:val="BoxText"/>
    <w:aliases w:val="bt"/>
    <w:basedOn w:val="OPCParaBase"/>
    <w:qFormat/>
    <w:rsid w:val="005F6E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E17"/>
    <w:rPr>
      <w:b/>
    </w:rPr>
  </w:style>
  <w:style w:type="paragraph" w:customStyle="1" w:styleId="BoxHeadItalic">
    <w:name w:val="BoxHeadItalic"/>
    <w:aliases w:val="bhi"/>
    <w:basedOn w:val="BoxText"/>
    <w:next w:val="BoxStep"/>
    <w:qFormat/>
    <w:rsid w:val="005F6E17"/>
    <w:rPr>
      <w:i/>
    </w:rPr>
  </w:style>
  <w:style w:type="paragraph" w:customStyle="1" w:styleId="BoxList">
    <w:name w:val="BoxList"/>
    <w:aliases w:val="bl"/>
    <w:basedOn w:val="BoxText"/>
    <w:qFormat/>
    <w:rsid w:val="005F6E17"/>
    <w:pPr>
      <w:ind w:left="1559" w:hanging="425"/>
    </w:pPr>
  </w:style>
  <w:style w:type="paragraph" w:customStyle="1" w:styleId="BoxNote">
    <w:name w:val="BoxNote"/>
    <w:aliases w:val="bn"/>
    <w:basedOn w:val="BoxText"/>
    <w:qFormat/>
    <w:rsid w:val="005F6E17"/>
    <w:pPr>
      <w:tabs>
        <w:tab w:val="left" w:pos="1985"/>
      </w:tabs>
      <w:spacing w:before="122" w:line="198" w:lineRule="exact"/>
      <w:ind w:left="2948" w:hanging="1814"/>
    </w:pPr>
    <w:rPr>
      <w:sz w:val="18"/>
    </w:rPr>
  </w:style>
  <w:style w:type="paragraph" w:customStyle="1" w:styleId="BoxPara">
    <w:name w:val="BoxPara"/>
    <w:aliases w:val="bp"/>
    <w:basedOn w:val="BoxText"/>
    <w:qFormat/>
    <w:rsid w:val="005F6E17"/>
    <w:pPr>
      <w:tabs>
        <w:tab w:val="right" w:pos="2268"/>
      </w:tabs>
      <w:ind w:left="2552" w:hanging="1418"/>
    </w:pPr>
  </w:style>
  <w:style w:type="paragraph" w:customStyle="1" w:styleId="BoxStep">
    <w:name w:val="BoxStep"/>
    <w:aliases w:val="bs"/>
    <w:basedOn w:val="BoxText"/>
    <w:qFormat/>
    <w:rsid w:val="005F6E17"/>
    <w:pPr>
      <w:ind w:left="1985" w:hanging="851"/>
    </w:pPr>
  </w:style>
  <w:style w:type="character" w:customStyle="1" w:styleId="CharAmPartNo">
    <w:name w:val="CharAmPartNo"/>
    <w:basedOn w:val="OPCCharBase"/>
    <w:uiPriority w:val="1"/>
    <w:qFormat/>
    <w:rsid w:val="005F6E17"/>
  </w:style>
  <w:style w:type="character" w:customStyle="1" w:styleId="CharAmPartText">
    <w:name w:val="CharAmPartText"/>
    <w:basedOn w:val="OPCCharBase"/>
    <w:uiPriority w:val="1"/>
    <w:qFormat/>
    <w:rsid w:val="005F6E17"/>
  </w:style>
  <w:style w:type="character" w:customStyle="1" w:styleId="CharBoldItalic">
    <w:name w:val="CharBoldItalic"/>
    <w:basedOn w:val="OPCCharBase"/>
    <w:uiPriority w:val="1"/>
    <w:qFormat/>
    <w:rsid w:val="005F6E17"/>
    <w:rPr>
      <w:b/>
      <w:i/>
    </w:rPr>
  </w:style>
  <w:style w:type="character" w:customStyle="1" w:styleId="CharItalic">
    <w:name w:val="CharItalic"/>
    <w:basedOn w:val="OPCCharBase"/>
    <w:uiPriority w:val="1"/>
    <w:qFormat/>
    <w:rsid w:val="005F6E17"/>
    <w:rPr>
      <w:i/>
    </w:rPr>
  </w:style>
  <w:style w:type="character" w:customStyle="1" w:styleId="CharSubdNo">
    <w:name w:val="CharSubdNo"/>
    <w:basedOn w:val="OPCCharBase"/>
    <w:uiPriority w:val="1"/>
    <w:qFormat/>
    <w:rsid w:val="005F6E17"/>
  </w:style>
  <w:style w:type="character" w:customStyle="1" w:styleId="CharSubdText">
    <w:name w:val="CharSubdText"/>
    <w:basedOn w:val="OPCCharBase"/>
    <w:uiPriority w:val="1"/>
    <w:qFormat/>
    <w:rsid w:val="005F6E17"/>
  </w:style>
  <w:style w:type="paragraph" w:customStyle="1" w:styleId="CTA--">
    <w:name w:val="CTA --"/>
    <w:basedOn w:val="OPCParaBase"/>
    <w:next w:val="Normal"/>
    <w:rsid w:val="005F6E17"/>
    <w:pPr>
      <w:spacing w:before="60" w:line="240" w:lineRule="atLeast"/>
      <w:ind w:left="142" w:hanging="142"/>
    </w:pPr>
    <w:rPr>
      <w:sz w:val="20"/>
    </w:rPr>
  </w:style>
  <w:style w:type="paragraph" w:customStyle="1" w:styleId="CTA-">
    <w:name w:val="CTA -"/>
    <w:basedOn w:val="OPCParaBase"/>
    <w:rsid w:val="005F6E17"/>
    <w:pPr>
      <w:spacing w:before="60" w:line="240" w:lineRule="atLeast"/>
      <w:ind w:left="85" w:hanging="85"/>
    </w:pPr>
    <w:rPr>
      <w:sz w:val="20"/>
    </w:rPr>
  </w:style>
  <w:style w:type="paragraph" w:customStyle="1" w:styleId="CTA---">
    <w:name w:val="CTA ---"/>
    <w:basedOn w:val="OPCParaBase"/>
    <w:next w:val="Normal"/>
    <w:rsid w:val="005F6E17"/>
    <w:pPr>
      <w:spacing w:before="60" w:line="240" w:lineRule="atLeast"/>
      <w:ind w:left="198" w:hanging="198"/>
    </w:pPr>
    <w:rPr>
      <w:sz w:val="20"/>
    </w:rPr>
  </w:style>
  <w:style w:type="paragraph" w:customStyle="1" w:styleId="CTA----">
    <w:name w:val="CTA ----"/>
    <w:basedOn w:val="OPCParaBase"/>
    <w:next w:val="Normal"/>
    <w:rsid w:val="005F6E17"/>
    <w:pPr>
      <w:spacing w:before="60" w:line="240" w:lineRule="atLeast"/>
      <w:ind w:left="255" w:hanging="255"/>
    </w:pPr>
    <w:rPr>
      <w:sz w:val="20"/>
    </w:rPr>
  </w:style>
  <w:style w:type="paragraph" w:customStyle="1" w:styleId="CTA1a">
    <w:name w:val="CTA 1(a)"/>
    <w:basedOn w:val="OPCParaBase"/>
    <w:rsid w:val="005F6E17"/>
    <w:pPr>
      <w:tabs>
        <w:tab w:val="right" w:pos="414"/>
      </w:tabs>
      <w:spacing w:before="40" w:line="240" w:lineRule="atLeast"/>
      <w:ind w:left="675" w:hanging="675"/>
    </w:pPr>
    <w:rPr>
      <w:sz w:val="20"/>
    </w:rPr>
  </w:style>
  <w:style w:type="paragraph" w:customStyle="1" w:styleId="CTA1ai">
    <w:name w:val="CTA 1(a)(i)"/>
    <w:basedOn w:val="OPCParaBase"/>
    <w:rsid w:val="005F6E17"/>
    <w:pPr>
      <w:tabs>
        <w:tab w:val="right" w:pos="1004"/>
      </w:tabs>
      <w:spacing w:before="40" w:line="240" w:lineRule="atLeast"/>
      <w:ind w:left="1253" w:hanging="1253"/>
    </w:pPr>
    <w:rPr>
      <w:sz w:val="20"/>
    </w:rPr>
  </w:style>
  <w:style w:type="paragraph" w:customStyle="1" w:styleId="CTA2a">
    <w:name w:val="CTA 2(a)"/>
    <w:basedOn w:val="OPCParaBase"/>
    <w:rsid w:val="005F6E17"/>
    <w:pPr>
      <w:tabs>
        <w:tab w:val="right" w:pos="482"/>
      </w:tabs>
      <w:spacing w:before="40" w:line="240" w:lineRule="atLeast"/>
      <w:ind w:left="748" w:hanging="748"/>
    </w:pPr>
    <w:rPr>
      <w:sz w:val="20"/>
    </w:rPr>
  </w:style>
  <w:style w:type="paragraph" w:customStyle="1" w:styleId="CTA2ai">
    <w:name w:val="CTA 2(a)(i)"/>
    <w:basedOn w:val="OPCParaBase"/>
    <w:rsid w:val="005F6E17"/>
    <w:pPr>
      <w:tabs>
        <w:tab w:val="right" w:pos="1089"/>
      </w:tabs>
      <w:spacing w:before="40" w:line="240" w:lineRule="atLeast"/>
      <w:ind w:left="1327" w:hanging="1327"/>
    </w:pPr>
    <w:rPr>
      <w:sz w:val="20"/>
    </w:rPr>
  </w:style>
  <w:style w:type="paragraph" w:customStyle="1" w:styleId="CTA3a">
    <w:name w:val="CTA 3(a)"/>
    <w:basedOn w:val="OPCParaBase"/>
    <w:rsid w:val="005F6E17"/>
    <w:pPr>
      <w:tabs>
        <w:tab w:val="right" w:pos="556"/>
      </w:tabs>
      <w:spacing w:before="40" w:line="240" w:lineRule="atLeast"/>
      <w:ind w:left="805" w:hanging="805"/>
    </w:pPr>
    <w:rPr>
      <w:sz w:val="20"/>
    </w:rPr>
  </w:style>
  <w:style w:type="paragraph" w:customStyle="1" w:styleId="CTA3ai">
    <w:name w:val="CTA 3(a)(i)"/>
    <w:basedOn w:val="OPCParaBase"/>
    <w:rsid w:val="005F6E17"/>
    <w:pPr>
      <w:tabs>
        <w:tab w:val="right" w:pos="1140"/>
      </w:tabs>
      <w:spacing w:before="40" w:line="240" w:lineRule="atLeast"/>
      <w:ind w:left="1361" w:hanging="1361"/>
    </w:pPr>
    <w:rPr>
      <w:sz w:val="20"/>
    </w:rPr>
  </w:style>
  <w:style w:type="paragraph" w:customStyle="1" w:styleId="CTA4a">
    <w:name w:val="CTA 4(a)"/>
    <w:basedOn w:val="OPCParaBase"/>
    <w:rsid w:val="005F6E17"/>
    <w:pPr>
      <w:tabs>
        <w:tab w:val="right" w:pos="624"/>
      </w:tabs>
      <w:spacing w:before="40" w:line="240" w:lineRule="atLeast"/>
      <w:ind w:left="873" w:hanging="873"/>
    </w:pPr>
    <w:rPr>
      <w:sz w:val="20"/>
    </w:rPr>
  </w:style>
  <w:style w:type="paragraph" w:customStyle="1" w:styleId="CTA4ai">
    <w:name w:val="CTA 4(a)(i)"/>
    <w:basedOn w:val="OPCParaBase"/>
    <w:rsid w:val="005F6E17"/>
    <w:pPr>
      <w:tabs>
        <w:tab w:val="right" w:pos="1213"/>
      </w:tabs>
      <w:spacing w:before="40" w:line="240" w:lineRule="atLeast"/>
      <w:ind w:left="1452" w:hanging="1452"/>
    </w:pPr>
    <w:rPr>
      <w:sz w:val="20"/>
    </w:rPr>
  </w:style>
  <w:style w:type="paragraph" w:customStyle="1" w:styleId="CTACAPS">
    <w:name w:val="CTA CAPS"/>
    <w:basedOn w:val="OPCParaBase"/>
    <w:rsid w:val="005F6E17"/>
    <w:pPr>
      <w:spacing w:before="60" w:line="240" w:lineRule="atLeast"/>
    </w:pPr>
    <w:rPr>
      <w:sz w:val="20"/>
    </w:rPr>
  </w:style>
  <w:style w:type="paragraph" w:customStyle="1" w:styleId="CTAright">
    <w:name w:val="CTA right"/>
    <w:basedOn w:val="OPCParaBase"/>
    <w:rsid w:val="005F6E17"/>
    <w:pPr>
      <w:spacing w:before="60" w:line="240" w:lineRule="auto"/>
      <w:jc w:val="right"/>
    </w:pPr>
    <w:rPr>
      <w:sz w:val="20"/>
    </w:rPr>
  </w:style>
  <w:style w:type="paragraph" w:customStyle="1" w:styleId="EndNotespara">
    <w:name w:val="EndNotes(para)"/>
    <w:aliases w:val="eta"/>
    <w:basedOn w:val="OPCParaBase"/>
    <w:next w:val="EndNotessubpara"/>
    <w:rsid w:val="005F6E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E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E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E17"/>
    <w:pPr>
      <w:tabs>
        <w:tab w:val="right" w:pos="1412"/>
      </w:tabs>
      <w:spacing w:before="60" w:line="240" w:lineRule="auto"/>
      <w:ind w:left="1525" w:hanging="1525"/>
    </w:pPr>
    <w:rPr>
      <w:sz w:val="20"/>
    </w:rPr>
  </w:style>
  <w:style w:type="paragraph" w:customStyle="1" w:styleId="House">
    <w:name w:val="House"/>
    <w:basedOn w:val="OPCParaBase"/>
    <w:rsid w:val="005F6E17"/>
    <w:pPr>
      <w:spacing w:line="240" w:lineRule="auto"/>
    </w:pPr>
    <w:rPr>
      <w:sz w:val="28"/>
    </w:rPr>
  </w:style>
  <w:style w:type="paragraph" w:customStyle="1" w:styleId="Item">
    <w:name w:val="Item"/>
    <w:aliases w:val="i"/>
    <w:basedOn w:val="OPCParaBase"/>
    <w:next w:val="ItemHead"/>
    <w:rsid w:val="005F6E17"/>
    <w:pPr>
      <w:keepLines/>
      <w:spacing w:before="80" w:line="240" w:lineRule="auto"/>
      <w:ind w:left="709"/>
    </w:pPr>
  </w:style>
  <w:style w:type="paragraph" w:customStyle="1" w:styleId="ItemHead">
    <w:name w:val="ItemHead"/>
    <w:aliases w:val="ih"/>
    <w:basedOn w:val="OPCParaBase"/>
    <w:next w:val="Item"/>
    <w:rsid w:val="005F6E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6E17"/>
    <w:pPr>
      <w:spacing w:line="240" w:lineRule="auto"/>
    </w:pPr>
    <w:rPr>
      <w:b/>
      <w:sz w:val="32"/>
    </w:rPr>
  </w:style>
  <w:style w:type="paragraph" w:customStyle="1" w:styleId="notedraft">
    <w:name w:val="note(draft)"/>
    <w:aliases w:val="nd"/>
    <w:basedOn w:val="OPCParaBase"/>
    <w:rsid w:val="005F6E17"/>
    <w:pPr>
      <w:spacing w:before="240" w:line="240" w:lineRule="auto"/>
      <w:ind w:left="284" w:hanging="284"/>
    </w:pPr>
    <w:rPr>
      <w:i/>
      <w:sz w:val="24"/>
    </w:rPr>
  </w:style>
  <w:style w:type="paragraph" w:customStyle="1" w:styleId="noteToPara">
    <w:name w:val="noteToPara"/>
    <w:aliases w:val="ntp"/>
    <w:basedOn w:val="OPCParaBase"/>
    <w:rsid w:val="005F6E17"/>
    <w:pPr>
      <w:spacing w:before="122" w:line="198" w:lineRule="exact"/>
      <w:ind w:left="2353" w:hanging="709"/>
    </w:pPr>
    <w:rPr>
      <w:sz w:val="18"/>
    </w:rPr>
  </w:style>
  <w:style w:type="paragraph" w:customStyle="1" w:styleId="noteParlAmend">
    <w:name w:val="note(ParlAmend)"/>
    <w:aliases w:val="npp"/>
    <w:basedOn w:val="OPCParaBase"/>
    <w:next w:val="ParlAmend"/>
    <w:rsid w:val="005F6E17"/>
    <w:pPr>
      <w:spacing w:line="240" w:lineRule="auto"/>
      <w:jc w:val="right"/>
    </w:pPr>
    <w:rPr>
      <w:rFonts w:ascii="Arial" w:hAnsi="Arial"/>
      <w:b/>
      <w:i/>
    </w:rPr>
  </w:style>
  <w:style w:type="paragraph" w:customStyle="1" w:styleId="Page1">
    <w:name w:val="Page1"/>
    <w:basedOn w:val="OPCParaBase"/>
    <w:rsid w:val="005F6E17"/>
    <w:pPr>
      <w:spacing w:before="5600" w:line="240" w:lineRule="auto"/>
    </w:pPr>
    <w:rPr>
      <w:b/>
      <w:sz w:val="32"/>
    </w:rPr>
  </w:style>
  <w:style w:type="paragraph" w:customStyle="1" w:styleId="paragraphsub-sub">
    <w:name w:val="paragraph(sub-sub)"/>
    <w:aliases w:val="aaa"/>
    <w:basedOn w:val="OPCParaBase"/>
    <w:rsid w:val="005F6E17"/>
    <w:pPr>
      <w:tabs>
        <w:tab w:val="right" w:pos="2722"/>
      </w:tabs>
      <w:spacing w:before="40" w:line="240" w:lineRule="auto"/>
      <w:ind w:left="2835" w:hanging="2835"/>
    </w:pPr>
  </w:style>
  <w:style w:type="paragraph" w:customStyle="1" w:styleId="ParlAmend">
    <w:name w:val="ParlAmend"/>
    <w:aliases w:val="pp"/>
    <w:basedOn w:val="OPCParaBase"/>
    <w:rsid w:val="005F6E17"/>
    <w:pPr>
      <w:spacing w:before="240" w:line="240" w:lineRule="atLeast"/>
      <w:ind w:hanging="567"/>
    </w:pPr>
    <w:rPr>
      <w:sz w:val="24"/>
    </w:rPr>
  </w:style>
  <w:style w:type="paragraph" w:customStyle="1" w:styleId="Portfolio">
    <w:name w:val="Portfolio"/>
    <w:basedOn w:val="OPCParaBase"/>
    <w:rsid w:val="005F6E17"/>
    <w:pPr>
      <w:spacing w:line="240" w:lineRule="auto"/>
    </w:pPr>
    <w:rPr>
      <w:i/>
      <w:sz w:val="20"/>
    </w:rPr>
  </w:style>
  <w:style w:type="paragraph" w:customStyle="1" w:styleId="Preamble">
    <w:name w:val="Preamble"/>
    <w:basedOn w:val="OPCParaBase"/>
    <w:next w:val="Normal"/>
    <w:rsid w:val="005F6E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E17"/>
    <w:pPr>
      <w:spacing w:line="240" w:lineRule="auto"/>
    </w:pPr>
    <w:rPr>
      <w:i/>
      <w:sz w:val="20"/>
    </w:rPr>
  </w:style>
  <w:style w:type="paragraph" w:customStyle="1" w:styleId="Session">
    <w:name w:val="Session"/>
    <w:basedOn w:val="OPCParaBase"/>
    <w:rsid w:val="005F6E17"/>
    <w:pPr>
      <w:spacing w:line="240" w:lineRule="auto"/>
    </w:pPr>
    <w:rPr>
      <w:sz w:val="28"/>
    </w:rPr>
  </w:style>
  <w:style w:type="paragraph" w:customStyle="1" w:styleId="Sponsor">
    <w:name w:val="Sponsor"/>
    <w:basedOn w:val="OPCParaBase"/>
    <w:rsid w:val="005F6E17"/>
    <w:pPr>
      <w:spacing w:line="240" w:lineRule="auto"/>
    </w:pPr>
    <w:rPr>
      <w:i/>
    </w:rPr>
  </w:style>
  <w:style w:type="paragraph" w:customStyle="1" w:styleId="Subitem">
    <w:name w:val="Subitem"/>
    <w:aliases w:val="iss"/>
    <w:basedOn w:val="OPCParaBase"/>
    <w:rsid w:val="005F6E17"/>
    <w:pPr>
      <w:spacing w:before="180" w:line="240" w:lineRule="auto"/>
      <w:ind w:left="709" w:hanging="709"/>
    </w:pPr>
  </w:style>
  <w:style w:type="paragraph" w:customStyle="1" w:styleId="SubitemHead">
    <w:name w:val="SubitemHead"/>
    <w:aliases w:val="issh"/>
    <w:basedOn w:val="OPCParaBase"/>
    <w:rsid w:val="005F6E17"/>
    <w:pPr>
      <w:keepNext/>
      <w:keepLines/>
      <w:spacing w:before="220" w:line="240" w:lineRule="auto"/>
      <w:ind w:left="709"/>
    </w:pPr>
    <w:rPr>
      <w:rFonts w:ascii="Arial" w:hAnsi="Arial"/>
      <w:i/>
      <w:kern w:val="28"/>
    </w:rPr>
  </w:style>
  <w:style w:type="paragraph" w:customStyle="1" w:styleId="Tablea">
    <w:name w:val="Table(a)"/>
    <w:aliases w:val="ta"/>
    <w:basedOn w:val="OPCParaBase"/>
    <w:rsid w:val="005F6E17"/>
    <w:pPr>
      <w:spacing w:before="60" w:line="240" w:lineRule="auto"/>
      <w:ind w:left="284" w:hanging="284"/>
    </w:pPr>
    <w:rPr>
      <w:sz w:val="20"/>
    </w:rPr>
  </w:style>
  <w:style w:type="paragraph" w:customStyle="1" w:styleId="TableAA">
    <w:name w:val="Table(AA)"/>
    <w:aliases w:val="taaa"/>
    <w:basedOn w:val="OPCParaBase"/>
    <w:rsid w:val="005F6E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6E1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F6E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E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E17"/>
    <w:pPr>
      <w:spacing w:before="122" w:line="198" w:lineRule="exact"/>
      <w:ind w:left="1985" w:hanging="851"/>
      <w:jc w:val="right"/>
    </w:pPr>
    <w:rPr>
      <w:sz w:val="18"/>
    </w:rPr>
  </w:style>
  <w:style w:type="paragraph" w:customStyle="1" w:styleId="TLPTableBullet">
    <w:name w:val="TLPTableBullet"/>
    <w:aliases w:val="ttb"/>
    <w:basedOn w:val="OPCParaBase"/>
    <w:rsid w:val="005F6E17"/>
    <w:pPr>
      <w:spacing w:line="240" w:lineRule="exact"/>
      <w:ind w:left="284" w:hanging="284"/>
    </w:pPr>
    <w:rPr>
      <w:sz w:val="20"/>
    </w:rPr>
  </w:style>
  <w:style w:type="paragraph" w:customStyle="1" w:styleId="TofSectsGroupHeading">
    <w:name w:val="TofSects(GroupHeading)"/>
    <w:basedOn w:val="OPCParaBase"/>
    <w:next w:val="TofSectsSection"/>
    <w:rsid w:val="005F6E17"/>
    <w:pPr>
      <w:keepLines/>
      <w:spacing w:before="240" w:after="120" w:line="240" w:lineRule="auto"/>
      <w:ind w:left="794"/>
    </w:pPr>
    <w:rPr>
      <w:b/>
      <w:kern w:val="28"/>
      <w:sz w:val="20"/>
    </w:rPr>
  </w:style>
  <w:style w:type="paragraph" w:customStyle="1" w:styleId="TofSectsHeading">
    <w:name w:val="TofSects(Heading)"/>
    <w:basedOn w:val="OPCParaBase"/>
    <w:rsid w:val="005F6E17"/>
    <w:pPr>
      <w:spacing w:before="240" w:after="120" w:line="240" w:lineRule="auto"/>
    </w:pPr>
    <w:rPr>
      <w:b/>
      <w:sz w:val="24"/>
    </w:rPr>
  </w:style>
  <w:style w:type="paragraph" w:customStyle="1" w:styleId="TofSectsSection">
    <w:name w:val="TofSects(Section)"/>
    <w:basedOn w:val="OPCParaBase"/>
    <w:rsid w:val="005F6E17"/>
    <w:pPr>
      <w:keepLines/>
      <w:spacing w:before="40" w:line="240" w:lineRule="auto"/>
      <w:ind w:left="1588" w:hanging="794"/>
    </w:pPr>
    <w:rPr>
      <w:kern w:val="28"/>
      <w:sz w:val="18"/>
    </w:rPr>
  </w:style>
  <w:style w:type="paragraph" w:customStyle="1" w:styleId="TofSectsSubdiv">
    <w:name w:val="TofSects(Subdiv)"/>
    <w:basedOn w:val="OPCParaBase"/>
    <w:rsid w:val="005F6E17"/>
    <w:pPr>
      <w:keepLines/>
      <w:spacing w:before="80" w:line="240" w:lineRule="auto"/>
      <w:ind w:left="1588" w:hanging="794"/>
    </w:pPr>
    <w:rPr>
      <w:kern w:val="28"/>
    </w:rPr>
  </w:style>
  <w:style w:type="paragraph" w:customStyle="1" w:styleId="WRStyle">
    <w:name w:val="WR Style"/>
    <w:aliases w:val="WR"/>
    <w:basedOn w:val="OPCParaBase"/>
    <w:rsid w:val="005F6E17"/>
    <w:pPr>
      <w:spacing w:before="240" w:line="240" w:lineRule="auto"/>
      <w:ind w:left="284" w:hanging="284"/>
    </w:pPr>
    <w:rPr>
      <w:b/>
      <w:i/>
      <w:kern w:val="28"/>
      <w:sz w:val="24"/>
    </w:rPr>
  </w:style>
  <w:style w:type="table" w:customStyle="1" w:styleId="CFlag">
    <w:name w:val="CFlag"/>
    <w:basedOn w:val="TableNormal"/>
    <w:uiPriority w:val="99"/>
    <w:rsid w:val="005F6E17"/>
    <w:tblPr/>
  </w:style>
  <w:style w:type="character" w:customStyle="1" w:styleId="BalloonTextChar">
    <w:name w:val="Balloon Text Char"/>
    <w:basedOn w:val="DefaultParagraphFont"/>
    <w:link w:val="BalloonText"/>
    <w:uiPriority w:val="99"/>
    <w:rsid w:val="005F6E17"/>
    <w:rPr>
      <w:rFonts w:ascii="Tahoma" w:eastAsiaTheme="minorHAnsi" w:hAnsi="Tahoma" w:cs="Tahoma"/>
      <w:sz w:val="16"/>
      <w:szCs w:val="16"/>
      <w:lang w:eastAsia="en-US"/>
    </w:rPr>
  </w:style>
  <w:style w:type="paragraph" w:customStyle="1" w:styleId="InstNo">
    <w:name w:val="InstNo"/>
    <w:basedOn w:val="OPCParaBase"/>
    <w:next w:val="Normal"/>
    <w:rsid w:val="005F6E17"/>
    <w:rPr>
      <w:b/>
      <w:sz w:val="28"/>
      <w:szCs w:val="32"/>
    </w:rPr>
  </w:style>
  <w:style w:type="paragraph" w:customStyle="1" w:styleId="LegislationMadeUnder">
    <w:name w:val="LegislationMadeUnder"/>
    <w:basedOn w:val="OPCParaBase"/>
    <w:next w:val="Normal"/>
    <w:rsid w:val="005F6E17"/>
    <w:rPr>
      <w:i/>
      <w:sz w:val="32"/>
      <w:szCs w:val="32"/>
    </w:rPr>
  </w:style>
  <w:style w:type="paragraph" w:customStyle="1" w:styleId="ActHead10">
    <w:name w:val="ActHead 10"/>
    <w:aliases w:val="sp"/>
    <w:basedOn w:val="OPCParaBase"/>
    <w:next w:val="ActHead3"/>
    <w:rsid w:val="005F6E17"/>
    <w:pPr>
      <w:keepNext/>
      <w:spacing w:before="280" w:line="240" w:lineRule="auto"/>
      <w:outlineLvl w:val="1"/>
    </w:pPr>
    <w:rPr>
      <w:b/>
      <w:sz w:val="32"/>
      <w:szCs w:val="30"/>
    </w:rPr>
  </w:style>
  <w:style w:type="paragraph" w:customStyle="1" w:styleId="SignCoverPageEnd">
    <w:name w:val="SignCoverPageEnd"/>
    <w:basedOn w:val="OPCParaBase"/>
    <w:next w:val="Normal"/>
    <w:rsid w:val="005F6E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E17"/>
    <w:pPr>
      <w:pBdr>
        <w:top w:val="single" w:sz="4" w:space="1" w:color="auto"/>
      </w:pBdr>
      <w:spacing w:before="360"/>
      <w:ind w:right="397"/>
      <w:jc w:val="both"/>
    </w:pPr>
  </w:style>
  <w:style w:type="paragraph" w:customStyle="1" w:styleId="NotesHeading1">
    <w:name w:val="NotesHeading 1"/>
    <w:basedOn w:val="OPCParaBase"/>
    <w:next w:val="Normal"/>
    <w:rsid w:val="005F6E17"/>
    <w:pPr>
      <w:outlineLvl w:val="0"/>
    </w:pPr>
    <w:rPr>
      <w:b/>
      <w:sz w:val="28"/>
      <w:szCs w:val="28"/>
    </w:rPr>
  </w:style>
  <w:style w:type="paragraph" w:customStyle="1" w:styleId="NotesHeading2">
    <w:name w:val="NotesHeading 2"/>
    <w:basedOn w:val="OPCParaBase"/>
    <w:next w:val="Normal"/>
    <w:rsid w:val="005F6E17"/>
    <w:rPr>
      <w:b/>
      <w:sz w:val="28"/>
      <w:szCs w:val="28"/>
    </w:rPr>
  </w:style>
  <w:style w:type="paragraph" w:customStyle="1" w:styleId="Paragraphsub-sub-sub">
    <w:name w:val="Paragraph(sub-sub-sub)"/>
    <w:aliases w:val="aaaa"/>
    <w:basedOn w:val="OPCParaBase"/>
    <w:rsid w:val="005F6E17"/>
    <w:pPr>
      <w:tabs>
        <w:tab w:val="right" w:pos="3402"/>
      </w:tabs>
      <w:spacing w:before="40" w:line="240" w:lineRule="auto"/>
      <w:ind w:left="3402" w:hanging="3402"/>
    </w:pPr>
  </w:style>
  <w:style w:type="paragraph" w:customStyle="1" w:styleId="TableTextEndNotes">
    <w:name w:val="TableTextEndNotes"/>
    <w:aliases w:val="Tten"/>
    <w:basedOn w:val="Normal"/>
    <w:rsid w:val="005F6E17"/>
    <w:pPr>
      <w:spacing w:before="60" w:line="240" w:lineRule="auto"/>
    </w:pPr>
    <w:rPr>
      <w:rFonts w:cs="Arial"/>
      <w:sz w:val="20"/>
      <w:szCs w:val="22"/>
    </w:rPr>
  </w:style>
  <w:style w:type="paragraph" w:customStyle="1" w:styleId="NoteToSubpara">
    <w:name w:val="NoteToSubpara"/>
    <w:aliases w:val="nts"/>
    <w:basedOn w:val="OPCParaBase"/>
    <w:rsid w:val="005F6E17"/>
    <w:pPr>
      <w:spacing w:before="40" w:line="198" w:lineRule="exact"/>
      <w:ind w:left="2835" w:hanging="709"/>
    </w:pPr>
    <w:rPr>
      <w:sz w:val="18"/>
    </w:rPr>
  </w:style>
  <w:style w:type="paragraph" w:customStyle="1" w:styleId="ENoteTTi">
    <w:name w:val="ENoteTTi"/>
    <w:aliases w:val="entti"/>
    <w:basedOn w:val="OPCParaBase"/>
    <w:rsid w:val="005F6E17"/>
    <w:pPr>
      <w:keepNext/>
      <w:spacing w:before="60" w:line="240" w:lineRule="atLeast"/>
      <w:ind w:left="170"/>
    </w:pPr>
    <w:rPr>
      <w:sz w:val="16"/>
    </w:rPr>
  </w:style>
  <w:style w:type="paragraph" w:customStyle="1" w:styleId="ENoteTTIndentHeading">
    <w:name w:val="ENoteTTIndentHeading"/>
    <w:aliases w:val="enTTHi"/>
    <w:basedOn w:val="OPCParaBase"/>
    <w:rsid w:val="005F6E1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F6E17"/>
    <w:pPr>
      <w:keepNext/>
      <w:spacing w:before="120" w:line="240" w:lineRule="auto"/>
      <w:outlineLvl w:val="4"/>
    </w:pPr>
    <w:rPr>
      <w:b/>
      <w:szCs w:val="24"/>
    </w:rPr>
  </w:style>
  <w:style w:type="paragraph" w:customStyle="1" w:styleId="SubPartCASA">
    <w:name w:val="SubPart(CASA)"/>
    <w:aliases w:val="csp"/>
    <w:basedOn w:val="OPCParaBase"/>
    <w:next w:val="ActHead3"/>
    <w:rsid w:val="005F6E17"/>
    <w:pPr>
      <w:keepNext/>
      <w:keepLines/>
      <w:spacing w:before="280"/>
      <w:outlineLvl w:val="1"/>
    </w:pPr>
    <w:rPr>
      <w:b/>
      <w:kern w:val="28"/>
      <w:sz w:val="32"/>
    </w:rPr>
  </w:style>
  <w:style w:type="character" w:customStyle="1" w:styleId="CharSubPartTextCASA">
    <w:name w:val="CharSubPartText(CASA)"/>
    <w:basedOn w:val="OPCCharBase"/>
    <w:uiPriority w:val="1"/>
    <w:rsid w:val="005F6E17"/>
  </w:style>
  <w:style w:type="character" w:customStyle="1" w:styleId="CharSubPartNoCASA">
    <w:name w:val="CharSubPartNo(CASA)"/>
    <w:basedOn w:val="OPCCharBase"/>
    <w:uiPriority w:val="1"/>
    <w:rsid w:val="005F6E17"/>
  </w:style>
  <w:style w:type="paragraph" w:customStyle="1" w:styleId="ENoteTTIndentHeadingSub">
    <w:name w:val="ENoteTTIndentHeadingSub"/>
    <w:aliases w:val="enTTHis"/>
    <w:basedOn w:val="OPCParaBase"/>
    <w:rsid w:val="005F6E17"/>
    <w:pPr>
      <w:keepNext/>
      <w:spacing w:before="60" w:line="240" w:lineRule="atLeast"/>
      <w:ind w:left="340"/>
    </w:pPr>
    <w:rPr>
      <w:b/>
      <w:sz w:val="16"/>
    </w:rPr>
  </w:style>
  <w:style w:type="paragraph" w:customStyle="1" w:styleId="ENoteTTiSub">
    <w:name w:val="ENoteTTiSub"/>
    <w:aliases w:val="enttis"/>
    <w:basedOn w:val="OPCParaBase"/>
    <w:rsid w:val="005F6E17"/>
    <w:pPr>
      <w:keepNext/>
      <w:spacing w:before="60" w:line="240" w:lineRule="atLeast"/>
      <w:ind w:left="340"/>
    </w:pPr>
    <w:rPr>
      <w:sz w:val="16"/>
    </w:rPr>
  </w:style>
  <w:style w:type="paragraph" w:customStyle="1" w:styleId="SubDivisionMigration">
    <w:name w:val="SubDivisionMigration"/>
    <w:aliases w:val="sdm"/>
    <w:basedOn w:val="OPCParaBase"/>
    <w:rsid w:val="005F6E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E17"/>
    <w:pPr>
      <w:keepNext/>
      <w:keepLines/>
      <w:spacing w:before="240" w:line="240" w:lineRule="auto"/>
      <w:ind w:left="1134" w:hanging="1134"/>
    </w:pPr>
    <w:rPr>
      <w:b/>
      <w:sz w:val="28"/>
    </w:rPr>
  </w:style>
  <w:style w:type="paragraph" w:customStyle="1" w:styleId="FreeForm">
    <w:name w:val="FreeForm"/>
    <w:rsid w:val="005F6E17"/>
    <w:rPr>
      <w:rFonts w:ascii="Arial" w:eastAsiaTheme="minorHAnsi" w:hAnsi="Arial" w:cstheme="minorBidi"/>
      <w:sz w:val="22"/>
      <w:lang w:eastAsia="en-US"/>
    </w:rPr>
  </w:style>
  <w:style w:type="paragraph" w:customStyle="1" w:styleId="SOText">
    <w:name w:val="SO Text"/>
    <w:aliases w:val="sot"/>
    <w:link w:val="SOTextChar"/>
    <w:rsid w:val="005F6E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E17"/>
    <w:rPr>
      <w:rFonts w:eastAsiaTheme="minorHAnsi" w:cstheme="minorBidi"/>
      <w:sz w:val="22"/>
      <w:lang w:eastAsia="en-US"/>
    </w:rPr>
  </w:style>
  <w:style w:type="paragraph" w:customStyle="1" w:styleId="SOTextNote">
    <w:name w:val="SO TextNote"/>
    <w:aliases w:val="sont"/>
    <w:basedOn w:val="SOText"/>
    <w:qFormat/>
    <w:rsid w:val="005F6E17"/>
    <w:pPr>
      <w:spacing w:before="122" w:line="198" w:lineRule="exact"/>
      <w:ind w:left="1843" w:hanging="709"/>
    </w:pPr>
    <w:rPr>
      <w:sz w:val="18"/>
    </w:rPr>
  </w:style>
  <w:style w:type="paragraph" w:customStyle="1" w:styleId="SOPara">
    <w:name w:val="SO Para"/>
    <w:aliases w:val="soa"/>
    <w:basedOn w:val="SOText"/>
    <w:link w:val="SOParaChar"/>
    <w:qFormat/>
    <w:rsid w:val="005F6E17"/>
    <w:pPr>
      <w:tabs>
        <w:tab w:val="right" w:pos="1786"/>
      </w:tabs>
      <w:spacing w:before="40"/>
      <w:ind w:left="2070" w:hanging="936"/>
    </w:pPr>
  </w:style>
  <w:style w:type="character" w:customStyle="1" w:styleId="SOParaChar">
    <w:name w:val="SO Para Char"/>
    <w:aliases w:val="soa Char"/>
    <w:basedOn w:val="DefaultParagraphFont"/>
    <w:link w:val="SOPara"/>
    <w:rsid w:val="005F6E17"/>
    <w:rPr>
      <w:rFonts w:eastAsiaTheme="minorHAnsi" w:cstheme="minorBidi"/>
      <w:sz w:val="22"/>
      <w:lang w:eastAsia="en-US"/>
    </w:rPr>
  </w:style>
  <w:style w:type="paragraph" w:customStyle="1" w:styleId="FileName">
    <w:name w:val="FileName"/>
    <w:basedOn w:val="Normal"/>
    <w:rsid w:val="005F6E17"/>
  </w:style>
  <w:style w:type="paragraph" w:customStyle="1" w:styleId="SOHeadBold">
    <w:name w:val="SO HeadBold"/>
    <w:aliases w:val="sohb"/>
    <w:basedOn w:val="SOText"/>
    <w:next w:val="SOText"/>
    <w:link w:val="SOHeadBoldChar"/>
    <w:qFormat/>
    <w:rsid w:val="005F6E17"/>
    <w:rPr>
      <w:b/>
    </w:rPr>
  </w:style>
  <w:style w:type="character" w:customStyle="1" w:styleId="SOHeadBoldChar">
    <w:name w:val="SO HeadBold Char"/>
    <w:aliases w:val="sohb Char"/>
    <w:basedOn w:val="DefaultParagraphFont"/>
    <w:link w:val="SOHeadBold"/>
    <w:rsid w:val="005F6E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E17"/>
    <w:rPr>
      <w:i/>
    </w:rPr>
  </w:style>
  <w:style w:type="character" w:customStyle="1" w:styleId="SOHeadItalicChar">
    <w:name w:val="SO HeadItalic Char"/>
    <w:aliases w:val="sohi Char"/>
    <w:basedOn w:val="DefaultParagraphFont"/>
    <w:link w:val="SOHeadItalic"/>
    <w:rsid w:val="005F6E17"/>
    <w:rPr>
      <w:rFonts w:eastAsiaTheme="minorHAnsi" w:cstheme="minorBidi"/>
      <w:i/>
      <w:sz w:val="22"/>
      <w:lang w:eastAsia="en-US"/>
    </w:rPr>
  </w:style>
  <w:style w:type="paragraph" w:customStyle="1" w:styleId="SOBullet">
    <w:name w:val="SO Bullet"/>
    <w:aliases w:val="sotb"/>
    <w:basedOn w:val="SOText"/>
    <w:link w:val="SOBulletChar"/>
    <w:qFormat/>
    <w:rsid w:val="005F6E17"/>
    <w:pPr>
      <w:ind w:left="1559" w:hanging="425"/>
    </w:pPr>
  </w:style>
  <w:style w:type="character" w:customStyle="1" w:styleId="SOBulletChar">
    <w:name w:val="SO Bullet Char"/>
    <w:aliases w:val="sotb Char"/>
    <w:basedOn w:val="DefaultParagraphFont"/>
    <w:link w:val="SOBullet"/>
    <w:rsid w:val="005F6E17"/>
    <w:rPr>
      <w:rFonts w:eastAsiaTheme="minorHAnsi" w:cstheme="minorBidi"/>
      <w:sz w:val="22"/>
      <w:lang w:eastAsia="en-US"/>
    </w:rPr>
  </w:style>
  <w:style w:type="paragraph" w:customStyle="1" w:styleId="SOBulletNote">
    <w:name w:val="SO BulletNote"/>
    <w:aliases w:val="sonb"/>
    <w:basedOn w:val="SOTextNote"/>
    <w:link w:val="SOBulletNoteChar"/>
    <w:qFormat/>
    <w:rsid w:val="005F6E17"/>
    <w:pPr>
      <w:tabs>
        <w:tab w:val="left" w:pos="1560"/>
      </w:tabs>
      <w:ind w:left="2268" w:hanging="1134"/>
    </w:pPr>
  </w:style>
  <w:style w:type="character" w:customStyle="1" w:styleId="SOBulletNoteChar">
    <w:name w:val="SO BulletNote Char"/>
    <w:aliases w:val="sonb Char"/>
    <w:basedOn w:val="DefaultParagraphFont"/>
    <w:link w:val="SOBulletNote"/>
    <w:rsid w:val="005F6E17"/>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60D6-1387-44FF-8356-A21F9995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24</Pages>
  <Words>6928</Words>
  <Characters>38319</Characters>
  <Application>Microsoft Office Word</Application>
  <DocSecurity>0</DocSecurity>
  <PresentationFormat/>
  <Lines>1161</Lines>
  <Paragraphs>706</Paragraphs>
  <ScaleCrop>false</ScaleCrop>
  <HeadingPairs>
    <vt:vector size="2" baseType="variant">
      <vt:variant>
        <vt:lpstr>Title</vt:lpstr>
      </vt:variant>
      <vt:variant>
        <vt:i4>1</vt:i4>
      </vt:variant>
    </vt:vector>
  </HeadingPairs>
  <TitlesOfParts>
    <vt:vector size="1" baseType="lpstr">
      <vt:lpstr>National Health (Claims and under co-payment data) Rules 2012 (PB 19 of 2012)</vt:lpstr>
    </vt:vector>
  </TitlesOfParts>
  <Manager/>
  <Company/>
  <LinksUpToDate>false</LinksUpToDate>
  <CharactersWithSpaces>44541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(Claims and under co-payment data) Rules 2012 (PB 19 of 2012)</dc:title>
  <dc:subject/>
  <dc:creator/>
  <cp:keywords/>
  <dc:description/>
  <cp:lastModifiedBy/>
  <cp:revision>1</cp:revision>
  <cp:lastPrinted>2015-05-25T02:50:00Z</cp:lastPrinted>
  <dcterms:created xsi:type="dcterms:W3CDTF">2017-05-08T22:48:00Z</dcterms:created>
  <dcterms:modified xsi:type="dcterms:W3CDTF">2017-05-10T01:06:00Z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Health (Claims and under co-payment data) Rules 2012 (PB 19 of 2012)</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CompilationVersion">
    <vt:i4>2</vt:i4>
  </property>
  <property fmtid="{D5CDD505-2E9C-101B-9397-08002B2CF9AE}" pid="10" name="CompilationNumber">
    <vt:lpwstr>4</vt:lpwstr>
  </property>
  <property fmtid="{D5CDD505-2E9C-101B-9397-08002B2CF9AE}" pid="11" name="StartDate">
    <vt:filetime>2015-12-31T14:00:00Z</vt:filetime>
  </property>
  <property fmtid="{D5CDD505-2E9C-101B-9397-08002B2CF9AE}" pid="12" name="PreparedDate">
    <vt:filetime>2016-01-04T14:00:00Z</vt:filetime>
  </property>
  <property fmtid="{D5CDD505-2E9C-101B-9397-08002B2CF9AE}" pid="13" name="RegisteredDate">
    <vt:filetime>2016-01-05T14:00:00Z</vt:filetime>
  </property>
  <property fmtid="{D5CDD505-2E9C-101B-9397-08002B2CF9AE}" pid="14" name="DoNotAsk">
    <vt:lpwstr>0</vt:lpwstr>
  </property>
  <property fmtid="{D5CDD505-2E9C-101B-9397-08002B2CF9AE}" pid="15" name="ChangedTitle">
    <vt:lpwstr/>
  </property>
  <property fmtid="{D5CDD505-2E9C-101B-9397-08002B2CF9AE}" pid="16" name="Header">
    <vt:lpwstr>Rule</vt:lpwstr>
  </property>
  <property fmtid="{D5CDD505-2E9C-101B-9397-08002B2CF9AE}" pid="17" name="IncludesUpTo">
    <vt:lpwstr>Unknown</vt:lpwstr>
  </property>
</Properties>
</file>