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435" w:rsidRDefault="000C253C">
      <w:pPr>
        <w:pStyle w:val="Title"/>
        <w:ind w:right="-342"/>
        <w:rPr>
          <w:rFonts w:ascii="Times New Roman" w:hAnsi="Times New Roman"/>
        </w:rPr>
      </w:pPr>
      <w:r>
        <w:rPr>
          <w:rFonts w:ascii="Arial" w:hAnsi="Arial" w:cs="Arial"/>
          <w:noProof/>
          <w:snapToGrid/>
          <w:sz w:val="20"/>
          <w:lang w:eastAsia="en-AU"/>
        </w:rPr>
        <w:drawing>
          <wp:inline distT="0" distB="0" distL="0" distR="0">
            <wp:extent cx="1056005"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56005" cy="914400"/>
                    </a:xfrm>
                    <a:prstGeom prst="rect">
                      <a:avLst/>
                    </a:prstGeom>
                    <a:noFill/>
                    <a:ln w="9525">
                      <a:noFill/>
                      <a:miter lim="800000"/>
                      <a:headEnd/>
                      <a:tailEnd/>
                    </a:ln>
                  </pic:spPr>
                </pic:pic>
              </a:graphicData>
            </a:graphic>
          </wp:inline>
        </w:drawing>
      </w:r>
    </w:p>
    <w:p w:rsidR="00CA0435" w:rsidRDefault="00CA0435">
      <w:pPr>
        <w:pStyle w:val="Title"/>
        <w:ind w:right="-342"/>
        <w:rPr>
          <w:rFonts w:ascii="Times New Roman" w:hAnsi="Times New Roman"/>
        </w:rPr>
      </w:pPr>
    </w:p>
    <w:p w:rsidR="00CA0435" w:rsidRDefault="00CA0435">
      <w:pPr>
        <w:pStyle w:val="Title"/>
        <w:ind w:right="-342"/>
        <w:rPr>
          <w:rFonts w:ascii="Times New Roman" w:hAnsi="Times New Roman"/>
        </w:rPr>
      </w:pPr>
    </w:p>
    <w:p w:rsidR="00CA0435" w:rsidRDefault="00CA0435">
      <w:pPr>
        <w:pStyle w:val="Title"/>
        <w:ind w:right="-342"/>
        <w:rPr>
          <w:rFonts w:ascii="Times New Roman" w:hAnsi="Times New Roman"/>
        </w:rPr>
      </w:pPr>
      <w:r>
        <w:rPr>
          <w:rFonts w:ascii="Times New Roman" w:hAnsi="Times New Roman"/>
        </w:rPr>
        <w:t xml:space="preserve">Commonwealth of </w:t>
      </w:r>
      <w:smartTag w:uri="urn:schemas-microsoft-com:office:smarttags" w:element="country-region">
        <w:smartTag w:uri="urn:schemas-microsoft-com:office:smarttags" w:element="place">
          <w:r>
            <w:rPr>
              <w:rFonts w:ascii="Times New Roman" w:hAnsi="Times New Roman"/>
            </w:rPr>
            <w:t>Australia</w:t>
          </w:r>
        </w:smartTag>
      </w:smartTag>
    </w:p>
    <w:p w:rsidR="00CA0435" w:rsidRDefault="00CA0435">
      <w:pPr>
        <w:widowControl w:val="0"/>
        <w:tabs>
          <w:tab w:val="left" w:pos="567"/>
        </w:tabs>
        <w:ind w:right="-342"/>
        <w:jc w:val="center"/>
        <w:rPr>
          <w:snapToGrid w:val="0"/>
          <w:lang w:val="en-AU"/>
        </w:rPr>
      </w:pPr>
    </w:p>
    <w:p w:rsidR="00CA0435" w:rsidRDefault="00CA0435">
      <w:pPr>
        <w:widowControl w:val="0"/>
        <w:tabs>
          <w:tab w:val="left" w:pos="567"/>
        </w:tabs>
        <w:ind w:right="-342"/>
        <w:jc w:val="center"/>
        <w:rPr>
          <w:b/>
          <w:iCs/>
          <w:snapToGrid w:val="0"/>
          <w:lang w:val="en-AU"/>
        </w:rPr>
      </w:pPr>
      <w:r>
        <w:rPr>
          <w:b/>
          <w:snapToGrid w:val="0"/>
          <w:lang w:val="en-AU"/>
        </w:rPr>
        <w:t xml:space="preserve">Inclusion of ecological communities in the list of threatened ecological communities under section 181 of the </w:t>
      </w:r>
      <w:r>
        <w:rPr>
          <w:b/>
          <w:i/>
          <w:snapToGrid w:val="0"/>
          <w:lang w:val="en-AU"/>
        </w:rPr>
        <w:t>Environment Protection and Biodiversity Conservation Act 1999</w:t>
      </w:r>
      <w:r w:rsidR="00EE0057">
        <w:rPr>
          <w:b/>
          <w:i/>
          <w:snapToGrid w:val="0"/>
          <w:lang w:val="en-AU"/>
        </w:rPr>
        <w:t xml:space="preserve"> </w:t>
      </w:r>
      <w:r w:rsidR="00EE0057" w:rsidRPr="00E93486">
        <w:rPr>
          <w:b/>
          <w:snapToGrid w:val="0"/>
          <w:lang w:val="en-AU"/>
        </w:rPr>
        <w:t>(EC 121)</w:t>
      </w:r>
    </w:p>
    <w:p w:rsidR="00CA0435" w:rsidRDefault="00CA0435">
      <w:pPr>
        <w:widowControl w:val="0"/>
        <w:tabs>
          <w:tab w:val="left" w:pos="567"/>
        </w:tabs>
        <w:ind w:right="-342"/>
        <w:rPr>
          <w:snapToGrid w:val="0"/>
          <w:lang w:val="en-AU"/>
        </w:rPr>
      </w:pPr>
    </w:p>
    <w:p w:rsidR="00CA0435" w:rsidRDefault="00CA0435">
      <w:pPr>
        <w:widowControl w:val="0"/>
        <w:tabs>
          <w:tab w:val="left" w:pos="567"/>
        </w:tabs>
        <w:ind w:right="-342"/>
        <w:rPr>
          <w:snapToGrid w:val="0"/>
          <w:lang w:val="en-AU"/>
        </w:rPr>
      </w:pPr>
    </w:p>
    <w:p w:rsidR="00CA0435" w:rsidRDefault="00CA0435">
      <w:pPr>
        <w:widowControl w:val="0"/>
        <w:tabs>
          <w:tab w:val="left" w:pos="567"/>
        </w:tabs>
        <w:ind w:right="-342"/>
        <w:rPr>
          <w:snapToGrid w:val="0"/>
          <w:lang w:val="en-AU"/>
        </w:rPr>
      </w:pPr>
      <w:r>
        <w:rPr>
          <w:snapToGrid w:val="0"/>
          <w:lang w:val="en-AU"/>
        </w:rPr>
        <w:t xml:space="preserve">I, TONY BURKE, Minister for </w:t>
      </w:r>
      <w:r>
        <w:rPr>
          <w:bCs/>
          <w:lang w:val="en-AU"/>
        </w:rPr>
        <w:t>Sustainability, Environment, Water, Population and Communities</w:t>
      </w:r>
      <w:r>
        <w:rPr>
          <w:snapToGrid w:val="0"/>
          <w:lang w:val="en-AU"/>
        </w:rPr>
        <w:t xml:space="preserve">, pursuant to paragraph 184(1)(a) of the </w:t>
      </w:r>
      <w:r>
        <w:rPr>
          <w:i/>
          <w:snapToGrid w:val="0"/>
          <w:lang w:val="en-AU"/>
        </w:rPr>
        <w:t>Environment Protection and Biodiversity Conservation Act 1999</w:t>
      </w:r>
      <w:r>
        <w:rPr>
          <w:snapToGrid w:val="0"/>
          <w:lang w:val="en-AU"/>
        </w:rPr>
        <w:t>, hereby amend the list referred to in section 181 of that Act by:</w:t>
      </w:r>
    </w:p>
    <w:p w:rsidR="00CA0435" w:rsidRDefault="00CA0435">
      <w:pPr>
        <w:spacing w:after="60"/>
        <w:ind w:right="-342"/>
        <w:rPr>
          <w:lang w:val="en-AU"/>
        </w:rPr>
      </w:pPr>
    </w:p>
    <w:p w:rsidR="00CA0435" w:rsidRDefault="00CA0435">
      <w:pPr>
        <w:ind w:right="-340" w:firstLine="6"/>
        <w:rPr>
          <w:b/>
          <w:lang w:val="en-AU"/>
        </w:rPr>
      </w:pPr>
      <w:r>
        <w:rPr>
          <w:lang w:val="en-AU"/>
        </w:rPr>
        <w:t xml:space="preserve">including in the list in the </w:t>
      </w:r>
      <w:r w:rsidRPr="008B794F">
        <w:rPr>
          <w:b/>
          <w:lang w:val="en-AU"/>
        </w:rPr>
        <w:t>critically endangered</w:t>
      </w:r>
      <w:r w:rsidRPr="008B794F">
        <w:rPr>
          <w:lang w:val="en-AU"/>
        </w:rPr>
        <w:t xml:space="preserve"> </w:t>
      </w:r>
      <w:r>
        <w:rPr>
          <w:lang w:val="en-AU"/>
        </w:rPr>
        <w:t>category</w:t>
      </w:r>
    </w:p>
    <w:p w:rsidR="00CA0435" w:rsidRPr="00E93486" w:rsidRDefault="00C76721">
      <w:pPr>
        <w:spacing w:before="120"/>
        <w:ind w:left="720" w:right="-342" w:firstLine="720"/>
        <w:rPr>
          <w:b/>
          <w:bCs/>
          <w:lang w:val="en-AU"/>
        </w:rPr>
      </w:pPr>
      <w:r w:rsidRPr="00E93486">
        <w:rPr>
          <w:b/>
          <w:bCs/>
          <w:lang w:val="en-AU"/>
        </w:rPr>
        <w:t>Clay P</w:t>
      </w:r>
      <w:r w:rsidR="000926D7" w:rsidRPr="00E93486">
        <w:rPr>
          <w:b/>
          <w:bCs/>
          <w:lang w:val="en-AU"/>
        </w:rPr>
        <w:t>ans of the Swan Coastal Plain</w:t>
      </w:r>
    </w:p>
    <w:p w:rsidR="00CA0435" w:rsidRDefault="00CA0435">
      <w:pPr>
        <w:spacing w:before="120"/>
        <w:ind w:right="-342"/>
        <w:rPr>
          <w:color w:val="000000"/>
          <w:lang w:val="en-AU"/>
        </w:rPr>
      </w:pPr>
      <w:r>
        <w:rPr>
          <w:bCs/>
          <w:lang w:val="en-AU"/>
        </w:rPr>
        <w:t>as described in the Schedule to this instrument.</w:t>
      </w:r>
    </w:p>
    <w:p w:rsidR="00CA0435" w:rsidRDefault="00CA0435">
      <w:pPr>
        <w:widowControl w:val="0"/>
        <w:tabs>
          <w:tab w:val="left" w:pos="2796"/>
        </w:tabs>
        <w:ind w:right="-342"/>
        <w:rPr>
          <w:snapToGrid w:val="0"/>
          <w:lang w:val="en-AU"/>
        </w:rPr>
      </w:pPr>
      <w:r>
        <w:rPr>
          <w:snapToGrid w:val="0"/>
          <w:lang w:val="en-AU"/>
        </w:rPr>
        <w:tab/>
      </w:r>
    </w:p>
    <w:p w:rsidR="00CA0435" w:rsidRDefault="00CA0435">
      <w:pPr>
        <w:widowControl w:val="0"/>
        <w:tabs>
          <w:tab w:val="left" w:pos="567"/>
        </w:tabs>
        <w:ind w:right="-342"/>
        <w:rPr>
          <w:snapToGrid w:val="0"/>
          <w:lang w:val="en-AU"/>
        </w:rPr>
      </w:pPr>
    </w:p>
    <w:p w:rsidR="00CA0435" w:rsidRDefault="00CA0435">
      <w:pPr>
        <w:widowControl w:val="0"/>
        <w:tabs>
          <w:tab w:val="left" w:pos="567"/>
        </w:tabs>
        <w:ind w:right="-342"/>
        <w:rPr>
          <w:snapToGrid w:val="0"/>
          <w:lang w:val="en-AU"/>
        </w:rPr>
      </w:pPr>
    </w:p>
    <w:p w:rsidR="00CA0435" w:rsidRDefault="00CA0435">
      <w:pPr>
        <w:widowControl w:val="0"/>
        <w:tabs>
          <w:tab w:val="left" w:pos="567"/>
        </w:tabs>
        <w:ind w:right="-342"/>
        <w:rPr>
          <w:snapToGrid w:val="0"/>
          <w:lang w:val="en-AU"/>
        </w:rPr>
      </w:pPr>
    </w:p>
    <w:p w:rsidR="00CA0435" w:rsidRDefault="00CA0435">
      <w:pPr>
        <w:widowControl w:val="0"/>
        <w:tabs>
          <w:tab w:val="left" w:pos="567"/>
        </w:tabs>
        <w:ind w:right="-342"/>
        <w:rPr>
          <w:snapToGrid w:val="0"/>
          <w:lang w:val="en-AU"/>
        </w:rPr>
      </w:pPr>
    </w:p>
    <w:p w:rsidR="00CA0435" w:rsidRDefault="00CA0435">
      <w:pPr>
        <w:tabs>
          <w:tab w:val="left" w:pos="9072"/>
        </w:tabs>
        <w:spacing w:after="120" w:line="240" w:lineRule="exact"/>
        <w:ind w:right="-342"/>
        <w:jc w:val="both"/>
        <w:rPr>
          <w:lang w:val="en-AU"/>
        </w:rPr>
      </w:pPr>
      <w:r>
        <w:rPr>
          <w:lang w:val="en-AU"/>
        </w:rPr>
        <w:t>Dated this…...........</w:t>
      </w:r>
      <w:r w:rsidR="0099765D">
        <w:rPr>
          <w:lang w:val="en-AU"/>
        </w:rPr>
        <w:t>6</w:t>
      </w:r>
      <w:r w:rsidR="0099765D" w:rsidRPr="0099765D">
        <w:rPr>
          <w:vertAlign w:val="superscript"/>
          <w:lang w:val="en-AU"/>
        </w:rPr>
        <w:t>th</w:t>
      </w:r>
      <w:r w:rsidR="0099765D">
        <w:rPr>
          <w:lang w:val="en-AU"/>
        </w:rPr>
        <w:t xml:space="preserve"> .............</w:t>
      </w:r>
      <w:r>
        <w:rPr>
          <w:lang w:val="en-AU"/>
        </w:rPr>
        <w:t>.........</w:t>
      </w:r>
      <w:r w:rsidR="0099765D">
        <w:rPr>
          <w:lang w:val="en-AU"/>
        </w:rPr>
        <w:t xml:space="preserve"> </w:t>
      </w:r>
      <w:r>
        <w:rPr>
          <w:lang w:val="en-AU"/>
        </w:rPr>
        <w:t>day of</w:t>
      </w:r>
      <w:r w:rsidR="0099765D">
        <w:rPr>
          <w:lang w:val="en-AU"/>
        </w:rPr>
        <w:t xml:space="preserve"> </w:t>
      </w:r>
      <w:r>
        <w:rPr>
          <w:lang w:val="en-AU"/>
        </w:rPr>
        <w:t>….......</w:t>
      </w:r>
      <w:r w:rsidR="0099765D">
        <w:rPr>
          <w:lang w:val="en-AU"/>
        </w:rPr>
        <w:t>......... March ...........2012</w:t>
      </w:r>
    </w:p>
    <w:p w:rsidR="00CA0435" w:rsidRDefault="00CA0435">
      <w:pPr>
        <w:widowControl w:val="0"/>
        <w:tabs>
          <w:tab w:val="left" w:pos="567"/>
        </w:tabs>
        <w:ind w:right="-342"/>
        <w:rPr>
          <w:snapToGrid w:val="0"/>
          <w:lang w:val="en-AU"/>
        </w:rPr>
      </w:pPr>
    </w:p>
    <w:p w:rsidR="00CA0435" w:rsidRDefault="00CA0435">
      <w:pPr>
        <w:widowControl w:val="0"/>
        <w:tabs>
          <w:tab w:val="left" w:pos="567"/>
        </w:tabs>
        <w:ind w:right="-342"/>
        <w:rPr>
          <w:snapToGrid w:val="0"/>
          <w:lang w:val="en-AU"/>
        </w:rPr>
      </w:pPr>
    </w:p>
    <w:p w:rsidR="00CA0435" w:rsidRDefault="00CA0435">
      <w:pPr>
        <w:widowControl w:val="0"/>
        <w:tabs>
          <w:tab w:val="left" w:pos="567"/>
        </w:tabs>
        <w:ind w:right="-342"/>
        <w:rPr>
          <w:snapToGrid w:val="0"/>
          <w:lang w:val="en-AU"/>
        </w:rPr>
      </w:pPr>
    </w:p>
    <w:p w:rsidR="00CA0435" w:rsidRDefault="00CA0435">
      <w:pPr>
        <w:widowControl w:val="0"/>
        <w:tabs>
          <w:tab w:val="left" w:pos="567"/>
        </w:tabs>
        <w:ind w:right="-342"/>
        <w:rPr>
          <w:snapToGrid w:val="0"/>
          <w:lang w:val="en-AU"/>
        </w:rPr>
      </w:pPr>
    </w:p>
    <w:p w:rsidR="00CA0435" w:rsidRDefault="0099765D">
      <w:pPr>
        <w:widowControl w:val="0"/>
        <w:tabs>
          <w:tab w:val="left" w:pos="567"/>
        </w:tabs>
        <w:ind w:right="-342"/>
        <w:rPr>
          <w:snapToGrid w:val="0"/>
          <w:lang w:val="en-AU"/>
        </w:rPr>
      </w:pPr>
      <w:r>
        <w:rPr>
          <w:snapToGrid w:val="0"/>
          <w:lang w:val="en-AU"/>
        </w:rPr>
        <w:t>signed</w:t>
      </w:r>
    </w:p>
    <w:p w:rsidR="00CA0435" w:rsidRDefault="00CA0435">
      <w:pPr>
        <w:widowControl w:val="0"/>
        <w:tabs>
          <w:tab w:val="left" w:pos="567"/>
        </w:tabs>
        <w:ind w:right="-342"/>
        <w:rPr>
          <w:snapToGrid w:val="0"/>
          <w:lang w:val="en-AU"/>
        </w:rPr>
      </w:pPr>
    </w:p>
    <w:p w:rsidR="00CA0435" w:rsidRDefault="00CA0435">
      <w:pPr>
        <w:widowControl w:val="0"/>
        <w:tabs>
          <w:tab w:val="left" w:pos="567"/>
        </w:tabs>
        <w:ind w:right="-342"/>
        <w:rPr>
          <w:snapToGrid w:val="0"/>
          <w:lang w:val="en-AU"/>
        </w:rPr>
      </w:pPr>
    </w:p>
    <w:p w:rsidR="00CA0435" w:rsidRDefault="00CA0435">
      <w:pPr>
        <w:widowControl w:val="0"/>
        <w:tabs>
          <w:tab w:val="left" w:pos="567"/>
        </w:tabs>
        <w:ind w:right="-342"/>
        <w:rPr>
          <w:snapToGrid w:val="0"/>
          <w:lang w:val="en-AU"/>
        </w:rPr>
      </w:pPr>
    </w:p>
    <w:p w:rsidR="00CA0435" w:rsidRDefault="00CA0435">
      <w:pPr>
        <w:widowControl w:val="0"/>
        <w:tabs>
          <w:tab w:val="left" w:pos="567"/>
        </w:tabs>
        <w:ind w:right="-342"/>
        <w:rPr>
          <w:snapToGrid w:val="0"/>
          <w:lang w:val="en-AU"/>
        </w:rPr>
      </w:pPr>
    </w:p>
    <w:p w:rsidR="00CA0435" w:rsidRDefault="00CA0435">
      <w:pPr>
        <w:widowControl w:val="0"/>
        <w:tabs>
          <w:tab w:val="left" w:pos="567"/>
        </w:tabs>
        <w:ind w:right="-342"/>
        <w:rPr>
          <w:snapToGrid w:val="0"/>
          <w:lang w:val="en-AU"/>
        </w:rPr>
      </w:pPr>
      <w:r>
        <w:rPr>
          <w:snapToGrid w:val="0"/>
          <w:lang w:val="en-AU"/>
        </w:rPr>
        <w:t>TONY BURKE</w:t>
      </w:r>
    </w:p>
    <w:p w:rsidR="00CA0435" w:rsidRDefault="00CA0435">
      <w:pPr>
        <w:pStyle w:val="Heading1"/>
        <w:ind w:right="-342"/>
        <w:rPr>
          <w:rFonts w:ascii="Times New Roman" w:hAnsi="Times New Roman"/>
          <w:sz w:val="24"/>
          <w:lang w:val="en-AU"/>
        </w:rPr>
      </w:pPr>
      <w:r>
        <w:rPr>
          <w:rFonts w:ascii="Times New Roman" w:hAnsi="Times New Roman"/>
          <w:sz w:val="24"/>
          <w:lang w:val="en-AU"/>
        </w:rPr>
        <w:t xml:space="preserve">Minister </w:t>
      </w:r>
      <w:r>
        <w:rPr>
          <w:rFonts w:ascii="Times New Roman" w:hAnsi="Times New Roman"/>
          <w:sz w:val="24"/>
          <w:szCs w:val="24"/>
          <w:lang w:val="en-AU"/>
        </w:rPr>
        <w:t xml:space="preserve">for </w:t>
      </w:r>
      <w:r>
        <w:rPr>
          <w:rFonts w:ascii="Times New Roman" w:hAnsi="Times New Roman"/>
          <w:bCs/>
          <w:sz w:val="24"/>
          <w:szCs w:val="24"/>
          <w:lang w:val="en-AU"/>
        </w:rPr>
        <w:t>Sustainability, Environment, Water, Population and Communities</w:t>
      </w:r>
    </w:p>
    <w:p w:rsidR="00CA0435" w:rsidRDefault="00CA0435">
      <w:pPr>
        <w:ind w:right="-342"/>
        <w:rPr>
          <w:lang w:val="en-AU"/>
        </w:rPr>
      </w:pPr>
    </w:p>
    <w:p w:rsidR="00CA0435" w:rsidRDefault="00CA0435">
      <w:pPr>
        <w:ind w:right="-340"/>
        <w:jc w:val="center"/>
        <w:rPr>
          <w:lang w:val="en-AU"/>
        </w:rPr>
      </w:pPr>
      <w:r>
        <w:rPr>
          <w:lang w:val="en-AU"/>
        </w:rPr>
        <w:br w:type="page"/>
      </w:r>
      <w:r>
        <w:rPr>
          <w:lang w:val="en-AU"/>
        </w:rPr>
        <w:lastRenderedPageBreak/>
        <w:t>SCHEDULE</w:t>
      </w:r>
    </w:p>
    <w:p w:rsidR="00CA0435" w:rsidRDefault="00CA0435">
      <w:pPr>
        <w:ind w:right="-340"/>
        <w:jc w:val="center"/>
        <w:rPr>
          <w:lang w:val="en-AU"/>
        </w:rPr>
      </w:pPr>
    </w:p>
    <w:p w:rsidR="00CA0435" w:rsidRDefault="00100C51" w:rsidP="00100C51">
      <w:pPr>
        <w:pStyle w:val="Normal12pt"/>
        <w:spacing w:after="0"/>
        <w:ind w:right="-342"/>
        <w:jc w:val="center"/>
        <w:rPr>
          <w:b/>
          <w:bCs/>
          <w:szCs w:val="24"/>
          <w:lang w:val="en-US"/>
        </w:rPr>
      </w:pPr>
      <w:r w:rsidRPr="00100C51">
        <w:rPr>
          <w:b/>
          <w:bCs/>
          <w:szCs w:val="24"/>
          <w:lang w:val="en-US"/>
        </w:rPr>
        <w:t>Clay Pans of the Swan Coastal Plain</w:t>
      </w:r>
    </w:p>
    <w:p w:rsidR="00100C51" w:rsidRDefault="00100C51" w:rsidP="00100C51">
      <w:pPr>
        <w:pStyle w:val="Normal12pt"/>
        <w:spacing w:after="0"/>
        <w:ind w:right="-342"/>
        <w:jc w:val="center"/>
      </w:pPr>
    </w:p>
    <w:p w:rsidR="00CC37F6" w:rsidRDefault="00100C51" w:rsidP="00100C51">
      <w:pPr>
        <w:autoSpaceDE w:val="0"/>
        <w:autoSpaceDN w:val="0"/>
        <w:adjustRightInd w:val="0"/>
        <w:spacing w:after="240"/>
        <w:rPr>
          <w:lang w:val="en-AU"/>
        </w:rPr>
      </w:pPr>
      <w:r w:rsidRPr="00100C51">
        <w:rPr>
          <w:lang w:val="en-AU"/>
        </w:rPr>
        <w:t xml:space="preserve">The </w:t>
      </w:r>
      <w:r w:rsidRPr="002936DC">
        <w:rPr>
          <w:bCs/>
          <w:lang w:val="en-AU"/>
        </w:rPr>
        <w:t>Clay Pans of the Swan Coastal Plain</w:t>
      </w:r>
      <w:r w:rsidRPr="00100C51">
        <w:rPr>
          <w:lang w:val="en-AU"/>
        </w:rPr>
        <w:t xml:space="preserve"> ecological community occurs within the South West Botanical Province of Western Australia on the Swan Coastal Plain, except for </w:t>
      </w:r>
      <w:r w:rsidR="00FC1D4B">
        <w:rPr>
          <w:lang w:val="en-AU"/>
        </w:rPr>
        <w:t>several</w:t>
      </w:r>
      <w:r w:rsidRPr="00100C51">
        <w:rPr>
          <w:lang w:val="en-AU"/>
        </w:rPr>
        <w:t xml:space="preserve"> small clay pans in the Jarrah Forest bioregion. </w:t>
      </w:r>
    </w:p>
    <w:p w:rsidR="00837598" w:rsidRDefault="00100C51" w:rsidP="00100C51">
      <w:pPr>
        <w:autoSpaceDE w:val="0"/>
        <w:autoSpaceDN w:val="0"/>
        <w:adjustRightInd w:val="0"/>
        <w:spacing w:after="240"/>
        <w:rPr>
          <w:lang w:val="en-AU"/>
        </w:rPr>
      </w:pPr>
      <w:r w:rsidRPr="00100C51">
        <w:rPr>
          <w:lang w:val="en-AU"/>
        </w:rPr>
        <w:t>The ecological community is comprised of seasonal wetlands found on clay substrates that rely solely on rainfall to fill and then dry to impervious pans in summer.</w:t>
      </w:r>
    </w:p>
    <w:p w:rsidR="00100C51" w:rsidRDefault="00100C51" w:rsidP="00837598">
      <w:pPr>
        <w:autoSpaceDE w:val="0"/>
        <w:autoSpaceDN w:val="0"/>
        <w:adjustRightInd w:val="0"/>
      </w:pPr>
      <w:r w:rsidRPr="00100C51">
        <w:rPr>
          <w:lang w:val="en-AU"/>
        </w:rPr>
        <w:t>There are two geomorphic types of clay</w:t>
      </w:r>
      <w:r w:rsidR="00FC1D4B">
        <w:rPr>
          <w:lang w:val="en-AU"/>
        </w:rPr>
        <w:t xml:space="preserve"> </w:t>
      </w:r>
      <w:r w:rsidRPr="00100C51">
        <w:rPr>
          <w:lang w:val="en-AU"/>
        </w:rPr>
        <w:t>pans on the Swan Coastal Plain</w:t>
      </w:r>
      <w:r w:rsidR="006B69E8">
        <w:rPr>
          <w:lang w:val="en-AU"/>
        </w:rPr>
        <w:t xml:space="preserve"> that comprise this ecological community</w:t>
      </w:r>
      <w:r w:rsidRPr="00100C51">
        <w:rPr>
          <w:lang w:val="en-AU"/>
        </w:rPr>
        <w:t>: low lying areas of seasonally inundated/waterlogged clay flats (the most common type); and small basin clay</w:t>
      </w:r>
      <w:r w:rsidR="006B69E8">
        <w:rPr>
          <w:lang w:val="en-AU"/>
        </w:rPr>
        <w:t xml:space="preserve"> </w:t>
      </w:r>
      <w:r w:rsidRPr="00100C51">
        <w:rPr>
          <w:lang w:val="en-AU"/>
        </w:rPr>
        <w:t xml:space="preserve">pans. </w:t>
      </w:r>
      <w:r w:rsidR="00FC1D4B">
        <w:t xml:space="preserve">Both types are referred to as clay pans. </w:t>
      </w:r>
      <w:r w:rsidR="00837598">
        <w:t xml:space="preserve">In low areas of the landscape or slight depressions water accumulates in the clay pans directly from rainfall and very local inflow. </w:t>
      </w:r>
      <w:r w:rsidR="00837598">
        <w:rPr>
          <w:lang w:eastAsia="en-AU"/>
        </w:rPr>
        <w:t xml:space="preserve">The clay pans are generally not considered to be </w:t>
      </w:r>
      <w:r w:rsidR="00837598">
        <w:t>connected to the local groundwater. They</w:t>
      </w:r>
      <w:r w:rsidR="00FC1D4B">
        <w:t xml:space="preserve"> typically</w:t>
      </w:r>
      <w:r w:rsidR="00837598">
        <w:t xml:space="preserve"> fill during the winter rains and dry completely over summer. </w:t>
      </w:r>
      <w:proofErr w:type="spellStart"/>
      <w:r w:rsidR="00837598">
        <w:t>Gilgai</w:t>
      </w:r>
      <w:proofErr w:type="spellEnd"/>
      <w:r w:rsidR="00837598">
        <w:t xml:space="preserve"> soil formations can occur on soils with high clay content, with soil mounding caused by the repeated dehydration and re-hydration</w:t>
      </w:r>
      <w:r w:rsidR="00837598">
        <w:rPr>
          <w:rStyle w:val="FootnoteReference"/>
        </w:rPr>
        <w:footnoteReference w:id="1"/>
      </w:r>
      <w:r w:rsidR="00837598">
        <w:t xml:space="preserve">, and giving a ‘lumpy’ surface to parts of the clay pan ecological community. </w:t>
      </w:r>
    </w:p>
    <w:p w:rsidR="00837598" w:rsidRDefault="00837598" w:rsidP="00837598">
      <w:pPr>
        <w:tabs>
          <w:tab w:val="left" w:pos="425"/>
        </w:tabs>
      </w:pPr>
    </w:p>
    <w:p w:rsidR="00837598" w:rsidRDefault="00837598" w:rsidP="00837598">
      <w:pPr>
        <w:tabs>
          <w:tab w:val="left" w:pos="425"/>
        </w:tabs>
        <w:rPr>
          <w:b/>
        </w:rPr>
      </w:pPr>
      <w:r>
        <w:t xml:space="preserve">The ecological community generally occurs as a </w:t>
      </w:r>
      <w:proofErr w:type="spellStart"/>
      <w:r>
        <w:t>shrubland</w:t>
      </w:r>
      <w:proofErr w:type="spellEnd"/>
      <w:r>
        <w:t xml:space="preserve"> (less commonly as a low, open woodland</w:t>
      </w:r>
      <w:r w:rsidR="00FC1D4B">
        <w:t xml:space="preserve"> or </w:t>
      </w:r>
      <w:proofErr w:type="spellStart"/>
      <w:r w:rsidR="00FC1D4B">
        <w:t>herbland</w:t>
      </w:r>
      <w:proofErr w:type="spellEnd"/>
      <w:r>
        <w:t>) over a ground layer of geophytes</w:t>
      </w:r>
      <w:r w:rsidR="00FC1D4B" w:rsidRPr="00FC1D4B">
        <w:rPr>
          <w:vertAlign w:val="superscript"/>
        </w:rPr>
        <w:t>2</w:t>
      </w:r>
      <w:r>
        <w:t xml:space="preserve">, herbs and sedges which are characteristic of the wetter parts of the sites. There are no dominant species which </w:t>
      </w:r>
      <w:r w:rsidRPr="00360B6E">
        <w:rPr>
          <w:lang w:val="en-AU"/>
        </w:rPr>
        <w:t>characterise</w:t>
      </w:r>
      <w:r>
        <w:t xml:space="preserve"> the entire ecological community. The ecological community, however, shows similar landform and vegetation structural features across its range.</w:t>
      </w:r>
    </w:p>
    <w:p w:rsidR="00837598" w:rsidRDefault="00837598" w:rsidP="00837598"/>
    <w:p w:rsidR="00837598" w:rsidRDefault="00837598" w:rsidP="00837598">
      <w:r>
        <w:t>A distinctive feature of the clay pan wetlands that comprise the ecological community is the suite of geophytes</w:t>
      </w:r>
      <w:r>
        <w:rPr>
          <w:rStyle w:val="FootnoteReference"/>
        </w:rPr>
        <w:footnoteReference w:id="2"/>
      </w:r>
      <w:r>
        <w:t xml:space="preserve"> and annual flora that germinates, grows and flowers sequentially as these areas dry over summer, produ</w:t>
      </w:r>
      <w:r w:rsidR="00FC1D4B">
        <w:t>cing a floral display for over s</w:t>
      </w:r>
      <w:r>
        <w:t>e</w:t>
      </w:r>
      <w:r w:rsidR="00FC1D4B">
        <w:t>veral</w:t>
      </w:r>
      <w:r>
        <w:t xml:space="preserve"> months. The clay pans have very high species richness, a number of local endemics and are the most floristically diverse of</w:t>
      </w:r>
      <w:r w:rsidR="00FC1D4B">
        <w:t xml:space="preserve"> all</w:t>
      </w:r>
      <w:r>
        <w:t xml:space="preserve"> the</w:t>
      </w:r>
      <w:r w:rsidR="00FC1D4B">
        <w:t xml:space="preserve"> wetlands on the</w:t>
      </w:r>
      <w:r>
        <w:t xml:space="preserve"> Swan Coastal Plain.</w:t>
      </w:r>
    </w:p>
    <w:p w:rsidR="008F67A8" w:rsidRDefault="008F67A8" w:rsidP="00837598"/>
    <w:p w:rsidR="00100C51" w:rsidRDefault="00100C51" w:rsidP="00100C51">
      <w:r>
        <w:t>Perennial shrubs contribute to species richness to a smaller degree. In summer when it is hot and dry the shrubs in the clay pans often look dead, with leaves yellowing and dropping. This is part of the aestivation ‘summer dormancy’ and when water is added to the system in winter they start to ‘green up’ again.</w:t>
      </w:r>
    </w:p>
    <w:p w:rsidR="00C66E6D" w:rsidRDefault="00C66E6D" w:rsidP="00100C51">
      <w:pPr>
        <w:tabs>
          <w:tab w:val="left" w:pos="425"/>
        </w:tabs>
      </w:pPr>
    </w:p>
    <w:p w:rsidR="002B4E54" w:rsidRDefault="002B4E54" w:rsidP="00100C51">
      <w:pPr>
        <w:tabs>
          <w:tab w:val="left" w:pos="425"/>
        </w:tabs>
      </w:pPr>
    </w:p>
    <w:p w:rsidR="00100C51" w:rsidRDefault="00100C51" w:rsidP="00100C51">
      <w:pPr>
        <w:tabs>
          <w:tab w:val="left" w:pos="425"/>
        </w:tabs>
        <w:rPr>
          <w:i/>
        </w:rPr>
      </w:pPr>
      <w:r>
        <w:t xml:space="preserve">The </w:t>
      </w:r>
      <w:r w:rsidRPr="002936DC">
        <w:t>Clay Pans of the Swan Coastal Plain</w:t>
      </w:r>
      <w:r>
        <w:t xml:space="preserve"> comprises the following </w:t>
      </w:r>
      <w:r w:rsidR="00C1120E">
        <w:t xml:space="preserve">four </w:t>
      </w:r>
      <w:r w:rsidR="00C66E6D">
        <w:t>sub-</w:t>
      </w:r>
      <w:r>
        <w:t>communities</w:t>
      </w:r>
      <w:r w:rsidR="00C66E6D">
        <w:t xml:space="preserve"> </w:t>
      </w:r>
      <w:r w:rsidR="006236D8">
        <w:t xml:space="preserve">(or vegetation types) </w:t>
      </w:r>
      <w:r w:rsidR="00390446">
        <w:t>described</w:t>
      </w:r>
      <w:r w:rsidR="00C66E6D">
        <w:t xml:space="preserve"> as threatened ecological communities in Western Australia</w:t>
      </w:r>
      <w:r>
        <w:t>.</w:t>
      </w:r>
    </w:p>
    <w:p w:rsidR="00100C51" w:rsidRPr="00837598" w:rsidRDefault="00100C51" w:rsidP="008F67A8">
      <w:pPr>
        <w:numPr>
          <w:ilvl w:val="0"/>
          <w:numId w:val="18"/>
        </w:numPr>
        <w:tabs>
          <w:tab w:val="left" w:pos="425"/>
        </w:tabs>
        <w:spacing w:before="120"/>
      </w:pPr>
      <w:r w:rsidRPr="00837598">
        <w:t xml:space="preserve">Herb rich saline </w:t>
      </w:r>
      <w:proofErr w:type="spellStart"/>
      <w:r w:rsidRPr="00837598">
        <w:t>shrublands</w:t>
      </w:r>
      <w:proofErr w:type="spellEnd"/>
      <w:r w:rsidRPr="00837598">
        <w:t xml:space="preserve"> in clay pans </w:t>
      </w:r>
    </w:p>
    <w:p w:rsidR="00100C51" w:rsidRPr="00837598" w:rsidRDefault="00100C51" w:rsidP="008F67A8">
      <w:pPr>
        <w:numPr>
          <w:ilvl w:val="0"/>
          <w:numId w:val="18"/>
        </w:numPr>
        <w:tabs>
          <w:tab w:val="left" w:pos="425"/>
        </w:tabs>
        <w:spacing w:before="120"/>
      </w:pPr>
      <w:r w:rsidRPr="00837598">
        <w:t xml:space="preserve">Herb rich </w:t>
      </w:r>
      <w:proofErr w:type="spellStart"/>
      <w:r w:rsidRPr="00837598">
        <w:t>shrublands</w:t>
      </w:r>
      <w:proofErr w:type="spellEnd"/>
      <w:r w:rsidRPr="00837598">
        <w:t xml:space="preserve"> in clay pans </w:t>
      </w:r>
    </w:p>
    <w:p w:rsidR="00100C51" w:rsidRPr="00837598" w:rsidRDefault="00100C51" w:rsidP="008F67A8">
      <w:pPr>
        <w:numPr>
          <w:ilvl w:val="0"/>
          <w:numId w:val="18"/>
        </w:numPr>
        <w:tabs>
          <w:tab w:val="left" w:pos="425"/>
        </w:tabs>
        <w:spacing w:before="120"/>
      </w:pPr>
      <w:r w:rsidRPr="00837598">
        <w:t xml:space="preserve">Dense </w:t>
      </w:r>
      <w:proofErr w:type="spellStart"/>
      <w:r w:rsidRPr="00837598">
        <w:t>shrublands</w:t>
      </w:r>
      <w:proofErr w:type="spellEnd"/>
      <w:r w:rsidRPr="00837598">
        <w:t xml:space="preserve"> on clay flats </w:t>
      </w:r>
    </w:p>
    <w:p w:rsidR="00C1120E" w:rsidRDefault="00100C51" w:rsidP="008F67A8">
      <w:pPr>
        <w:numPr>
          <w:ilvl w:val="0"/>
          <w:numId w:val="18"/>
        </w:numPr>
        <w:tabs>
          <w:tab w:val="left" w:pos="425"/>
        </w:tabs>
        <w:spacing w:before="120"/>
      </w:pPr>
      <w:proofErr w:type="spellStart"/>
      <w:r w:rsidRPr="00837598">
        <w:t>Shrublands</w:t>
      </w:r>
      <w:proofErr w:type="spellEnd"/>
      <w:r w:rsidRPr="00837598">
        <w:t xml:space="preserve"> on dry clay flats </w:t>
      </w:r>
    </w:p>
    <w:p w:rsidR="00603F81" w:rsidRDefault="00933AF0" w:rsidP="00360B6E">
      <w:pPr>
        <w:numPr>
          <w:ilvl w:val="0"/>
          <w:numId w:val="18"/>
        </w:numPr>
        <w:tabs>
          <w:tab w:val="left" w:pos="425"/>
        </w:tabs>
        <w:autoSpaceDE w:val="0"/>
        <w:autoSpaceDN w:val="0"/>
        <w:adjustRightInd w:val="0"/>
        <w:spacing w:before="120"/>
      </w:pPr>
      <w:r w:rsidRPr="00C1120E">
        <w:t xml:space="preserve">It also includes the ecological community </w:t>
      </w:r>
      <w:r w:rsidR="006236D8">
        <w:t xml:space="preserve">type </w:t>
      </w:r>
      <w:r w:rsidRPr="00C1120E">
        <w:t>‘Clay pans with shrubs over herbs’ which</w:t>
      </w:r>
      <w:r w:rsidR="006F33F3">
        <w:t>, at the time of listing the national ecological community,</w:t>
      </w:r>
      <w:r w:rsidRPr="00C1120E">
        <w:t xml:space="preserve"> </w:t>
      </w:r>
      <w:r w:rsidR="006F33F3">
        <w:t>wa</w:t>
      </w:r>
      <w:r w:rsidRPr="00C1120E">
        <w:t xml:space="preserve">s </w:t>
      </w:r>
      <w:proofErr w:type="spellStart"/>
      <w:r w:rsidR="00C66E6D">
        <w:t>recognised</w:t>
      </w:r>
      <w:proofErr w:type="spellEnd"/>
      <w:r w:rsidRPr="00C1120E">
        <w:t xml:space="preserve"> as </w:t>
      </w:r>
      <w:r w:rsidR="006F33F3">
        <w:t xml:space="preserve">a high priority to be considered </w:t>
      </w:r>
      <w:r w:rsidRPr="00C1120E">
        <w:t xml:space="preserve">as a </w:t>
      </w:r>
      <w:r w:rsidR="00390446">
        <w:t>t</w:t>
      </w:r>
      <w:r w:rsidRPr="00C1120E">
        <w:t xml:space="preserve">hreatened Ecological Community </w:t>
      </w:r>
      <w:r w:rsidR="006F33F3">
        <w:t>in</w:t>
      </w:r>
      <w:r w:rsidRPr="00C1120E">
        <w:t xml:space="preserve"> Western A</w:t>
      </w:r>
      <w:r w:rsidR="006F33F3">
        <w:t>ustralia</w:t>
      </w:r>
      <w:r w:rsidR="008F67A8">
        <w:t>.</w:t>
      </w:r>
      <w:r w:rsidRPr="00C1120E">
        <w:t xml:space="preserve"> </w:t>
      </w:r>
    </w:p>
    <w:p w:rsidR="00360B6E" w:rsidRDefault="00360B6E" w:rsidP="00100C51">
      <w:pPr>
        <w:autoSpaceDE w:val="0"/>
        <w:autoSpaceDN w:val="0"/>
        <w:adjustRightInd w:val="0"/>
      </w:pPr>
    </w:p>
    <w:p w:rsidR="00933AF0" w:rsidRDefault="00B913EE" w:rsidP="00100C51">
      <w:pPr>
        <w:autoSpaceDE w:val="0"/>
        <w:autoSpaceDN w:val="0"/>
        <w:adjustRightInd w:val="0"/>
        <w:rPr>
          <w:lang w:eastAsia="en-AU"/>
        </w:rPr>
      </w:pPr>
      <w:r>
        <w:t>At least t</w:t>
      </w:r>
      <w:r w:rsidR="00C1120E" w:rsidRPr="00854FDD">
        <w:t>en</w:t>
      </w:r>
      <w:r w:rsidR="002B4E54">
        <w:t xml:space="preserve"> flora</w:t>
      </w:r>
      <w:r w:rsidR="00C1120E" w:rsidRPr="00854FDD">
        <w:t xml:space="preserve"> </w:t>
      </w:r>
      <w:proofErr w:type="spellStart"/>
      <w:r w:rsidR="00C1120E" w:rsidRPr="00854FDD">
        <w:t>taxa</w:t>
      </w:r>
      <w:proofErr w:type="spellEnd"/>
      <w:r w:rsidR="00C1120E" w:rsidRPr="00854FDD">
        <w:t xml:space="preserve"> </w:t>
      </w:r>
      <w:r>
        <w:t>are</w:t>
      </w:r>
      <w:r w:rsidR="00C1120E" w:rsidRPr="00854FDD">
        <w:t xml:space="preserve"> endemic to the clay pans, </w:t>
      </w:r>
      <w:r>
        <w:t xml:space="preserve">and at least </w:t>
      </w:r>
      <w:r w:rsidR="00C1120E" w:rsidRPr="00854FDD">
        <w:t xml:space="preserve">19 </w:t>
      </w:r>
      <w:r>
        <w:t xml:space="preserve">flora </w:t>
      </w:r>
      <w:proofErr w:type="spellStart"/>
      <w:r>
        <w:t>taxa</w:t>
      </w:r>
      <w:proofErr w:type="spellEnd"/>
      <w:r>
        <w:t xml:space="preserve"> have</w:t>
      </w:r>
      <w:r w:rsidR="00C1120E" w:rsidRPr="00854FDD">
        <w:t xml:space="preserve"> distributions </w:t>
      </w:r>
      <w:r w:rsidR="000A7A43" w:rsidRPr="00854FDD">
        <w:t>centered</w:t>
      </w:r>
      <w:r w:rsidR="000A7A43">
        <w:t xml:space="preserve"> on the C</w:t>
      </w:r>
      <w:r w:rsidR="00C1120E" w:rsidRPr="00854FDD">
        <w:t xml:space="preserve">lay </w:t>
      </w:r>
      <w:r w:rsidR="000A7A43">
        <w:t>P</w:t>
      </w:r>
      <w:r w:rsidR="00C1120E" w:rsidRPr="00854FDD">
        <w:t xml:space="preserve">ans of </w:t>
      </w:r>
      <w:r w:rsidR="00C1120E">
        <w:t>the Swan Coastal Plain</w:t>
      </w:r>
      <w:r w:rsidR="000A7A43">
        <w:t xml:space="preserve"> </w:t>
      </w:r>
      <w:r w:rsidR="000A7A43" w:rsidRPr="00854FDD">
        <w:t>(i.e. clay pan specialists)</w:t>
      </w:r>
      <w:r w:rsidR="000A7A43">
        <w:t>.</w:t>
      </w:r>
      <w:r w:rsidR="000A7A43" w:rsidRPr="00854FDD">
        <w:t xml:space="preserve"> </w:t>
      </w:r>
      <w:r w:rsidR="00C1120E" w:rsidRPr="00854FDD">
        <w:t>Five of these clay pan specialists are listed as endangered species under the EPBC Act</w:t>
      </w:r>
      <w:r w:rsidR="000A7A43">
        <w:t xml:space="preserve"> at the time of listing the national ecological community</w:t>
      </w:r>
      <w:r w:rsidR="00C1120E" w:rsidRPr="00854FDD">
        <w:t xml:space="preserve">: </w:t>
      </w:r>
      <w:proofErr w:type="spellStart"/>
      <w:r w:rsidR="00C1120E" w:rsidRPr="00854FDD">
        <w:rPr>
          <w:i/>
        </w:rPr>
        <w:t>Trithuria</w:t>
      </w:r>
      <w:proofErr w:type="spellEnd"/>
      <w:r w:rsidR="00C1120E" w:rsidRPr="00854FDD">
        <w:rPr>
          <w:i/>
        </w:rPr>
        <w:t xml:space="preserve"> </w:t>
      </w:r>
      <w:proofErr w:type="spellStart"/>
      <w:r w:rsidR="00C1120E" w:rsidRPr="00854FDD">
        <w:rPr>
          <w:i/>
        </w:rPr>
        <w:t>australis</w:t>
      </w:r>
      <w:proofErr w:type="spellEnd"/>
      <w:r w:rsidR="00C1120E" w:rsidRPr="00854FDD">
        <w:rPr>
          <w:i/>
        </w:rPr>
        <w:t xml:space="preserve"> </w:t>
      </w:r>
      <w:r w:rsidR="00C1120E" w:rsidRPr="00854FDD">
        <w:t xml:space="preserve">(few-flowered </w:t>
      </w:r>
      <w:proofErr w:type="spellStart"/>
      <w:r w:rsidR="00C1120E" w:rsidRPr="00854FDD">
        <w:t>hydatella</w:t>
      </w:r>
      <w:proofErr w:type="spellEnd"/>
      <w:r w:rsidR="00C1120E" w:rsidRPr="00854FDD">
        <w:t>)</w:t>
      </w:r>
      <w:r w:rsidR="00C1120E" w:rsidRPr="00854FDD">
        <w:rPr>
          <w:i/>
        </w:rPr>
        <w:t xml:space="preserve">, </w:t>
      </w:r>
      <w:proofErr w:type="spellStart"/>
      <w:r w:rsidR="00C1120E" w:rsidRPr="00854FDD">
        <w:rPr>
          <w:i/>
        </w:rPr>
        <w:t>Centrolepis</w:t>
      </w:r>
      <w:proofErr w:type="spellEnd"/>
      <w:r w:rsidR="00C1120E" w:rsidRPr="00854FDD">
        <w:rPr>
          <w:i/>
        </w:rPr>
        <w:t xml:space="preserve"> </w:t>
      </w:r>
      <w:proofErr w:type="spellStart"/>
      <w:r w:rsidR="00C1120E" w:rsidRPr="00854FDD">
        <w:rPr>
          <w:i/>
        </w:rPr>
        <w:t>caespitosa</w:t>
      </w:r>
      <w:proofErr w:type="spellEnd"/>
      <w:r w:rsidR="00C1120E" w:rsidRPr="00854FDD">
        <w:rPr>
          <w:lang w:eastAsia="en-AU"/>
        </w:rPr>
        <w:t xml:space="preserve"> (matted </w:t>
      </w:r>
      <w:proofErr w:type="spellStart"/>
      <w:r w:rsidR="00C1120E" w:rsidRPr="00854FDD">
        <w:rPr>
          <w:lang w:eastAsia="en-AU"/>
        </w:rPr>
        <w:t>centrolepis</w:t>
      </w:r>
      <w:proofErr w:type="spellEnd"/>
      <w:r w:rsidR="00C1120E" w:rsidRPr="00854FDD">
        <w:rPr>
          <w:lang w:eastAsia="en-AU"/>
        </w:rPr>
        <w:t>)</w:t>
      </w:r>
      <w:r w:rsidR="00C1120E" w:rsidRPr="00854FDD">
        <w:rPr>
          <w:i/>
        </w:rPr>
        <w:t xml:space="preserve">, </w:t>
      </w:r>
      <w:proofErr w:type="spellStart"/>
      <w:r w:rsidR="00C1120E" w:rsidRPr="00854FDD">
        <w:rPr>
          <w:i/>
        </w:rPr>
        <w:t>Trithuria</w:t>
      </w:r>
      <w:proofErr w:type="spellEnd"/>
      <w:r w:rsidR="00C1120E" w:rsidRPr="00854FDD">
        <w:rPr>
          <w:i/>
        </w:rPr>
        <w:t xml:space="preserve"> </w:t>
      </w:r>
      <w:proofErr w:type="spellStart"/>
      <w:r w:rsidR="00C1120E" w:rsidRPr="00854FDD">
        <w:rPr>
          <w:i/>
        </w:rPr>
        <w:t>occidentalis</w:t>
      </w:r>
      <w:proofErr w:type="spellEnd"/>
      <w:r w:rsidR="00C1120E" w:rsidRPr="00854FDD">
        <w:rPr>
          <w:i/>
        </w:rPr>
        <w:t xml:space="preserve"> </w:t>
      </w:r>
      <w:r w:rsidR="00C1120E" w:rsidRPr="00854FDD">
        <w:t xml:space="preserve">(one-sexed </w:t>
      </w:r>
      <w:proofErr w:type="spellStart"/>
      <w:r w:rsidR="00C1120E" w:rsidRPr="00854FDD">
        <w:t>hydatella</w:t>
      </w:r>
      <w:proofErr w:type="spellEnd"/>
      <w:r w:rsidR="00C1120E" w:rsidRPr="00854FDD">
        <w:t>)</w:t>
      </w:r>
      <w:r w:rsidR="00C1120E" w:rsidRPr="00854FDD">
        <w:rPr>
          <w:i/>
        </w:rPr>
        <w:t xml:space="preserve">, </w:t>
      </w:r>
      <w:proofErr w:type="spellStart"/>
      <w:r w:rsidR="00C1120E" w:rsidRPr="00854FDD">
        <w:rPr>
          <w:i/>
          <w:iCs/>
          <w:lang w:eastAsia="en-AU"/>
        </w:rPr>
        <w:t>Eleocharis</w:t>
      </w:r>
      <w:proofErr w:type="spellEnd"/>
      <w:r w:rsidR="00C1120E" w:rsidRPr="00854FDD">
        <w:rPr>
          <w:i/>
          <w:iCs/>
          <w:lang w:eastAsia="en-AU"/>
        </w:rPr>
        <w:t xml:space="preserve"> </w:t>
      </w:r>
      <w:proofErr w:type="spellStart"/>
      <w:r w:rsidR="00C1120E" w:rsidRPr="00854FDD">
        <w:rPr>
          <w:i/>
          <w:iCs/>
          <w:lang w:eastAsia="en-AU"/>
        </w:rPr>
        <w:t>keigheryi</w:t>
      </w:r>
      <w:proofErr w:type="spellEnd"/>
      <w:r w:rsidR="00C1120E" w:rsidRPr="00854FDD">
        <w:rPr>
          <w:i/>
          <w:iCs/>
          <w:lang w:eastAsia="en-AU"/>
        </w:rPr>
        <w:t xml:space="preserve"> </w:t>
      </w:r>
      <w:r w:rsidR="00C1120E" w:rsidRPr="00854FDD">
        <w:rPr>
          <w:iCs/>
          <w:lang w:eastAsia="en-AU"/>
        </w:rPr>
        <w:t>(</w:t>
      </w:r>
      <w:proofErr w:type="spellStart"/>
      <w:r w:rsidR="00C1120E" w:rsidRPr="00854FDD">
        <w:t>Keighery’s</w:t>
      </w:r>
      <w:proofErr w:type="spellEnd"/>
      <w:r w:rsidR="00C1120E" w:rsidRPr="00854FDD">
        <w:t xml:space="preserve"> </w:t>
      </w:r>
      <w:proofErr w:type="spellStart"/>
      <w:r w:rsidR="00C1120E" w:rsidRPr="00854FDD">
        <w:t>spikerush</w:t>
      </w:r>
      <w:proofErr w:type="spellEnd"/>
      <w:r w:rsidR="00C1120E" w:rsidRPr="00854FDD">
        <w:t>)</w:t>
      </w:r>
      <w:r w:rsidR="00C1120E" w:rsidRPr="00854FDD">
        <w:rPr>
          <w:i/>
          <w:iCs/>
          <w:lang w:eastAsia="en-AU"/>
        </w:rPr>
        <w:t xml:space="preserve"> </w:t>
      </w:r>
      <w:r w:rsidR="00C1120E" w:rsidRPr="00854FDD">
        <w:rPr>
          <w:iCs/>
          <w:lang w:eastAsia="en-AU"/>
        </w:rPr>
        <w:t xml:space="preserve">and </w:t>
      </w:r>
      <w:proofErr w:type="spellStart"/>
      <w:r w:rsidR="00C1120E" w:rsidRPr="00854FDD">
        <w:rPr>
          <w:i/>
          <w:iCs/>
          <w:lang w:eastAsia="en-AU"/>
        </w:rPr>
        <w:t>Verticordia</w:t>
      </w:r>
      <w:proofErr w:type="spellEnd"/>
      <w:r w:rsidR="00C1120E" w:rsidRPr="00854FDD">
        <w:rPr>
          <w:i/>
          <w:iCs/>
          <w:lang w:eastAsia="en-AU"/>
        </w:rPr>
        <w:t xml:space="preserve"> </w:t>
      </w:r>
      <w:proofErr w:type="spellStart"/>
      <w:r w:rsidR="00C1120E" w:rsidRPr="00854FDD">
        <w:rPr>
          <w:i/>
          <w:iCs/>
          <w:lang w:eastAsia="en-AU"/>
        </w:rPr>
        <w:t>plumosa</w:t>
      </w:r>
      <w:proofErr w:type="spellEnd"/>
      <w:r w:rsidR="00C1120E" w:rsidRPr="00854FDD">
        <w:rPr>
          <w:i/>
          <w:iCs/>
          <w:lang w:eastAsia="en-AU"/>
        </w:rPr>
        <w:t xml:space="preserve"> </w:t>
      </w:r>
      <w:r w:rsidR="00C1120E" w:rsidRPr="00854FDD">
        <w:rPr>
          <w:iCs/>
          <w:lang w:eastAsia="en-AU"/>
        </w:rPr>
        <w:t>var</w:t>
      </w:r>
      <w:r w:rsidR="00C1120E" w:rsidRPr="00854FDD">
        <w:rPr>
          <w:i/>
          <w:iCs/>
          <w:lang w:eastAsia="en-AU"/>
        </w:rPr>
        <w:t xml:space="preserve">. </w:t>
      </w:r>
      <w:proofErr w:type="spellStart"/>
      <w:r w:rsidR="00C1120E" w:rsidRPr="00854FDD">
        <w:rPr>
          <w:i/>
          <w:iCs/>
          <w:lang w:eastAsia="en-AU"/>
        </w:rPr>
        <w:t>pleiobotrya</w:t>
      </w:r>
      <w:proofErr w:type="spellEnd"/>
      <w:r w:rsidR="00C1120E" w:rsidRPr="00854FDD">
        <w:rPr>
          <w:i/>
          <w:iCs/>
          <w:lang w:eastAsia="en-AU"/>
        </w:rPr>
        <w:t xml:space="preserve"> </w:t>
      </w:r>
      <w:r w:rsidR="00C1120E" w:rsidRPr="00854FDD">
        <w:rPr>
          <w:iCs/>
          <w:lang w:eastAsia="en-AU"/>
        </w:rPr>
        <w:t>(</w:t>
      </w:r>
      <w:r w:rsidR="00C1120E" w:rsidRPr="00854FDD">
        <w:rPr>
          <w:lang w:eastAsia="en-AU"/>
        </w:rPr>
        <w:t xml:space="preserve">plum </w:t>
      </w:r>
      <w:proofErr w:type="spellStart"/>
      <w:r w:rsidR="00C1120E" w:rsidRPr="00854FDD">
        <w:rPr>
          <w:lang w:eastAsia="en-AU"/>
        </w:rPr>
        <w:t>featherflower</w:t>
      </w:r>
      <w:proofErr w:type="spellEnd"/>
      <w:r w:rsidR="00C1120E" w:rsidRPr="00854FDD">
        <w:rPr>
          <w:lang w:eastAsia="en-AU"/>
        </w:rPr>
        <w:t>).</w:t>
      </w:r>
      <w:r w:rsidR="00C1120E">
        <w:rPr>
          <w:lang w:eastAsia="en-AU"/>
        </w:rPr>
        <w:t xml:space="preserve"> </w:t>
      </w:r>
    </w:p>
    <w:p w:rsidR="00C1120E" w:rsidRDefault="00C1120E" w:rsidP="00100C51">
      <w:pPr>
        <w:autoSpaceDE w:val="0"/>
        <w:autoSpaceDN w:val="0"/>
        <w:adjustRightInd w:val="0"/>
      </w:pPr>
    </w:p>
    <w:p w:rsidR="00C1120E" w:rsidRDefault="00C1120E" w:rsidP="00C1120E">
      <w:pPr>
        <w:autoSpaceDE w:val="0"/>
        <w:autoSpaceDN w:val="0"/>
        <w:adjustRightInd w:val="0"/>
      </w:pPr>
      <w:r>
        <w:t xml:space="preserve">The Clay Pans of the Swan Coastal Plain supports a diverse array of fauna some of which are dependent on the </w:t>
      </w:r>
      <w:r w:rsidR="006F33F3">
        <w:t xml:space="preserve">ecological </w:t>
      </w:r>
      <w:r>
        <w:t xml:space="preserve">community while others </w:t>
      </w:r>
      <w:proofErr w:type="spellStart"/>
      <w:r>
        <w:t>utilise</w:t>
      </w:r>
      <w:proofErr w:type="spellEnd"/>
      <w:r>
        <w:t xml:space="preserve"> the community as part of their habitat, depending on different aspects of the vegetation and surface water to provide shelter, food and suitable breeding conditions.</w:t>
      </w:r>
    </w:p>
    <w:p w:rsidR="008F278D" w:rsidRDefault="008F278D" w:rsidP="00933AF0">
      <w:pPr>
        <w:autoSpaceDE w:val="0"/>
        <w:autoSpaceDN w:val="0"/>
        <w:adjustRightInd w:val="0"/>
      </w:pPr>
    </w:p>
    <w:p w:rsidR="008F278D" w:rsidRPr="00854FDD" w:rsidRDefault="000A7A43" w:rsidP="008F278D">
      <w:pPr>
        <w:autoSpaceDE w:val="0"/>
        <w:autoSpaceDN w:val="0"/>
        <w:adjustRightInd w:val="0"/>
      </w:pPr>
      <w:r>
        <w:t>At the time of listing the national ecological community t</w:t>
      </w:r>
      <w:r w:rsidR="008F278D" w:rsidRPr="00854FDD">
        <w:t xml:space="preserve">hree </w:t>
      </w:r>
      <w:r>
        <w:t xml:space="preserve">fauna </w:t>
      </w:r>
      <w:r w:rsidR="008F278D" w:rsidRPr="00854FDD">
        <w:t>specie</w:t>
      </w:r>
      <w:r>
        <w:t xml:space="preserve">s </w:t>
      </w:r>
      <w:r w:rsidR="00390446">
        <w:t xml:space="preserve">listed as threatened under the EPBC Act </w:t>
      </w:r>
      <w:r>
        <w:t>are known to be dependent on Clay P</w:t>
      </w:r>
      <w:r w:rsidR="008F278D" w:rsidRPr="00854FDD">
        <w:t xml:space="preserve">ans </w:t>
      </w:r>
      <w:r>
        <w:t>of the Swan Coastal Plain for all or a part</w:t>
      </w:r>
      <w:r w:rsidR="008F278D" w:rsidRPr="00854FDD">
        <w:t xml:space="preserve"> of their life/breeding cycle. These are </w:t>
      </w:r>
      <w:proofErr w:type="spellStart"/>
      <w:r w:rsidR="008F278D" w:rsidRPr="00854FDD">
        <w:rPr>
          <w:i/>
        </w:rPr>
        <w:t>Pseudemydura</w:t>
      </w:r>
      <w:proofErr w:type="spellEnd"/>
      <w:r w:rsidR="008F278D" w:rsidRPr="00854FDD">
        <w:rPr>
          <w:i/>
        </w:rPr>
        <w:t xml:space="preserve"> </w:t>
      </w:r>
      <w:proofErr w:type="spellStart"/>
      <w:r w:rsidR="008F278D" w:rsidRPr="00854FDD">
        <w:rPr>
          <w:i/>
        </w:rPr>
        <w:t>umbrina</w:t>
      </w:r>
      <w:proofErr w:type="spellEnd"/>
      <w:r w:rsidR="008F278D" w:rsidRPr="00854FDD">
        <w:t xml:space="preserve"> (western swamp tortoise) (critically endangered) and two species of native bee</w:t>
      </w:r>
      <w:r w:rsidR="00390446">
        <w:t>,</w:t>
      </w:r>
      <w:r w:rsidR="008F278D" w:rsidRPr="00854FDD">
        <w:t xml:space="preserve"> </w:t>
      </w:r>
      <w:proofErr w:type="spellStart"/>
      <w:r w:rsidR="008F278D" w:rsidRPr="00854FDD">
        <w:rPr>
          <w:i/>
        </w:rPr>
        <w:t>Leioproctus</w:t>
      </w:r>
      <w:proofErr w:type="spellEnd"/>
      <w:r w:rsidR="008F278D" w:rsidRPr="00854FDD">
        <w:rPr>
          <w:i/>
        </w:rPr>
        <w:t xml:space="preserve"> </w:t>
      </w:r>
      <w:proofErr w:type="spellStart"/>
      <w:r w:rsidR="008F278D" w:rsidRPr="00854FDD">
        <w:rPr>
          <w:i/>
        </w:rPr>
        <w:t>douglasiellus</w:t>
      </w:r>
      <w:proofErr w:type="spellEnd"/>
      <w:r w:rsidR="008F278D" w:rsidRPr="00854FDD">
        <w:t xml:space="preserve"> (endangered) and </w:t>
      </w:r>
      <w:proofErr w:type="spellStart"/>
      <w:r w:rsidR="008F278D" w:rsidRPr="00854FDD">
        <w:rPr>
          <w:i/>
        </w:rPr>
        <w:t>Neopasiphae</w:t>
      </w:r>
      <w:proofErr w:type="spellEnd"/>
      <w:r w:rsidR="008F278D" w:rsidRPr="00854FDD">
        <w:rPr>
          <w:i/>
        </w:rPr>
        <w:t xml:space="preserve"> </w:t>
      </w:r>
      <w:proofErr w:type="spellStart"/>
      <w:r w:rsidR="008F278D" w:rsidRPr="00854FDD">
        <w:rPr>
          <w:i/>
        </w:rPr>
        <w:t>simplicior</w:t>
      </w:r>
      <w:proofErr w:type="spellEnd"/>
      <w:r w:rsidR="008F278D" w:rsidRPr="00854FDD">
        <w:rPr>
          <w:rFonts w:ascii="Arial" w:hAnsi="Arial" w:cs="Arial"/>
          <w:sz w:val="18"/>
          <w:szCs w:val="18"/>
        </w:rPr>
        <w:t xml:space="preserve"> </w:t>
      </w:r>
      <w:r w:rsidR="008F278D" w:rsidRPr="00854FDD">
        <w:t>(critically endangered).</w:t>
      </w:r>
    </w:p>
    <w:p w:rsidR="00933AF0" w:rsidRDefault="00933AF0" w:rsidP="00933AF0">
      <w:pPr>
        <w:autoSpaceDE w:val="0"/>
        <w:autoSpaceDN w:val="0"/>
        <w:adjustRightInd w:val="0"/>
      </w:pPr>
    </w:p>
    <w:p w:rsidR="008F278D" w:rsidRPr="00933AF0" w:rsidRDefault="008F278D" w:rsidP="00933AF0">
      <w:pPr>
        <w:autoSpaceDE w:val="0"/>
        <w:autoSpaceDN w:val="0"/>
        <w:adjustRightInd w:val="0"/>
      </w:pPr>
    </w:p>
    <w:sectPr w:rsidR="008F278D" w:rsidRPr="00933AF0" w:rsidSect="00F97FA1">
      <w:footerReference w:type="default" r:id="rId8"/>
      <w:pgSz w:w="12240" w:h="15840"/>
      <w:pgMar w:top="1361" w:right="1701" w:bottom="1361"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A3B" w:rsidRDefault="00B37A3B">
      <w:r>
        <w:separator/>
      </w:r>
    </w:p>
  </w:endnote>
  <w:endnote w:type="continuationSeparator" w:id="0">
    <w:p w:rsidR="00B37A3B" w:rsidRDefault="00B37A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46" w:rsidRDefault="0039044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A3B" w:rsidRDefault="00B37A3B">
      <w:r>
        <w:separator/>
      </w:r>
    </w:p>
  </w:footnote>
  <w:footnote w:type="continuationSeparator" w:id="0">
    <w:p w:rsidR="00B37A3B" w:rsidRDefault="00B37A3B">
      <w:r>
        <w:continuationSeparator/>
      </w:r>
    </w:p>
  </w:footnote>
  <w:footnote w:id="1">
    <w:p w:rsidR="00390446" w:rsidRDefault="00390446" w:rsidP="00837598">
      <w:pPr>
        <w:pStyle w:val="FootnoteText"/>
        <w:spacing w:after="0"/>
      </w:pPr>
      <w:r>
        <w:rPr>
          <w:rStyle w:val="FootnoteReference"/>
        </w:rPr>
        <w:footnoteRef/>
      </w:r>
      <w:r>
        <w:t xml:space="preserve"> Clay swells when wet, and shrinks when drying causing the soil to crack. When the soil swells with </w:t>
      </w:r>
    </w:p>
    <w:p w:rsidR="00390446" w:rsidRDefault="00390446" w:rsidP="00837598">
      <w:pPr>
        <w:pStyle w:val="FootnoteText"/>
        <w:spacing w:after="0"/>
      </w:pPr>
      <w:r>
        <w:t xml:space="preserve">subsequent re-wetting, the soil pressure cannot be dispersed into the now water filled cracks and the soil is </w:t>
      </w:r>
    </w:p>
    <w:p w:rsidR="00390446" w:rsidRDefault="00390446" w:rsidP="00837598">
      <w:pPr>
        <w:pStyle w:val="FootnoteText"/>
        <w:spacing w:after="0"/>
      </w:pPr>
      <w:r>
        <w:t>forced upwards, causing a mound to form between cracks, and depressions to form at crack locations. This process is exaggerated with subsequent cycles of wetting and drying.</w:t>
      </w:r>
    </w:p>
  </w:footnote>
  <w:footnote w:id="2">
    <w:p w:rsidR="00390446" w:rsidRDefault="00390446" w:rsidP="00837598">
      <w:pPr>
        <w:pStyle w:val="FootnoteText"/>
        <w:spacing w:after="240"/>
      </w:pPr>
      <w:r>
        <w:rPr>
          <w:rStyle w:val="FootnoteReference"/>
        </w:rPr>
        <w:footnoteRef/>
      </w:r>
      <w:r>
        <w:t xml:space="preserve"> A </w:t>
      </w:r>
      <w:proofErr w:type="spellStart"/>
      <w:r>
        <w:t>geophyte</w:t>
      </w:r>
      <w:proofErr w:type="spellEnd"/>
      <w:r>
        <w:t xml:space="preserve"> is </w:t>
      </w:r>
      <w:r>
        <w:rPr>
          <w:color w:val="000000"/>
        </w:rPr>
        <w:t xml:space="preserve">a perennial plant with an underground food storage organ, such as a bulb, tuber, corm, or rhizome. The parts of the plant that grow above ground die away during adverse conditions, such as a dry season, and grow again when conditions improve from buds that are on or within the underground portion.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999"/>
    <w:multiLevelType w:val="hybridMultilevel"/>
    <w:tmpl w:val="D29EA6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9CE54B5"/>
    <w:multiLevelType w:val="hybridMultilevel"/>
    <w:tmpl w:val="C8B2087E"/>
    <w:lvl w:ilvl="0" w:tplc="9A52E93C">
      <w:start w:val="1"/>
      <w:numFmt w:val="bullet"/>
      <w:lvlText w:val=""/>
      <w:lvlJc w:val="left"/>
      <w:pPr>
        <w:tabs>
          <w:tab w:val="num" w:pos="2340"/>
        </w:tabs>
        <w:ind w:left="234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FE56FCD"/>
    <w:multiLevelType w:val="hybridMultilevel"/>
    <w:tmpl w:val="B76AD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76388B"/>
    <w:multiLevelType w:val="hybridMultilevel"/>
    <w:tmpl w:val="C9D44EA6"/>
    <w:lvl w:ilvl="0" w:tplc="EE7A6094">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FC0F63"/>
    <w:multiLevelType w:val="singleLevel"/>
    <w:tmpl w:val="121297FC"/>
    <w:lvl w:ilvl="0">
      <w:start w:val="1"/>
      <w:numFmt w:val="decimal"/>
      <w:pStyle w:val="Header2"/>
      <w:lvlText w:val="%1."/>
      <w:lvlJc w:val="left"/>
      <w:pPr>
        <w:tabs>
          <w:tab w:val="num" w:pos="360"/>
        </w:tabs>
        <w:ind w:left="360" w:hanging="360"/>
      </w:pPr>
    </w:lvl>
  </w:abstractNum>
  <w:abstractNum w:abstractNumId="5">
    <w:nsid w:val="253B1254"/>
    <w:multiLevelType w:val="hybridMultilevel"/>
    <w:tmpl w:val="952E8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0D7FA0"/>
    <w:multiLevelType w:val="hybridMultilevel"/>
    <w:tmpl w:val="6CC8B30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1873571"/>
    <w:multiLevelType w:val="hybridMultilevel"/>
    <w:tmpl w:val="140ED4E2"/>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C36277"/>
    <w:multiLevelType w:val="hybridMultilevel"/>
    <w:tmpl w:val="9A4AB35C"/>
    <w:lvl w:ilvl="0" w:tplc="623E5C48">
      <w:start w:val="1"/>
      <w:numFmt w:val="bullet"/>
      <w:lvlText w:val=""/>
      <w:lvlJc w:val="left"/>
      <w:pPr>
        <w:tabs>
          <w:tab w:val="num" w:pos="720"/>
        </w:tabs>
        <w:ind w:left="72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7D4570C"/>
    <w:multiLevelType w:val="hybridMultilevel"/>
    <w:tmpl w:val="952E82DA"/>
    <w:lvl w:ilvl="0" w:tplc="8FA2A788">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D10A2B"/>
    <w:multiLevelType w:val="hybridMultilevel"/>
    <w:tmpl w:val="952E82DA"/>
    <w:lvl w:ilvl="0" w:tplc="6EAAFD1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B06822"/>
    <w:multiLevelType w:val="hybridMultilevel"/>
    <w:tmpl w:val="61A45F0A"/>
    <w:lvl w:ilvl="0" w:tplc="7FA687CC">
      <w:start w:val="1"/>
      <w:numFmt w:val="bullet"/>
      <w:lvlText w:val=""/>
      <w:lvlJc w:val="left"/>
      <w:pPr>
        <w:tabs>
          <w:tab w:val="num" w:pos="1637"/>
        </w:tabs>
        <w:ind w:left="1637" w:hanging="360"/>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9A43EB9"/>
    <w:multiLevelType w:val="hybridMultilevel"/>
    <w:tmpl w:val="140ED4E2"/>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EB75A33"/>
    <w:multiLevelType w:val="hybridMultilevel"/>
    <w:tmpl w:val="52D2C2C2"/>
    <w:lvl w:ilvl="0" w:tplc="0ED44284">
      <w:start w:val="1"/>
      <w:numFmt w:val="bullet"/>
      <w:lvlText w:val=""/>
      <w:lvlJc w:val="left"/>
      <w:pPr>
        <w:tabs>
          <w:tab w:val="num" w:pos="680"/>
        </w:tabs>
        <w:ind w:left="68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88741C2"/>
    <w:multiLevelType w:val="hybridMultilevel"/>
    <w:tmpl w:val="04743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BA0EC8"/>
    <w:multiLevelType w:val="hybridMultilevel"/>
    <w:tmpl w:val="660EC68C"/>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740A6D5C"/>
    <w:multiLevelType w:val="hybridMultilevel"/>
    <w:tmpl w:val="140ED4E2"/>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4F1207B"/>
    <w:multiLevelType w:val="hybridMultilevel"/>
    <w:tmpl w:val="952E82DA"/>
    <w:lvl w:ilvl="0" w:tplc="55C83AB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7"/>
  </w:num>
  <w:num w:numId="4">
    <w:abstractNumId w:val="4"/>
  </w:num>
  <w:num w:numId="5">
    <w:abstractNumId w:val="0"/>
  </w:num>
  <w:num w:numId="6">
    <w:abstractNumId w:val="8"/>
  </w:num>
  <w:num w:numId="7">
    <w:abstractNumId w:val="2"/>
  </w:num>
  <w:num w:numId="8">
    <w:abstractNumId w:val="5"/>
  </w:num>
  <w:num w:numId="9">
    <w:abstractNumId w:val="10"/>
  </w:num>
  <w:num w:numId="10">
    <w:abstractNumId w:val="9"/>
  </w:num>
  <w:num w:numId="11">
    <w:abstractNumId w:val="17"/>
  </w:num>
  <w:num w:numId="12">
    <w:abstractNumId w:val="3"/>
  </w:num>
  <w:num w:numId="13">
    <w:abstractNumId w:val="13"/>
  </w:num>
  <w:num w:numId="14">
    <w:abstractNumId w:val="6"/>
  </w:num>
  <w:num w:numId="15">
    <w:abstractNumId w:val="1"/>
  </w:num>
  <w:num w:numId="16">
    <w:abstractNumId w:val="11"/>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B27280"/>
    <w:rsid w:val="00033728"/>
    <w:rsid w:val="000926D7"/>
    <w:rsid w:val="000A7A43"/>
    <w:rsid w:val="000C253C"/>
    <w:rsid w:val="00100C51"/>
    <w:rsid w:val="0013457B"/>
    <w:rsid w:val="001A2A8B"/>
    <w:rsid w:val="00212B85"/>
    <w:rsid w:val="00291DF9"/>
    <w:rsid w:val="002936DC"/>
    <w:rsid w:val="002B4E54"/>
    <w:rsid w:val="00360B6E"/>
    <w:rsid w:val="00390446"/>
    <w:rsid w:val="003B6F87"/>
    <w:rsid w:val="00603F81"/>
    <w:rsid w:val="00617E02"/>
    <w:rsid w:val="006236D8"/>
    <w:rsid w:val="006B69E8"/>
    <w:rsid w:val="006F33F3"/>
    <w:rsid w:val="006F7B25"/>
    <w:rsid w:val="00837598"/>
    <w:rsid w:val="008B12E3"/>
    <w:rsid w:val="008B794F"/>
    <w:rsid w:val="008F278D"/>
    <w:rsid w:val="008F67A8"/>
    <w:rsid w:val="00933AF0"/>
    <w:rsid w:val="0099765D"/>
    <w:rsid w:val="009C1A49"/>
    <w:rsid w:val="009C63F9"/>
    <w:rsid w:val="00A13F81"/>
    <w:rsid w:val="00A53411"/>
    <w:rsid w:val="00B16DF7"/>
    <w:rsid w:val="00B27280"/>
    <w:rsid w:val="00B37A3B"/>
    <w:rsid w:val="00B65447"/>
    <w:rsid w:val="00B913EE"/>
    <w:rsid w:val="00BF25C7"/>
    <w:rsid w:val="00C1120E"/>
    <w:rsid w:val="00C66E6D"/>
    <w:rsid w:val="00C721C8"/>
    <w:rsid w:val="00C76721"/>
    <w:rsid w:val="00CA0435"/>
    <w:rsid w:val="00CB76FB"/>
    <w:rsid w:val="00CC37F6"/>
    <w:rsid w:val="00D21EE9"/>
    <w:rsid w:val="00E664D0"/>
    <w:rsid w:val="00E93486"/>
    <w:rsid w:val="00EB69CE"/>
    <w:rsid w:val="00EE0057"/>
    <w:rsid w:val="00F4736B"/>
    <w:rsid w:val="00F5468A"/>
    <w:rsid w:val="00F97FA1"/>
    <w:rsid w:val="00FC1D4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FA1"/>
    <w:rPr>
      <w:sz w:val="24"/>
      <w:szCs w:val="24"/>
      <w:lang w:val="en-US" w:eastAsia="en-US"/>
    </w:rPr>
  </w:style>
  <w:style w:type="paragraph" w:styleId="Heading1">
    <w:name w:val="heading 1"/>
    <w:basedOn w:val="Normal"/>
    <w:next w:val="Normal"/>
    <w:qFormat/>
    <w:rsid w:val="00F97FA1"/>
    <w:pPr>
      <w:keepNext/>
      <w:widowControl w:val="0"/>
      <w:tabs>
        <w:tab w:val="left" w:pos="567"/>
      </w:tabs>
      <w:outlineLvl w:val="0"/>
    </w:pPr>
    <w:rPr>
      <w:rFonts w:ascii="Times" w:hAnsi="Times"/>
      <w:snapToGrid w:val="0"/>
      <w:sz w:val="26"/>
      <w:szCs w:val="20"/>
    </w:rPr>
  </w:style>
  <w:style w:type="paragraph" w:styleId="Heading2">
    <w:name w:val="heading 2"/>
    <w:basedOn w:val="Normal"/>
    <w:next w:val="Normal"/>
    <w:qFormat/>
    <w:rsid w:val="00F97FA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97FA1"/>
    <w:pPr>
      <w:keepNext/>
      <w:widowControl w:val="0"/>
      <w:tabs>
        <w:tab w:val="left" w:pos="567"/>
      </w:tabs>
      <w:outlineLvl w:val="2"/>
    </w:pPr>
    <w:rPr>
      <w:rFonts w:ascii="Times" w:hAnsi="Times"/>
      <w:iCs/>
      <w:snapToGrid w:val="0"/>
      <w:szCs w:val="20"/>
      <w:lang w:val="en-AU"/>
    </w:rPr>
  </w:style>
  <w:style w:type="paragraph" w:styleId="Heading4">
    <w:name w:val="heading 4"/>
    <w:basedOn w:val="Normal"/>
    <w:next w:val="Normal"/>
    <w:qFormat/>
    <w:rsid w:val="00F97FA1"/>
    <w:pPr>
      <w:keepNext/>
      <w:tabs>
        <w:tab w:val="num" w:pos="1260"/>
      </w:tabs>
      <w:ind w:right="-162"/>
      <w:outlineLvl w:val="3"/>
    </w:pPr>
    <w:rPr>
      <w:i/>
      <w:iCs/>
    </w:rPr>
  </w:style>
  <w:style w:type="paragraph" w:styleId="Heading5">
    <w:name w:val="heading 5"/>
    <w:basedOn w:val="Normal"/>
    <w:next w:val="Normal"/>
    <w:qFormat/>
    <w:rsid w:val="00F97FA1"/>
    <w:pPr>
      <w:spacing w:before="240" w:after="60"/>
      <w:outlineLvl w:val="4"/>
    </w:pPr>
    <w:rPr>
      <w:b/>
      <w:bCs/>
      <w:i/>
      <w:iCs/>
      <w:sz w:val="26"/>
      <w:szCs w:val="26"/>
    </w:rPr>
  </w:style>
  <w:style w:type="paragraph" w:styleId="Heading7">
    <w:name w:val="heading 7"/>
    <w:basedOn w:val="Normal"/>
    <w:next w:val="Normal"/>
    <w:qFormat/>
    <w:rsid w:val="00F97FA1"/>
    <w:pPr>
      <w:spacing w:before="240" w:after="60"/>
      <w:outlineLvl w:val="6"/>
    </w:pPr>
  </w:style>
  <w:style w:type="paragraph" w:styleId="Heading8">
    <w:name w:val="heading 8"/>
    <w:basedOn w:val="Normal"/>
    <w:next w:val="Normal"/>
    <w:qFormat/>
    <w:rsid w:val="00F97FA1"/>
    <w:pPr>
      <w:spacing w:before="240" w:after="60"/>
      <w:outlineLvl w:val="7"/>
    </w:pPr>
    <w:rPr>
      <w:i/>
      <w:iCs/>
    </w:rPr>
  </w:style>
  <w:style w:type="paragraph" w:styleId="Heading9">
    <w:name w:val="heading 9"/>
    <w:basedOn w:val="Normal"/>
    <w:next w:val="Normal"/>
    <w:qFormat/>
    <w:rsid w:val="00F97FA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97FA1"/>
    <w:pPr>
      <w:widowControl w:val="0"/>
      <w:tabs>
        <w:tab w:val="left" w:pos="567"/>
      </w:tabs>
      <w:jc w:val="center"/>
    </w:pPr>
    <w:rPr>
      <w:rFonts w:ascii="Times" w:hAnsi="Times"/>
      <w:b/>
      <w:snapToGrid w:val="0"/>
      <w:szCs w:val="20"/>
      <w:lang w:val="en-AU"/>
    </w:rPr>
  </w:style>
  <w:style w:type="paragraph" w:styleId="BodyText">
    <w:name w:val="Body Text"/>
    <w:basedOn w:val="Normal"/>
    <w:rsid w:val="00F97FA1"/>
    <w:rPr>
      <w:b/>
      <w:bCs/>
      <w:szCs w:val="20"/>
      <w:lang w:val="en-AU"/>
    </w:rPr>
  </w:style>
  <w:style w:type="character" w:customStyle="1" w:styleId="Typewriter">
    <w:name w:val="Typewriter"/>
    <w:rsid w:val="00F97FA1"/>
    <w:rPr>
      <w:rFonts w:ascii="Courier New" w:hAnsi="Courier New"/>
      <w:sz w:val="20"/>
    </w:rPr>
  </w:style>
  <w:style w:type="paragraph" w:styleId="Header">
    <w:name w:val="header"/>
    <w:basedOn w:val="Normal"/>
    <w:rsid w:val="00F97FA1"/>
    <w:pPr>
      <w:tabs>
        <w:tab w:val="center" w:pos="4320"/>
        <w:tab w:val="right" w:pos="8640"/>
      </w:tabs>
    </w:pPr>
  </w:style>
  <w:style w:type="paragraph" w:styleId="Footer">
    <w:name w:val="footer"/>
    <w:basedOn w:val="Normal"/>
    <w:rsid w:val="00F97FA1"/>
    <w:pPr>
      <w:tabs>
        <w:tab w:val="center" w:pos="4320"/>
        <w:tab w:val="right" w:pos="8640"/>
      </w:tabs>
    </w:pPr>
  </w:style>
  <w:style w:type="paragraph" w:customStyle="1" w:styleId="Normal12pt">
    <w:name w:val="Normal 12 pt"/>
    <w:basedOn w:val="Normal"/>
    <w:rsid w:val="00F97FA1"/>
    <w:pPr>
      <w:spacing w:after="120"/>
    </w:pPr>
    <w:rPr>
      <w:szCs w:val="20"/>
      <w:lang w:val="en-AU"/>
    </w:rPr>
  </w:style>
  <w:style w:type="character" w:styleId="Emphasis">
    <w:name w:val="Emphasis"/>
    <w:basedOn w:val="DefaultParagraphFont"/>
    <w:qFormat/>
    <w:rsid w:val="00F97FA1"/>
    <w:rPr>
      <w:i/>
      <w:iCs/>
    </w:rPr>
  </w:style>
  <w:style w:type="paragraph" w:styleId="BodyText2">
    <w:name w:val="Body Text 2"/>
    <w:basedOn w:val="Normal"/>
    <w:rsid w:val="00F97FA1"/>
    <w:pPr>
      <w:spacing w:after="120" w:line="480" w:lineRule="auto"/>
    </w:pPr>
  </w:style>
  <w:style w:type="character" w:styleId="Strong">
    <w:name w:val="Strong"/>
    <w:basedOn w:val="DefaultParagraphFont"/>
    <w:qFormat/>
    <w:rsid w:val="00F97FA1"/>
    <w:rPr>
      <w:b/>
    </w:rPr>
  </w:style>
  <w:style w:type="paragraph" w:styleId="BalloonText">
    <w:name w:val="Balloon Text"/>
    <w:basedOn w:val="Normal"/>
    <w:semiHidden/>
    <w:rsid w:val="00F97FA1"/>
    <w:rPr>
      <w:rFonts w:ascii="Tahoma" w:hAnsi="Tahoma" w:cs="Tahoma"/>
      <w:sz w:val="16"/>
      <w:szCs w:val="16"/>
    </w:rPr>
  </w:style>
  <w:style w:type="paragraph" w:customStyle="1" w:styleId="font6">
    <w:name w:val="font6"/>
    <w:basedOn w:val="Normal"/>
    <w:rsid w:val="00F97FA1"/>
    <w:pPr>
      <w:spacing w:before="100" w:beforeAutospacing="1" w:after="100" w:afterAutospacing="1"/>
    </w:pPr>
    <w:rPr>
      <w:rFonts w:ascii="Times Roman" w:eastAsia="Arial Unicode MS" w:hAnsi="Times Roman" w:cs="Arial Unicode MS"/>
      <w:sz w:val="18"/>
      <w:szCs w:val="18"/>
      <w:lang w:val="en-AU"/>
    </w:rPr>
  </w:style>
  <w:style w:type="character" w:styleId="Hyperlink">
    <w:name w:val="Hyperlink"/>
    <w:basedOn w:val="DefaultParagraphFont"/>
    <w:rsid w:val="00F97FA1"/>
    <w:rPr>
      <w:color w:val="0000FF"/>
      <w:u w:val="single"/>
    </w:rPr>
  </w:style>
  <w:style w:type="character" w:styleId="PageNumber">
    <w:name w:val="page number"/>
    <w:basedOn w:val="DefaultParagraphFont"/>
    <w:rsid w:val="00F97FA1"/>
  </w:style>
  <w:style w:type="paragraph" w:customStyle="1" w:styleId="Address">
    <w:name w:val="Address"/>
    <w:basedOn w:val="Normal"/>
    <w:next w:val="Normal"/>
    <w:rsid w:val="00F97FA1"/>
    <w:pPr>
      <w:widowControl w:val="0"/>
    </w:pPr>
    <w:rPr>
      <w:i/>
      <w:szCs w:val="20"/>
      <w:lang w:val="en-AU"/>
    </w:rPr>
  </w:style>
  <w:style w:type="character" w:customStyle="1" w:styleId="scientific-name">
    <w:name w:val="scientific-name"/>
    <w:basedOn w:val="DefaultParagraphFont"/>
    <w:rsid w:val="00F97FA1"/>
  </w:style>
  <w:style w:type="paragraph" w:customStyle="1" w:styleId="Header2">
    <w:name w:val="Header2"/>
    <w:basedOn w:val="Normal12pt"/>
    <w:next w:val="Normal12pt"/>
    <w:rsid w:val="00F97FA1"/>
    <w:pPr>
      <w:numPr>
        <w:numId w:val="4"/>
      </w:numPr>
    </w:pPr>
    <w:rPr>
      <w:b/>
    </w:rPr>
  </w:style>
  <w:style w:type="character" w:styleId="FootnoteReference">
    <w:name w:val="footnote reference"/>
    <w:basedOn w:val="DefaultParagraphFont"/>
    <w:semiHidden/>
    <w:rsid w:val="00F97FA1"/>
    <w:rPr>
      <w:vertAlign w:val="superscript"/>
    </w:rPr>
  </w:style>
  <w:style w:type="paragraph" w:styleId="FootnoteText">
    <w:name w:val="footnote text"/>
    <w:basedOn w:val="Normal"/>
    <w:semiHidden/>
    <w:rsid w:val="00F97FA1"/>
    <w:pPr>
      <w:spacing w:after="120"/>
    </w:pPr>
    <w:rPr>
      <w:sz w:val="20"/>
      <w:szCs w:val="20"/>
      <w:lang w:val="en-AU"/>
    </w:rPr>
  </w:style>
  <w:style w:type="character" w:styleId="HTMLDefinition">
    <w:name w:val="HTML Definition"/>
    <w:basedOn w:val="DefaultParagraphFont"/>
    <w:rsid w:val="00F97FA1"/>
    <w:rPr>
      <w:i/>
      <w:iCs/>
    </w:rPr>
  </w:style>
  <w:style w:type="character" w:styleId="CommentReference">
    <w:name w:val="annotation reference"/>
    <w:basedOn w:val="DefaultParagraphFont"/>
    <w:semiHidden/>
    <w:rsid w:val="00F97FA1"/>
    <w:rPr>
      <w:sz w:val="16"/>
      <w:szCs w:val="16"/>
    </w:rPr>
  </w:style>
  <w:style w:type="paragraph" w:styleId="CommentText">
    <w:name w:val="annotation text"/>
    <w:basedOn w:val="Normal"/>
    <w:semiHidden/>
    <w:rsid w:val="00F97FA1"/>
    <w:rPr>
      <w:sz w:val="20"/>
      <w:szCs w:val="20"/>
    </w:rPr>
  </w:style>
  <w:style w:type="paragraph" w:styleId="CommentSubject">
    <w:name w:val="annotation subject"/>
    <w:basedOn w:val="CommentText"/>
    <w:next w:val="CommentText"/>
    <w:semiHidden/>
    <w:rsid w:val="00F97FA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2010-10-19T03:27:00Z</cp:lastPrinted>
  <dcterms:created xsi:type="dcterms:W3CDTF">2012-03-18T23:24:00Z</dcterms:created>
  <dcterms:modified xsi:type="dcterms:W3CDTF">2012-03-26T00:15:00Z</dcterms:modified>
</cp:coreProperties>
</file>