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73" w:rsidRPr="00725173" w:rsidRDefault="00725173" w:rsidP="00725173">
      <w:pPr>
        <w:spacing w:before="100" w:beforeAutospacing="1" w:after="100" w:afterAutospacing="1"/>
        <w:jc w:val="center"/>
        <w:rPr>
          <w:rFonts w:ascii="Times New Roman" w:eastAsia="Times New Roman" w:hAnsi="Times New Roman" w:cs="Times New Roman"/>
          <w:sz w:val="24"/>
          <w:szCs w:val="24"/>
          <w:lang w:eastAsia="en-AU"/>
        </w:rPr>
      </w:pPr>
      <w:r w:rsidRPr="00725173">
        <w:rPr>
          <w:rFonts w:ascii="Times New Roman" w:eastAsia="Times New Roman" w:hAnsi="Times New Roman" w:cs="Times New Roman"/>
          <w:b/>
          <w:bCs/>
          <w:sz w:val="24"/>
          <w:szCs w:val="24"/>
          <w:lang w:eastAsia="en-AU"/>
        </w:rPr>
        <w:t>EXPLANATORY STATEMENT</w:t>
      </w:r>
    </w:p>
    <w:p w:rsidR="00725173" w:rsidRPr="00725173" w:rsidRDefault="00725173" w:rsidP="00725173">
      <w:pPr>
        <w:spacing w:before="100" w:beforeAutospacing="1" w:after="100" w:afterAutospacing="1"/>
        <w:jc w:val="center"/>
        <w:rPr>
          <w:rFonts w:ascii="Times New Roman" w:eastAsia="Times New Roman" w:hAnsi="Times New Roman" w:cs="Times New Roman"/>
          <w:sz w:val="24"/>
          <w:szCs w:val="24"/>
          <w:lang w:eastAsia="en-AU"/>
        </w:rPr>
      </w:pPr>
      <w:r w:rsidRPr="00725173">
        <w:rPr>
          <w:rFonts w:ascii="Times New Roman" w:eastAsia="Times New Roman" w:hAnsi="Times New Roman" w:cs="Times New Roman"/>
          <w:b/>
          <w:bCs/>
          <w:i/>
          <w:iCs/>
          <w:sz w:val="24"/>
          <w:szCs w:val="24"/>
          <w:lang w:eastAsia="en-AU"/>
        </w:rPr>
        <w:t>Radiocommunications Act 1992</w:t>
      </w:r>
    </w:p>
    <w:p w:rsidR="00725173" w:rsidRPr="00725173" w:rsidRDefault="00725173" w:rsidP="00725173">
      <w:pPr>
        <w:spacing w:before="100" w:beforeAutospacing="1" w:after="100" w:afterAutospacing="1"/>
        <w:jc w:val="center"/>
        <w:rPr>
          <w:rFonts w:ascii="Times New Roman" w:eastAsia="Times New Roman" w:hAnsi="Times New Roman" w:cs="Times New Roman"/>
          <w:sz w:val="24"/>
          <w:szCs w:val="24"/>
          <w:lang w:eastAsia="en-AU"/>
        </w:rPr>
      </w:pPr>
      <w:r w:rsidRPr="00725173">
        <w:rPr>
          <w:rFonts w:ascii="Times New Roman" w:eastAsia="Times New Roman" w:hAnsi="Times New Roman" w:cs="Times New Roman"/>
          <w:b/>
          <w:bCs/>
          <w:sz w:val="24"/>
          <w:szCs w:val="24"/>
          <w:lang w:eastAsia="en-AU"/>
        </w:rPr>
        <w:t xml:space="preserve">RADIOCOMMUNICATIONS (SPECTRUM DESIGNATION) </w:t>
      </w:r>
    </w:p>
    <w:p w:rsidR="00725173" w:rsidRPr="00725173" w:rsidRDefault="00725173" w:rsidP="00725173">
      <w:pPr>
        <w:spacing w:before="100" w:beforeAutospacing="1" w:after="100" w:afterAutospacing="1"/>
        <w:jc w:val="center"/>
        <w:rPr>
          <w:rFonts w:ascii="Times New Roman" w:eastAsia="Times New Roman" w:hAnsi="Times New Roman" w:cs="Times New Roman"/>
          <w:sz w:val="24"/>
          <w:szCs w:val="24"/>
          <w:lang w:eastAsia="en-AU"/>
        </w:rPr>
      </w:pPr>
      <w:r w:rsidRPr="00725173">
        <w:rPr>
          <w:rFonts w:ascii="Times New Roman" w:eastAsia="Times New Roman" w:hAnsi="Times New Roman" w:cs="Times New Roman"/>
          <w:b/>
          <w:bCs/>
          <w:sz w:val="24"/>
          <w:szCs w:val="24"/>
          <w:lang w:eastAsia="en-AU"/>
        </w:rPr>
        <w:t>NOTICE NO. 1 OF 20</w:t>
      </w:r>
      <w:r w:rsidR="00EF3C1F">
        <w:rPr>
          <w:rFonts w:ascii="Times New Roman" w:eastAsia="Times New Roman" w:hAnsi="Times New Roman" w:cs="Times New Roman"/>
          <w:b/>
          <w:bCs/>
          <w:sz w:val="24"/>
          <w:szCs w:val="24"/>
          <w:lang w:eastAsia="en-AU"/>
        </w:rPr>
        <w:t>1</w:t>
      </w:r>
      <w:r w:rsidR="002A40D1">
        <w:rPr>
          <w:rFonts w:ascii="Times New Roman" w:eastAsia="Times New Roman" w:hAnsi="Times New Roman" w:cs="Times New Roman"/>
          <w:b/>
          <w:bCs/>
          <w:sz w:val="24"/>
          <w:szCs w:val="24"/>
          <w:lang w:eastAsia="en-AU"/>
        </w:rPr>
        <w:t>2</w:t>
      </w:r>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proofErr w:type="gramStart"/>
      <w:r w:rsidRPr="00725173">
        <w:rPr>
          <w:rFonts w:ascii="Times New Roman" w:eastAsia="Times New Roman" w:hAnsi="Times New Roman" w:cs="Times New Roman"/>
          <w:sz w:val="24"/>
          <w:szCs w:val="24"/>
          <w:lang w:eastAsia="en-AU"/>
        </w:rPr>
        <w:t xml:space="preserve">Issued by the authority of the Minister for </w:t>
      </w:r>
      <w:r w:rsidR="00D21D1D">
        <w:rPr>
          <w:rFonts w:ascii="Times New Roman" w:eastAsia="Times New Roman" w:hAnsi="Times New Roman" w:cs="Times New Roman"/>
          <w:sz w:val="24"/>
          <w:szCs w:val="24"/>
          <w:lang w:eastAsia="en-AU"/>
        </w:rPr>
        <w:t>Broadband, Communications and the Digital Economy.</w:t>
      </w:r>
      <w:proofErr w:type="gramEnd"/>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r w:rsidRPr="00725173">
        <w:rPr>
          <w:rFonts w:ascii="Times New Roman" w:eastAsia="Times New Roman" w:hAnsi="Times New Roman" w:cs="Times New Roman"/>
          <w:b/>
          <w:bCs/>
          <w:sz w:val="24"/>
          <w:szCs w:val="24"/>
          <w:lang w:eastAsia="en-AU"/>
        </w:rPr>
        <w:t>Legislative Provisions</w:t>
      </w:r>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r w:rsidRPr="00725173">
        <w:rPr>
          <w:rFonts w:ascii="Times New Roman" w:eastAsia="Times New Roman" w:hAnsi="Times New Roman" w:cs="Times New Roman"/>
          <w:sz w:val="24"/>
          <w:szCs w:val="24"/>
          <w:lang w:eastAsia="en-AU"/>
        </w:rPr>
        <w:t xml:space="preserve">Subsection 36(1) of the </w:t>
      </w:r>
      <w:r w:rsidRPr="00725173">
        <w:rPr>
          <w:rFonts w:ascii="Times New Roman" w:eastAsia="Times New Roman" w:hAnsi="Times New Roman" w:cs="Times New Roman"/>
          <w:i/>
          <w:iCs/>
          <w:sz w:val="24"/>
          <w:szCs w:val="24"/>
          <w:lang w:eastAsia="en-AU"/>
        </w:rPr>
        <w:t xml:space="preserve">Radiocommunications Act 1992 </w:t>
      </w:r>
      <w:r w:rsidRPr="00725173">
        <w:rPr>
          <w:rFonts w:ascii="Times New Roman" w:eastAsia="Times New Roman" w:hAnsi="Times New Roman" w:cs="Times New Roman"/>
          <w:sz w:val="24"/>
          <w:szCs w:val="24"/>
          <w:lang w:eastAsia="en-AU"/>
        </w:rPr>
        <w:t>(the Act) enables the Minister for</w:t>
      </w:r>
      <w:r w:rsidR="00CC6BE8">
        <w:rPr>
          <w:rFonts w:ascii="Times New Roman" w:eastAsia="Times New Roman" w:hAnsi="Times New Roman" w:cs="Times New Roman"/>
          <w:sz w:val="24"/>
          <w:szCs w:val="24"/>
          <w:lang w:eastAsia="en-AU"/>
        </w:rPr>
        <w:t xml:space="preserve"> Broadband,</w:t>
      </w:r>
      <w:r w:rsidRPr="00725173">
        <w:rPr>
          <w:rFonts w:ascii="Times New Roman" w:eastAsia="Times New Roman" w:hAnsi="Times New Roman" w:cs="Times New Roman"/>
          <w:sz w:val="24"/>
          <w:szCs w:val="24"/>
          <w:lang w:eastAsia="en-AU"/>
        </w:rPr>
        <w:t xml:space="preserve"> Communications</w:t>
      </w:r>
      <w:r w:rsidR="00CC6BE8">
        <w:rPr>
          <w:rFonts w:ascii="Times New Roman" w:eastAsia="Times New Roman" w:hAnsi="Times New Roman" w:cs="Times New Roman"/>
          <w:sz w:val="24"/>
          <w:szCs w:val="24"/>
          <w:lang w:eastAsia="en-AU"/>
        </w:rPr>
        <w:t xml:space="preserve"> and the Digital Economy</w:t>
      </w:r>
      <w:r w:rsidRPr="00725173">
        <w:rPr>
          <w:rFonts w:ascii="Times New Roman" w:eastAsia="Times New Roman" w:hAnsi="Times New Roman" w:cs="Times New Roman"/>
          <w:sz w:val="24"/>
          <w:szCs w:val="24"/>
          <w:lang w:eastAsia="en-AU"/>
        </w:rPr>
        <w:t xml:space="preserve">, after consultation with the Australian Communications </w:t>
      </w:r>
      <w:r w:rsidR="00A60AF9">
        <w:rPr>
          <w:rFonts w:ascii="Times New Roman" w:eastAsia="Times New Roman" w:hAnsi="Times New Roman" w:cs="Times New Roman"/>
          <w:sz w:val="24"/>
          <w:szCs w:val="24"/>
          <w:lang w:eastAsia="en-AU"/>
        </w:rPr>
        <w:t xml:space="preserve">and Media </w:t>
      </w:r>
      <w:r w:rsidRPr="00725173">
        <w:rPr>
          <w:rFonts w:ascii="Times New Roman" w:eastAsia="Times New Roman" w:hAnsi="Times New Roman" w:cs="Times New Roman"/>
          <w:sz w:val="24"/>
          <w:szCs w:val="24"/>
          <w:lang w:eastAsia="en-AU"/>
        </w:rPr>
        <w:t>Authority (AC</w:t>
      </w:r>
      <w:r w:rsidR="00A60AF9">
        <w:rPr>
          <w:rFonts w:ascii="Times New Roman" w:eastAsia="Times New Roman" w:hAnsi="Times New Roman" w:cs="Times New Roman"/>
          <w:sz w:val="24"/>
          <w:szCs w:val="24"/>
          <w:lang w:eastAsia="en-AU"/>
        </w:rPr>
        <w:t>M</w:t>
      </w:r>
      <w:r w:rsidRPr="00725173">
        <w:rPr>
          <w:rFonts w:ascii="Times New Roman" w:eastAsia="Times New Roman" w:hAnsi="Times New Roman" w:cs="Times New Roman"/>
          <w:sz w:val="24"/>
          <w:szCs w:val="24"/>
          <w:lang w:eastAsia="en-AU"/>
        </w:rPr>
        <w:t>A), to give the AC</w:t>
      </w:r>
      <w:r w:rsidR="00A60AF9">
        <w:rPr>
          <w:rFonts w:ascii="Times New Roman" w:eastAsia="Times New Roman" w:hAnsi="Times New Roman" w:cs="Times New Roman"/>
          <w:sz w:val="24"/>
          <w:szCs w:val="24"/>
          <w:lang w:eastAsia="en-AU"/>
        </w:rPr>
        <w:t>M</w:t>
      </w:r>
      <w:r w:rsidRPr="00725173">
        <w:rPr>
          <w:rFonts w:ascii="Times New Roman" w:eastAsia="Times New Roman" w:hAnsi="Times New Roman" w:cs="Times New Roman"/>
          <w:sz w:val="24"/>
          <w:szCs w:val="24"/>
          <w:lang w:eastAsia="en-AU"/>
        </w:rPr>
        <w:t>A a written notice designating a specified part of the radiofrequency spectrum to be allocated by issuing spectrum licences.</w:t>
      </w:r>
      <w:r w:rsidRPr="00725173">
        <w:rPr>
          <w:rFonts w:ascii="Times New Roman" w:eastAsia="Times New Roman" w:hAnsi="Times New Roman" w:cs="Times New Roman"/>
          <w:i/>
          <w:iCs/>
          <w:sz w:val="24"/>
          <w:szCs w:val="24"/>
          <w:lang w:eastAsia="en-AU"/>
        </w:rPr>
        <w:t xml:space="preserve">  </w:t>
      </w:r>
    </w:p>
    <w:p w:rsidR="00C96DD8" w:rsidRDefault="00C96DD8" w:rsidP="00725173">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36(2) of the Act requires the Minister to identify one or more specified areas to which the notice appl</w:t>
      </w:r>
      <w:r w:rsidR="006613B5">
        <w:rPr>
          <w:rFonts w:ascii="Times New Roman" w:eastAsia="Times New Roman" w:hAnsi="Times New Roman" w:cs="Times New Roman"/>
          <w:sz w:val="24"/>
          <w:szCs w:val="24"/>
          <w:lang w:eastAsia="en-AU"/>
        </w:rPr>
        <w:t>ies</w:t>
      </w:r>
      <w:r>
        <w:rPr>
          <w:rFonts w:ascii="Times New Roman" w:eastAsia="Times New Roman" w:hAnsi="Times New Roman" w:cs="Times New Roman"/>
          <w:sz w:val="24"/>
          <w:szCs w:val="24"/>
          <w:lang w:eastAsia="en-AU"/>
        </w:rPr>
        <w:t xml:space="preserve">. </w:t>
      </w:r>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r w:rsidRPr="00725173">
        <w:rPr>
          <w:rFonts w:ascii="Times New Roman" w:eastAsia="Times New Roman" w:hAnsi="Times New Roman" w:cs="Times New Roman"/>
          <w:sz w:val="24"/>
          <w:szCs w:val="24"/>
          <w:lang w:eastAsia="en-AU"/>
        </w:rPr>
        <w:t>Subsection 36(3) of the Act enables the AC</w:t>
      </w:r>
      <w:r w:rsidR="00A60AF9">
        <w:rPr>
          <w:rFonts w:ascii="Times New Roman" w:eastAsia="Times New Roman" w:hAnsi="Times New Roman" w:cs="Times New Roman"/>
          <w:sz w:val="24"/>
          <w:szCs w:val="24"/>
          <w:lang w:eastAsia="en-AU"/>
        </w:rPr>
        <w:t>M</w:t>
      </w:r>
      <w:r w:rsidRPr="00725173">
        <w:rPr>
          <w:rFonts w:ascii="Times New Roman" w:eastAsia="Times New Roman" w:hAnsi="Times New Roman" w:cs="Times New Roman"/>
          <w:sz w:val="24"/>
          <w:szCs w:val="24"/>
          <w:lang w:eastAsia="en-AU"/>
        </w:rPr>
        <w:t>A to make recommendations to the Minister about spectrum designation notices that should be given.  Subsection 36(4) of the Act requires the AC</w:t>
      </w:r>
      <w:r w:rsidR="00A60AF9">
        <w:rPr>
          <w:rFonts w:ascii="Times New Roman" w:eastAsia="Times New Roman" w:hAnsi="Times New Roman" w:cs="Times New Roman"/>
          <w:sz w:val="24"/>
          <w:szCs w:val="24"/>
          <w:lang w:eastAsia="en-AU"/>
        </w:rPr>
        <w:t>M</w:t>
      </w:r>
      <w:r w:rsidRPr="00725173">
        <w:rPr>
          <w:rFonts w:ascii="Times New Roman" w:eastAsia="Times New Roman" w:hAnsi="Times New Roman" w:cs="Times New Roman"/>
          <w:sz w:val="24"/>
          <w:szCs w:val="24"/>
          <w:lang w:eastAsia="en-AU"/>
        </w:rPr>
        <w:t>A to consult publicly before making a recommendation to the Minister to issue a notice.</w:t>
      </w:r>
    </w:p>
    <w:p w:rsidR="00C96DD8" w:rsidRDefault="00C96DD8" w:rsidP="00725173">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 notice under subsection 36(1) may be issued in respect of parts of the spectrum that </w:t>
      </w:r>
      <w:r w:rsidR="001A682A">
        <w:rPr>
          <w:rFonts w:ascii="Times New Roman" w:eastAsia="Times New Roman" w:hAnsi="Times New Roman" w:cs="Times New Roman"/>
          <w:sz w:val="24"/>
          <w:szCs w:val="24"/>
          <w:lang w:eastAsia="en-AU"/>
        </w:rPr>
        <w:t xml:space="preserve">are encumbered as a result of existing apparatus licences, as well as in respect of </w:t>
      </w:r>
      <w:r w:rsidR="00685846">
        <w:rPr>
          <w:rFonts w:ascii="Times New Roman" w:eastAsia="Times New Roman" w:hAnsi="Times New Roman" w:cs="Times New Roman"/>
          <w:sz w:val="24"/>
          <w:szCs w:val="24"/>
          <w:lang w:eastAsia="en-AU"/>
        </w:rPr>
        <w:t>parts of the spectrum that are unencumbered.</w:t>
      </w:r>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r w:rsidRPr="00725173">
        <w:rPr>
          <w:rFonts w:ascii="Times New Roman" w:eastAsia="Times New Roman" w:hAnsi="Times New Roman" w:cs="Times New Roman"/>
          <w:sz w:val="24"/>
          <w:szCs w:val="24"/>
          <w:lang w:eastAsia="en-AU"/>
        </w:rPr>
        <w:t>As a consequence of a notice being issued by the Minister, the AC</w:t>
      </w:r>
      <w:r w:rsidR="00A60AF9">
        <w:rPr>
          <w:rFonts w:ascii="Times New Roman" w:eastAsia="Times New Roman" w:hAnsi="Times New Roman" w:cs="Times New Roman"/>
          <w:sz w:val="24"/>
          <w:szCs w:val="24"/>
          <w:lang w:eastAsia="en-AU"/>
        </w:rPr>
        <w:t>M</w:t>
      </w:r>
      <w:r w:rsidRPr="00725173">
        <w:rPr>
          <w:rFonts w:ascii="Times New Roman" w:eastAsia="Times New Roman" w:hAnsi="Times New Roman" w:cs="Times New Roman"/>
          <w:sz w:val="24"/>
          <w:szCs w:val="24"/>
          <w:lang w:eastAsia="en-AU"/>
        </w:rPr>
        <w:t>A:</w:t>
      </w:r>
    </w:p>
    <w:p w:rsidR="00725173" w:rsidRPr="00725173" w:rsidRDefault="00725173" w:rsidP="00725173">
      <w:pPr>
        <w:spacing w:before="100" w:beforeAutospacing="1" w:after="100" w:afterAutospacing="1"/>
        <w:ind w:left="780" w:hanging="360"/>
        <w:rPr>
          <w:rFonts w:ascii="Times New Roman" w:eastAsia="Times New Roman" w:hAnsi="Times New Roman" w:cs="Times New Roman"/>
          <w:sz w:val="24"/>
          <w:szCs w:val="24"/>
          <w:lang w:eastAsia="en-AU"/>
        </w:rPr>
      </w:pPr>
      <w:r w:rsidRPr="00725173">
        <w:rPr>
          <w:rFonts w:ascii="Symbol" w:eastAsia="Times New Roman" w:hAnsi="Symbol" w:cs="Times New Roman"/>
          <w:sz w:val="24"/>
          <w:szCs w:val="24"/>
          <w:lang w:eastAsia="en-AU"/>
        </w:rPr>
        <w:t></w:t>
      </w:r>
      <w:r w:rsidRPr="00725173">
        <w:rPr>
          <w:rFonts w:ascii="Times New Roman" w:eastAsia="Times New Roman" w:hAnsi="Times New Roman" w:cs="Times New Roman"/>
          <w:sz w:val="14"/>
          <w:szCs w:val="14"/>
          <w:lang w:eastAsia="en-AU"/>
        </w:rPr>
        <w:t xml:space="preserve">        </w:t>
      </w:r>
      <w:r w:rsidRPr="00725173">
        <w:rPr>
          <w:rFonts w:ascii="Times New Roman" w:eastAsia="Times New Roman" w:hAnsi="Times New Roman" w:cs="Times New Roman"/>
          <w:sz w:val="24"/>
          <w:szCs w:val="24"/>
          <w:lang w:eastAsia="en-AU"/>
        </w:rPr>
        <w:t>may, under section 37 of the Act, prepare or vary a frequency band plan;</w:t>
      </w:r>
    </w:p>
    <w:p w:rsidR="00725173" w:rsidRDefault="00725173" w:rsidP="00725173">
      <w:pPr>
        <w:spacing w:before="100" w:beforeAutospacing="1" w:after="100" w:afterAutospacing="1"/>
        <w:ind w:left="780" w:hanging="360"/>
        <w:rPr>
          <w:rFonts w:ascii="Times New Roman" w:eastAsia="Times New Roman" w:hAnsi="Times New Roman" w:cs="Times New Roman"/>
          <w:sz w:val="24"/>
          <w:szCs w:val="24"/>
          <w:lang w:eastAsia="en-AU"/>
        </w:rPr>
      </w:pPr>
      <w:r w:rsidRPr="00725173">
        <w:rPr>
          <w:rFonts w:ascii="Symbol" w:eastAsia="Times New Roman" w:hAnsi="Symbol" w:cs="Times New Roman"/>
          <w:sz w:val="24"/>
          <w:szCs w:val="24"/>
          <w:lang w:eastAsia="en-AU"/>
        </w:rPr>
        <w:t></w:t>
      </w:r>
      <w:r w:rsidRPr="00725173">
        <w:rPr>
          <w:rFonts w:ascii="Times New Roman" w:eastAsia="Times New Roman" w:hAnsi="Times New Roman" w:cs="Times New Roman"/>
          <w:sz w:val="14"/>
          <w:szCs w:val="14"/>
          <w:lang w:eastAsia="en-AU"/>
        </w:rPr>
        <w:t xml:space="preserve">        </w:t>
      </w:r>
      <w:r w:rsidRPr="00725173">
        <w:rPr>
          <w:rFonts w:ascii="Times New Roman" w:eastAsia="Times New Roman" w:hAnsi="Times New Roman" w:cs="Times New Roman"/>
          <w:sz w:val="24"/>
          <w:szCs w:val="24"/>
          <w:lang w:eastAsia="en-AU"/>
        </w:rPr>
        <w:t>must, under section 38 of the Act, prepare a conversion plan detailing the procedures and timetable for issuing spectrum licences to replace</w:t>
      </w:r>
      <w:r w:rsidR="001A682A">
        <w:rPr>
          <w:rFonts w:ascii="Times New Roman" w:eastAsia="Times New Roman" w:hAnsi="Times New Roman" w:cs="Times New Roman"/>
          <w:sz w:val="24"/>
          <w:szCs w:val="24"/>
          <w:lang w:eastAsia="en-AU"/>
        </w:rPr>
        <w:t xml:space="preserve"> any</w:t>
      </w:r>
      <w:r w:rsidRPr="00725173">
        <w:rPr>
          <w:rFonts w:ascii="Times New Roman" w:eastAsia="Times New Roman" w:hAnsi="Times New Roman" w:cs="Times New Roman"/>
          <w:sz w:val="24"/>
          <w:szCs w:val="24"/>
          <w:lang w:eastAsia="en-AU"/>
        </w:rPr>
        <w:t xml:space="preserve"> existing apparatus licences; </w:t>
      </w:r>
    </w:p>
    <w:p w:rsidR="003E3B08" w:rsidRDefault="001A682A">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must, under section 39 of the Act, prepare a marketing plan for issuing spectrum licences in respect of those parts of the spectrum, within the area or areas specified in the notice, that will not be used under spectrum licences issued in accordance the conversion plan</w:t>
      </w:r>
      <w:r w:rsidR="00A56D45">
        <w:rPr>
          <w:rFonts w:ascii="Times New Roman" w:eastAsia="Times New Roman" w:hAnsi="Times New Roman" w:cs="Times New Roman"/>
          <w:sz w:val="24"/>
          <w:szCs w:val="24"/>
          <w:lang w:eastAsia="en-AU"/>
        </w:rPr>
        <w:t>; and</w:t>
      </w:r>
      <w:r>
        <w:rPr>
          <w:rFonts w:ascii="Times New Roman" w:eastAsia="Times New Roman" w:hAnsi="Times New Roman" w:cs="Times New Roman"/>
          <w:sz w:val="24"/>
          <w:szCs w:val="24"/>
          <w:lang w:eastAsia="en-AU"/>
        </w:rPr>
        <w:t xml:space="preserve"> </w:t>
      </w:r>
    </w:p>
    <w:p w:rsidR="00725173" w:rsidRPr="00725173" w:rsidRDefault="00725173" w:rsidP="00725173">
      <w:pPr>
        <w:spacing w:before="100" w:beforeAutospacing="1" w:after="100" w:afterAutospacing="1"/>
        <w:ind w:left="780" w:hanging="360"/>
        <w:rPr>
          <w:rFonts w:ascii="Times New Roman" w:eastAsia="Times New Roman" w:hAnsi="Times New Roman" w:cs="Times New Roman"/>
          <w:sz w:val="24"/>
          <w:szCs w:val="24"/>
          <w:lang w:eastAsia="en-AU"/>
        </w:rPr>
      </w:pPr>
      <w:r w:rsidRPr="00725173">
        <w:rPr>
          <w:rFonts w:ascii="Symbol" w:eastAsia="Times New Roman" w:hAnsi="Symbol" w:cs="Times New Roman"/>
          <w:sz w:val="24"/>
          <w:szCs w:val="24"/>
          <w:lang w:eastAsia="en-AU"/>
        </w:rPr>
        <w:t></w:t>
      </w:r>
      <w:r w:rsidRPr="00725173">
        <w:rPr>
          <w:rFonts w:ascii="Times New Roman" w:eastAsia="Times New Roman" w:hAnsi="Times New Roman" w:cs="Times New Roman"/>
          <w:sz w:val="14"/>
          <w:szCs w:val="14"/>
          <w:lang w:eastAsia="en-AU"/>
        </w:rPr>
        <w:t xml:space="preserve">        </w:t>
      </w:r>
      <w:r w:rsidRPr="00725173">
        <w:rPr>
          <w:rFonts w:ascii="Times New Roman" w:eastAsia="Times New Roman" w:hAnsi="Times New Roman" w:cs="Times New Roman"/>
          <w:sz w:val="24"/>
          <w:szCs w:val="24"/>
          <w:lang w:eastAsia="en-AU"/>
        </w:rPr>
        <w:t>must, under section 56 of the Act, offer</w:t>
      </w:r>
      <w:r w:rsidR="00CC6BE8">
        <w:rPr>
          <w:rFonts w:ascii="Times New Roman" w:eastAsia="Times New Roman" w:hAnsi="Times New Roman" w:cs="Times New Roman"/>
          <w:sz w:val="24"/>
          <w:szCs w:val="24"/>
          <w:lang w:eastAsia="en-AU"/>
        </w:rPr>
        <w:t xml:space="preserve"> to issue </w:t>
      </w:r>
      <w:r w:rsidR="004D511B">
        <w:rPr>
          <w:rFonts w:ascii="Times New Roman" w:eastAsia="Times New Roman" w:hAnsi="Times New Roman" w:cs="Times New Roman"/>
          <w:sz w:val="24"/>
          <w:szCs w:val="24"/>
          <w:lang w:eastAsia="en-AU"/>
        </w:rPr>
        <w:t>the</w:t>
      </w:r>
      <w:r w:rsidR="00CC6BE8">
        <w:rPr>
          <w:rFonts w:ascii="Times New Roman" w:eastAsia="Times New Roman" w:hAnsi="Times New Roman" w:cs="Times New Roman"/>
          <w:sz w:val="24"/>
          <w:szCs w:val="24"/>
          <w:lang w:eastAsia="en-AU"/>
        </w:rPr>
        <w:t xml:space="preserve"> holder</w:t>
      </w:r>
      <w:r w:rsidR="001A682A">
        <w:rPr>
          <w:rFonts w:ascii="Times New Roman" w:eastAsia="Times New Roman" w:hAnsi="Times New Roman" w:cs="Times New Roman"/>
          <w:sz w:val="24"/>
          <w:szCs w:val="24"/>
          <w:lang w:eastAsia="en-AU"/>
        </w:rPr>
        <w:t xml:space="preserve"> of an </w:t>
      </w:r>
      <w:r w:rsidR="00B2109A">
        <w:rPr>
          <w:rFonts w:ascii="Times New Roman" w:eastAsia="Times New Roman" w:hAnsi="Times New Roman" w:cs="Times New Roman"/>
          <w:sz w:val="24"/>
          <w:szCs w:val="24"/>
          <w:lang w:eastAsia="en-AU"/>
        </w:rPr>
        <w:t>existing</w:t>
      </w:r>
      <w:r w:rsidR="001A682A">
        <w:rPr>
          <w:rFonts w:ascii="Times New Roman" w:eastAsia="Times New Roman" w:hAnsi="Times New Roman" w:cs="Times New Roman"/>
          <w:sz w:val="24"/>
          <w:szCs w:val="24"/>
          <w:lang w:eastAsia="en-AU"/>
        </w:rPr>
        <w:t xml:space="preserve"> </w:t>
      </w:r>
      <w:r w:rsidR="00CC6BE8">
        <w:rPr>
          <w:rFonts w:ascii="Times New Roman" w:eastAsia="Times New Roman" w:hAnsi="Times New Roman" w:cs="Times New Roman"/>
          <w:sz w:val="24"/>
          <w:szCs w:val="24"/>
          <w:lang w:eastAsia="en-AU"/>
        </w:rPr>
        <w:t xml:space="preserve">apparatus </w:t>
      </w:r>
      <w:r w:rsidR="001A682A">
        <w:rPr>
          <w:rFonts w:ascii="Times New Roman" w:eastAsia="Times New Roman" w:hAnsi="Times New Roman" w:cs="Times New Roman"/>
          <w:sz w:val="24"/>
          <w:szCs w:val="24"/>
          <w:lang w:eastAsia="en-AU"/>
        </w:rPr>
        <w:t>licence a</w:t>
      </w:r>
      <w:r w:rsidR="00CC6BE8">
        <w:rPr>
          <w:rFonts w:ascii="Times New Roman" w:eastAsia="Times New Roman" w:hAnsi="Times New Roman" w:cs="Times New Roman"/>
          <w:sz w:val="24"/>
          <w:szCs w:val="24"/>
          <w:lang w:eastAsia="en-AU"/>
        </w:rPr>
        <w:t xml:space="preserve"> replacement spectrum licence, </w:t>
      </w:r>
      <w:r w:rsidR="004D511B">
        <w:rPr>
          <w:rFonts w:ascii="Times New Roman" w:eastAsia="Times New Roman" w:hAnsi="Times New Roman" w:cs="Times New Roman"/>
          <w:sz w:val="24"/>
          <w:szCs w:val="24"/>
          <w:lang w:eastAsia="en-AU"/>
        </w:rPr>
        <w:t xml:space="preserve">and provide details of the amount of the </w:t>
      </w:r>
      <w:r w:rsidRPr="00725173">
        <w:rPr>
          <w:rFonts w:ascii="Times New Roman" w:eastAsia="Times New Roman" w:hAnsi="Times New Roman" w:cs="Times New Roman"/>
          <w:sz w:val="24"/>
          <w:szCs w:val="24"/>
          <w:lang w:eastAsia="en-AU"/>
        </w:rPr>
        <w:t xml:space="preserve"> </w:t>
      </w:r>
      <w:r w:rsidR="00CC6BE8">
        <w:rPr>
          <w:rFonts w:ascii="Times New Roman" w:eastAsia="Times New Roman" w:hAnsi="Times New Roman" w:cs="Times New Roman"/>
          <w:sz w:val="24"/>
          <w:szCs w:val="24"/>
          <w:lang w:eastAsia="en-AU"/>
        </w:rPr>
        <w:t xml:space="preserve"> </w:t>
      </w:r>
      <w:r w:rsidRPr="00725173">
        <w:rPr>
          <w:rFonts w:ascii="Times New Roman" w:eastAsia="Times New Roman" w:hAnsi="Times New Roman" w:cs="Times New Roman"/>
          <w:sz w:val="24"/>
          <w:szCs w:val="24"/>
          <w:lang w:eastAsia="en-AU"/>
        </w:rPr>
        <w:t xml:space="preserve"> spectrum access charge</w:t>
      </w:r>
      <w:r w:rsidR="004D511B">
        <w:rPr>
          <w:rFonts w:ascii="Times New Roman" w:eastAsia="Times New Roman" w:hAnsi="Times New Roman" w:cs="Times New Roman"/>
          <w:sz w:val="24"/>
          <w:szCs w:val="24"/>
          <w:lang w:eastAsia="en-AU"/>
        </w:rPr>
        <w:t xml:space="preserve"> that must be paid for the issue of the spectrum licence.</w:t>
      </w:r>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r w:rsidRPr="00725173">
        <w:rPr>
          <w:rFonts w:ascii="Times New Roman" w:eastAsia="Times New Roman" w:hAnsi="Times New Roman" w:cs="Times New Roman"/>
          <w:sz w:val="24"/>
          <w:szCs w:val="24"/>
          <w:lang w:eastAsia="en-AU"/>
        </w:rPr>
        <w:t xml:space="preserve">A spectrum designation notice is a legislative instrument for the purposes of the </w:t>
      </w:r>
      <w:r w:rsidRPr="00725173">
        <w:rPr>
          <w:rFonts w:ascii="Times New Roman" w:eastAsia="Times New Roman" w:hAnsi="Times New Roman" w:cs="Times New Roman"/>
          <w:i/>
          <w:iCs/>
          <w:sz w:val="24"/>
          <w:szCs w:val="24"/>
          <w:lang w:eastAsia="en-AU"/>
        </w:rPr>
        <w:t>Legislative Instruments Act 2003</w:t>
      </w:r>
      <w:r w:rsidRPr="00725173">
        <w:rPr>
          <w:rFonts w:ascii="Times New Roman" w:eastAsia="Times New Roman" w:hAnsi="Times New Roman" w:cs="Times New Roman"/>
          <w:sz w:val="24"/>
          <w:szCs w:val="24"/>
          <w:lang w:eastAsia="en-AU"/>
        </w:rPr>
        <w:t xml:space="preserve">.  </w:t>
      </w:r>
    </w:p>
    <w:p w:rsidR="00725173" w:rsidRDefault="00725173" w:rsidP="00725173">
      <w:pPr>
        <w:spacing w:before="100" w:beforeAutospacing="1" w:after="100" w:afterAutospacing="1"/>
        <w:rPr>
          <w:rFonts w:ascii="Times New Roman" w:eastAsia="Times New Roman" w:hAnsi="Times New Roman" w:cs="Times New Roman"/>
          <w:bCs/>
          <w:sz w:val="24"/>
          <w:szCs w:val="24"/>
          <w:lang w:eastAsia="en-AU"/>
        </w:rPr>
      </w:pPr>
      <w:r w:rsidRPr="00725173">
        <w:rPr>
          <w:rFonts w:ascii="Times New Roman" w:eastAsia="Times New Roman" w:hAnsi="Times New Roman" w:cs="Times New Roman"/>
          <w:sz w:val="24"/>
          <w:szCs w:val="24"/>
          <w:lang w:eastAsia="en-AU"/>
        </w:rPr>
        <w:lastRenderedPageBreak/>
        <w:t> </w:t>
      </w:r>
      <w:r w:rsidRPr="00725173">
        <w:rPr>
          <w:rFonts w:ascii="Times New Roman" w:eastAsia="Times New Roman" w:hAnsi="Times New Roman" w:cs="Times New Roman"/>
          <w:b/>
          <w:bCs/>
          <w:sz w:val="24"/>
          <w:szCs w:val="24"/>
          <w:lang w:eastAsia="en-AU"/>
        </w:rPr>
        <w:t>Background</w:t>
      </w:r>
    </w:p>
    <w:p w:rsidR="00787D21" w:rsidRPr="00787D21" w:rsidRDefault="00787D21" w:rsidP="00787D21">
      <w:pPr>
        <w:spacing w:before="100" w:beforeAutospacing="1" w:after="100" w:afterAutospacing="1"/>
        <w:rPr>
          <w:rFonts w:ascii="Times New Roman" w:eastAsia="Times New Roman" w:hAnsi="Times New Roman" w:cs="Times New Roman"/>
          <w:sz w:val="24"/>
          <w:szCs w:val="24"/>
          <w:lang w:eastAsia="en-AU"/>
        </w:rPr>
      </w:pPr>
      <w:r w:rsidRPr="00787D21">
        <w:rPr>
          <w:rFonts w:ascii="Times New Roman" w:eastAsia="Times New Roman" w:hAnsi="Times New Roman" w:cs="Times New Roman"/>
          <w:sz w:val="24"/>
          <w:szCs w:val="24"/>
          <w:lang w:eastAsia="en-AU"/>
        </w:rPr>
        <w:t xml:space="preserve">In Australia, the frequency range 2500–2690 MHz (the 2.5 GHz band) is </w:t>
      </w:r>
      <w:r>
        <w:rPr>
          <w:rFonts w:ascii="Times New Roman" w:eastAsia="Times New Roman" w:hAnsi="Times New Roman" w:cs="Times New Roman"/>
          <w:sz w:val="24"/>
          <w:szCs w:val="24"/>
          <w:lang w:eastAsia="en-AU"/>
        </w:rPr>
        <w:t xml:space="preserve">currently </w:t>
      </w:r>
      <w:r w:rsidRPr="00787D21">
        <w:rPr>
          <w:rFonts w:ascii="Times New Roman" w:eastAsia="Times New Roman" w:hAnsi="Times New Roman" w:cs="Times New Roman"/>
          <w:sz w:val="24"/>
          <w:szCs w:val="24"/>
          <w:lang w:eastAsia="en-AU"/>
        </w:rPr>
        <w:t xml:space="preserve">licensed almost exclusively to commercial free-to-air television broadcasters and the Australian Broadcasting Corporation (the ABC) for television outside broadcasting, including electronic news gathering (ENG). This operation is authorised via Television </w:t>
      </w:r>
      <w:proofErr w:type="gramStart"/>
      <w:r w:rsidRPr="00787D21">
        <w:rPr>
          <w:rFonts w:ascii="Times New Roman" w:eastAsia="Times New Roman" w:hAnsi="Times New Roman" w:cs="Times New Roman"/>
          <w:sz w:val="24"/>
          <w:szCs w:val="24"/>
          <w:lang w:eastAsia="en-AU"/>
        </w:rPr>
        <w:t>Outside</w:t>
      </w:r>
      <w:proofErr w:type="gramEnd"/>
      <w:r w:rsidRPr="00787D21">
        <w:rPr>
          <w:rFonts w:ascii="Times New Roman" w:eastAsia="Times New Roman" w:hAnsi="Times New Roman" w:cs="Times New Roman"/>
          <w:sz w:val="24"/>
          <w:szCs w:val="24"/>
          <w:lang w:eastAsia="en-AU"/>
        </w:rPr>
        <w:t xml:space="preserve"> Broadcast Network (TOBN) apparatus licences.</w:t>
      </w:r>
    </w:p>
    <w:p w:rsidR="00787D21" w:rsidRPr="00787D21" w:rsidRDefault="00787D21" w:rsidP="00787D21">
      <w:pPr>
        <w:spacing w:before="100" w:beforeAutospacing="1" w:after="100" w:afterAutospacing="1"/>
        <w:rPr>
          <w:rFonts w:ascii="Times New Roman" w:eastAsia="Times New Roman" w:hAnsi="Times New Roman" w:cs="Times New Roman"/>
          <w:sz w:val="24"/>
          <w:szCs w:val="24"/>
          <w:lang w:eastAsia="en-AU"/>
        </w:rPr>
      </w:pPr>
      <w:r w:rsidRPr="00787D21">
        <w:rPr>
          <w:rFonts w:ascii="Times New Roman" w:eastAsia="Times New Roman" w:hAnsi="Times New Roman" w:cs="Times New Roman"/>
          <w:sz w:val="24"/>
          <w:szCs w:val="24"/>
          <w:lang w:eastAsia="en-AU"/>
        </w:rPr>
        <w:t>In October 2010, the ACMA announced its intention to replan part of the 2.5 GHz band to facilitate new uses such as wireless access services (WAS), while retaining other parts of the band for use by current licensees for ENG. A range of other bands will be made available for ENG to enable provision of ENG service delivery that is equivalent to that currently provided.</w:t>
      </w:r>
    </w:p>
    <w:p w:rsidR="004A164B" w:rsidRDefault="004A164B" w:rsidP="00787D21">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accordance with the ACMA’s replanning process</w:t>
      </w:r>
      <w:r w:rsidR="00B03FA6">
        <w:rPr>
          <w:rFonts w:ascii="Times New Roman" w:eastAsia="Times New Roman" w:hAnsi="Times New Roman" w:cs="Times New Roman"/>
          <w:sz w:val="24"/>
          <w:szCs w:val="24"/>
          <w:lang w:eastAsia="en-AU"/>
        </w:rPr>
        <w:t xml:space="preserve"> for the 2.5 GHz band</w:t>
      </w:r>
      <w:r>
        <w:rPr>
          <w:rFonts w:ascii="Times New Roman" w:eastAsia="Times New Roman" w:hAnsi="Times New Roman" w:cs="Times New Roman"/>
          <w:sz w:val="24"/>
          <w:szCs w:val="24"/>
          <w:lang w:eastAsia="en-AU"/>
        </w:rPr>
        <w:t>, it is intended that apparatus licences in the frequency range 2570-2620 MHz (‘the mid band gap’) will be converted to spectrum licences.  This is one important element in the overall 2.5GHz band replanning process.</w:t>
      </w:r>
      <w:r w:rsidR="00BD6776">
        <w:rPr>
          <w:rFonts w:ascii="Times New Roman" w:eastAsia="Times New Roman" w:hAnsi="Times New Roman" w:cs="Times New Roman"/>
          <w:sz w:val="24"/>
          <w:szCs w:val="24"/>
          <w:lang w:eastAsia="en-AU"/>
        </w:rPr>
        <w:t xml:space="preserve">  </w:t>
      </w:r>
      <w:r w:rsidR="00B03FA6">
        <w:rPr>
          <w:rFonts w:ascii="Times New Roman" w:eastAsia="Times New Roman" w:hAnsi="Times New Roman" w:cs="Times New Roman"/>
          <w:sz w:val="24"/>
          <w:szCs w:val="24"/>
          <w:lang w:eastAsia="en-AU"/>
        </w:rPr>
        <w:t xml:space="preserve">Before </w:t>
      </w:r>
      <w:r w:rsidR="00BD6776">
        <w:rPr>
          <w:rFonts w:ascii="Times New Roman" w:eastAsia="Times New Roman" w:hAnsi="Times New Roman" w:cs="Times New Roman"/>
          <w:sz w:val="24"/>
          <w:szCs w:val="24"/>
          <w:lang w:eastAsia="en-AU"/>
        </w:rPr>
        <w:t xml:space="preserve">the conversion of apparatus licences to spectrum licences </w:t>
      </w:r>
      <w:r w:rsidR="00B03FA6">
        <w:rPr>
          <w:rFonts w:ascii="Times New Roman" w:eastAsia="Times New Roman" w:hAnsi="Times New Roman" w:cs="Times New Roman"/>
          <w:sz w:val="24"/>
          <w:szCs w:val="24"/>
          <w:lang w:eastAsia="en-AU"/>
        </w:rPr>
        <w:t>can occur</w:t>
      </w:r>
      <w:r w:rsidR="00BD6776">
        <w:rPr>
          <w:rFonts w:ascii="Times New Roman" w:eastAsia="Times New Roman" w:hAnsi="Times New Roman" w:cs="Times New Roman"/>
          <w:sz w:val="24"/>
          <w:szCs w:val="24"/>
          <w:lang w:eastAsia="en-AU"/>
        </w:rPr>
        <w:t>, it is necessary for the Minister to give the ACMA a written notice under subsection 36(1) of the Act designating that part of the spectrum be allocated by issuing spectrum licences. The Minister may choose to issue such a notice in response to a recommendation from the ACMA and must consult with the ACMA before issuing the notice.</w:t>
      </w:r>
    </w:p>
    <w:p w:rsidR="00787D21" w:rsidRDefault="00787D21" w:rsidP="00787D21">
      <w:pPr>
        <w:spacing w:before="100" w:beforeAutospacing="1" w:after="100" w:afterAutospacing="1"/>
        <w:rPr>
          <w:rFonts w:ascii="Times New Roman" w:eastAsia="Times New Roman" w:hAnsi="Times New Roman" w:cs="Times New Roman"/>
          <w:sz w:val="24"/>
          <w:szCs w:val="24"/>
          <w:lang w:eastAsia="en-AU"/>
        </w:rPr>
      </w:pPr>
      <w:r w:rsidRPr="00787D21">
        <w:rPr>
          <w:rFonts w:ascii="Times New Roman" w:eastAsia="Times New Roman" w:hAnsi="Times New Roman" w:cs="Times New Roman"/>
          <w:sz w:val="24"/>
          <w:szCs w:val="24"/>
          <w:lang w:eastAsia="en-AU"/>
        </w:rPr>
        <w:t xml:space="preserve">The effect of a notice from the </w:t>
      </w:r>
      <w:r w:rsidR="0008077F">
        <w:rPr>
          <w:rFonts w:ascii="Times New Roman" w:eastAsia="Times New Roman" w:hAnsi="Times New Roman" w:cs="Times New Roman"/>
          <w:sz w:val="24"/>
          <w:szCs w:val="24"/>
          <w:lang w:eastAsia="en-AU"/>
        </w:rPr>
        <w:t>M</w:t>
      </w:r>
      <w:r w:rsidRPr="00787D21">
        <w:rPr>
          <w:rFonts w:ascii="Times New Roman" w:eastAsia="Times New Roman" w:hAnsi="Times New Roman" w:cs="Times New Roman"/>
          <w:sz w:val="24"/>
          <w:szCs w:val="24"/>
          <w:lang w:eastAsia="en-AU"/>
        </w:rPr>
        <w:t xml:space="preserve">inister designating a part of the spectrum to be allocated by issuing spectrum licences is that the ACMA must undertake a range of processes to issue spectrum licences that replace any apparatus licences that are within that part of the spectrum. The new spectrum licences must, so far as is practicable, authorise the operation of </w:t>
      </w:r>
      <w:proofErr w:type="spellStart"/>
      <w:r w:rsidRPr="00787D21">
        <w:rPr>
          <w:rFonts w:ascii="Times New Roman" w:eastAsia="Times New Roman" w:hAnsi="Times New Roman" w:cs="Times New Roman"/>
          <w:sz w:val="24"/>
          <w:szCs w:val="24"/>
          <w:lang w:eastAsia="en-AU"/>
        </w:rPr>
        <w:t>radiocommunications</w:t>
      </w:r>
      <w:proofErr w:type="spellEnd"/>
      <w:r w:rsidRPr="00787D21">
        <w:rPr>
          <w:rFonts w:ascii="Times New Roman" w:eastAsia="Times New Roman" w:hAnsi="Times New Roman" w:cs="Times New Roman"/>
          <w:sz w:val="24"/>
          <w:szCs w:val="24"/>
          <w:lang w:eastAsia="en-AU"/>
        </w:rPr>
        <w:t xml:space="preserve"> devices to the same extent as, or to a greater extent than, the apparatus licences they replace. This process is referred to as ‘conversion’.</w:t>
      </w:r>
      <w:r w:rsidR="00073C3D">
        <w:rPr>
          <w:rFonts w:ascii="Times New Roman" w:eastAsia="Times New Roman" w:hAnsi="Times New Roman" w:cs="Times New Roman"/>
          <w:sz w:val="24"/>
          <w:szCs w:val="24"/>
          <w:lang w:eastAsia="en-AU"/>
        </w:rPr>
        <w:t xml:space="preserve">  All radiofrequency</w:t>
      </w:r>
      <w:r w:rsidR="006C561C">
        <w:rPr>
          <w:rFonts w:ascii="Times New Roman" w:eastAsia="Times New Roman" w:hAnsi="Times New Roman" w:cs="Times New Roman"/>
          <w:sz w:val="24"/>
          <w:szCs w:val="24"/>
          <w:lang w:eastAsia="en-AU"/>
        </w:rPr>
        <w:t xml:space="preserve"> spectrum in the mid band gap is </w:t>
      </w:r>
      <w:r w:rsidR="00A56D45">
        <w:rPr>
          <w:rFonts w:ascii="Times New Roman" w:eastAsia="Times New Roman" w:hAnsi="Times New Roman" w:cs="Times New Roman"/>
          <w:sz w:val="24"/>
          <w:szCs w:val="24"/>
          <w:lang w:eastAsia="en-AU"/>
        </w:rPr>
        <w:t xml:space="preserve">currently </w:t>
      </w:r>
      <w:r w:rsidR="006C561C">
        <w:rPr>
          <w:rFonts w:ascii="Times New Roman" w:eastAsia="Times New Roman" w:hAnsi="Times New Roman" w:cs="Times New Roman"/>
          <w:sz w:val="24"/>
          <w:szCs w:val="24"/>
          <w:lang w:eastAsia="en-AU"/>
        </w:rPr>
        <w:t>regarded as encumbered spectrum</w:t>
      </w:r>
      <w:r w:rsidR="00A56D45">
        <w:rPr>
          <w:rFonts w:ascii="Times New Roman" w:eastAsia="Times New Roman" w:hAnsi="Times New Roman" w:cs="Times New Roman"/>
          <w:sz w:val="24"/>
          <w:szCs w:val="24"/>
          <w:lang w:eastAsia="en-AU"/>
        </w:rPr>
        <w:t xml:space="preserve"> and therefore the notice will not have the effect of allocating new or additional spectrum.</w:t>
      </w:r>
    </w:p>
    <w:p w:rsidR="005E0FA3" w:rsidRDefault="00984093" w:rsidP="00984093">
      <w:pPr>
        <w:spacing w:before="100" w:beforeAutospacing="1" w:after="100" w:afterAutospacing="1"/>
        <w:rPr>
          <w:rFonts w:ascii="Times New Roman" w:eastAsia="Times New Roman" w:hAnsi="Times New Roman" w:cs="Times New Roman"/>
          <w:sz w:val="24"/>
          <w:szCs w:val="24"/>
          <w:lang w:eastAsia="en-AU"/>
        </w:rPr>
      </w:pPr>
      <w:r w:rsidRPr="00984093">
        <w:rPr>
          <w:rFonts w:ascii="Times New Roman" w:eastAsia="Times New Roman" w:hAnsi="Times New Roman" w:cs="Times New Roman"/>
          <w:sz w:val="24"/>
          <w:szCs w:val="24"/>
          <w:lang w:eastAsia="en-AU"/>
        </w:rPr>
        <w:t xml:space="preserve">Consistent with the public consultation requirements in subsection 36(4) of the Act, </w:t>
      </w:r>
      <w:r>
        <w:rPr>
          <w:rFonts w:ascii="Times New Roman" w:eastAsia="Times New Roman" w:hAnsi="Times New Roman" w:cs="Times New Roman"/>
          <w:sz w:val="24"/>
          <w:szCs w:val="24"/>
          <w:lang w:eastAsia="en-AU"/>
        </w:rPr>
        <w:t xml:space="preserve">in May 2011 </w:t>
      </w:r>
      <w:r w:rsidRPr="00984093">
        <w:rPr>
          <w:rFonts w:ascii="Times New Roman" w:eastAsia="Times New Roman" w:hAnsi="Times New Roman" w:cs="Times New Roman"/>
          <w:sz w:val="24"/>
          <w:szCs w:val="24"/>
          <w:lang w:eastAsia="en-AU"/>
        </w:rPr>
        <w:t>the AC</w:t>
      </w:r>
      <w:r>
        <w:rPr>
          <w:rFonts w:ascii="Times New Roman" w:eastAsia="Times New Roman" w:hAnsi="Times New Roman" w:cs="Times New Roman"/>
          <w:sz w:val="24"/>
          <w:szCs w:val="24"/>
          <w:lang w:eastAsia="en-AU"/>
        </w:rPr>
        <w:t>M</w:t>
      </w:r>
      <w:r w:rsidRPr="00984093">
        <w:rPr>
          <w:rFonts w:ascii="Times New Roman" w:eastAsia="Times New Roman" w:hAnsi="Times New Roman" w:cs="Times New Roman"/>
          <w:sz w:val="24"/>
          <w:szCs w:val="24"/>
          <w:lang w:eastAsia="en-AU"/>
        </w:rPr>
        <w:t xml:space="preserve">A invited comments about its proposal to recommend that the Minister designate </w:t>
      </w:r>
      <w:r>
        <w:rPr>
          <w:rFonts w:ascii="Times New Roman" w:eastAsia="Times New Roman" w:hAnsi="Times New Roman" w:cs="Times New Roman"/>
          <w:sz w:val="24"/>
          <w:szCs w:val="24"/>
          <w:lang w:eastAsia="en-AU"/>
        </w:rPr>
        <w:t>the</w:t>
      </w:r>
      <w:r w:rsidR="004A164B">
        <w:rPr>
          <w:rFonts w:ascii="Times New Roman" w:eastAsia="Times New Roman" w:hAnsi="Times New Roman" w:cs="Times New Roman"/>
          <w:sz w:val="24"/>
          <w:szCs w:val="24"/>
          <w:lang w:eastAsia="en-AU"/>
        </w:rPr>
        <w:t xml:space="preserve"> mid band gap for </w:t>
      </w:r>
      <w:r w:rsidR="004A164B" w:rsidRPr="004A164B">
        <w:rPr>
          <w:rFonts w:ascii="Times New Roman" w:eastAsia="Times New Roman" w:hAnsi="Times New Roman" w:cs="Times New Roman"/>
          <w:sz w:val="24"/>
          <w:szCs w:val="24"/>
          <w:lang w:eastAsia="en-AU"/>
        </w:rPr>
        <w:t xml:space="preserve">conversion of ENG apparatus licences to spectrum licences on a </w:t>
      </w:r>
      <w:r w:rsidR="002B29FE">
        <w:rPr>
          <w:rFonts w:ascii="Times New Roman" w:eastAsia="Times New Roman" w:hAnsi="Times New Roman" w:cs="Times New Roman"/>
          <w:sz w:val="24"/>
          <w:szCs w:val="24"/>
          <w:lang w:eastAsia="en-AU"/>
        </w:rPr>
        <w:t>nation</w:t>
      </w:r>
      <w:r w:rsidR="004A164B" w:rsidRPr="004A164B">
        <w:rPr>
          <w:rFonts w:ascii="Times New Roman" w:eastAsia="Times New Roman" w:hAnsi="Times New Roman" w:cs="Times New Roman"/>
          <w:sz w:val="24"/>
          <w:szCs w:val="24"/>
          <w:lang w:eastAsia="en-AU"/>
        </w:rPr>
        <w:t>-wide basis</w:t>
      </w:r>
      <w:r w:rsidRPr="00984093">
        <w:rPr>
          <w:rFonts w:ascii="Times New Roman" w:eastAsia="Times New Roman" w:hAnsi="Times New Roman" w:cs="Times New Roman"/>
          <w:sz w:val="24"/>
          <w:szCs w:val="24"/>
          <w:lang w:eastAsia="en-AU"/>
        </w:rPr>
        <w:t xml:space="preserve">.  </w:t>
      </w:r>
      <w:r w:rsidR="00B47A2E">
        <w:rPr>
          <w:rFonts w:ascii="Times New Roman" w:eastAsia="Times New Roman" w:hAnsi="Times New Roman" w:cs="Times New Roman"/>
          <w:sz w:val="24"/>
          <w:szCs w:val="24"/>
          <w:lang w:eastAsia="en-AU"/>
        </w:rPr>
        <w:t>Two</w:t>
      </w:r>
      <w:r w:rsidR="005E0FA3">
        <w:rPr>
          <w:rFonts w:ascii="Times New Roman" w:eastAsia="Times New Roman" w:hAnsi="Times New Roman" w:cs="Times New Roman"/>
          <w:sz w:val="24"/>
          <w:szCs w:val="24"/>
          <w:lang w:eastAsia="en-AU"/>
        </w:rPr>
        <w:t xml:space="preserve"> </w:t>
      </w:r>
      <w:r w:rsidR="00B47A2E">
        <w:rPr>
          <w:rFonts w:ascii="Times New Roman" w:eastAsia="Times New Roman" w:hAnsi="Times New Roman" w:cs="Times New Roman"/>
          <w:sz w:val="24"/>
          <w:szCs w:val="24"/>
          <w:lang w:eastAsia="en-AU"/>
        </w:rPr>
        <w:t xml:space="preserve">areas </w:t>
      </w:r>
      <w:r w:rsidR="0027767D">
        <w:rPr>
          <w:rFonts w:ascii="Times New Roman" w:eastAsia="Times New Roman" w:hAnsi="Times New Roman" w:cs="Times New Roman"/>
          <w:sz w:val="24"/>
          <w:szCs w:val="24"/>
          <w:lang w:eastAsia="en-AU"/>
        </w:rPr>
        <w:t>were</w:t>
      </w:r>
      <w:r w:rsidR="005E0FA3">
        <w:rPr>
          <w:rFonts w:ascii="Times New Roman" w:eastAsia="Times New Roman" w:hAnsi="Times New Roman" w:cs="Times New Roman"/>
          <w:sz w:val="24"/>
          <w:szCs w:val="24"/>
          <w:lang w:eastAsia="en-AU"/>
        </w:rPr>
        <w:t xml:space="preserve"> i</w:t>
      </w:r>
      <w:r w:rsidR="00B47A2E">
        <w:rPr>
          <w:rFonts w:ascii="Times New Roman" w:eastAsia="Times New Roman" w:hAnsi="Times New Roman" w:cs="Times New Roman"/>
          <w:sz w:val="24"/>
          <w:szCs w:val="24"/>
          <w:lang w:eastAsia="en-AU"/>
        </w:rPr>
        <w:t xml:space="preserve">dentified </w:t>
      </w:r>
      <w:r w:rsidR="005E0FA3">
        <w:rPr>
          <w:rFonts w:ascii="Times New Roman" w:eastAsia="Times New Roman" w:hAnsi="Times New Roman" w:cs="Times New Roman"/>
          <w:sz w:val="24"/>
          <w:szCs w:val="24"/>
          <w:lang w:eastAsia="en-AU"/>
        </w:rPr>
        <w:t xml:space="preserve">in the ACMA’s proposal </w:t>
      </w:r>
      <w:r w:rsidR="00B47A2E">
        <w:rPr>
          <w:rFonts w:ascii="Times New Roman" w:eastAsia="Times New Roman" w:hAnsi="Times New Roman" w:cs="Times New Roman"/>
          <w:sz w:val="24"/>
          <w:szCs w:val="24"/>
          <w:lang w:eastAsia="en-AU"/>
        </w:rPr>
        <w:t>for exclusion from designation on a</w:t>
      </w:r>
      <w:r w:rsidR="005E0FA3">
        <w:rPr>
          <w:rFonts w:ascii="Times New Roman" w:eastAsia="Times New Roman" w:hAnsi="Times New Roman" w:cs="Times New Roman"/>
          <w:sz w:val="24"/>
          <w:szCs w:val="24"/>
          <w:lang w:eastAsia="en-AU"/>
        </w:rPr>
        <w:t xml:space="preserve"> nationwide </w:t>
      </w:r>
      <w:r w:rsidR="00B47A2E">
        <w:rPr>
          <w:rFonts w:ascii="Times New Roman" w:eastAsia="Times New Roman" w:hAnsi="Times New Roman" w:cs="Times New Roman"/>
          <w:sz w:val="24"/>
          <w:szCs w:val="24"/>
          <w:lang w:eastAsia="en-AU"/>
        </w:rPr>
        <w:t>basis</w:t>
      </w:r>
      <w:r w:rsidR="005E0FA3">
        <w:rPr>
          <w:rFonts w:ascii="Times New Roman" w:eastAsia="Times New Roman" w:hAnsi="Times New Roman" w:cs="Times New Roman"/>
          <w:sz w:val="24"/>
          <w:szCs w:val="24"/>
          <w:lang w:eastAsia="en-AU"/>
        </w:rPr>
        <w:t>.  Those areas include an area known as the Mid West Radio Quiet Zone (RQZ) and an area approximately 130 kilometres off the Dampier coastline in Western Australia.</w:t>
      </w:r>
    </w:p>
    <w:p w:rsidR="009C2793" w:rsidRDefault="005E0FA3" w:rsidP="005E0FA3">
      <w:pPr>
        <w:rPr>
          <w:rFonts w:ascii="Times New Roman" w:hAnsi="Times New Roman" w:cs="Times New Roman"/>
          <w:sz w:val="24"/>
          <w:szCs w:val="24"/>
        </w:rPr>
      </w:pPr>
      <w:r>
        <w:rPr>
          <w:rFonts w:ascii="Times New Roman" w:hAnsi="Times New Roman" w:cs="Times New Roman"/>
          <w:sz w:val="24"/>
          <w:szCs w:val="24"/>
        </w:rPr>
        <w:t>The RQZ is an area</w:t>
      </w:r>
      <w:r w:rsidRPr="00B2109A">
        <w:rPr>
          <w:rFonts w:ascii="Times New Roman" w:hAnsi="Times New Roman" w:cs="Times New Roman"/>
          <w:sz w:val="24"/>
          <w:szCs w:val="24"/>
        </w:rPr>
        <w:t xml:space="preserve"> approximately 300 kilometres north-east of Geraldton, Western Australia.  The ACMA endeavours to maintain low levels of radiofrequency for this area in order to facilitate the development and use of new radio astronomy technologies at that location, and support Australia's bid to host the Square Kilometre Array (SKA).</w:t>
      </w:r>
      <w:r>
        <w:rPr>
          <w:rFonts w:ascii="Times New Roman" w:hAnsi="Times New Roman" w:cs="Times New Roman"/>
          <w:sz w:val="24"/>
          <w:szCs w:val="24"/>
        </w:rPr>
        <w:t xml:space="preserve">  When built, the SKA will be the largest and most sensitive radio telescope.  Australia and South Africa are currently shortlisted as potential locations for the SKA. </w:t>
      </w:r>
      <w:r w:rsidRPr="00B2109A">
        <w:rPr>
          <w:rFonts w:ascii="Times New Roman" w:hAnsi="Times New Roman" w:cs="Times New Roman"/>
          <w:sz w:val="24"/>
          <w:szCs w:val="24"/>
        </w:rPr>
        <w:t xml:space="preserve"> </w:t>
      </w:r>
    </w:p>
    <w:p w:rsidR="009C2793" w:rsidRDefault="009C2793" w:rsidP="005E0FA3">
      <w:pPr>
        <w:rPr>
          <w:rFonts w:ascii="Times New Roman" w:hAnsi="Times New Roman" w:cs="Times New Roman"/>
          <w:sz w:val="24"/>
          <w:szCs w:val="24"/>
        </w:rPr>
      </w:pPr>
      <w:r>
        <w:rPr>
          <w:rFonts w:ascii="Times New Roman" w:hAnsi="Times New Roman" w:cs="Times New Roman"/>
          <w:sz w:val="24"/>
          <w:szCs w:val="24"/>
        </w:rPr>
        <w:t>The ACMA has excluded the RQZ from the area designated for allocation i</w:t>
      </w:r>
      <w:r w:rsidR="005E0FA3" w:rsidRPr="00B2109A">
        <w:rPr>
          <w:rFonts w:ascii="Times New Roman" w:hAnsi="Times New Roman" w:cs="Times New Roman"/>
          <w:sz w:val="24"/>
          <w:szCs w:val="24"/>
        </w:rPr>
        <w:t xml:space="preserve">n order to </w:t>
      </w:r>
      <w:r>
        <w:rPr>
          <w:rFonts w:ascii="Times New Roman" w:hAnsi="Times New Roman" w:cs="Times New Roman"/>
          <w:sz w:val="24"/>
          <w:szCs w:val="24"/>
        </w:rPr>
        <w:t xml:space="preserve">preserve licensing options for the Murchison Radioastronomy Observatory at the centre of the RQZ, and for other services in the areas around the centre of the RQZ, subject to their </w:t>
      </w:r>
      <w:r>
        <w:rPr>
          <w:rFonts w:ascii="Times New Roman" w:hAnsi="Times New Roman" w:cs="Times New Roman"/>
          <w:sz w:val="24"/>
          <w:szCs w:val="24"/>
        </w:rPr>
        <w:lastRenderedPageBreak/>
        <w:t xml:space="preserve">compliance </w:t>
      </w:r>
      <w:r w:rsidR="00311549">
        <w:rPr>
          <w:rFonts w:ascii="Times New Roman" w:hAnsi="Times New Roman" w:cs="Times New Roman"/>
          <w:sz w:val="24"/>
          <w:szCs w:val="24"/>
        </w:rPr>
        <w:t xml:space="preserve">with conditions contained in the </w:t>
      </w:r>
      <w:r w:rsidR="00311549">
        <w:rPr>
          <w:rFonts w:ascii="Times New Roman" w:hAnsi="Times New Roman" w:cs="Times New Roman"/>
          <w:i/>
          <w:sz w:val="24"/>
          <w:szCs w:val="24"/>
        </w:rPr>
        <w:t>Radiocommunications (Mid West Radio Quiet Zone) Frequency Band Plan 2011</w:t>
      </w:r>
      <w:r w:rsidR="00311549">
        <w:rPr>
          <w:rFonts w:ascii="Times New Roman" w:hAnsi="Times New Roman" w:cs="Times New Roman"/>
          <w:sz w:val="24"/>
          <w:szCs w:val="24"/>
        </w:rPr>
        <w:t xml:space="preserve"> to protect radioastronomy.</w:t>
      </w:r>
    </w:p>
    <w:p w:rsidR="005E0FA3" w:rsidRPr="00B2109A" w:rsidRDefault="005E0FA3" w:rsidP="005E0FA3">
      <w:pPr>
        <w:rPr>
          <w:rFonts w:ascii="Times New Roman" w:hAnsi="Times New Roman" w:cs="Times New Roman"/>
          <w:sz w:val="24"/>
          <w:szCs w:val="24"/>
        </w:rPr>
      </w:pPr>
      <w:r w:rsidRPr="00B2109A">
        <w:rPr>
          <w:rFonts w:ascii="Times New Roman" w:hAnsi="Times New Roman" w:cs="Times New Roman"/>
          <w:sz w:val="24"/>
          <w:szCs w:val="24"/>
        </w:rPr>
        <w:t>There is an existing apparatus licence relating to th</w:t>
      </w:r>
      <w:r>
        <w:rPr>
          <w:rFonts w:ascii="Times New Roman" w:hAnsi="Times New Roman" w:cs="Times New Roman"/>
          <w:sz w:val="24"/>
          <w:szCs w:val="24"/>
        </w:rPr>
        <w:t xml:space="preserve">e </w:t>
      </w:r>
      <w:r w:rsidRPr="00B2109A">
        <w:rPr>
          <w:rFonts w:ascii="Times New Roman" w:hAnsi="Times New Roman" w:cs="Times New Roman"/>
          <w:sz w:val="24"/>
          <w:szCs w:val="24"/>
        </w:rPr>
        <w:t>area</w:t>
      </w:r>
      <w:r>
        <w:rPr>
          <w:rFonts w:ascii="Times New Roman" w:hAnsi="Times New Roman" w:cs="Times New Roman"/>
          <w:sz w:val="24"/>
          <w:szCs w:val="24"/>
        </w:rPr>
        <w:t xml:space="preserve"> that is 130 kilometres off the Dampier coastline in Western Australia.  The licence </w:t>
      </w:r>
      <w:r w:rsidRPr="00B2109A">
        <w:rPr>
          <w:rFonts w:ascii="Times New Roman" w:hAnsi="Times New Roman" w:cs="Times New Roman"/>
          <w:sz w:val="24"/>
          <w:szCs w:val="24"/>
        </w:rPr>
        <w:t xml:space="preserve">authorises one of a number of fixed links associated with communications operations associated with the North West Shelf oil and gas facilities.  This existing apparatus licence should not be </w:t>
      </w:r>
      <w:r w:rsidR="001E1ED6">
        <w:rPr>
          <w:rFonts w:ascii="Times New Roman" w:hAnsi="Times New Roman" w:cs="Times New Roman"/>
          <w:sz w:val="24"/>
          <w:szCs w:val="24"/>
        </w:rPr>
        <w:t>included under the Designation Notice</w:t>
      </w:r>
      <w:r w:rsidRPr="00B2109A">
        <w:rPr>
          <w:rFonts w:ascii="Times New Roman" w:hAnsi="Times New Roman" w:cs="Times New Roman"/>
          <w:sz w:val="24"/>
          <w:szCs w:val="24"/>
        </w:rPr>
        <w:t xml:space="preserve"> and therefore </w:t>
      </w:r>
      <w:r>
        <w:rPr>
          <w:rFonts w:ascii="Times New Roman" w:hAnsi="Times New Roman" w:cs="Times New Roman"/>
          <w:sz w:val="24"/>
          <w:szCs w:val="24"/>
        </w:rPr>
        <w:t>the ACMA proposed that the</w:t>
      </w:r>
      <w:r w:rsidR="00F46BF8">
        <w:rPr>
          <w:rFonts w:ascii="Times New Roman" w:hAnsi="Times New Roman" w:cs="Times New Roman"/>
          <w:sz w:val="24"/>
          <w:szCs w:val="24"/>
        </w:rPr>
        <w:t xml:space="preserve"> area</w:t>
      </w:r>
      <w:r>
        <w:rPr>
          <w:rFonts w:ascii="Times New Roman" w:hAnsi="Times New Roman" w:cs="Times New Roman"/>
          <w:sz w:val="24"/>
          <w:szCs w:val="24"/>
        </w:rPr>
        <w:t xml:space="preserve"> </w:t>
      </w:r>
      <w:r w:rsidRPr="00B2109A">
        <w:rPr>
          <w:rFonts w:ascii="Times New Roman" w:hAnsi="Times New Roman" w:cs="Times New Roman"/>
          <w:sz w:val="24"/>
          <w:szCs w:val="24"/>
        </w:rPr>
        <w:t>near the Dampier coastline</w:t>
      </w:r>
      <w:r>
        <w:rPr>
          <w:rFonts w:ascii="Times New Roman" w:hAnsi="Times New Roman" w:cs="Times New Roman"/>
          <w:sz w:val="24"/>
          <w:szCs w:val="24"/>
        </w:rPr>
        <w:t xml:space="preserve"> be excised</w:t>
      </w:r>
      <w:r w:rsidRPr="00B2109A">
        <w:rPr>
          <w:rFonts w:ascii="Times New Roman" w:hAnsi="Times New Roman" w:cs="Times New Roman"/>
          <w:sz w:val="24"/>
          <w:szCs w:val="24"/>
        </w:rPr>
        <w:t xml:space="preserve"> from the area designated for allocation.</w:t>
      </w:r>
    </w:p>
    <w:p w:rsidR="00984093" w:rsidRPr="00984093" w:rsidRDefault="00FB495F" w:rsidP="00984093">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majority of submissions</w:t>
      </w:r>
      <w:r w:rsidR="005E0FA3">
        <w:rPr>
          <w:rFonts w:ascii="Times New Roman" w:eastAsia="Times New Roman" w:hAnsi="Times New Roman" w:cs="Times New Roman"/>
          <w:sz w:val="24"/>
          <w:szCs w:val="24"/>
          <w:lang w:eastAsia="en-AU"/>
        </w:rPr>
        <w:t xml:space="preserve"> received in response to the ACMA’s designation proposal w</w:t>
      </w:r>
      <w:r>
        <w:rPr>
          <w:rFonts w:ascii="Times New Roman" w:eastAsia="Times New Roman" w:hAnsi="Times New Roman" w:cs="Times New Roman"/>
          <w:sz w:val="24"/>
          <w:szCs w:val="24"/>
          <w:lang w:eastAsia="en-AU"/>
        </w:rPr>
        <w:t>ere broadly accepting of the proposal.</w:t>
      </w:r>
    </w:p>
    <w:p w:rsidR="00787D21" w:rsidRDefault="0027767D" w:rsidP="00787D21">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Consistent with its earlier proposal, t</w:t>
      </w:r>
      <w:r w:rsidR="00E26EDA">
        <w:rPr>
          <w:rFonts w:ascii="Times New Roman" w:eastAsia="Times New Roman" w:hAnsi="Times New Roman" w:cs="Times New Roman"/>
          <w:sz w:val="24"/>
          <w:szCs w:val="24"/>
          <w:lang w:eastAsia="en-AU"/>
        </w:rPr>
        <w:t xml:space="preserve">he ACMA made a recommendation to the Minister on </w:t>
      </w:r>
      <w:r w:rsidR="00D70D26">
        <w:rPr>
          <w:rFonts w:ascii="Times New Roman" w:eastAsia="Times New Roman" w:hAnsi="Times New Roman" w:cs="Times New Roman"/>
          <w:sz w:val="24"/>
          <w:szCs w:val="24"/>
          <w:lang w:eastAsia="en-AU"/>
        </w:rPr>
        <w:t>19</w:t>
      </w:r>
      <w:r w:rsidR="00E26EDA">
        <w:rPr>
          <w:rFonts w:ascii="Times New Roman" w:eastAsia="Times New Roman" w:hAnsi="Times New Roman" w:cs="Times New Roman"/>
          <w:sz w:val="24"/>
          <w:szCs w:val="24"/>
          <w:lang w:eastAsia="en-AU"/>
        </w:rPr>
        <w:t xml:space="preserve"> August 2011</w:t>
      </w:r>
      <w:r w:rsidR="00E20BF9">
        <w:rPr>
          <w:rFonts w:ascii="Times New Roman" w:eastAsia="Times New Roman" w:hAnsi="Times New Roman" w:cs="Times New Roman"/>
          <w:sz w:val="24"/>
          <w:szCs w:val="24"/>
          <w:lang w:eastAsia="en-AU"/>
        </w:rPr>
        <w:t xml:space="preserve"> that the</w:t>
      </w:r>
      <w:r w:rsidR="00E20BF9" w:rsidRPr="00E20BF9">
        <w:rPr>
          <w:rFonts w:ascii="Times New Roman" w:eastAsia="Times New Roman" w:hAnsi="Times New Roman" w:cs="Times New Roman"/>
          <w:sz w:val="24"/>
          <w:szCs w:val="24"/>
          <w:lang w:eastAsia="en-AU"/>
        </w:rPr>
        <w:t xml:space="preserve"> </w:t>
      </w:r>
      <w:r w:rsidR="00F4084D">
        <w:rPr>
          <w:rFonts w:ascii="Times New Roman" w:eastAsia="Times New Roman" w:hAnsi="Times New Roman" w:cs="Times New Roman"/>
          <w:sz w:val="24"/>
          <w:szCs w:val="24"/>
          <w:lang w:eastAsia="en-AU"/>
        </w:rPr>
        <w:t>M</w:t>
      </w:r>
      <w:r w:rsidR="00F4084D" w:rsidRPr="00E20BF9">
        <w:rPr>
          <w:rFonts w:ascii="Times New Roman" w:eastAsia="Times New Roman" w:hAnsi="Times New Roman" w:cs="Times New Roman"/>
          <w:sz w:val="24"/>
          <w:szCs w:val="24"/>
          <w:lang w:eastAsia="en-AU"/>
        </w:rPr>
        <w:t xml:space="preserve">inister </w:t>
      </w:r>
      <w:r w:rsidR="00E20BF9" w:rsidRPr="00E20BF9">
        <w:rPr>
          <w:rFonts w:ascii="Times New Roman" w:eastAsia="Times New Roman" w:hAnsi="Times New Roman" w:cs="Times New Roman"/>
          <w:sz w:val="24"/>
          <w:szCs w:val="24"/>
          <w:lang w:eastAsia="en-AU"/>
        </w:rPr>
        <w:t xml:space="preserve">issue a notice under section 36 of the </w:t>
      </w:r>
      <w:r w:rsidR="00E20BF9">
        <w:rPr>
          <w:rFonts w:ascii="Times New Roman" w:eastAsia="Times New Roman" w:hAnsi="Times New Roman" w:cs="Times New Roman"/>
          <w:sz w:val="24"/>
          <w:szCs w:val="24"/>
          <w:lang w:eastAsia="en-AU"/>
        </w:rPr>
        <w:t>Act</w:t>
      </w:r>
      <w:r w:rsidR="00E20BF9" w:rsidRPr="00E20BF9">
        <w:rPr>
          <w:rFonts w:ascii="Times New Roman" w:eastAsia="Times New Roman" w:hAnsi="Times New Roman" w:cs="Times New Roman"/>
          <w:sz w:val="24"/>
          <w:szCs w:val="24"/>
          <w:lang w:eastAsia="en-AU"/>
        </w:rPr>
        <w:t xml:space="preserve"> designating the 2570–2620 MHz band to be allocated by issuing spectrum licences. </w:t>
      </w:r>
      <w:r w:rsidR="00E20BF9">
        <w:rPr>
          <w:rFonts w:ascii="Times New Roman" w:eastAsia="Times New Roman" w:hAnsi="Times New Roman" w:cs="Times New Roman"/>
          <w:sz w:val="24"/>
          <w:szCs w:val="24"/>
          <w:lang w:eastAsia="en-AU"/>
        </w:rPr>
        <w:t xml:space="preserve"> The recommendation also noted that the </w:t>
      </w:r>
      <w:r w:rsidR="00E20BF9" w:rsidRPr="00E20BF9">
        <w:rPr>
          <w:rFonts w:ascii="Times New Roman" w:eastAsia="Times New Roman" w:hAnsi="Times New Roman" w:cs="Times New Roman"/>
          <w:sz w:val="24"/>
          <w:szCs w:val="24"/>
          <w:lang w:eastAsia="en-AU"/>
        </w:rPr>
        <w:t xml:space="preserve">designation would apply </w:t>
      </w:r>
      <w:r w:rsidR="008C558F">
        <w:rPr>
          <w:rFonts w:ascii="Times New Roman" w:eastAsia="Times New Roman" w:hAnsi="Times New Roman" w:cs="Times New Roman"/>
          <w:sz w:val="24"/>
          <w:szCs w:val="24"/>
          <w:lang w:eastAsia="en-AU"/>
        </w:rPr>
        <w:t>on a nationwide basis</w:t>
      </w:r>
      <w:r w:rsidR="00E20BF9" w:rsidRPr="00E20BF9">
        <w:rPr>
          <w:rFonts w:ascii="Times New Roman" w:eastAsia="Times New Roman" w:hAnsi="Times New Roman" w:cs="Times New Roman"/>
          <w:sz w:val="24"/>
          <w:szCs w:val="24"/>
          <w:lang w:eastAsia="en-AU"/>
        </w:rPr>
        <w:t>, except for areas relating to the Mid West Radio Quiet Zone and off the coast of Dampier in Western Australia</w:t>
      </w:r>
      <w:r w:rsidR="00E26EDA">
        <w:rPr>
          <w:rFonts w:ascii="Times New Roman" w:eastAsia="Times New Roman" w:hAnsi="Times New Roman" w:cs="Times New Roman"/>
          <w:sz w:val="24"/>
          <w:szCs w:val="24"/>
          <w:lang w:eastAsia="en-AU"/>
        </w:rPr>
        <w:t xml:space="preserve">. </w:t>
      </w:r>
    </w:p>
    <w:p w:rsidR="0027767D" w:rsidRDefault="0027767D" w:rsidP="00787D21">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Minister has accepted the ACMA’s recommendation and issues the accompanying notice under subsection 36(1) of the Act.</w:t>
      </w:r>
    </w:p>
    <w:p w:rsidR="0027767D" w:rsidRDefault="0027767D" w:rsidP="00787D21">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required under subsection 36(1) of the Act, the Minister has consulted with the ACMA before issuing the notice. </w:t>
      </w:r>
    </w:p>
    <w:p w:rsidR="00C50E5E" w:rsidRDefault="00C50E5E" w:rsidP="00C50E5E">
      <w:pPr>
        <w:spacing w:before="100" w:beforeAutospacing="1" w:after="100" w:afterAutospacing="1"/>
        <w:rPr>
          <w:rFonts w:ascii="Times New Roman" w:eastAsia="Times New Roman" w:hAnsi="Times New Roman" w:cs="Times New Roman"/>
          <w:bCs/>
          <w:sz w:val="24"/>
          <w:szCs w:val="24"/>
          <w:lang w:eastAsia="en-AU"/>
        </w:rPr>
      </w:pPr>
      <w:r w:rsidRPr="00C50E5E">
        <w:rPr>
          <w:rFonts w:ascii="Times New Roman" w:eastAsia="Times New Roman" w:hAnsi="Times New Roman" w:cs="Times New Roman"/>
          <w:bCs/>
          <w:sz w:val="24"/>
          <w:szCs w:val="24"/>
          <w:lang w:eastAsia="en-AU"/>
        </w:rPr>
        <w:t xml:space="preserve">A Regulation Impact Statement - </w:t>
      </w:r>
      <w:r w:rsidRPr="00C50E5E">
        <w:rPr>
          <w:rFonts w:ascii="Times New Roman" w:eastAsia="Times New Roman" w:hAnsi="Times New Roman" w:cs="Times New Roman"/>
          <w:bCs/>
          <w:i/>
          <w:sz w:val="24"/>
          <w:szCs w:val="24"/>
          <w:lang w:eastAsia="en-AU"/>
        </w:rPr>
        <w:t>Future arrangements for the 2.5 GHz radiofrequency spectrum band and long-term arrangements for electronic news gathering Regulation Impact Statement – Australian Communications and Media Authority (ACMA)</w:t>
      </w:r>
      <w:r w:rsidRPr="00C50E5E">
        <w:rPr>
          <w:rFonts w:ascii="Times New Roman" w:eastAsia="Times New Roman" w:hAnsi="Times New Roman" w:cs="Times New Roman"/>
          <w:bCs/>
          <w:sz w:val="24"/>
          <w:szCs w:val="24"/>
          <w:lang w:eastAsia="en-AU"/>
        </w:rPr>
        <w:t xml:space="preserve"> - has been prepared by the ACMA and has been approved and published by the Office of Best Practice Regulation (OBPR). The OBPR reference is 11300.</w:t>
      </w:r>
    </w:p>
    <w:p w:rsidR="002A40D1" w:rsidRDefault="002A40D1" w:rsidP="002A40D1">
      <w:pPr>
        <w:spacing w:before="100" w:beforeAutospacing="1" w:after="100" w:afterAutospacing="1"/>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Statement of compatibility with human rights</w:t>
      </w:r>
    </w:p>
    <w:p w:rsidR="002A40D1" w:rsidRDefault="002A40D1" w:rsidP="002A40D1">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This statement of compatibility is prepared in accordance with Part 3 of the </w:t>
      </w:r>
      <w:r>
        <w:rPr>
          <w:rFonts w:ascii="Times New Roman" w:hAnsi="Times New Roman"/>
          <w:i/>
          <w:color w:val="000000"/>
          <w:sz w:val="24"/>
          <w:szCs w:val="24"/>
        </w:rPr>
        <w:t>Human Rights (Parliamentary Scrutiny) Act 2011</w:t>
      </w:r>
      <w:r>
        <w:rPr>
          <w:rFonts w:ascii="Times New Roman" w:hAnsi="Times New Roman"/>
          <w:color w:val="000000"/>
          <w:sz w:val="24"/>
          <w:szCs w:val="24"/>
        </w:rPr>
        <w:t>.</w:t>
      </w:r>
    </w:p>
    <w:p w:rsidR="002A40D1" w:rsidRPr="00064B9E" w:rsidRDefault="002A40D1" w:rsidP="002A40D1">
      <w:pPr>
        <w:rPr>
          <w:rFonts w:ascii="Times New Roman" w:hAnsi="Times New Roman"/>
          <w:color w:val="000000"/>
          <w:sz w:val="24"/>
          <w:szCs w:val="24"/>
        </w:rPr>
      </w:pPr>
      <w:r w:rsidRPr="00064B9E">
        <w:rPr>
          <w:rFonts w:ascii="Times New Roman" w:hAnsi="Times New Roman"/>
          <w:color w:val="000000"/>
          <w:sz w:val="24"/>
          <w:szCs w:val="24"/>
        </w:rPr>
        <w:t>The Notice designates the</w:t>
      </w:r>
      <w:r w:rsidRPr="00064B9E">
        <w:rPr>
          <w:rFonts w:ascii="Times New Roman" w:hAnsi="Times New Roman"/>
          <w:sz w:val="24"/>
          <w:szCs w:val="24"/>
        </w:rPr>
        <w:t xml:space="preserve"> frequency band between </w:t>
      </w:r>
      <w:bookmarkStart w:id="0" w:name="OLE_LINK5"/>
      <w:r w:rsidRPr="00064B9E">
        <w:rPr>
          <w:rFonts w:ascii="Times New Roman" w:hAnsi="Times New Roman"/>
          <w:sz w:val="24"/>
          <w:szCs w:val="24"/>
        </w:rPr>
        <w:t>2570 MHz and 2620</w:t>
      </w:r>
      <w:r>
        <w:rPr>
          <w:rFonts w:ascii="Times New Roman" w:hAnsi="Times New Roman"/>
          <w:sz w:val="24"/>
          <w:szCs w:val="24"/>
        </w:rPr>
        <w:t xml:space="preserve"> MHz</w:t>
      </w:r>
      <w:r w:rsidRPr="00064B9E">
        <w:rPr>
          <w:rFonts w:ascii="Times New Roman" w:hAnsi="Times New Roman"/>
          <w:sz w:val="24"/>
          <w:szCs w:val="24"/>
        </w:rPr>
        <w:t xml:space="preserve"> </w:t>
      </w:r>
      <w:bookmarkEnd w:id="0"/>
      <w:r>
        <w:rPr>
          <w:rFonts w:ascii="Times New Roman" w:hAnsi="Times New Roman"/>
          <w:sz w:val="24"/>
          <w:szCs w:val="24"/>
        </w:rPr>
        <w:t>as part of the spectrum to be allocated by</w:t>
      </w:r>
      <w:r w:rsidRPr="00AD03B5">
        <w:rPr>
          <w:rFonts w:ascii="Times New Roman" w:hAnsi="Times New Roman"/>
          <w:sz w:val="24"/>
          <w:szCs w:val="24"/>
        </w:rPr>
        <w:t xml:space="preserve"> the AC</w:t>
      </w:r>
      <w:r>
        <w:rPr>
          <w:rFonts w:ascii="Times New Roman" w:hAnsi="Times New Roman"/>
          <w:sz w:val="24"/>
          <w:szCs w:val="24"/>
        </w:rPr>
        <w:t xml:space="preserve">MA through the issuing of spectrum licences. The designation applies </w:t>
      </w:r>
      <w:r w:rsidRPr="00064B9E">
        <w:rPr>
          <w:rFonts w:ascii="Times New Roman" w:hAnsi="Times New Roman"/>
          <w:sz w:val="24"/>
          <w:szCs w:val="24"/>
        </w:rPr>
        <w:t>throughout</w:t>
      </w:r>
      <w:r>
        <w:rPr>
          <w:rFonts w:ascii="Times New Roman" w:hAnsi="Times New Roman"/>
          <w:sz w:val="24"/>
          <w:szCs w:val="24"/>
        </w:rPr>
        <w:t xml:space="preserve"> a </w:t>
      </w:r>
      <w:r w:rsidRPr="00064B9E">
        <w:rPr>
          <w:rFonts w:ascii="Times New Roman" w:hAnsi="Times New Roman"/>
          <w:sz w:val="24"/>
          <w:szCs w:val="24"/>
        </w:rPr>
        <w:t xml:space="preserve">specified National Area </w:t>
      </w:r>
      <w:r>
        <w:rPr>
          <w:rFonts w:ascii="Times New Roman" w:hAnsi="Times New Roman"/>
          <w:sz w:val="24"/>
          <w:szCs w:val="24"/>
        </w:rPr>
        <w:t>that encompasses most of Australia.</w:t>
      </w:r>
      <w:r w:rsidRPr="00064B9E">
        <w:rPr>
          <w:rFonts w:ascii="Times New Roman" w:hAnsi="Times New Roman"/>
          <w:sz w:val="24"/>
          <w:szCs w:val="24"/>
        </w:rPr>
        <w:t xml:space="preserve"> </w:t>
      </w:r>
      <w:r>
        <w:rPr>
          <w:rFonts w:ascii="Times New Roman" w:hAnsi="Times New Roman"/>
          <w:sz w:val="24"/>
          <w:szCs w:val="24"/>
        </w:rPr>
        <w:t>The Notice excludes the Mid West Radio Quiet Zone (the RQZ) and an area near the Dampier coastline in Western Australia</w:t>
      </w:r>
      <w:r w:rsidRPr="00064B9E">
        <w:rPr>
          <w:rFonts w:ascii="Times New Roman" w:hAnsi="Times New Roman"/>
          <w:sz w:val="24"/>
          <w:szCs w:val="24"/>
        </w:rPr>
        <w:t xml:space="preserve"> from the National Area. </w:t>
      </w:r>
      <w:r>
        <w:rPr>
          <w:rFonts w:ascii="Times New Roman" w:hAnsi="Times New Roman"/>
          <w:sz w:val="24"/>
          <w:szCs w:val="24"/>
        </w:rPr>
        <w:t xml:space="preserve">These two exclusions are provided to </w:t>
      </w:r>
      <w:r w:rsidRPr="00064B9E">
        <w:rPr>
          <w:rFonts w:ascii="Times New Roman" w:hAnsi="Times New Roman"/>
          <w:sz w:val="24"/>
          <w:szCs w:val="24"/>
        </w:rPr>
        <w:t xml:space="preserve">facilitate the development and use of new radioastronomy technologies </w:t>
      </w:r>
      <w:r>
        <w:rPr>
          <w:rFonts w:ascii="Times New Roman" w:hAnsi="Times New Roman"/>
          <w:sz w:val="24"/>
          <w:szCs w:val="24"/>
        </w:rPr>
        <w:t>in the RQZ, and to preserve licensing options for the Murchison Radioastronomy Observatory in Western Australia.</w:t>
      </w:r>
    </w:p>
    <w:p w:rsidR="002A40D1" w:rsidRDefault="002A40D1" w:rsidP="002A40D1">
      <w:pPr>
        <w:spacing w:before="100" w:beforeAutospacing="1" w:after="100" w:afterAutospacing="1"/>
        <w:rPr>
          <w:rFonts w:ascii="Times New Roman" w:hAnsi="Times New Roman"/>
          <w:color w:val="000000"/>
          <w:sz w:val="24"/>
          <w:szCs w:val="24"/>
        </w:rPr>
      </w:pPr>
      <w:r w:rsidRPr="00064B9E">
        <w:rPr>
          <w:rFonts w:ascii="Times New Roman" w:hAnsi="Times New Roman"/>
          <w:color w:val="000000"/>
          <w:sz w:val="24"/>
          <w:szCs w:val="24"/>
        </w:rPr>
        <w:t xml:space="preserve">The </w:t>
      </w:r>
      <w:r>
        <w:rPr>
          <w:rFonts w:ascii="Times New Roman" w:hAnsi="Times New Roman"/>
          <w:color w:val="000000"/>
          <w:sz w:val="24"/>
          <w:szCs w:val="24"/>
        </w:rPr>
        <w:t>Notice</w:t>
      </w:r>
      <w:r w:rsidRPr="00064B9E">
        <w:rPr>
          <w:rFonts w:ascii="Times New Roman" w:hAnsi="Times New Roman"/>
          <w:color w:val="000000"/>
          <w:sz w:val="24"/>
          <w:szCs w:val="24"/>
        </w:rPr>
        <w:t xml:space="preserve"> is compatible with the human rights and freedoms recognised or declared in the international instruments</w:t>
      </w:r>
      <w:r>
        <w:rPr>
          <w:rFonts w:ascii="Times New Roman" w:hAnsi="Times New Roman"/>
          <w:color w:val="000000"/>
          <w:sz w:val="24"/>
          <w:szCs w:val="24"/>
        </w:rPr>
        <w:t xml:space="preserve"> listed in section 3 of the </w:t>
      </w:r>
      <w:r>
        <w:rPr>
          <w:rFonts w:ascii="Times New Roman" w:hAnsi="Times New Roman"/>
          <w:i/>
          <w:color w:val="000000"/>
          <w:sz w:val="24"/>
          <w:szCs w:val="24"/>
        </w:rPr>
        <w:t>Human Rights (Parliamentary Scrutiny) Act 2011</w:t>
      </w:r>
      <w:r>
        <w:rPr>
          <w:rFonts w:ascii="Times New Roman" w:hAnsi="Times New Roman"/>
          <w:color w:val="000000"/>
          <w:sz w:val="24"/>
          <w:szCs w:val="24"/>
        </w:rPr>
        <w:t>. It does not engage any of the applicable rights or freedoms and does not raise any human rights issues.</w:t>
      </w:r>
    </w:p>
    <w:p w:rsidR="00725173" w:rsidRPr="00725173" w:rsidRDefault="00725173" w:rsidP="00725173">
      <w:pPr>
        <w:spacing w:before="100" w:beforeAutospacing="1" w:after="100" w:afterAutospacing="1"/>
        <w:rPr>
          <w:rFonts w:ascii="Times New Roman" w:eastAsia="Times New Roman" w:hAnsi="Times New Roman" w:cs="Times New Roman"/>
          <w:sz w:val="24"/>
          <w:szCs w:val="24"/>
          <w:lang w:eastAsia="en-AU"/>
        </w:rPr>
      </w:pPr>
      <w:r w:rsidRPr="00725173">
        <w:rPr>
          <w:rFonts w:ascii="Times New Roman" w:eastAsia="Times New Roman" w:hAnsi="Times New Roman" w:cs="Times New Roman"/>
          <w:b/>
          <w:bCs/>
          <w:sz w:val="24"/>
          <w:szCs w:val="24"/>
          <w:lang w:eastAsia="en-AU"/>
        </w:rPr>
        <w:lastRenderedPageBreak/>
        <w:t xml:space="preserve">Notes on the </w:t>
      </w:r>
      <w:r w:rsidR="002A40D1">
        <w:rPr>
          <w:rFonts w:ascii="Times New Roman" w:eastAsia="Times New Roman" w:hAnsi="Times New Roman" w:cs="Times New Roman"/>
          <w:b/>
          <w:bCs/>
          <w:sz w:val="24"/>
          <w:szCs w:val="24"/>
          <w:lang w:eastAsia="en-AU"/>
        </w:rPr>
        <w:t>Clauses</w:t>
      </w:r>
      <w:r w:rsidRPr="00725173">
        <w:rPr>
          <w:rFonts w:ascii="Times New Roman" w:eastAsia="Times New Roman" w:hAnsi="Times New Roman" w:cs="Times New Roman"/>
          <w:b/>
          <w:bCs/>
          <w:sz w:val="24"/>
          <w:szCs w:val="24"/>
          <w:lang w:eastAsia="en-AU"/>
        </w:rPr>
        <w:t xml:space="preserve"> </w:t>
      </w:r>
    </w:p>
    <w:p w:rsidR="00B2109A" w:rsidRDefault="00B2109A" w:rsidP="004969EA">
      <w:pPr>
        <w:pStyle w:val="HR"/>
        <w:tabs>
          <w:tab w:val="clear" w:pos="540"/>
        </w:tabs>
        <w:spacing w:before="0" w:line="240" w:lineRule="auto"/>
        <w:rPr>
          <w:sz w:val="24"/>
          <w:szCs w:val="24"/>
        </w:rPr>
      </w:pPr>
      <w:r>
        <w:rPr>
          <w:sz w:val="24"/>
          <w:szCs w:val="24"/>
        </w:rPr>
        <w:t>Clause 1 – Name of Notice</w:t>
      </w:r>
    </w:p>
    <w:p w:rsidR="00B2109A" w:rsidRDefault="00B2109A" w:rsidP="004969EA">
      <w:pPr>
        <w:spacing w:after="0"/>
        <w:rPr>
          <w:sz w:val="24"/>
          <w:szCs w:val="24"/>
        </w:rPr>
      </w:pPr>
    </w:p>
    <w:p w:rsidR="00B2109A" w:rsidRDefault="00B2109A" w:rsidP="004969EA">
      <w:pPr>
        <w:pStyle w:val="BodyText"/>
      </w:pPr>
      <w:r>
        <w:t xml:space="preserve">Clause 1 provides for the citation of the Notice as the </w:t>
      </w:r>
      <w:r>
        <w:rPr>
          <w:i/>
        </w:rPr>
        <w:t>Radiocommunications (Spectrum Designation) Notice No. 1 of 201</w:t>
      </w:r>
      <w:r w:rsidR="002A40D1">
        <w:rPr>
          <w:i/>
        </w:rPr>
        <w:t>2</w:t>
      </w:r>
      <w:r>
        <w:t>.</w:t>
      </w:r>
    </w:p>
    <w:p w:rsidR="00B2109A" w:rsidRDefault="00B2109A" w:rsidP="004969EA">
      <w:pPr>
        <w:spacing w:after="0"/>
        <w:rPr>
          <w:sz w:val="24"/>
          <w:szCs w:val="24"/>
        </w:rPr>
      </w:pPr>
    </w:p>
    <w:p w:rsidR="00B2109A" w:rsidRPr="00B2109A" w:rsidRDefault="00AD03B5" w:rsidP="004969EA">
      <w:pPr>
        <w:pStyle w:val="HR"/>
        <w:tabs>
          <w:tab w:val="clear" w:pos="540"/>
        </w:tabs>
        <w:spacing w:before="0" w:line="240" w:lineRule="auto"/>
        <w:rPr>
          <w:rFonts w:ascii="Times New Roman" w:hAnsi="Times New Roman" w:cs="Times New Roman"/>
          <w:sz w:val="24"/>
          <w:szCs w:val="24"/>
        </w:rPr>
      </w:pPr>
      <w:r w:rsidRPr="00AD03B5">
        <w:rPr>
          <w:rFonts w:ascii="Times New Roman" w:hAnsi="Times New Roman" w:cs="Times New Roman"/>
          <w:sz w:val="24"/>
          <w:szCs w:val="24"/>
        </w:rPr>
        <w:t>Clause 2 – Commencement</w:t>
      </w:r>
    </w:p>
    <w:p w:rsidR="00B2109A" w:rsidRDefault="00B2109A" w:rsidP="004969EA">
      <w:pPr>
        <w:spacing w:after="0"/>
        <w:rPr>
          <w:rFonts w:ascii="Times New Roman" w:hAnsi="Times New Roman" w:cs="Times New Roman"/>
          <w:sz w:val="24"/>
          <w:szCs w:val="24"/>
        </w:rPr>
      </w:pPr>
    </w:p>
    <w:p w:rsidR="00B2109A" w:rsidRDefault="00AD03B5" w:rsidP="004969EA">
      <w:pPr>
        <w:spacing w:after="0"/>
        <w:rPr>
          <w:rFonts w:ascii="Times New Roman" w:hAnsi="Times New Roman" w:cs="Times New Roman"/>
          <w:sz w:val="24"/>
          <w:szCs w:val="24"/>
        </w:rPr>
      </w:pPr>
      <w:r w:rsidRPr="00AD03B5">
        <w:rPr>
          <w:rFonts w:ascii="Times New Roman" w:hAnsi="Times New Roman" w:cs="Times New Roman"/>
          <w:sz w:val="24"/>
          <w:szCs w:val="24"/>
        </w:rPr>
        <w:t>Clause 2 provides that the Notice commences on the day after it is registered on the Federal Register of Legislative Instruments.</w:t>
      </w:r>
    </w:p>
    <w:p w:rsidR="004969EA" w:rsidRPr="00B2109A" w:rsidRDefault="004969EA" w:rsidP="004969EA">
      <w:pPr>
        <w:spacing w:after="0"/>
        <w:rPr>
          <w:rFonts w:ascii="Times New Roman" w:hAnsi="Times New Roman" w:cs="Times New Roman"/>
          <w:sz w:val="24"/>
          <w:szCs w:val="24"/>
        </w:rPr>
      </w:pPr>
    </w:p>
    <w:p w:rsidR="00F45E72" w:rsidRDefault="00F45E72" w:rsidP="00B2109A">
      <w:pPr>
        <w:rPr>
          <w:rFonts w:ascii="Times New Roman" w:hAnsi="Times New Roman" w:cs="Times New Roman"/>
          <w:b/>
          <w:sz w:val="24"/>
          <w:szCs w:val="24"/>
        </w:rPr>
      </w:pPr>
      <w:r>
        <w:rPr>
          <w:rFonts w:ascii="Times New Roman" w:hAnsi="Times New Roman" w:cs="Times New Roman"/>
          <w:b/>
          <w:sz w:val="24"/>
          <w:szCs w:val="24"/>
        </w:rPr>
        <w:t>Clause 3 – Definitions</w:t>
      </w:r>
    </w:p>
    <w:p w:rsidR="00F45E72" w:rsidRDefault="00F45E72" w:rsidP="00B2109A">
      <w:pPr>
        <w:rPr>
          <w:rFonts w:ascii="Times New Roman" w:hAnsi="Times New Roman" w:cs="Times New Roman"/>
          <w:sz w:val="24"/>
          <w:szCs w:val="24"/>
        </w:rPr>
      </w:pPr>
      <w:r>
        <w:rPr>
          <w:rFonts w:ascii="Times New Roman" w:hAnsi="Times New Roman" w:cs="Times New Roman"/>
          <w:sz w:val="24"/>
          <w:szCs w:val="24"/>
        </w:rPr>
        <w:t>Clause 3 provides a definition for ‘</w:t>
      </w:r>
      <w:r w:rsidR="008C558F">
        <w:rPr>
          <w:rFonts w:ascii="Times New Roman" w:hAnsi="Times New Roman" w:cs="Times New Roman"/>
          <w:sz w:val="24"/>
          <w:szCs w:val="24"/>
        </w:rPr>
        <w:t>National Area</w:t>
      </w:r>
      <w:r>
        <w:rPr>
          <w:rFonts w:ascii="Times New Roman" w:hAnsi="Times New Roman" w:cs="Times New Roman"/>
          <w:sz w:val="24"/>
          <w:szCs w:val="24"/>
        </w:rPr>
        <w:t>’ for the purposes of the Declaration by reference to the geographic coordinates set out in Table A of the Schedule.</w:t>
      </w:r>
      <w:r w:rsidR="008C558F">
        <w:rPr>
          <w:rFonts w:ascii="Times New Roman" w:hAnsi="Times New Roman" w:cs="Times New Roman"/>
          <w:sz w:val="24"/>
          <w:szCs w:val="24"/>
        </w:rPr>
        <w:t xml:space="preserve">  The area bounded by the given coordinates encompasses most of Australia, excluding the external territories.</w:t>
      </w:r>
    </w:p>
    <w:p w:rsidR="00B2109A" w:rsidRPr="00B2109A" w:rsidRDefault="00AD03B5" w:rsidP="00B2109A">
      <w:pPr>
        <w:rPr>
          <w:rFonts w:ascii="Times New Roman" w:hAnsi="Times New Roman" w:cs="Times New Roman"/>
          <w:b/>
          <w:sz w:val="24"/>
          <w:szCs w:val="24"/>
        </w:rPr>
      </w:pPr>
      <w:r w:rsidRPr="00AD03B5">
        <w:rPr>
          <w:rFonts w:ascii="Times New Roman" w:hAnsi="Times New Roman" w:cs="Times New Roman"/>
          <w:b/>
          <w:sz w:val="24"/>
          <w:szCs w:val="24"/>
        </w:rPr>
        <w:t xml:space="preserve">Clause </w:t>
      </w:r>
      <w:r w:rsidR="00F45E72">
        <w:rPr>
          <w:rFonts w:ascii="Times New Roman" w:hAnsi="Times New Roman" w:cs="Times New Roman"/>
          <w:b/>
          <w:sz w:val="24"/>
          <w:szCs w:val="24"/>
        </w:rPr>
        <w:t>4</w:t>
      </w:r>
      <w:r w:rsidRPr="00AD03B5">
        <w:rPr>
          <w:rFonts w:ascii="Times New Roman" w:hAnsi="Times New Roman" w:cs="Times New Roman"/>
          <w:b/>
          <w:sz w:val="24"/>
          <w:szCs w:val="24"/>
        </w:rPr>
        <w:t xml:space="preserve"> – Designation of Frequency Band</w:t>
      </w:r>
    </w:p>
    <w:p w:rsidR="00B2109A" w:rsidRPr="00B2109A"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In accordance with subsection 36(1)</w:t>
      </w:r>
      <w:r w:rsidR="002A40D1">
        <w:rPr>
          <w:rFonts w:ascii="Times New Roman" w:hAnsi="Times New Roman" w:cs="Times New Roman"/>
          <w:sz w:val="24"/>
          <w:szCs w:val="24"/>
        </w:rPr>
        <w:t xml:space="preserve"> of the</w:t>
      </w:r>
      <w:r w:rsidRPr="00AD03B5">
        <w:rPr>
          <w:rFonts w:ascii="Times New Roman" w:hAnsi="Times New Roman" w:cs="Times New Roman"/>
          <w:sz w:val="24"/>
          <w:szCs w:val="24"/>
        </w:rPr>
        <w:t xml:space="preserve"> </w:t>
      </w:r>
      <w:r w:rsidRPr="00AD03B5">
        <w:rPr>
          <w:rFonts w:ascii="Times New Roman" w:hAnsi="Times New Roman" w:cs="Times New Roman"/>
          <w:i/>
          <w:sz w:val="24"/>
          <w:szCs w:val="24"/>
        </w:rPr>
        <w:t xml:space="preserve">Radiocommunications Act 1992 </w:t>
      </w:r>
      <w:r w:rsidRPr="00AD03B5">
        <w:rPr>
          <w:rFonts w:ascii="Times New Roman" w:hAnsi="Times New Roman" w:cs="Times New Roman"/>
          <w:sz w:val="24"/>
          <w:szCs w:val="24"/>
        </w:rPr>
        <w:t>(Act), the Minister may  after consultation with the ACMA, give to the ACMA a written notice designating a specified part of the spectrum to be allocated by issuing spectrum licences.</w:t>
      </w:r>
    </w:p>
    <w:p w:rsidR="004969EA" w:rsidRDefault="004969EA" w:rsidP="00B2109A">
      <w:pPr>
        <w:rPr>
          <w:rFonts w:ascii="Times New Roman" w:hAnsi="Times New Roman" w:cs="Times New Roman"/>
          <w:sz w:val="24"/>
          <w:szCs w:val="24"/>
        </w:rPr>
      </w:pPr>
      <w:r>
        <w:rPr>
          <w:rFonts w:ascii="Times New Roman" w:hAnsi="Times New Roman" w:cs="Times New Roman"/>
          <w:sz w:val="24"/>
          <w:szCs w:val="24"/>
        </w:rPr>
        <w:t>I</w:t>
      </w:r>
      <w:r w:rsidR="0072521E" w:rsidRPr="0072521E">
        <w:rPr>
          <w:rFonts w:ascii="Times New Roman" w:hAnsi="Times New Roman" w:cs="Times New Roman"/>
          <w:sz w:val="24"/>
          <w:szCs w:val="24"/>
        </w:rPr>
        <w:t xml:space="preserve">n </w:t>
      </w:r>
      <w:r w:rsidR="0072521E">
        <w:rPr>
          <w:rFonts w:ascii="Times New Roman" w:hAnsi="Times New Roman" w:cs="Times New Roman"/>
          <w:sz w:val="24"/>
          <w:szCs w:val="24"/>
        </w:rPr>
        <w:t>August</w:t>
      </w:r>
      <w:r w:rsidR="0072521E" w:rsidRPr="0072521E">
        <w:rPr>
          <w:rFonts w:ascii="Times New Roman" w:hAnsi="Times New Roman" w:cs="Times New Roman"/>
          <w:sz w:val="24"/>
          <w:szCs w:val="24"/>
        </w:rPr>
        <w:t xml:space="preserve"> 20</w:t>
      </w:r>
      <w:r w:rsidR="0072521E">
        <w:rPr>
          <w:rFonts w:ascii="Times New Roman" w:hAnsi="Times New Roman" w:cs="Times New Roman"/>
          <w:sz w:val="24"/>
          <w:szCs w:val="24"/>
        </w:rPr>
        <w:t>11</w:t>
      </w:r>
      <w:r w:rsidR="0072521E" w:rsidRPr="0072521E">
        <w:rPr>
          <w:rFonts w:ascii="Times New Roman" w:hAnsi="Times New Roman" w:cs="Times New Roman"/>
          <w:sz w:val="24"/>
          <w:szCs w:val="24"/>
        </w:rPr>
        <w:t>, the AC</w:t>
      </w:r>
      <w:r w:rsidR="0072521E">
        <w:rPr>
          <w:rFonts w:ascii="Times New Roman" w:hAnsi="Times New Roman" w:cs="Times New Roman"/>
          <w:sz w:val="24"/>
          <w:szCs w:val="24"/>
        </w:rPr>
        <w:t>M</w:t>
      </w:r>
      <w:r w:rsidR="0072521E" w:rsidRPr="0072521E">
        <w:rPr>
          <w:rFonts w:ascii="Times New Roman" w:hAnsi="Times New Roman" w:cs="Times New Roman"/>
          <w:sz w:val="24"/>
          <w:szCs w:val="24"/>
        </w:rPr>
        <w:t>A recommended to the Minister that he make a spectrum designation notice under subsection 36(1) of the Act</w:t>
      </w:r>
      <w:r w:rsidR="0072521E" w:rsidRPr="0072521E">
        <w:rPr>
          <w:rFonts w:ascii="Times New Roman" w:hAnsi="Times New Roman" w:cs="Times New Roman"/>
          <w:i/>
          <w:iCs/>
          <w:sz w:val="24"/>
          <w:szCs w:val="24"/>
        </w:rPr>
        <w:t xml:space="preserve"> </w:t>
      </w:r>
      <w:r w:rsidR="0072521E" w:rsidRPr="0072521E">
        <w:rPr>
          <w:rFonts w:ascii="Times New Roman" w:hAnsi="Times New Roman" w:cs="Times New Roman"/>
          <w:sz w:val="24"/>
          <w:szCs w:val="24"/>
        </w:rPr>
        <w:t xml:space="preserve">to permit the </w:t>
      </w:r>
      <w:bookmarkStart w:id="1" w:name="OLE_LINK7"/>
      <w:r w:rsidR="00E02012">
        <w:rPr>
          <w:rFonts w:ascii="Times New Roman" w:hAnsi="Times New Roman" w:cs="Times New Roman"/>
          <w:sz w:val="24"/>
          <w:szCs w:val="24"/>
        </w:rPr>
        <w:t xml:space="preserve">2570–2620 MHz mid-band gap to be </w:t>
      </w:r>
      <w:bookmarkEnd w:id="1"/>
      <w:r w:rsidR="0072521E" w:rsidRPr="0072521E">
        <w:rPr>
          <w:rFonts w:ascii="Times New Roman" w:hAnsi="Times New Roman" w:cs="Times New Roman"/>
          <w:sz w:val="24"/>
          <w:szCs w:val="24"/>
        </w:rPr>
        <w:t xml:space="preserve">allocated by issuing spectrum licences.  </w:t>
      </w:r>
      <w:proofErr w:type="gramStart"/>
      <w:r w:rsidR="00E02012">
        <w:rPr>
          <w:rFonts w:ascii="Times New Roman" w:hAnsi="Times New Roman" w:cs="Times New Roman"/>
          <w:sz w:val="24"/>
          <w:szCs w:val="24"/>
        </w:rPr>
        <w:t>Staff from the ACMA were</w:t>
      </w:r>
      <w:proofErr w:type="gramEnd"/>
      <w:r w:rsidR="00E02012">
        <w:rPr>
          <w:rFonts w:ascii="Times New Roman" w:hAnsi="Times New Roman" w:cs="Times New Roman"/>
          <w:sz w:val="24"/>
          <w:szCs w:val="24"/>
        </w:rPr>
        <w:t xml:space="preserve"> consulted in the development of the written notice. </w:t>
      </w:r>
    </w:p>
    <w:p w:rsidR="00B2109A" w:rsidRPr="00B2109A"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 xml:space="preserve">Clause </w:t>
      </w:r>
      <w:r w:rsidR="005B4590">
        <w:rPr>
          <w:rFonts w:ascii="Times New Roman" w:hAnsi="Times New Roman" w:cs="Times New Roman"/>
          <w:sz w:val="24"/>
          <w:szCs w:val="24"/>
        </w:rPr>
        <w:t>4</w:t>
      </w:r>
      <w:r w:rsidRPr="00AD03B5">
        <w:rPr>
          <w:rFonts w:ascii="Times New Roman" w:hAnsi="Times New Roman" w:cs="Times New Roman"/>
          <w:sz w:val="24"/>
          <w:szCs w:val="24"/>
        </w:rPr>
        <w:t xml:space="preserve"> describes the part of the spectrum that is designated for allocation by the ACMA by issuing spectrum licences.</w:t>
      </w:r>
    </w:p>
    <w:p w:rsidR="00B2109A" w:rsidRPr="00B2109A"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 xml:space="preserve">The frequency band </w:t>
      </w:r>
      <w:r w:rsidR="0075346D">
        <w:rPr>
          <w:rFonts w:ascii="Times New Roman" w:hAnsi="Times New Roman" w:cs="Times New Roman"/>
          <w:sz w:val="24"/>
          <w:szCs w:val="24"/>
        </w:rPr>
        <w:t xml:space="preserve">between </w:t>
      </w:r>
      <w:r w:rsidRPr="00AD03B5">
        <w:rPr>
          <w:rFonts w:ascii="Times New Roman" w:hAnsi="Times New Roman" w:cs="Times New Roman"/>
          <w:sz w:val="24"/>
          <w:szCs w:val="24"/>
        </w:rPr>
        <w:t>2570 MHz and 2620 MHz is described as the designated part of the spectrum, noting that the range of numbers identified includes the higher, but not the lower number.  The practice of including the higher, but not the lower number, when identifying a range of frequencies is used to prevent cases of frequency band overlap.</w:t>
      </w:r>
    </w:p>
    <w:p w:rsidR="00B2109A" w:rsidRPr="00B2109A"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 xml:space="preserve">In accordance with subsection 36(2) of the Act, a Notice given under subsection 36(1) is to be expressed to apply to one or more specified areas.  In this case, the Notice is expressed to apply ‘throughout </w:t>
      </w:r>
      <w:r w:rsidR="008C558F">
        <w:rPr>
          <w:rFonts w:ascii="Times New Roman" w:hAnsi="Times New Roman" w:cs="Times New Roman"/>
          <w:sz w:val="24"/>
          <w:szCs w:val="24"/>
        </w:rPr>
        <w:t>the National Area</w:t>
      </w:r>
      <w:r w:rsidRPr="00AD03B5">
        <w:rPr>
          <w:rFonts w:ascii="Times New Roman" w:hAnsi="Times New Roman" w:cs="Times New Roman"/>
          <w:sz w:val="24"/>
          <w:szCs w:val="24"/>
        </w:rPr>
        <w:t xml:space="preserve">’, except for the areas bounded by the coordinates set out in </w:t>
      </w:r>
      <w:r w:rsidR="00F45E72">
        <w:rPr>
          <w:rFonts w:ascii="Times New Roman" w:hAnsi="Times New Roman" w:cs="Times New Roman"/>
          <w:sz w:val="24"/>
          <w:szCs w:val="24"/>
        </w:rPr>
        <w:t>Tables B and C in the</w:t>
      </w:r>
      <w:r w:rsidRPr="00AD03B5">
        <w:rPr>
          <w:rFonts w:ascii="Times New Roman" w:hAnsi="Times New Roman" w:cs="Times New Roman"/>
          <w:sz w:val="24"/>
          <w:szCs w:val="24"/>
        </w:rPr>
        <w:t xml:space="preserve"> Schedule.  </w:t>
      </w:r>
    </w:p>
    <w:p w:rsidR="00B2109A"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The expression ‘</w:t>
      </w:r>
      <w:r w:rsidR="008C558F">
        <w:rPr>
          <w:rFonts w:ascii="Times New Roman" w:hAnsi="Times New Roman" w:cs="Times New Roman"/>
          <w:sz w:val="24"/>
          <w:szCs w:val="24"/>
        </w:rPr>
        <w:t>National Area</w:t>
      </w:r>
      <w:r w:rsidR="000B0D91">
        <w:rPr>
          <w:rFonts w:ascii="Times New Roman" w:hAnsi="Times New Roman" w:cs="Times New Roman"/>
          <w:sz w:val="24"/>
          <w:szCs w:val="24"/>
        </w:rPr>
        <w:t>’ is to be given the meaning</w:t>
      </w:r>
      <w:r w:rsidR="00F45E72">
        <w:rPr>
          <w:rFonts w:ascii="Times New Roman" w:hAnsi="Times New Roman" w:cs="Times New Roman"/>
          <w:sz w:val="24"/>
          <w:szCs w:val="24"/>
        </w:rPr>
        <w:t xml:space="preserve"> set out in clause 3 of the Declaration.</w:t>
      </w:r>
      <w:r w:rsidRPr="00AD03B5">
        <w:rPr>
          <w:rFonts w:ascii="Times New Roman" w:hAnsi="Times New Roman" w:cs="Times New Roman"/>
          <w:sz w:val="24"/>
          <w:szCs w:val="24"/>
        </w:rPr>
        <w:t xml:space="preserve"> </w:t>
      </w:r>
    </w:p>
    <w:p w:rsidR="002A40D1" w:rsidRDefault="002A40D1" w:rsidP="00B2109A">
      <w:pPr>
        <w:rPr>
          <w:rFonts w:ascii="Times New Roman" w:hAnsi="Times New Roman" w:cs="Times New Roman"/>
          <w:sz w:val="24"/>
          <w:szCs w:val="24"/>
        </w:rPr>
      </w:pPr>
    </w:p>
    <w:p w:rsidR="002A40D1" w:rsidRDefault="002A40D1" w:rsidP="00B2109A">
      <w:pPr>
        <w:rPr>
          <w:rFonts w:ascii="Times New Roman" w:hAnsi="Times New Roman" w:cs="Times New Roman"/>
          <w:sz w:val="24"/>
          <w:szCs w:val="24"/>
        </w:rPr>
      </w:pPr>
    </w:p>
    <w:p w:rsidR="002A40D1" w:rsidRDefault="002A40D1" w:rsidP="00B2109A">
      <w:pPr>
        <w:rPr>
          <w:rFonts w:ascii="Times New Roman" w:hAnsi="Times New Roman" w:cs="Times New Roman"/>
          <w:sz w:val="24"/>
          <w:szCs w:val="24"/>
        </w:rPr>
      </w:pPr>
    </w:p>
    <w:p w:rsidR="002A40D1" w:rsidRPr="00B2109A" w:rsidRDefault="002A40D1" w:rsidP="00B2109A">
      <w:pPr>
        <w:rPr>
          <w:rFonts w:ascii="Times New Roman" w:hAnsi="Times New Roman" w:cs="Times New Roman"/>
          <w:sz w:val="24"/>
          <w:szCs w:val="24"/>
        </w:rPr>
      </w:pPr>
    </w:p>
    <w:p w:rsidR="00B2109A" w:rsidRPr="00B2109A" w:rsidRDefault="00AD03B5" w:rsidP="00B2109A">
      <w:pPr>
        <w:rPr>
          <w:rFonts w:ascii="Times New Roman" w:hAnsi="Times New Roman" w:cs="Times New Roman"/>
          <w:b/>
          <w:sz w:val="24"/>
          <w:szCs w:val="24"/>
        </w:rPr>
      </w:pPr>
      <w:r w:rsidRPr="00AD03B5">
        <w:rPr>
          <w:rFonts w:ascii="Times New Roman" w:hAnsi="Times New Roman" w:cs="Times New Roman"/>
          <w:b/>
          <w:sz w:val="24"/>
          <w:szCs w:val="24"/>
        </w:rPr>
        <w:lastRenderedPageBreak/>
        <w:t>Schedule</w:t>
      </w:r>
    </w:p>
    <w:p w:rsidR="0075346D"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 xml:space="preserve">The Schedule contains </w:t>
      </w:r>
      <w:r w:rsidR="0075346D">
        <w:rPr>
          <w:rFonts w:ascii="Times New Roman" w:hAnsi="Times New Roman" w:cs="Times New Roman"/>
          <w:sz w:val="24"/>
          <w:szCs w:val="24"/>
        </w:rPr>
        <w:t>three</w:t>
      </w:r>
      <w:r w:rsidRPr="00AD03B5">
        <w:rPr>
          <w:rFonts w:ascii="Times New Roman" w:hAnsi="Times New Roman" w:cs="Times New Roman"/>
          <w:sz w:val="24"/>
          <w:szCs w:val="24"/>
        </w:rPr>
        <w:t xml:space="preserve"> tables, which</w:t>
      </w:r>
      <w:r w:rsidR="00B30E67">
        <w:rPr>
          <w:rFonts w:ascii="Times New Roman" w:hAnsi="Times New Roman" w:cs="Times New Roman"/>
          <w:sz w:val="24"/>
          <w:szCs w:val="24"/>
        </w:rPr>
        <w:t xml:space="preserve"> each</w:t>
      </w:r>
      <w:r w:rsidRPr="00AD03B5">
        <w:rPr>
          <w:rFonts w:ascii="Times New Roman" w:hAnsi="Times New Roman" w:cs="Times New Roman"/>
          <w:sz w:val="24"/>
          <w:szCs w:val="24"/>
        </w:rPr>
        <w:t xml:space="preserve"> contain sets of coordinates that are used </w:t>
      </w:r>
      <w:r w:rsidR="00B30E67">
        <w:rPr>
          <w:rFonts w:ascii="Times New Roman" w:hAnsi="Times New Roman" w:cs="Times New Roman"/>
          <w:sz w:val="24"/>
          <w:szCs w:val="24"/>
        </w:rPr>
        <w:t xml:space="preserve">to </w:t>
      </w:r>
      <w:r w:rsidRPr="00AD03B5">
        <w:rPr>
          <w:rFonts w:ascii="Times New Roman" w:hAnsi="Times New Roman" w:cs="Times New Roman"/>
          <w:sz w:val="24"/>
          <w:szCs w:val="24"/>
        </w:rPr>
        <w:t xml:space="preserve">describe </w:t>
      </w:r>
      <w:r w:rsidR="0075346D">
        <w:rPr>
          <w:rFonts w:ascii="Times New Roman" w:hAnsi="Times New Roman" w:cs="Times New Roman"/>
          <w:sz w:val="24"/>
          <w:szCs w:val="24"/>
        </w:rPr>
        <w:t>different</w:t>
      </w:r>
      <w:r w:rsidRPr="00AD03B5">
        <w:rPr>
          <w:rFonts w:ascii="Times New Roman" w:hAnsi="Times New Roman" w:cs="Times New Roman"/>
          <w:sz w:val="24"/>
          <w:szCs w:val="24"/>
        </w:rPr>
        <w:t xml:space="preserve"> geographic regions.</w:t>
      </w:r>
    </w:p>
    <w:p w:rsidR="0075346D" w:rsidRDefault="0075346D" w:rsidP="00B2109A">
      <w:pPr>
        <w:rPr>
          <w:rFonts w:ascii="Times New Roman" w:hAnsi="Times New Roman" w:cs="Times New Roman"/>
          <w:sz w:val="24"/>
          <w:szCs w:val="24"/>
        </w:rPr>
      </w:pPr>
      <w:r>
        <w:rPr>
          <w:rFonts w:ascii="Times New Roman" w:hAnsi="Times New Roman" w:cs="Times New Roman"/>
          <w:sz w:val="24"/>
          <w:szCs w:val="24"/>
        </w:rPr>
        <w:t>The first table</w:t>
      </w:r>
      <w:r w:rsidR="00B30E67">
        <w:rPr>
          <w:rFonts w:ascii="Times New Roman" w:hAnsi="Times New Roman" w:cs="Times New Roman"/>
          <w:sz w:val="24"/>
          <w:szCs w:val="24"/>
        </w:rPr>
        <w:t>, Table A,</w:t>
      </w:r>
      <w:r>
        <w:rPr>
          <w:rFonts w:ascii="Times New Roman" w:hAnsi="Times New Roman" w:cs="Times New Roman"/>
          <w:sz w:val="24"/>
          <w:szCs w:val="24"/>
        </w:rPr>
        <w:t xml:space="preserve"> contains coordinates which represent</w:t>
      </w:r>
      <w:r w:rsidR="00D1665A">
        <w:rPr>
          <w:rFonts w:ascii="Times New Roman" w:hAnsi="Times New Roman" w:cs="Times New Roman"/>
          <w:sz w:val="24"/>
          <w:szCs w:val="24"/>
        </w:rPr>
        <w:t xml:space="preserve"> the outer boundary of</w:t>
      </w:r>
      <w:r>
        <w:rPr>
          <w:rFonts w:ascii="Times New Roman" w:hAnsi="Times New Roman" w:cs="Times New Roman"/>
          <w:sz w:val="24"/>
          <w:szCs w:val="24"/>
        </w:rPr>
        <w:t xml:space="preserve"> an area encompassing </w:t>
      </w:r>
      <w:r w:rsidR="008C558F">
        <w:rPr>
          <w:rFonts w:ascii="Times New Roman" w:hAnsi="Times New Roman" w:cs="Times New Roman"/>
          <w:sz w:val="24"/>
          <w:szCs w:val="24"/>
        </w:rPr>
        <w:t xml:space="preserve">most of </w:t>
      </w:r>
      <w:r>
        <w:rPr>
          <w:rFonts w:ascii="Times New Roman" w:hAnsi="Times New Roman" w:cs="Times New Roman"/>
          <w:sz w:val="24"/>
          <w:szCs w:val="24"/>
        </w:rPr>
        <w:t>Australia.</w:t>
      </w:r>
      <w:r w:rsidR="00F45E72">
        <w:rPr>
          <w:rFonts w:ascii="Times New Roman" w:hAnsi="Times New Roman" w:cs="Times New Roman"/>
          <w:sz w:val="24"/>
          <w:szCs w:val="24"/>
        </w:rPr>
        <w:t xml:space="preserve">  The geographic </w:t>
      </w:r>
      <w:r w:rsidR="00D1665A">
        <w:rPr>
          <w:rFonts w:ascii="Times New Roman" w:hAnsi="Times New Roman" w:cs="Times New Roman"/>
          <w:sz w:val="24"/>
          <w:szCs w:val="24"/>
        </w:rPr>
        <w:t xml:space="preserve">area bounded by the </w:t>
      </w:r>
      <w:r w:rsidR="00F45E72">
        <w:rPr>
          <w:rFonts w:ascii="Times New Roman" w:hAnsi="Times New Roman" w:cs="Times New Roman"/>
          <w:sz w:val="24"/>
          <w:szCs w:val="24"/>
        </w:rPr>
        <w:t xml:space="preserve">coordinates in Table A is used </w:t>
      </w:r>
      <w:r w:rsidR="00B30E67">
        <w:rPr>
          <w:rFonts w:ascii="Times New Roman" w:hAnsi="Times New Roman" w:cs="Times New Roman"/>
          <w:sz w:val="24"/>
          <w:szCs w:val="24"/>
        </w:rPr>
        <w:t xml:space="preserve">in the definition of </w:t>
      </w:r>
      <w:r w:rsidR="00F45E72">
        <w:rPr>
          <w:rFonts w:ascii="Times New Roman" w:hAnsi="Times New Roman" w:cs="Times New Roman"/>
          <w:sz w:val="24"/>
          <w:szCs w:val="24"/>
        </w:rPr>
        <w:t>‘</w:t>
      </w:r>
      <w:r w:rsidR="008C558F">
        <w:rPr>
          <w:rFonts w:ascii="Times New Roman" w:hAnsi="Times New Roman" w:cs="Times New Roman"/>
          <w:sz w:val="24"/>
          <w:szCs w:val="24"/>
        </w:rPr>
        <w:t>National Area</w:t>
      </w:r>
      <w:r w:rsidR="00F45E72">
        <w:rPr>
          <w:rFonts w:ascii="Times New Roman" w:hAnsi="Times New Roman" w:cs="Times New Roman"/>
          <w:sz w:val="24"/>
          <w:szCs w:val="24"/>
        </w:rPr>
        <w:t xml:space="preserve">’ under clause 3. </w:t>
      </w:r>
    </w:p>
    <w:p w:rsidR="0027767D" w:rsidRDefault="00F45E72" w:rsidP="00B2109A">
      <w:pPr>
        <w:rPr>
          <w:rFonts w:ascii="Times New Roman" w:hAnsi="Times New Roman" w:cs="Times New Roman"/>
          <w:sz w:val="24"/>
          <w:szCs w:val="24"/>
        </w:rPr>
      </w:pPr>
      <w:r>
        <w:rPr>
          <w:rFonts w:ascii="Times New Roman" w:hAnsi="Times New Roman" w:cs="Times New Roman"/>
          <w:sz w:val="24"/>
          <w:szCs w:val="24"/>
        </w:rPr>
        <w:t>The second and third tables contain coordinates for</w:t>
      </w:r>
      <w:r w:rsidR="00605DD1">
        <w:rPr>
          <w:rFonts w:ascii="Times New Roman" w:hAnsi="Times New Roman" w:cs="Times New Roman"/>
          <w:sz w:val="24"/>
          <w:szCs w:val="24"/>
        </w:rPr>
        <w:t xml:space="preserve"> two separate</w:t>
      </w:r>
      <w:r w:rsidR="00605DD1" w:rsidRPr="00AD03B5">
        <w:rPr>
          <w:rFonts w:ascii="Times New Roman" w:hAnsi="Times New Roman" w:cs="Times New Roman"/>
          <w:sz w:val="24"/>
          <w:szCs w:val="24"/>
        </w:rPr>
        <w:t xml:space="preserve"> regions</w:t>
      </w:r>
      <w:r>
        <w:rPr>
          <w:rFonts w:ascii="Times New Roman" w:hAnsi="Times New Roman" w:cs="Times New Roman"/>
          <w:sz w:val="24"/>
          <w:szCs w:val="24"/>
        </w:rPr>
        <w:t xml:space="preserve"> that</w:t>
      </w:r>
      <w:r w:rsidR="00AD03B5" w:rsidRPr="00AD03B5">
        <w:rPr>
          <w:rFonts w:ascii="Times New Roman" w:hAnsi="Times New Roman" w:cs="Times New Roman"/>
          <w:sz w:val="24"/>
          <w:szCs w:val="24"/>
        </w:rPr>
        <w:t xml:space="preserve"> are excluded from the area that is designated for allocation under the Notice.</w:t>
      </w:r>
      <w:r w:rsidR="000B0D91">
        <w:rPr>
          <w:rFonts w:ascii="Times New Roman" w:hAnsi="Times New Roman" w:cs="Times New Roman"/>
          <w:sz w:val="24"/>
          <w:szCs w:val="24"/>
        </w:rPr>
        <w:t xml:space="preserve">  </w:t>
      </w:r>
      <w:r w:rsidR="00AD03B5" w:rsidRPr="00AD03B5">
        <w:rPr>
          <w:rFonts w:ascii="Times New Roman" w:hAnsi="Times New Roman" w:cs="Times New Roman"/>
          <w:sz w:val="24"/>
          <w:szCs w:val="24"/>
        </w:rPr>
        <w:t xml:space="preserve">The </w:t>
      </w:r>
      <w:r>
        <w:rPr>
          <w:rFonts w:ascii="Times New Roman" w:hAnsi="Times New Roman" w:cs="Times New Roman"/>
          <w:sz w:val="24"/>
          <w:szCs w:val="24"/>
        </w:rPr>
        <w:t>second</w:t>
      </w:r>
      <w:r w:rsidR="00AD03B5" w:rsidRPr="00AD03B5">
        <w:rPr>
          <w:rFonts w:ascii="Times New Roman" w:hAnsi="Times New Roman" w:cs="Times New Roman"/>
          <w:sz w:val="24"/>
          <w:szCs w:val="24"/>
        </w:rPr>
        <w:t xml:space="preserve"> table</w:t>
      </w:r>
      <w:r>
        <w:rPr>
          <w:rFonts w:ascii="Times New Roman" w:hAnsi="Times New Roman" w:cs="Times New Roman"/>
          <w:sz w:val="24"/>
          <w:szCs w:val="24"/>
        </w:rPr>
        <w:t xml:space="preserve">, Table B, </w:t>
      </w:r>
      <w:r w:rsidR="00AD03B5" w:rsidRPr="00AD03B5">
        <w:rPr>
          <w:rFonts w:ascii="Times New Roman" w:hAnsi="Times New Roman" w:cs="Times New Roman"/>
          <w:sz w:val="24"/>
          <w:szCs w:val="24"/>
        </w:rPr>
        <w:t xml:space="preserve">contains coordinates for </w:t>
      </w:r>
      <w:r>
        <w:rPr>
          <w:rFonts w:ascii="Times New Roman" w:hAnsi="Times New Roman" w:cs="Times New Roman"/>
          <w:sz w:val="24"/>
          <w:szCs w:val="24"/>
        </w:rPr>
        <w:t xml:space="preserve">an </w:t>
      </w:r>
      <w:r w:rsidR="00AD03B5" w:rsidRPr="00AD03B5">
        <w:rPr>
          <w:rFonts w:ascii="Times New Roman" w:hAnsi="Times New Roman" w:cs="Times New Roman"/>
          <w:sz w:val="24"/>
          <w:szCs w:val="24"/>
        </w:rPr>
        <w:t>area</w:t>
      </w:r>
      <w:r w:rsidR="000B0D91">
        <w:rPr>
          <w:rFonts w:ascii="Times New Roman" w:hAnsi="Times New Roman" w:cs="Times New Roman"/>
          <w:sz w:val="24"/>
          <w:szCs w:val="24"/>
        </w:rPr>
        <w:t xml:space="preserve"> </w:t>
      </w:r>
      <w:r w:rsidR="00AD03B5" w:rsidRPr="00AD03B5">
        <w:rPr>
          <w:rFonts w:ascii="Times New Roman" w:hAnsi="Times New Roman" w:cs="Times New Roman"/>
          <w:sz w:val="24"/>
          <w:szCs w:val="24"/>
        </w:rPr>
        <w:t xml:space="preserve">known as the Mid West Radio Quiet Zone (RQZ).  </w:t>
      </w:r>
      <w:r w:rsidR="0027767D">
        <w:rPr>
          <w:rFonts w:ascii="Times New Roman" w:hAnsi="Times New Roman" w:cs="Times New Roman"/>
          <w:sz w:val="24"/>
          <w:szCs w:val="24"/>
        </w:rPr>
        <w:t xml:space="preserve">The reasons for excluding this </w:t>
      </w:r>
      <w:r w:rsidR="00AB492D">
        <w:rPr>
          <w:rFonts w:ascii="Times New Roman" w:hAnsi="Times New Roman" w:cs="Times New Roman"/>
          <w:sz w:val="24"/>
          <w:szCs w:val="24"/>
        </w:rPr>
        <w:t>zone</w:t>
      </w:r>
      <w:r w:rsidR="0027767D">
        <w:rPr>
          <w:rFonts w:ascii="Times New Roman" w:hAnsi="Times New Roman" w:cs="Times New Roman"/>
          <w:sz w:val="24"/>
          <w:szCs w:val="24"/>
        </w:rPr>
        <w:t xml:space="preserve"> from the area that is designated for allocation are noted under the ‘Background’ heading in this explanatory statement.</w:t>
      </w:r>
    </w:p>
    <w:p w:rsidR="00B2109A" w:rsidRDefault="00AD03B5" w:rsidP="00B2109A">
      <w:pPr>
        <w:rPr>
          <w:rFonts w:ascii="Times New Roman" w:hAnsi="Times New Roman" w:cs="Times New Roman"/>
          <w:sz w:val="24"/>
          <w:szCs w:val="24"/>
        </w:rPr>
      </w:pPr>
      <w:r w:rsidRPr="00AD03B5">
        <w:rPr>
          <w:rFonts w:ascii="Times New Roman" w:hAnsi="Times New Roman" w:cs="Times New Roman"/>
          <w:sz w:val="24"/>
          <w:szCs w:val="24"/>
        </w:rPr>
        <w:t xml:space="preserve">The </w:t>
      </w:r>
      <w:r w:rsidR="00F45E72">
        <w:rPr>
          <w:rFonts w:ascii="Times New Roman" w:hAnsi="Times New Roman" w:cs="Times New Roman"/>
          <w:sz w:val="24"/>
          <w:szCs w:val="24"/>
        </w:rPr>
        <w:t xml:space="preserve">third table, Table C, </w:t>
      </w:r>
      <w:r w:rsidRPr="00AD03B5">
        <w:rPr>
          <w:rFonts w:ascii="Times New Roman" w:hAnsi="Times New Roman" w:cs="Times New Roman"/>
          <w:sz w:val="24"/>
          <w:szCs w:val="24"/>
        </w:rPr>
        <w:t>contains coordinates for an area approximately 130 kilometres from the Dampier coastline in Western Australia.  The</w:t>
      </w:r>
      <w:r w:rsidR="0027767D">
        <w:rPr>
          <w:rFonts w:ascii="Times New Roman" w:hAnsi="Times New Roman" w:cs="Times New Roman"/>
          <w:sz w:val="24"/>
          <w:szCs w:val="24"/>
        </w:rPr>
        <w:t xml:space="preserve"> reasons for excluding this area from the area that is designated for allocation are also noted under the ‘Background</w:t>
      </w:r>
      <w:r w:rsidR="00F45E72">
        <w:rPr>
          <w:rFonts w:ascii="Times New Roman" w:hAnsi="Times New Roman" w:cs="Times New Roman"/>
          <w:sz w:val="24"/>
          <w:szCs w:val="24"/>
        </w:rPr>
        <w:t>’</w:t>
      </w:r>
      <w:r w:rsidR="0027767D">
        <w:rPr>
          <w:rFonts w:ascii="Times New Roman" w:hAnsi="Times New Roman" w:cs="Times New Roman"/>
          <w:sz w:val="24"/>
          <w:szCs w:val="24"/>
        </w:rPr>
        <w:t xml:space="preserve"> heading in this explanatory statement.</w:t>
      </w:r>
      <w:r w:rsidRPr="00AD03B5">
        <w:rPr>
          <w:rFonts w:ascii="Times New Roman" w:hAnsi="Times New Roman" w:cs="Times New Roman"/>
          <w:sz w:val="24"/>
          <w:szCs w:val="24"/>
        </w:rPr>
        <w:t xml:space="preserve"> </w:t>
      </w:r>
    </w:p>
    <w:p w:rsidR="0040044E" w:rsidRPr="00805035" w:rsidRDefault="00725173" w:rsidP="00725173">
      <w:pPr>
        <w:spacing w:before="100" w:beforeAutospacing="1" w:after="100" w:afterAutospacing="1"/>
        <w:rPr>
          <w:rFonts w:ascii="Times New Roman" w:hAnsi="Times New Roman" w:cs="Times New Roman"/>
          <w:sz w:val="24"/>
          <w:szCs w:val="24"/>
        </w:rPr>
      </w:pPr>
      <w:r w:rsidRPr="00725173">
        <w:rPr>
          <w:rFonts w:ascii="Times New Roman" w:eastAsia="Times New Roman" w:hAnsi="Times New Roman" w:cs="Times New Roman"/>
          <w:sz w:val="24"/>
          <w:szCs w:val="24"/>
          <w:lang w:eastAsia="en-AU"/>
        </w:rPr>
        <w:t> </w:t>
      </w:r>
    </w:p>
    <w:sectPr w:rsidR="0040044E" w:rsidRPr="00805035" w:rsidSect="0040044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E67" w:rsidRDefault="00B30E67" w:rsidP="00787D21">
      <w:pPr>
        <w:spacing w:after="0"/>
      </w:pPr>
      <w:r>
        <w:separator/>
      </w:r>
    </w:p>
  </w:endnote>
  <w:endnote w:type="continuationSeparator" w:id="0">
    <w:p w:rsidR="00B30E67" w:rsidRDefault="00B30E67" w:rsidP="00787D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E67" w:rsidRDefault="00B30E67" w:rsidP="00787D21">
      <w:pPr>
        <w:spacing w:after="0"/>
      </w:pPr>
      <w:r>
        <w:separator/>
      </w:r>
    </w:p>
  </w:footnote>
  <w:footnote w:type="continuationSeparator" w:id="0">
    <w:p w:rsidR="00B30E67" w:rsidRDefault="00B30E67" w:rsidP="00787D2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261DE"/>
    <w:multiLevelType w:val="hybridMultilevel"/>
    <w:tmpl w:val="A39E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96E786E"/>
    <w:multiLevelType w:val="hybridMultilevel"/>
    <w:tmpl w:val="EA7072A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5173"/>
    <w:rsid w:val="000263F1"/>
    <w:rsid w:val="00073C3D"/>
    <w:rsid w:val="0008077F"/>
    <w:rsid w:val="00091EE1"/>
    <w:rsid w:val="000B0D91"/>
    <w:rsid w:val="000E3C19"/>
    <w:rsid w:val="001A682A"/>
    <w:rsid w:val="001E1ED6"/>
    <w:rsid w:val="001E4F39"/>
    <w:rsid w:val="00235F5D"/>
    <w:rsid w:val="00243051"/>
    <w:rsid w:val="00264F3D"/>
    <w:rsid w:val="00276126"/>
    <w:rsid w:val="0027767D"/>
    <w:rsid w:val="002830D9"/>
    <w:rsid w:val="002A40D1"/>
    <w:rsid w:val="002B29FE"/>
    <w:rsid w:val="002B30CB"/>
    <w:rsid w:val="002E7CDF"/>
    <w:rsid w:val="00311549"/>
    <w:rsid w:val="00320028"/>
    <w:rsid w:val="00347BEA"/>
    <w:rsid w:val="003A3671"/>
    <w:rsid w:val="003E3B08"/>
    <w:rsid w:val="003F2174"/>
    <w:rsid w:val="0040044E"/>
    <w:rsid w:val="004969EA"/>
    <w:rsid w:val="004A164B"/>
    <w:rsid w:val="004D511B"/>
    <w:rsid w:val="005B4590"/>
    <w:rsid w:val="005E0FA3"/>
    <w:rsid w:val="00605DD1"/>
    <w:rsid w:val="006613B5"/>
    <w:rsid w:val="00680246"/>
    <w:rsid w:val="006824B6"/>
    <w:rsid w:val="00685846"/>
    <w:rsid w:val="00686971"/>
    <w:rsid w:val="006C561C"/>
    <w:rsid w:val="006F40D5"/>
    <w:rsid w:val="00725173"/>
    <w:rsid w:val="0072521E"/>
    <w:rsid w:val="0075346D"/>
    <w:rsid w:val="00786C60"/>
    <w:rsid w:val="00787D21"/>
    <w:rsid w:val="00805035"/>
    <w:rsid w:val="0084788B"/>
    <w:rsid w:val="00856B99"/>
    <w:rsid w:val="00895AEC"/>
    <w:rsid w:val="008B08D4"/>
    <w:rsid w:val="008C558F"/>
    <w:rsid w:val="00983BE8"/>
    <w:rsid w:val="00984093"/>
    <w:rsid w:val="009A559B"/>
    <w:rsid w:val="009B414E"/>
    <w:rsid w:val="009C2793"/>
    <w:rsid w:val="00A1525A"/>
    <w:rsid w:val="00A56D45"/>
    <w:rsid w:val="00A60AF9"/>
    <w:rsid w:val="00AA7508"/>
    <w:rsid w:val="00AB492D"/>
    <w:rsid w:val="00AD03B5"/>
    <w:rsid w:val="00AD6072"/>
    <w:rsid w:val="00B03FA6"/>
    <w:rsid w:val="00B066F5"/>
    <w:rsid w:val="00B07837"/>
    <w:rsid w:val="00B2109A"/>
    <w:rsid w:val="00B30E67"/>
    <w:rsid w:val="00B47A2E"/>
    <w:rsid w:val="00B63628"/>
    <w:rsid w:val="00B80707"/>
    <w:rsid w:val="00BD61A3"/>
    <w:rsid w:val="00BD6776"/>
    <w:rsid w:val="00BF1A07"/>
    <w:rsid w:val="00C50E5E"/>
    <w:rsid w:val="00C872BE"/>
    <w:rsid w:val="00C96DD8"/>
    <w:rsid w:val="00CC6BE8"/>
    <w:rsid w:val="00CF3A7A"/>
    <w:rsid w:val="00D00ADA"/>
    <w:rsid w:val="00D12983"/>
    <w:rsid w:val="00D1665A"/>
    <w:rsid w:val="00D21D1D"/>
    <w:rsid w:val="00D56105"/>
    <w:rsid w:val="00D70D26"/>
    <w:rsid w:val="00D964C0"/>
    <w:rsid w:val="00D97502"/>
    <w:rsid w:val="00DC1A62"/>
    <w:rsid w:val="00E008A0"/>
    <w:rsid w:val="00E02012"/>
    <w:rsid w:val="00E03070"/>
    <w:rsid w:val="00E20BF9"/>
    <w:rsid w:val="00E26EDA"/>
    <w:rsid w:val="00EB5D08"/>
    <w:rsid w:val="00EB6910"/>
    <w:rsid w:val="00EC0858"/>
    <w:rsid w:val="00EC16B9"/>
    <w:rsid w:val="00EF3C1F"/>
    <w:rsid w:val="00F26B72"/>
    <w:rsid w:val="00F4084D"/>
    <w:rsid w:val="00F45E72"/>
    <w:rsid w:val="00F46BF8"/>
    <w:rsid w:val="00FB495F"/>
    <w:rsid w:val="00FD58A8"/>
    <w:rsid w:val="00FE2E9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7D21"/>
    <w:pPr>
      <w:spacing w:after="0"/>
    </w:pPr>
    <w:rPr>
      <w:sz w:val="20"/>
      <w:szCs w:val="20"/>
    </w:rPr>
  </w:style>
  <w:style w:type="character" w:customStyle="1" w:styleId="FootnoteTextChar">
    <w:name w:val="Footnote Text Char"/>
    <w:basedOn w:val="DefaultParagraphFont"/>
    <w:link w:val="FootnoteText"/>
    <w:uiPriority w:val="99"/>
    <w:semiHidden/>
    <w:rsid w:val="00787D21"/>
    <w:rPr>
      <w:sz w:val="20"/>
      <w:szCs w:val="20"/>
    </w:rPr>
  </w:style>
  <w:style w:type="character" w:styleId="FootnoteReference">
    <w:name w:val="footnote reference"/>
    <w:aliases w:val="Appel note de bas de p,Appel note de bas de p + 11 pt,Italic,Footnote,Appel note de bas de p1,Appel note de bas de p2,Appel note de bas de p3,Footnote Reference/"/>
    <w:basedOn w:val="DefaultParagraphFont"/>
    <w:uiPriority w:val="99"/>
    <w:rsid w:val="00787D21"/>
    <w:rPr>
      <w:rFonts w:ascii="Arial" w:hAnsi="Arial"/>
      <w:vertAlign w:val="superscript"/>
    </w:rPr>
  </w:style>
  <w:style w:type="character" w:styleId="CommentReference">
    <w:name w:val="annotation reference"/>
    <w:basedOn w:val="DefaultParagraphFont"/>
    <w:uiPriority w:val="99"/>
    <w:semiHidden/>
    <w:unhideWhenUsed/>
    <w:rsid w:val="00CC6BE8"/>
    <w:rPr>
      <w:sz w:val="16"/>
      <w:szCs w:val="16"/>
    </w:rPr>
  </w:style>
  <w:style w:type="paragraph" w:styleId="CommentText">
    <w:name w:val="annotation text"/>
    <w:basedOn w:val="Normal"/>
    <w:link w:val="CommentTextChar"/>
    <w:uiPriority w:val="99"/>
    <w:semiHidden/>
    <w:unhideWhenUsed/>
    <w:rsid w:val="00CC6BE8"/>
    <w:rPr>
      <w:sz w:val="20"/>
      <w:szCs w:val="20"/>
    </w:rPr>
  </w:style>
  <w:style w:type="character" w:customStyle="1" w:styleId="CommentTextChar">
    <w:name w:val="Comment Text Char"/>
    <w:basedOn w:val="DefaultParagraphFont"/>
    <w:link w:val="CommentText"/>
    <w:uiPriority w:val="99"/>
    <w:semiHidden/>
    <w:rsid w:val="00CC6BE8"/>
    <w:rPr>
      <w:sz w:val="20"/>
      <w:szCs w:val="20"/>
    </w:rPr>
  </w:style>
  <w:style w:type="paragraph" w:styleId="CommentSubject">
    <w:name w:val="annotation subject"/>
    <w:basedOn w:val="CommentText"/>
    <w:next w:val="CommentText"/>
    <w:link w:val="CommentSubjectChar"/>
    <w:uiPriority w:val="99"/>
    <w:semiHidden/>
    <w:unhideWhenUsed/>
    <w:rsid w:val="00CC6BE8"/>
    <w:rPr>
      <w:b/>
      <w:bCs/>
    </w:rPr>
  </w:style>
  <w:style w:type="character" w:customStyle="1" w:styleId="CommentSubjectChar">
    <w:name w:val="Comment Subject Char"/>
    <w:basedOn w:val="CommentTextChar"/>
    <w:link w:val="CommentSubject"/>
    <w:uiPriority w:val="99"/>
    <w:semiHidden/>
    <w:rsid w:val="00CC6BE8"/>
    <w:rPr>
      <w:b/>
      <w:bCs/>
    </w:rPr>
  </w:style>
  <w:style w:type="paragraph" w:styleId="BalloonText">
    <w:name w:val="Balloon Text"/>
    <w:basedOn w:val="Normal"/>
    <w:link w:val="BalloonTextChar"/>
    <w:uiPriority w:val="99"/>
    <w:semiHidden/>
    <w:unhideWhenUsed/>
    <w:rsid w:val="00CC6B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BE8"/>
    <w:rPr>
      <w:rFonts w:ascii="Tahoma" w:hAnsi="Tahoma" w:cs="Tahoma"/>
      <w:sz w:val="16"/>
      <w:szCs w:val="16"/>
    </w:rPr>
  </w:style>
  <w:style w:type="paragraph" w:styleId="ListParagraph">
    <w:name w:val="List Paragraph"/>
    <w:basedOn w:val="Normal"/>
    <w:uiPriority w:val="34"/>
    <w:qFormat/>
    <w:rsid w:val="001A682A"/>
    <w:pPr>
      <w:ind w:left="720"/>
      <w:contextualSpacing/>
    </w:pPr>
  </w:style>
  <w:style w:type="paragraph" w:customStyle="1" w:styleId="HR">
    <w:name w:val="HR"/>
    <w:aliases w:val="Regulation Heading"/>
    <w:basedOn w:val="Normal"/>
    <w:next w:val="Normal"/>
    <w:rsid w:val="00B2109A"/>
    <w:pPr>
      <w:keepNext/>
      <w:tabs>
        <w:tab w:val="left" w:pos="540"/>
      </w:tabs>
      <w:spacing w:before="480" w:after="0" w:line="240" w:lineRule="atLeast"/>
      <w:jc w:val="both"/>
    </w:pPr>
    <w:rPr>
      <w:rFonts w:ascii="Times" w:eastAsia="Times New Roman" w:hAnsi="Times" w:cs="Times"/>
      <w:b/>
      <w:bCs/>
      <w:sz w:val="26"/>
      <w:szCs w:val="26"/>
    </w:rPr>
  </w:style>
  <w:style w:type="paragraph" w:styleId="BodyText">
    <w:name w:val="Body Text"/>
    <w:basedOn w:val="Normal"/>
    <w:link w:val="BodyTextChar"/>
    <w:rsid w:val="00B2109A"/>
    <w:pPr>
      <w:spacing w:after="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210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135525">
      <w:bodyDiv w:val="1"/>
      <w:marLeft w:val="0"/>
      <w:marRight w:val="0"/>
      <w:marTop w:val="0"/>
      <w:marBottom w:val="0"/>
      <w:divBdr>
        <w:top w:val="none" w:sz="0" w:space="0" w:color="auto"/>
        <w:left w:val="none" w:sz="0" w:space="0" w:color="auto"/>
        <w:bottom w:val="none" w:sz="0" w:space="0" w:color="auto"/>
        <w:right w:val="none" w:sz="0" w:space="0" w:color="auto"/>
      </w:divBdr>
      <w:divsChild>
        <w:div w:id="1143549018">
          <w:marLeft w:val="0"/>
          <w:marRight w:val="0"/>
          <w:marTop w:val="0"/>
          <w:marBottom w:val="0"/>
          <w:divBdr>
            <w:top w:val="none" w:sz="0" w:space="0" w:color="auto"/>
            <w:left w:val="none" w:sz="0" w:space="0" w:color="auto"/>
            <w:bottom w:val="none" w:sz="0" w:space="0" w:color="auto"/>
            <w:right w:val="none" w:sz="0" w:space="0" w:color="auto"/>
          </w:divBdr>
          <w:divsChild>
            <w:div w:id="292757024">
              <w:marLeft w:val="0"/>
              <w:marRight w:val="0"/>
              <w:marTop w:val="0"/>
              <w:marBottom w:val="0"/>
              <w:divBdr>
                <w:top w:val="none" w:sz="0" w:space="0" w:color="auto"/>
                <w:left w:val="none" w:sz="0" w:space="0" w:color="auto"/>
                <w:bottom w:val="none" w:sz="0" w:space="0" w:color="auto"/>
                <w:right w:val="none" w:sz="0" w:space="0" w:color="auto"/>
              </w:divBdr>
              <w:divsChild>
                <w:div w:id="1438599027">
                  <w:marLeft w:val="0"/>
                  <w:marRight w:val="0"/>
                  <w:marTop w:val="0"/>
                  <w:marBottom w:val="0"/>
                  <w:divBdr>
                    <w:top w:val="none" w:sz="0" w:space="0" w:color="auto"/>
                    <w:left w:val="none" w:sz="0" w:space="0" w:color="auto"/>
                    <w:bottom w:val="none" w:sz="0" w:space="0" w:color="auto"/>
                    <w:right w:val="none" w:sz="0" w:space="0" w:color="auto"/>
                  </w:divBdr>
                  <w:divsChild>
                    <w:div w:id="198007823">
                      <w:marLeft w:val="0"/>
                      <w:marRight w:val="0"/>
                      <w:marTop w:val="0"/>
                      <w:marBottom w:val="0"/>
                      <w:divBdr>
                        <w:top w:val="none" w:sz="0" w:space="0" w:color="auto"/>
                        <w:left w:val="none" w:sz="0" w:space="0" w:color="auto"/>
                        <w:bottom w:val="none" w:sz="0" w:space="0" w:color="auto"/>
                        <w:right w:val="none" w:sz="0" w:space="0" w:color="auto"/>
                      </w:divBdr>
                      <w:divsChild>
                        <w:div w:id="911937214">
                          <w:marLeft w:val="0"/>
                          <w:marRight w:val="0"/>
                          <w:marTop w:val="0"/>
                          <w:marBottom w:val="0"/>
                          <w:divBdr>
                            <w:top w:val="single" w:sz="4" w:space="0" w:color="828282"/>
                            <w:left w:val="single" w:sz="4" w:space="0" w:color="828282"/>
                            <w:bottom w:val="single" w:sz="4" w:space="0" w:color="828282"/>
                            <w:right w:val="single" w:sz="4" w:space="0" w:color="828282"/>
                          </w:divBdr>
                          <w:divsChild>
                            <w:div w:id="1310867392">
                              <w:marLeft w:val="0"/>
                              <w:marRight w:val="0"/>
                              <w:marTop w:val="0"/>
                              <w:marBottom w:val="0"/>
                              <w:divBdr>
                                <w:top w:val="none" w:sz="0" w:space="0" w:color="auto"/>
                                <w:left w:val="none" w:sz="0" w:space="0" w:color="auto"/>
                                <w:bottom w:val="none" w:sz="0" w:space="0" w:color="auto"/>
                                <w:right w:val="none" w:sz="0" w:space="0" w:color="auto"/>
                              </w:divBdr>
                              <w:divsChild>
                                <w:div w:id="1160076940">
                                  <w:marLeft w:val="0"/>
                                  <w:marRight w:val="0"/>
                                  <w:marTop w:val="0"/>
                                  <w:marBottom w:val="0"/>
                                  <w:divBdr>
                                    <w:top w:val="none" w:sz="0" w:space="0" w:color="auto"/>
                                    <w:left w:val="none" w:sz="0" w:space="0" w:color="auto"/>
                                    <w:bottom w:val="none" w:sz="0" w:space="0" w:color="auto"/>
                                    <w:right w:val="none" w:sz="0" w:space="0" w:color="auto"/>
                                  </w:divBdr>
                                  <w:divsChild>
                                    <w:div w:id="1817531433">
                                      <w:marLeft w:val="0"/>
                                      <w:marRight w:val="0"/>
                                      <w:marTop w:val="0"/>
                                      <w:marBottom w:val="0"/>
                                      <w:divBdr>
                                        <w:top w:val="none" w:sz="0" w:space="0" w:color="auto"/>
                                        <w:left w:val="none" w:sz="0" w:space="0" w:color="auto"/>
                                        <w:bottom w:val="none" w:sz="0" w:space="0" w:color="auto"/>
                                        <w:right w:val="none" w:sz="0" w:space="0" w:color="auto"/>
                                      </w:divBdr>
                                      <w:divsChild>
                                        <w:div w:id="1153789105">
                                          <w:marLeft w:val="0"/>
                                          <w:marRight w:val="0"/>
                                          <w:marTop w:val="0"/>
                                          <w:marBottom w:val="0"/>
                                          <w:divBdr>
                                            <w:top w:val="none" w:sz="0" w:space="0" w:color="auto"/>
                                            <w:left w:val="none" w:sz="0" w:space="0" w:color="auto"/>
                                            <w:bottom w:val="none" w:sz="0" w:space="0" w:color="auto"/>
                                            <w:right w:val="none" w:sz="0" w:space="0" w:color="auto"/>
                                          </w:divBdr>
                                          <w:divsChild>
                                            <w:div w:id="706150582">
                                              <w:marLeft w:val="0"/>
                                              <w:marRight w:val="0"/>
                                              <w:marTop w:val="0"/>
                                              <w:marBottom w:val="0"/>
                                              <w:divBdr>
                                                <w:top w:val="none" w:sz="0" w:space="0" w:color="auto"/>
                                                <w:left w:val="none" w:sz="0" w:space="0" w:color="auto"/>
                                                <w:bottom w:val="none" w:sz="0" w:space="0" w:color="auto"/>
                                                <w:right w:val="none" w:sz="0" w:space="0" w:color="auto"/>
                                              </w:divBdr>
                                              <w:divsChild>
                                                <w:div w:id="1454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051595">
      <w:bodyDiv w:val="1"/>
      <w:marLeft w:val="0"/>
      <w:marRight w:val="0"/>
      <w:marTop w:val="0"/>
      <w:marBottom w:val="0"/>
      <w:divBdr>
        <w:top w:val="none" w:sz="0" w:space="0" w:color="auto"/>
        <w:left w:val="none" w:sz="0" w:space="0" w:color="auto"/>
        <w:bottom w:val="none" w:sz="0" w:space="0" w:color="auto"/>
        <w:right w:val="none" w:sz="0" w:space="0" w:color="auto"/>
      </w:divBdr>
      <w:divsChild>
        <w:div w:id="2087604214">
          <w:marLeft w:val="0"/>
          <w:marRight w:val="0"/>
          <w:marTop w:val="0"/>
          <w:marBottom w:val="0"/>
          <w:divBdr>
            <w:top w:val="none" w:sz="0" w:space="0" w:color="auto"/>
            <w:left w:val="none" w:sz="0" w:space="0" w:color="auto"/>
            <w:bottom w:val="none" w:sz="0" w:space="0" w:color="auto"/>
            <w:right w:val="none" w:sz="0" w:space="0" w:color="auto"/>
          </w:divBdr>
          <w:divsChild>
            <w:div w:id="1223449526">
              <w:marLeft w:val="0"/>
              <w:marRight w:val="0"/>
              <w:marTop w:val="0"/>
              <w:marBottom w:val="0"/>
              <w:divBdr>
                <w:top w:val="none" w:sz="0" w:space="0" w:color="auto"/>
                <w:left w:val="none" w:sz="0" w:space="0" w:color="auto"/>
                <w:bottom w:val="none" w:sz="0" w:space="0" w:color="auto"/>
                <w:right w:val="none" w:sz="0" w:space="0" w:color="auto"/>
              </w:divBdr>
              <w:divsChild>
                <w:div w:id="1157114258">
                  <w:marLeft w:val="0"/>
                  <w:marRight w:val="0"/>
                  <w:marTop w:val="0"/>
                  <w:marBottom w:val="0"/>
                  <w:divBdr>
                    <w:top w:val="none" w:sz="0" w:space="0" w:color="auto"/>
                    <w:left w:val="none" w:sz="0" w:space="0" w:color="auto"/>
                    <w:bottom w:val="none" w:sz="0" w:space="0" w:color="auto"/>
                    <w:right w:val="none" w:sz="0" w:space="0" w:color="auto"/>
                  </w:divBdr>
                  <w:divsChild>
                    <w:div w:id="1291089650">
                      <w:marLeft w:val="0"/>
                      <w:marRight w:val="0"/>
                      <w:marTop w:val="0"/>
                      <w:marBottom w:val="0"/>
                      <w:divBdr>
                        <w:top w:val="none" w:sz="0" w:space="0" w:color="auto"/>
                        <w:left w:val="none" w:sz="0" w:space="0" w:color="auto"/>
                        <w:bottom w:val="none" w:sz="0" w:space="0" w:color="auto"/>
                        <w:right w:val="none" w:sz="0" w:space="0" w:color="auto"/>
                      </w:divBdr>
                      <w:divsChild>
                        <w:div w:id="237330821">
                          <w:marLeft w:val="0"/>
                          <w:marRight w:val="0"/>
                          <w:marTop w:val="0"/>
                          <w:marBottom w:val="0"/>
                          <w:divBdr>
                            <w:top w:val="single" w:sz="4" w:space="0" w:color="828282"/>
                            <w:left w:val="single" w:sz="4" w:space="0" w:color="828282"/>
                            <w:bottom w:val="single" w:sz="4" w:space="0" w:color="828282"/>
                            <w:right w:val="single" w:sz="4" w:space="0" w:color="828282"/>
                          </w:divBdr>
                          <w:divsChild>
                            <w:div w:id="1110586582">
                              <w:marLeft w:val="0"/>
                              <w:marRight w:val="0"/>
                              <w:marTop w:val="0"/>
                              <w:marBottom w:val="0"/>
                              <w:divBdr>
                                <w:top w:val="none" w:sz="0" w:space="0" w:color="auto"/>
                                <w:left w:val="none" w:sz="0" w:space="0" w:color="auto"/>
                                <w:bottom w:val="none" w:sz="0" w:space="0" w:color="auto"/>
                                <w:right w:val="none" w:sz="0" w:space="0" w:color="auto"/>
                              </w:divBdr>
                              <w:divsChild>
                                <w:div w:id="1005210384">
                                  <w:marLeft w:val="0"/>
                                  <w:marRight w:val="0"/>
                                  <w:marTop w:val="0"/>
                                  <w:marBottom w:val="0"/>
                                  <w:divBdr>
                                    <w:top w:val="none" w:sz="0" w:space="0" w:color="auto"/>
                                    <w:left w:val="none" w:sz="0" w:space="0" w:color="auto"/>
                                    <w:bottom w:val="none" w:sz="0" w:space="0" w:color="auto"/>
                                    <w:right w:val="none" w:sz="0" w:space="0" w:color="auto"/>
                                  </w:divBdr>
                                  <w:divsChild>
                                    <w:div w:id="1853496390">
                                      <w:marLeft w:val="0"/>
                                      <w:marRight w:val="0"/>
                                      <w:marTop w:val="0"/>
                                      <w:marBottom w:val="0"/>
                                      <w:divBdr>
                                        <w:top w:val="none" w:sz="0" w:space="0" w:color="auto"/>
                                        <w:left w:val="none" w:sz="0" w:space="0" w:color="auto"/>
                                        <w:bottom w:val="none" w:sz="0" w:space="0" w:color="auto"/>
                                        <w:right w:val="none" w:sz="0" w:space="0" w:color="auto"/>
                                      </w:divBdr>
                                      <w:divsChild>
                                        <w:div w:id="2012296232">
                                          <w:marLeft w:val="0"/>
                                          <w:marRight w:val="0"/>
                                          <w:marTop w:val="0"/>
                                          <w:marBottom w:val="0"/>
                                          <w:divBdr>
                                            <w:top w:val="none" w:sz="0" w:space="0" w:color="auto"/>
                                            <w:left w:val="none" w:sz="0" w:space="0" w:color="auto"/>
                                            <w:bottom w:val="none" w:sz="0" w:space="0" w:color="auto"/>
                                            <w:right w:val="none" w:sz="0" w:space="0" w:color="auto"/>
                                          </w:divBdr>
                                          <w:divsChild>
                                            <w:div w:id="240799639">
                                              <w:marLeft w:val="0"/>
                                              <w:marRight w:val="0"/>
                                              <w:marTop w:val="0"/>
                                              <w:marBottom w:val="0"/>
                                              <w:divBdr>
                                                <w:top w:val="none" w:sz="0" w:space="0" w:color="auto"/>
                                                <w:left w:val="none" w:sz="0" w:space="0" w:color="auto"/>
                                                <w:bottom w:val="none" w:sz="0" w:space="0" w:color="auto"/>
                                                <w:right w:val="none" w:sz="0" w:space="0" w:color="auto"/>
                                              </w:divBdr>
                                              <w:divsChild>
                                                <w:div w:id="15294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065958">
      <w:bodyDiv w:val="1"/>
      <w:marLeft w:val="0"/>
      <w:marRight w:val="0"/>
      <w:marTop w:val="0"/>
      <w:marBottom w:val="0"/>
      <w:divBdr>
        <w:top w:val="none" w:sz="0" w:space="0" w:color="auto"/>
        <w:left w:val="none" w:sz="0" w:space="0" w:color="auto"/>
        <w:bottom w:val="none" w:sz="0" w:space="0" w:color="auto"/>
        <w:right w:val="none" w:sz="0" w:space="0" w:color="auto"/>
      </w:divBdr>
      <w:divsChild>
        <w:div w:id="824782789">
          <w:marLeft w:val="0"/>
          <w:marRight w:val="0"/>
          <w:marTop w:val="0"/>
          <w:marBottom w:val="0"/>
          <w:divBdr>
            <w:top w:val="none" w:sz="0" w:space="0" w:color="auto"/>
            <w:left w:val="none" w:sz="0" w:space="0" w:color="auto"/>
            <w:bottom w:val="none" w:sz="0" w:space="0" w:color="auto"/>
            <w:right w:val="none" w:sz="0" w:space="0" w:color="auto"/>
          </w:divBdr>
          <w:divsChild>
            <w:div w:id="12994900">
              <w:marLeft w:val="0"/>
              <w:marRight w:val="0"/>
              <w:marTop w:val="0"/>
              <w:marBottom w:val="0"/>
              <w:divBdr>
                <w:top w:val="none" w:sz="0" w:space="0" w:color="auto"/>
                <w:left w:val="none" w:sz="0" w:space="0" w:color="auto"/>
                <w:bottom w:val="none" w:sz="0" w:space="0" w:color="auto"/>
                <w:right w:val="none" w:sz="0" w:space="0" w:color="auto"/>
              </w:divBdr>
              <w:divsChild>
                <w:div w:id="710349752">
                  <w:marLeft w:val="0"/>
                  <w:marRight w:val="0"/>
                  <w:marTop w:val="0"/>
                  <w:marBottom w:val="0"/>
                  <w:divBdr>
                    <w:top w:val="none" w:sz="0" w:space="0" w:color="auto"/>
                    <w:left w:val="none" w:sz="0" w:space="0" w:color="auto"/>
                    <w:bottom w:val="none" w:sz="0" w:space="0" w:color="auto"/>
                    <w:right w:val="none" w:sz="0" w:space="0" w:color="auto"/>
                  </w:divBdr>
                  <w:divsChild>
                    <w:div w:id="1638294473">
                      <w:marLeft w:val="0"/>
                      <w:marRight w:val="0"/>
                      <w:marTop w:val="0"/>
                      <w:marBottom w:val="0"/>
                      <w:divBdr>
                        <w:top w:val="none" w:sz="0" w:space="0" w:color="auto"/>
                        <w:left w:val="none" w:sz="0" w:space="0" w:color="auto"/>
                        <w:bottom w:val="none" w:sz="0" w:space="0" w:color="auto"/>
                        <w:right w:val="none" w:sz="0" w:space="0" w:color="auto"/>
                      </w:divBdr>
                      <w:divsChild>
                        <w:div w:id="1810828061">
                          <w:marLeft w:val="0"/>
                          <w:marRight w:val="0"/>
                          <w:marTop w:val="0"/>
                          <w:marBottom w:val="0"/>
                          <w:divBdr>
                            <w:top w:val="single" w:sz="4" w:space="0" w:color="828282"/>
                            <w:left w:val="single" w:sz="4" w:space="0" w:color="828282"/>
                            <w:bottom w:val="single" w:sz="4" w:space="0" w:color="828282"/>
                            <w:right w:val="single" w:sz="4" w:space="0" w:color="828282"/>
                          </w:divBdr>
                          <w:divsChild>
                            <w:div w:id="1177378078">
                              <w:marLeft w:val="0"/>
                              <w:marRight w:val="0"/>
                              <w:marTop w:val="0"/>
                              <w:marBottom w:val="0"/>
                              <w:divBdr>
                                <w:top w:val="none" w:sz="0" w:space="0" w:color="auto"/>
                                <w:left w:val="none" w:sz="0" w:space="0" w:color="auto"/>
                                <w:bottom w:val="none" w:sz="0" w:space="0" w:color="auto"/>
                                <w:right w:val="none" w:sz="0" w:space="0" w:color="auto"/>
                              </w:divBdr>
                              <w:divsChild>
                                <w:div w:id="330790959">
                                  <w:marLeft w:val="0"/>
                                  <w:marRight w:val="0"/>
                                  <w:marTop w:val="0"/>
                                  <w:marBottom w:val="0"/>
                                  <w:divBdr>
                                    <w:top w:val="none" w:sz="0" w:space="0" w:color="auto"/>
                                    <w:left w:val="none" w:sz="0" w:space="0" w:color="auto"/>
                                    <w:bottom w:val="none" w:sz="0" w:space="0" w:color="auto"/>
                                    <w:right w:val="none" w:sz="0" w:space="0" w:color="auto"/>
                                  </w:divBdr>
                                  <w:divsChild>
                                    <w:div w:id="1701933828">
                                      <w:marLeft w:val="0"/>
                                      <w:marRight w:val="0"/>
                                      <w:marTop w:val="0"/>
                                      <w:marBottom w:val="0"/>
                                      <w:divBdr>
                                        <w:top w:val="none" w:sz="0" w:space="0" w:color="auto"/>
                                        <w:left w:val="none" w:sz="0" w:space="0" w:color="auto"/>
                                        <w:bottom w:val="none" w:sz="0" w:space="0" w:color="auto"/>
                                        <w:right w:val="none" w:sz="0" w:space="0" w:color="auto"/>
                                      </w:divBdr>
                                      <w:divsChild>
                                        <w:div w:id="1917204350">
                                          <w:marLeft w:val="0"/>
                                          <w:marRight w:val="0"/>
                                          <w:marTop w:val="0"/>
                                          <w:marBottom w:val="0"/>
                                          <w:divBdr>
                                            <w:top w:val="none" w:sz="0" w:space="0" w:color="auto"/>
                                            <w:left w:val="none" w:sz="0" w:space="0" w:color="auto"/>
                                            <w:bottom w:val="none" w:sz="0" w:space="0" w:color="auto"/>
                                            <w:right w:val="none" w:sz="0" w:space="0" w:color="auto"/>
                                          </w:divBdr>
                                          <w:divsChild>
                                            <w:div w:id="1100486474">
                                              <w:marLeft w:val="0"/>
                                              <w:marRight w:val="0"/>
                                              <w:marTop w:val="0"/>
                                              <w:marBottom w:val="0"/>
                                              <w:divBdr>
                                                <w:top w:val="none" w:sz="0" w:space="0" w:color="auto"/>
                                                <w:left w:val="none" w:sz="0" w:space="0" w:color="auto"/>
                                                <w:bottom w:val="none" w:sz="0" w:space="0" w:color="auto"/>
                                                <w:right w:val="none" w:sz="0" w:space="0" w:color="auto"/>
                                              </w:divBdr>
                                              <w:divsChild>
                                                <w:div w:id="17900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6F6B9-721A-4633-BF45-2EA9B479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bmetschke</dc:creator>
  <cp:lastModifiedBy>bmetschke</cp:lastModifiedBy>
  <cp:revision>2</cp:revision>
  <cp:lastPrinted>2011-11-02T23:00:00Z</cp:lastPrinted>
  <dcterms:created xsi:type="dcterms:W3CDTF">2012-02-28T23:30:00Z</dcterms:created>
  <dcterms:modified xsi:type="dcterms:W3CDTF">2012-02-28T23:30:00Z</dcterms:modified>
</cp:coreProperties>
</file>