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3F" w:rsidRDefault="00FB6D3F">
      <w:pPr>
        <w:rPr>
          <w:lang w:val="en-US"/>
        </w:rPr>
      </w:pPr>
    </w:p>
    <w:p w:rsidR="00F06051" w:rsidRPr="00F06051" w:rsidRDefault="00F06051" w:rsidP="00F06051"/>
    <w:p w:rsidR="00110BDC" w:rsidRPr="00110BDC" w:rsidRDefault="00110BDC" w:rsidP="00110BDC">
      <w:pPr>
        <w:jc w:val="center"/>
        <w:rPr>
          <w:rFonts w:eastAsiaTheme="minorHAnsi" w:cstheme="minorBidi"/>
          <w:b/>
          <w:bCs/>
        </w:rPr>
      </w:pPr>
      <w:r w:rsidRPr="00110BDC">
        <w:rPr>
          <w:rFonts w:eastAsiaTheme="minorHAnsi" w:cstheme="minorBidi"/>
          <w:b/>
          <w:bCs/>
        </w:rPr>
        <w:t>Australian Securities and Investments Commission</w:t>
      </w:r>
      <w:r w:rsidRPr="00110BDC">
        <w:rPr>
          <w:rFonts w:eastAsiaTheme="minorHAnsi" w:cstheme="minorBidi"/>
          <w:b/>
          <w:bCs/>
        </w:rPr>
        <w:br/>
        <w:t xml:space="preserve">Corporations Act 2001 — Paragraphs </w:t>
      </w:r>
      <w:proofErr w:type="gramStart"/>
      <w:r w:rsidRPr="00110BDC">
        <w:rPr>
          <w:rFonts w:eastAsiaTheme="minorHAnsi" w:cstheme="minorBidi"/>
          <w:b/>
          <w:bCs/>
        </w:rPr>
        <w:t>911A(</w:t>
      </w:r>
      <w:proofErr w:type="gramEnd"/>
      <w:r w:rsidRPr="00110BDC">
        <w:rPr>
          <w:rFonts w:eastAsiaTheme="minorHAnsi" w:cstheme="minorBidi"/>
          <w:b/>
          <w:bCs/>
        </w:rPr>
        <w:t>2)(l), 951B(1)(a) and 1020F(1)(a) — Variation</w:t>
      </w:r>
    </w:p>
    <w:p w:rsidR="00110BDC" w:rsidRPr="00110BDC" w:rsidRDefault="00110BDC" w:rsidP="00110BDC">
      <w:pPr>
        <w:rPr>
          <w:rFonts w:eastAsiaTheme="minorHAnsi" w:cstheme="minorBidi"/>
          <w:b/>
          <w:bCs/>
        </w:rPr>
      </w:pPr>
    </w:p>
    <w:p w:rsidR="00110BDC" w:rsidRPr="00110BDC" w:rsidRDefault="00110BDC" w:rsidP="00110BDC">
      <w:pPr>
        <w:rPr>
          <w:rFonts w:eastAsiaTheme="minorHAnsi" w:cstheme="minorBidi"/>
          <w:b/>
          <w:bCs/>
        </w:rPr>
      </w:pPr>
      <w:r w:rsidRPr="00110BDC">
        <w:rPr>
          <w:rFonts w:eastAsiaTheme="minorHAnsi" w:cstheme="minorBidi"/>
          <w:b/>
          <w:bCs/>
        </w:rPr>
        <w:t>Enabling legislation</w:t>
      </w:r>
    </w:p>
    <w:p w:rsidR="00110BDC" w:rsidRPr="00110BDC" w:rsidRDefault="00110BDC" w:rsidP="00110BDC">
      <w:pPr>
        <w:rPr>
          <w:rFonts w:eastAsiaTheme="minorHAnsi" w:cstheme="minorBidi"/>
          <w:b/>
          <w:bCs/>
        </w:rPr>
      </w:pPr>
    </w:p>
    <w:p w:rsidR="00110BDC" w:rsidRPr="00110BDC" w:rsidRDefault="00110BDC" w:rsidP="00EC10BC">
      <w:pPr>
        <w:ind w:left="567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1.</w:t>
      </w:r>
      <w:r w:rsidRPr="00110BDC">
        <w:rPr>
          <w:rFonts w:eastAsiaTheme="minorHAnsi" w:cstheme="minorBidi"/>
        </w:rPr>
        <w:tab/>
        <w:t>The Australian Securities and Investments Commission makes this instrument</w:t>
      </w:r>
      <w:r w:rsidR="00B8017E">
        <w:rPr>
          <w:rFonts w:eastAsiaTheme="minorHAnsi" w:cstheme="minorBidi"/>
        </w:rPr>
        <w:t> </w:t>
      </w:r>
      <w:r w:rsidRPr="00110BDC">
        <w:rPr>
          <w:rFonts w:eastAsiaTheme="minorHAnsi" w:cstheme="minorBidi"/>
        </w:rPr>
        <w:t xml:space="preserve">under paragraphs </w:t>
      </w:r>
      <w:proofErr w:type="gramStart"/>
      <w:r w:rsidRPr="00110BDC">
        <w:rPr>
          <w:rFonts w:eastAsiaTheme="minorHAnsi" w:cstheme="minorBidi"/>
        </w:rPr>
        <w:t>911A(</w:t>
      </w:r>
      <w:proofErr w:type="gramEnd"/>
      <w:r w:rsidRPr="00110BDC">
        <w:rPr>
          <w:rFonts w:eastAsiaTheme="minorHAnsi" w:cstheme="minorBidi"/>
        </w:rPr>
        <w:t>2)(l), 951B(1)(a) and 1020F(1)(a)</w:t>
      </w:r>
      <w:r w:rsidR="0020296B">
        <w:rPr>
          <w:rFonts w:eastAsiaTheme="minorHAnsi" w:cstheme="minorBidi"/>
        </w:rPr>
        <w:t xml:space="preserve"> </w:t>
      </w:r>
      <w:r w:rsidRPr="00110BDC">
        <w:rPr>
          <w:rFonts w:eastAsiaTheme="minorHAnsi" w:cstheme="minorBidi"/>
        </w:rPr>
        <w:t xml:space="preserve">of the </w:t>
      </w:r>
      <w:r w:rsidRPr="00110BDC">
        <w:rPr>
          <w:rFonts w:eastAsiaTheme="minorHAnsi" w:cstheme="minorBidi"/>
          <w:i/>
        </w:rPr>
        <w:t>Corporations</w:t>
      </w:r>
      <w:r w:rsidR="0020296B">
        <w:rPr>
          <w:rFonts w:eastAsiaTheme="minorHAnsi" w:cstheme="minorBidi"/>
          <w:i/>
        </w:rPr>
        <w:t> A</w:t>
      </w:r>
      <w:r w:rsidRPr="00110BDC">
        <w:rPr>
          <w:rFonts w:eastAsiaTheme="minorHAnsi" w:cstheme="minorBidi"/>
          <w:i/>
        </w:rPr>
        <w:t>ct</w:t>
      </w:r>
      <w:r w:rsidR="0020296B">
        <w:rPr>
          <w:rFonts w:eastAsiaTheme="minorHAnsi" w:cstheme="minorBidi"/>
          <w:i/>
        </w:rPr>
        <w:t> </w:t>
      </w:r>
      <w:r w:rsidRPr="00110BDC">
        <w:rPr>
          <w:rFonts w:eastAsiaTheme="minorHAnsi" w:cstheme="minorBidi"/>
          <w:i/>
        </w:rPr>
        <w:t>2001</w:t>
      </w:r>
      <w:r w:rsidRPr="00110BDC">
        <w:rPr>
          <w:rFonts w:eastAsiaTheme="minorHAnsi" w:cstheme="minorBidi"/>
        </w:rPr>
        <w:t xml:space="preserve"> (the </w:t>
      </w:r>
      <w:r w:rsidRPr="00110BDC">
        <w:rPr>
          <w:rFonts w:eastAsiaTheme="minorHAnsi" w:cstheme="minorBidi"/>
          <w:b/>
          <w:i/>
        </w:rPr>
        <w:t>Act</w:t>
      </w:r>
      <w:r w:rsidRPr="00110BDC">
        <w:rPr>
          <w:rFonts w:eastAsiaTheme="minorHAnsi" w:cstheme="minorBidi"/>
        </w:rPr>
        <w:t>).</w:t>
      </w:r>
    </w:p>
    <w:p w:rsidR="00110BDC" w:rsidRPr="00110BDC" w:rsidRDefault="00110BDC" w:rsidP="00110BDC">
      <w:pPr>
        <w:ind w:left="720" w:hanging="720"/>
        <w:rPr>
          <w:rFonts w:eastAsiaTheme="minorHAnsi" w:cstheme="minorBidi"/>
        </w:rPr>
      </w:pPr>
    </w:p>
    <w:p w:rsidR="00110BDC" w:rsidRPr="00110BDC" w:rsidRDefault="00110BDC" w:rsidP="00110BDC">
      <w:pPr>
        <w:rPr>
          <w:rFonts w:eastAsiaTheme="minorHAnsi" w:cstheme="minorBidi"/>
          <w:b/>
        </w:rPr>
      </w:pPr>
      <w:r w:rsidRPr="00110BDC">
        <w:rPr>
          <w:rFonts w:eastAsiaTheme="minorHAnsi" w:cstheme="minorBidi"/>
          <w:b/>
        </w:rPr>
        <w:t>Title</w:t>
      </w:r>
    </w:p>
    <w:p w:rsidR="00110BDC" w:rsidRPr="00110BDC" w:rsidRDefault="00110BDC" w:rsidP="00110BDC">
      <w:pPr>
        <w:rPr>
          <w:rFonts w:eastAsiaTheme="minorHAnsi" w:cstheme="minorBidi"/>
        </w:rPr>
      </w:pPr>
    </w:p>
    <w:p w:rsidR="00110BDC" w:rsidRPr="00110BDC" w:rsidRDefault="00110BDC" w:rsidP="00110BDC">
      <w:pPr>
        <w:ind w:left="567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2.</w:t>
      </w:r>
      <w:r w:rsidRPr="00110BDC">
        <w:rPr>
          <w:rFonts w:eastAsiaTheme="minorHAnsi" w:cstheme="minorBidi"/>
        </w:rPr>
        <w:tab/>
        <w:t>This instrument is ASIC Class Order [CO 11/1277].</w:t>
      </w:r>
    </w:p>
    <w:p w:rsidR="00110BDC" w:rsidRPr="00110BDC" w:rsidRDefault="00110BDC" w:rsidP="00110BDC">
      <w:pPr>
        <w:rPr>
          <w:rFonts w:eastAsiaTheme="minorHAnsi" w:cstheme="minorBidi"/>
        </w:rPr>
      </w:pPr>
    </w:p>
    <w:p w:rsidR="00110BDC" w:rsidRPr="00110BDC" w:rsidRDefault="00110BDC" w:rsidP="00110BDC">
      <w:pPr>
        <w:rPr>
          <w:rFonts w:eastAsiaTheme="minorHAnsi" w:cstheme="minorBidi"/>
          <w:b/>
        </w:rPr>
      </w:pPr>
      <w:r w:rsidRPr="00110BDC">
        <w:rPr>
          <w:rFonts w:eastAsiaTheme="minorHAnsi" w:cstheme="minorBidi"/>
          <w:b/>
        </w:rPr>
        <w:t>Commencement</w:t>
      </w:r>
    </w:p>
    <w:p w:rsidR="00110BDC" w:rsidRPr="00110BDC" w:rsidRDefault="00110BDC" w:rsidP="00110BDC">
      <w:pPr>
        <w:rPr>
          <w:rFonts w:eastAsiaTheme="minorHAnsi" w:cstheme="minorBidi"/>
          <w:b/>
        </w:rPr>
      </w:pPr>
    </w:p>
    <w:p w:rsidR="00110BDC" w:rsidRPr="00110BDC" w:rsidRDefault="00110BDC" w:rsidP="00110BDC">
      <w:pPr>
        <w:ind w:left="567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3.</w:t>
      </w:r>
      <w:r w:rsidRPr="00110BDC">
        <w:rPr>
          <w:rFonts w:eastAsiaTheme="minorHAnsi" w:cstheme="minorBidi"/>
        </w:rPr>
        <w:tab/>
        <w:t>This instrument commences on the later of:</w:t>
      </w:r>
    </w:p>
    <w:p w:rsidR="00110BDC" w:rsidRPr="00110BDC" w:rsidRDefault="00110BDC" w:rsidP="00110BDC">
      <w:pPr>
        <w:rPr>
          <w:rFonts w:eastAsiaTheme="minorHAnsi" w:cstheme="minorBidi"/>
        </w:rPr>
      </w:pP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(a)</w:t>
      </w:r>
      <w:r w:rsidRPr="00110BDC">
        <w:rPr>
          <w:rFonts w:eastAsiaTheme="minorHAnsi" w:cstheme="minorBidi"/>
        </w:rPr>
        <w:tab/>
      </w:r>
      <w:proofErr w:type="gramStart"/>
      <w:r w:rsidRPr="00110BDC">
        <w:rPr>
          <w:rFonts w:eastAsiaTheme="minorHAnsi" w:cstheme="minorBidi"/>
        </w:rPr>
        <w:t>the</w:t>
      </w:r>
      <w:proofErr w:type="gramEnd"/>
      <w:r w:rsidRPr="00110BDC">
        <w:rPr>
          <w:rFonts w:eastAsiaTheme="minorHAnsi" w:cstheme="minorBidi"/>
        </w:rPr>
        <w:t xml:space="preserve"> date it is registered under the </w:t>
      </w:r>
      <w:r w:rsidRPr="00110BDC">
        <w:rPr>
          <w:rFonts w:eastAsiaTheme="minorHAnsi" w:cstheme="minorBidi"/>
          <w:i/>
        </w:rPr>
        <w:t>Legislative Instruments Act 2003</w:t>
      </w:r>
      <w:r w:rsidRPr="00110BDC">
        <w:rPr>
          <w:rFonts w:eastAsiaTheme="minorHAnsi" w:cstheme="minorBidi"/>
        </w:rPr>
        <w:t>; and</w:t>
      </w: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(b)</w:t>
      </w:r>
      <w:r w:rsidRPr="00110BDC">
        <w:rPr>
          <w:rFonts w:eastAsiaTheme="minorHAnsi" w:cstheme="minorBidi"/>
        </w:rPr>
        <w:tab/>
      </w:r>
      <w:proofErr w:type="gramStart"/>
      <w:r w:rsidRPr="00110BDC">
        <w:rPr>
          <w:rFonts w:eastAsiaTheme="minorHAnsi" w:cstheme="minorBidi"/>
        </w:rPr>
        <w:t>the</w:t>
      </w:r>
      <w:proofErr w:type="gramEnd"/>
      <w:r w:rsidRPr="00110BDC">
        <w:rPr>
          <w:rFonts w:eastAsiaTheme="minorHAnsi" w:cstheme="minorBidi"/>
        </w:rPr>
        <w:t xml:space="preserve"> date it is gazetted. </w:t>
      </w:r>
    </w:p>
    <w:p w:rsidR="00110BDC" w:rsidRPr="00110BDC" w:rsidRDefault="00110BDC" w:rsidP="00110BDC">
      <w:pPr>
        <w:ind w:left="720"/>
        <w:rPr>
          <w:rFonts w:eastAsiaTheme="minorHAnsi" w:cstheme="minorBidi"/>
          <w:sz w:val="22"/>
          <w:szCs w:val="22"/>
        </w:rPr>
      </w:pPr>
    </w:p>
    <w:p w:rsidR="00110BDC" w:rsidRPr="00110BDC" w:rsidRDefault="00110BDC" w:rsidP="00110BDC">
      <w:pPr>
        <w:ind w:left="1134" w:hanging="567"/>
        <w:rPr>
          <w:rFonts w:eastAsiaTheme="minorHAnsi" w:cstheme="minorBidi"/>
          <w:sz w:val="20"/>
          <w:szCs w:val="20"/>
        </w:rPr>
      </w:pPr>
      <w:r w:rsidRPr="00110BDC">
        <w:rPr>
          <w:rFonts w:eastAsiaTheme="minorHAnsi" w:cstheme="minorBidi"/>
          <w:sz w:val="20"/>
          <w:szCs w:val="20"/>
        </w:rPr>
        <w:t xml:space="preserve">Note: </w:t>
      </w:r>
      <w:r w:rsidRPr="00110BDC">
        <w:rPr>
          <w:rFonts w:eastAsiaTheme="minorHAnsi" w:cstheme="minorBidi"/>
          <w:sz w:val="20"/>
          <w:szCs w:val="20"/>
        </w:rPr>
        <w:tab/>
        <w:t>An instrument is registered when it is recorded on the Federal Register of Legislative Instruments (</w:t>
      </w:r>
      <w:r w:rsidRPr="00110BDC">
        <w:rPr>
          <w:rFonts w:eastAsiaTheme="minorHAnsi" w:cstheme="minorBidi"/>
          <w:b/>
          <w:i/>
          <w:sz w:val="20"/>
          <w:szCs w:val="20"/>
        </w:rPr>
        <w:t>FRLI</w:t>
      </w:r>
      <w:r w:rsidRPr="00110BDC">
        <w:rPr>
          <w:rFonts w:eastAsiaTheme="minorHAnsi" w:cstheme="minorBidi"/>
          <w:sz w:val="20"/>
          <w:szCs w:val="20"/>
        </w:rPr>
        <w:t xml:space="preserve">) in electronic form: see </w:t>
      </w:r>
      <w:r w:rsidRPr="00110BDC">
        <w:rPr>
          <w:rFonts w:eastAsiaTheme="minorHAnsi" w:cstheme="minorBidi"/>
          <w:i/>
          <w:sz w:val="20"/>
          <w:szCs w:val="20"/>
        </w:rPr>
        <w:t>Legislative Instruments Act 2003</w:t>
      </w:r>
      <w:r w:rsidRPr="00110BDC">
        <w:rPr>
          <w:rFonts w:eastAsiaTheme="minorHAnsi" w:cstheme="minorBidi"/>
          <w:sz w:val="20"/>
          <w:szCs w:val="20"/>
        </w:rPr>
        <w:t xml:space="preserve">, section 4 (definition of </w:t>
      </w:r>
      <w:r w:rsidRPr="00110BDC">
        <w:rPr>
          <w:rFonts w:eastAsiaTheme="minorHAnsi" w:cstheme="minorBidi"/>
          <w:b/>
          <w:i/>
          <w:sz w:val="20"/>
          <w:szCs w:val="20"/>
        </w:rPr>
        <w:t>register</w:t>
      </w:r>
      <w:r w:rsidRPr="00110BDC">
        <w:rPr>
          <w:rFonts w:eastAsiaTheme="minorHAnsi" w:cstheme="minorBidi"/>
          <w:sz w:val="20"/>
          <w:szCs w:val="20"/>
        </w:rPr>
        <w:t xml:space="preserve">). The FRLI may be accessed at </w:t>
      </w:r>
      <w:hyperlink r:id="rId7" w:history="1">
        <w:r w:rsidRPr="00110BDC">
          <w:rPr>
            <w:rFonts w:eastAsiaTheme="minorHAnsi" w:cstheme="minorBidi"/>
            <w:color w:val="0000FF" w:themeColor="hyperlink"/>
            <w:sz w:val="20"/>
            <w:szCs w:val="20"/>
            <w:u w:val="single"/>
          </w:rPr>
          <w:t>http://www.frli.gov.au/</w:t>
        </w:r>
      </w:hyperlink>
      <w:r w:rsidRPr="00110BDC">
        <w:rPr>
          <w:rFonts w:eastAsiaTheme="minorHAnsi" w:cstheme="minorBidi"/>
          <w:sz w:val="20"/>
          <w:szCs w:val="20"/>
        </w:rPr>
        <w:t>.</w:t>
      </w:r>
    </w:p>
    <w:p w:rsidR="00110BDC" w:rsidRPr="00110BDC" w:rsidRDefault="00110BDC" w:rsidP="00110BDC">
      <w:pPr>
        <w:ind w:left="1440" w:hanging="720"/>
        <w:rPr>
          <w:rFonts w:eastAsiaTheme="minorHAnsi" w:cstheme="minorBidi"/>
          <w:sz w:val="16"/>
          <w:szCs w:val="16"/>
        </w:rPr>
      </w:pPr>
    </w:p>
    <w:p w:rsidR="00110BDC" w:rsidRPr="00110BDC" w:rsidRDefault="00110BDC" w:rsidP="00110BDC">
      <w:pPr>
        <w:rPr>
          <w:rFonts w:eastAsiaTheme="minorHAnsi" w:cstheme="minorBidi"/>
          <w:b/>
        </w:rPr>
      </w:pPr>
      <w:r w:rsidRPr="00110BDC">
        <w:rPr>
          <w:rFonts w:eastAsiaTheme="minorHAnsi" w:cstheme="minorBidi"/>
          <w:b/>
        </w:rPr>
        <w:t>Variation</w:t>
      </w:r>
    </w:p>
    <w:p w:rsidR="00110BDC" w:rsidRPr="00110BDC" w:rsidRDefault="00110BDC" w:rsidP="00110BDC">
      <w:pPr>
        <w:ind w:left="720" w:hanging="720"/>
        <w:rPr>
          <w:rFonts w:eastAsiaTheme="minorHAnsi" w:cstheme="minorBidi"/>
        </w:rPr>
      </w:pPr>
    </w:p>
    <w:p w:rsidR="00110BDC" w:rsidRPr="00110BDC" w:rsidRDefault="00110BDC" w:rsidP="00110BDC">
      <w:pPr>
        <w:ind w:left="567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4.</w:t>
      </w:r>
      <w:r w:rsidRPr="00110BDC">
        <w:rPr>
          <w:rFonts w:eastAsiaTheme="minorHAnsi" w:cstheme="minorBidi"/>
        </w:rPr>
        <w:tab/>
        <w:t>ASIC Class Order [CO 02/1176] is varied by, in Schedule A, omitting paragraphs (a) and (b) and substituting:</w:t>
      </w:r>
    </w:p>
    <w:p w:rsidR="00110BDC" w:rsidRPr="00110BDC" w:rsidRDefault="00110BDC" w:rsidP="00110BDC">
      <w:pPr>
        <w:ind w:left="567" w:hanging="567"/>
        <w:rPr>
          <w:rFonts w:eastAsiaTheme="minorHAnsi" w:cstheme="minorBidi"/>
        </w:rPr>
      </w:pP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“(</w:t>
      </w:r>
      <w:proofErr w:type="gramStart"/>
      <w:r w:rsidRPr="00110BDC">
        <w:rPr>
          <w:rFonts w:eastAsiaTheme="minorHAnsi" w:cstheme="minorBidi"/>
        </w:rPr>
        <w:t>a</w:t>
      </w:r>
      <w:proofErr w:type="gramEnd"/>
      <w:r w:rsidRPr="00110BDC">
        <w:rPr>
          <w:rFonts w:eastAsiaTheme="minorHAnsi" w:cstheme="minorBidi"/>
        </w:rPr>
        <w:t>)</w:t>
      </w:r>
      <w:r w:rsidRPr="00110BDC">
        <w:rPr>
          <w:rFonts w:eastAsiaTheme="minorHAnsi" w:cstheme="minorBidi"/>
        </w:rPr>
        <w:tab/>
        <w:t xml:space="preserve">is </w:t>
      </w:r>
      <w:r w:rsidR="00976DFB">
        <w:rPr>
          <w:rFonts w:eastAsiaTheme="minorHAnsi" w:cstheme="minorBidi"/>
        </w:rPr>
        <w:t xml:space="preserve">covered by clause </w:t>
      </w:r>
      <w:r w:rsidRPr="00110BDC">
        <w:rPr>
          <w:rFonts w:eastAsiaTheme="minorHAnsi" w:cstheme="minorBidi"/>
        </w:rPr>
        <w:t>3 of Schedule 4 to the Act;</w:t>
      </w: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</w:p>
    <w:p w:rsidR="00110BDC" w:rsidRPr="00110BDC" w:rsidRDefault="00110BDC" w:rsidP="00110BDC">
      <w:pPr>
        <w:ind w:left="1134" w:hanging="567"/>
        <w:rPr>
          <w:rFonts w:eastAsiaTheme="minorHAnsi" w:cstheme="minorBidi"/>
        </w:rPr>
      </w:pPr>
      <w:r w:rsidRPr="00110BDC">
        <w:rPr>
          <w:rFonts w:eastAsiaTheme="minorHAnsi" w:cstheme="minorBidi"/>
        </w:rPr>
        <w:t>(b)</w:t>
      </w:r>
      <w:r w:rsidRPr="00110BDC">
        <w:rPr>
          <w:rFonts w:eastAsiaTheme="minorHAnsi" w:cstheme="minorBidi"/>
        </w:rPr>
        <w:tab/>
      </w:r>
      <w:proofErr w:type="gramStart"/>
      <w:r w:rsidRPr="00110BDC">
        <w:rPr>
          <w:rFonts w:eastAsiaTheme="minorHAnsi" w:cstheme="minorBidi"/>
        </w:rPr>
        <w:t>on</w:t>
      </w:r>
      <w:proofErr w:type="gramEnd"/>
      <w:r w:rsidRPr="00110BDC">
        <w:rPr>
          <w:rFonts w:eastAsiaTheme="minorHAnsi" w:cstheme="minorBidi"/>
        </w:rPr>
        <w:t xml:space="preserve"> 1 July 1999 was permitted to use the expression “credit</w:t>
      </w:r>
      <w:r w:rsidR="0020296B">
        <w:rPr>
          <w:rFonts w:eastAsiaTheme="minorHAnsi" w:cstheme="minorBidi"/>
        </w:rPr>
        <w:t> </w:t>
      </w:r>
      <w:r w:rsidRPr="00110BDC">
        <w:rPr>
          <w:rFonts w:eastAsiaTheme="minorHAnsi" w:cstheme="minorBidi"/>
        </w:rPr>
        <w:t>union”, “credit</w:t>
      </w:r>
      <w:r w:rsidR="0020296B">
        <w:rPr>
          <w:rFonts w:eastAsiaTheme="minorHAnsi" w:cstheme="minorBidi"/>
        </w:rPr>
        <w:t> </w:t>
      </w:r>
      <w:r w:rsidRPr="00110BDC">
        <w:rPr>
          <w:rFonts w:eastAsiaTheme="minorHAnsi" w:cstheme="minorBidi"/>
        </w:rPr>
        <w:t>society”, or “credit</w:t>
      </w:r>
      <w:r w:rsidR="0020296B">
        <w:rPr>
          <w:rFonts w:eastAsiaTheme="minorHAnsi" w:cstheme="minorBidi"/>
        </w:rPr>
        <w:t> </w:t>
      </w:r>
      <w:r w:rsidRPr="00110BDC">
        <w:rPr>
          <w:rFonts w:eastAsiaTheme="minorHAnsi" w:cstheme="minorBidi"/>
        </w:rPr>
        <w:t xml:space="preserve">co-operative” under section 66 of the </w:t>
      </w:r>
      <w:r w:rsidRPr="00110BDC">
        <w:rPr>
          <w:rFonts w:eastAsiaTheme="minorHAnsi" w:cstheme="minorBidi"/>
          <w:i/>
        </w:rPr>
        <w:t>Banking</w:t>
      </w:r>
      <w:r w:rsidR="0020296B">
        <w:rPr>
          <w:rFonts w:eastAsiaTheme="minorHAnsi" w:cstheme="minorBidi"/>
          <w:i/>
        </w:rPr>
        <w:t> A</w:t>
      </w:r>
      <w:r w:rsidRPr="00110BDC">
        <w:rPr>
          <w:rFonts w:eastAsiaTheme="minorHAnsi" w:cstheme="minorBidi"/>
          <w:i/>
        </w:rPr>
        <w:t>ct 1959</w:t>
      </w:r>
      <w:r w:rsidRPr="00110BDC">
        <w:rPr>
          <w:rFonts w:eastAsiaTheme="minorHAnsi" w:cstheme="minorBidi"/>
        </w:rPr>
        <w:t>.”.</w:t>
      </w:r>
    </w:p>
    <w:p w:rsidR="00BF2931" w:rsidRDefault="00BF2931" w:rsidP="00110BDC">
      <w:pPr>
        <w:ind w:left="720" w:hanging="720"/>
        <w:rPr>
          <w:rFonts w:eastAsiaTheme="minorHAnsi" w:cstheme="minorBidi"/>
        </w:rPr>
      </w:pPr>
    </w:p>
    <w:p w:rsidR="00BF2931" w:rsidRPr="00110BDC" w:rsidRDefault="00BF2931" w:rsidP="00110BDC">
      <w:pPr>
        <w:ind w:left="720" w:hanging="720"/>
        <w:rPr>
          <w:rFonts w:eastAsiaTheme="minorHAnsi" w:cstheme="minorBidi"/>
        </w:rPr>
      </w:pPr>
    </w:p>
    <w:p w:rsidR="00110BDC" w:rsidRPr="00110BDC" w:rsidRDefault="00110BDC" w:rsidP="00110BDC">
      <w:pPr>
        <w:ind w:left="720" w:hanging="720"/>
        <w:rPr>
          <w:rFonts w:eastAsiaTheme="minorHAnsi" w:cstheme="minorBidi"/>
        </w:rPr>
      </w:pPr>
      <w:r w:rsidRPr="00110BDC">
        <w:rPr>
          <w:rFonts w:eastAsiaTheme="minorHAnsi" w:cstheme="minorBidi"/>
        </w:rPr>
        <w:t xml:space="preserve">Dated this 8th day of December 2011 </w:t>
      </w:r>
    </w:p>
    <w:p w:rsidR="00110BDC" w:rsidRDefault="00110BDC" w:rsidP="00110BDC">
      <w:pPr>
        <w:ind w:left="720" w:hanging="720"/>
        <w:rPr>
          <w:rFonts w:eastAsiaTheme="minorHAnsi" w:cstheme="minorBidi"/>
        </w:rPr>
      </w:pPr>
    </w:p>
    <w:p w:rsidR="00BF2931" w:rsidRDefault="00BF2931" w:rsidP="00110BDC">
      <w:pPr>
        <w:ind w:left="720" w:hanging="720"/>
        <w:rPr>
          <w:rFonts w:eastAsiaTheme="minorHAnsi" w:cstheme="minorBidi"/>
        </w:rPr>
      </w:pPr>
    </w:p>
    <w:p w:rsidR="00F83300" w:rsidRDefault="00F83300" w:rsidP="00110BDC">
      <w:pPr>
        <w:ind w:left="720" w:hanging="720"/>
        <w:rPr>
          <w:rFonts w:eastAsiaTheme="minorHAnsi" w:cstheme="minorBidi"/>
        </w:rPr>
      </w:pPr>
    </w:p>
    <w:p w:rsidR="00110BDC" w:rsidRPr="00110BDC" w:rsidRDefault="00110BDC" w:rsidP="00110BDC">
      <w:pPr>
        <w:ind w:left="720" w:hanging="720"/>
        <w:rPr>
          <w:rFonts w:eastAsiaTheme="minorHAnsi" w:cstheme="minorBidi"/>
        </w:rPr>
      </w:pPr>
    </w:p>
    <w:p w:rsidR="00F06051" w:rsidRDefault="00110BDC" w:rsidP="00FB6D3F">
      <w:pPr>
        <w:rPr>
          <w:lang w:val="en-US"/>
        </w:rPr>
      </w:pPr>
      <w:r w:rsidRPr="00110BDC">
        <w:rPr>
          <w:rFonts w:eastAsiaTheme="minorHAnsi" w:cstheme="minorBidi"/>
        </w:rPr>
        <w:t>Signed by Stephen Yen PSM</w:t>
      </w:r>
      <w:r w:rsidRPr="00110BDC">
        <w:rPr>
          <w:rFonts w:eastAsiaTheme="minorHAnsi" w:cstheme="minorBidi"/>
        </w:rPr>
        <w:br/>
        <w:t>as a delegate of the Australian Securities and Investments Commission</w:t>
      </w:r>
    </w:p>
    <w:p w:rsidR="00F06051" w:rsidRPr="00FB6D3F" w:rsidRDefault="00F06051" w:rsidP="00FB6D3F">
      <w:pPr>
        <w:rPr>
          <w:lang w:val="en-US"/>
        </w:rPr>
      </w:pPr>
    </w:p>
    <w:sectPr w:rsidR="00F06051" w:rsidRPr="00FB6D3F" w:rsidSect="0026280E">
      <w:headerReference w:type="defaul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3F" w:rsidRDefault="00FA133F" w:rsidP="0026280E">
      <w:r>
        <w:separator/>
      </w:r>
    </w:p>
  </w:endnote>
  <w:endnote w:type="continuationSeparator" w:id="0">
    <w:p w:rsidR="00FA133F" w:rsidRDefault="00FA133F" w:rsidP="0026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3F" w:rsidRDefault="00FA133F" w:rsidP="0026280E">
      <w:r>
        <w:separator/>
      </w:r>
    </w:p>
  </w:footnote>
  <w:footnote w:type="continuationSeparator" w:id="0">
    <w:p w:rsidR="00FA133F" w:rsidRDefault="00FA133F" w:rsidP="00262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08860"/>
      <w:docPartObj>
        <w:docPartGallery w:val="Page Numbers (Top of Page)"/>
        <w:docPartUnique/>
      </w:docPartObj>
    </w:sdtPr>
    <w:sdtContent>
      <w:p w:rsidR="0026280E" w:rsidRDefault="00237331">
        <w:pPr>
          <w:pStyle w:val="Header"/>
          <w:jc w:val="center"/>
        </w:pPr>
        <w:fldSimple w:instr=" PAGE   \* MERGEFORMAT ">
          <w:r w:rsidR="00FB20D2">
            <w:rPr>
              <w:noProof/>
            </w:rPr>
            <w:t>2</w:t>
          </w:r>
        </w:fldSimple>
      </w:p>
    </w:sdtContent>
  </w:sdt>
  <w:p w:rsidR="0026280E" w:rsidRDefault="002628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D3F"/>
    <w:rsid w:val="00062749"/>
    <w:rsid w:val="000806F0"/>
    <w:rsid w:val="000971DE"/>
    <w:rsid w:val="000A04A6"/>
    <w:rsid w:val="00110BDC"/>
    <w:rsid w:val="001B7018"/>
    <w:rsid w:val="0020296B"/>
    <w:rsid w:val="002302A6"/>
    <w:rsid w:val="00237331"/>
    <w:rsid w:val="0026280E"/>
    <w:rsid w:val="002B3913"/>
    <w:rsid w:val="003330A7"/>
    <w:rsid w:val="0040109E"/>
    <w:rsid w:val="0045067E"/>
    <w:rsid w:val="00492155"/>
    <w:rsid w:val="00560E07"/>
    <w:rsid w:val="005A2A28"/>
    <w:rsid w:val="005B50DA"/>
    <w:rsid w:val="005B53D4"/>
    <w:rsid w:val="005D0EDB"/>
    <w:rsid w:val="005D22CE"/>
    <w:rsid w:val="00630831"/>
    <w:rsid w:val="006604A3"/>
    <w:rsid w:val="00691FC3"/>
    <w:rsid w:val="00705CF3"/>
    <w:rsid w:val="00731CC6"/>
    <w:rsid w:val="007400E2"/>
    <w:rsid w:val="007C08D5"/>
    <w:rsid w:val="0084587C"/>
    <w:rsid w:val="008503D6"/>
    <w:rsid w:val="00853F44"/>
    <w:rsid w:val="008B07F4"/>
    <w:rsid w:val="00903D3A"/>
    <w:rsid w:val="00922375"/>
    <w:rsid w:val="00922E0A"/>
    <w:rsid w:val="00963E55"/>
    <w:rsid w:val="00976DFB"/>
    <w:rsid w:val="009C6227"/>
    <w:rsid w:val="00A51ADA"/>
    <w:rsid w:val="00AE48C1"/>
    <w:rsid w:val="00B57E9C"/>
    <w:rsid w:val="00B8017E"/>
    <w:rsid w:val="00BB2461"/>
    <w:rsid w:val="00BE6E09"/>
    <w:rsid w:val="00BF2931"/>
    <w:rsid w:val="00C85E1F"/>
    <w:rsid w:val="00CF7EA0"/>
    <w:rsid w:val="00E0490B"/>
    <w:rsid w:val="00E47C9D"/>
    <w:rsid w:val="00E9059B"/>
    <w:rsid w:val="00EC10BC"/>
    <w:rsid w:val="00ED09F5"/>
    <w:rsid w:val="00ED3AB1"/>
    <w:rsid w:val="00EF45C4"/>
    <w:rsid w:val="00F06051"/>
    <w:rsid w:val="00F167D1"/>
    <w:rsid w:val="00F246FC"/>
    <w:rsid w:val="00F83300"/>
    <w:rsid w:val="00FA133F"/>
    <w:rsid w:val="00FA7859"/>
    <w:rsid w:val="00FB20D2"/>
    <w:rsid w:val="00FB2A23"/>
    <w:rsid w:val="00FB6D3F"/>
    <w:rsid w:val="00FF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8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2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80E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F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FC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1F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li.gov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481C-963A-4463-9634-BBEEB965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Jennifer Lyons</cp:lastModifiedBy>
  <cp:revision>2</cp:revision>
  <cp:lastPrinted>2011-12-08T03:02:00Z</cp:lastPrinted>
  <dcterms:created xsi:type="dcterms:W3CDTF">2011-12-08T05:31:00Z</dcterms:created>
  <dcterms:modified xsi:type="dcterms:W3CDTF">2011-12-08T05:31:00Z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A2874975</vt:lpwstr>
  </property>
  <property fmtid="{D5CDD505-2E9C-101B-9397-08002B2CF9AE}" pid="4" name="Objective-Title">
    <vt:lpwstr>Class Order CO 11-1277</vt:lpwstr>
  </property>
  <property fmtid="{D5CDD505-2E9C-101B-9397-08002B2CF9AE}" pid="5" name="Objective-Comment">
    <vt:lpwstr/>
  </property>
  <property fmtid="{D5CDD505-2E9C-101B-9397-08002B2CF9AE}" pid="6" name="Objective-CreationStamp">
    <vt:filetime>2011-12-08T00:48:49Z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2011-12-08T03:07:11Z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 2011:</vt:lpwstr>
  </property>
  <property fmtid="{D5CDD505-2E9C-101B-9397-08002B2CF9AE}" pid="13" name="Objective-Parent">
    <vt:lpwstr>Class Orders 2011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0.6</vt:lpwstr>
  </property>
  <property fmtid="{D5CDD505-2E9C-101B-9397-08002B2CF9AE}" pid="16" name="Objective-VersionNumber">
    <vt:i4>6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